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6FB4" w14:textId="44F8D76B" w:rsidR="000540FC" w:rsidRPr="003A694D" w:rsidRDefault="007543B8" w:rsidP="009155AA">
      <w:pPr>
        <w:pStyle w:val="Title"/>
      </w:pPr>
      <w:bookmarkStart w:id="0" w:name="_Hlk259002"/>
      <w:r w:rsidRPr="003A694D">
        <w:t>A</w:t>
      </w:r>
      <w:r w:rsidR="00275405" w:rsidRPr="003A694D">
        <w:t xml:space="preserve">SSAD </w:t>
      </w:r>
      <w:bookmarkStart w:id="1" w:name="_Hlk158570674"/>
      <w:r w:rsidR="00275405" w:rsidRPr="003A694D">
        <w:t>2022</w:t>
      </w:r>
      <w:r w:rsidR="00C5688E">
        <w:t>–</w:t>
      </w:r>
      <w:r w:rsidR="00275405" w:rsidRPr="003A694D">
        <w:t>2023</w:t>
      </w:r>
      <w:bookmarkEnd w:id="1"/>
      <w:r w:rsidR="00275405" w:rsidRPr="003A694D">
        <w:t xml:space="preserve">: </w:t>
      </w:r>
      <w:r w:rsidR="002B4A50" w:rsidRPr="003A694D">
        <w:t>Australian</w:t>
      </w:r>
      <w:r w:rsidR="00275405" w:rsidRPr="003A694D">
        <w:t xml:space="preserve"> </w:t>
      </w:r>
      <w:r w:rsidRPr="003A694D">
        <w:t xml:space="preserve">secondary school students’ use of </w:t>
      </w:r>
      <w:r w:rsidR="00425B90" w:rsidRPr="003A694D">
        <w:t>alcohol</w:t>
      </w:r>
      <w:r w:rsidRPr="003A694D">
        <w:t xml:space="preserve"> and </w:t>
      </w:r>
      <w:r w:rsidR="00425B90" w:rsidRPr="003A694D">
        <w:t>other substances</w:t>
      </w:r>
    </w:p>
    <w:bookmarkEnd w:id="0"/>
    <w:p w14:paraId="4A1FD24A" w14:textId="25708101" w:rsidR="00245DCB" w:rsidRPr="00C02B68" w:rsidRDefault="00245DCB" w:rsidP="00DF69C8">
      <w:pPr>
        <w:pStyle w:val="Covertextcentred"/>
        <w:spacing w:before="720"/>
      </w:pPr>
      <w:r w:rsidRPr="00C02B68">
        <w:t>Prepared by:</w:t>
      </w:r>
    </w:p>
    <w:p w14:paraId="41D33D7F" w14:textId="0C36B2F1" w:rsidR="00245DCB" w:rsidRPr="009353B6" w:rsidRDefault="00D84DDB" w:rsidP="00CB71E3">
      <w:pPr>
        <w:pStyle w:val="Covertextcentred"/>
      </w:pPr>
      <w:r w:rsidRPr="0036013B">
        <w:t>Maree Scully,</w:t>
      </w:r>
      <w:r w:rsidR="002B4A50">
        <w:t xml:space="preserve"> </w:t>
      </w:r>
      <w:r w:rsidR="00425B90">
        <w:t xml:space="preserve">Ian Koh, </w:t>
      </w:r>
      <w:r w:rsidR="002B4A50">
        <w:t>Emily Bain</w:t>
      </w:r>
      <w:r w:rsidR="0036013B">
        <w:t xml:space="preserve">, </w:t>
      </w:r>
      <w:r w:rsidR="008C6D81">
        <w:t xml:space="preserve">Melanie Wakefield, </w:t>
      </w:r>
      <w:r w:rsidR="0036013B">
        <w:t>Sarah Durkin</w:t>
      </w:r>
    </w:p>
    <w:p w14:paraId="5FEAF818" w14:textId="77777777" w:rsidR="00245DCB" w:rsidRPr="00C02B68" w:rsidRDefault="00245DCB" w:rsidP="00CB71E3">
      <w:pPr>
        <w:pStyle w:val="Covertextcentred"/>
      </w:pPr>
      <w:r w:rsidRPr="00C02B68">
        <w:t>Centre for Behavioural Research in Cancer</w:t>
      </w:r>
    </w:p>
    <w:p w14:paraId="543C8B15" w14:textId="77777777" w:rsidR="00DD291B" w:rsidRPr="00C02B68" w:rsidRDefault="00245DCB" w:rsidP="00CB71E3">
      <w:pPr>
        <w:pStyle w:val="Covertextcentred"/>
      </w:pPr>
      <w:r w:rsidRPr="00C02B68">
        <w:t>Cancer Council Victoria</w:t>
      </w:r>
    </w:p>
    <w:p w14:paraId="5B46CF62" w14:textId="6FB8A251" w:rsidR="00245DCB" w:rsidRPr="00C02B68" w:rsidRDefault="00245DCB" w:rsidP="003A694D">
      <w:pPr>
        <w:pStyle w:val="Covertextcentred"/>
        <w:spacing w:before="720"/>
      </w:pPr>
      <w:r w:rsidRPr="00C02B68">
        <w:t>Prepared for:</w:t>
      </w:r>
    </w:p>
    <w:p w14:paraId="468ED9D0" w14:textId="1792E0D8" w:rsidR="00245DCB" w:rsidRPr="009353B6" w:rsidRDefault="004B1038" w:rsidP="00CB71E3">
      <w:pPr>
        <w:pStyle w:val="Covertextcentred"/>
      </w:pPr>
      <w:r>
        <w:t>Australian Government Department of Health and Aged Care</w:t>
      </w:r>
    </w:p>
    <w:p w14:paraId="6B9E0208" w14:textId="77777777" w:rsidR="007D3495" w:rsidRDefault="00F97BD5" w:rsidP="00CB71E3">
      <w:pPr>
        <w:pStyle w:val="Covertextcentred"/>
        <w:sectPr w:rsidR="007D3495" w:rsidSect="003F5E21">
          <w:headerReference w:type="default" r:id="rId11"/>
          <w:footerReference w:type="default" r:id="rId12"/>
          <w:headerReference w:type="first" r:id="rId13"/>
          <w:pgSz w:w="11907" w:h="16840" w:code="9"/>
          <w:pgMar w:top="3504" w:right="1440" w:bottom="1440" w:left="1440" w:header="567" w:footer="454" w:gutter="0"/>
          <w:pgNumType w:fmt="lowerRoman" w:start="1"/>
          <w:cols w:space="720"/>
          <w:titlePg/>
          <w:docGrid w:linePitch="313"/>
        </w:sectPr>
      </w:pPr>
      <w:r>
        <w:t>December</w:t>
      </w:r>
      <w:r w:rsidR="007543B8">
        <w:t xml:space="preserve"> 2023</w:t>
      </w:r>
    </w:p>
    <w:p w14:paraId="7146DA06" w14:textId="27C0EA30" w:rsidR="007D3495" w:rsidRDefault="007D3495">
      <w:pPr>
        <w:spacing w:before="0" w:after="0" w:line="240" w:lineRule="auto"/>
      </w:pPr>
      <w:r>
        <w:br w:type="page"/>
      </w:r>
    </w:p>
    <w:sdt>
      <w:sdtPr>
        <w:rPr>
          <w:rFonts w:ascii="Arial" w:hAnsi="Arial"/>
          <w:b w:val="0"/>
          <w:color w:val="auto"/>
          <w:sz w:val="23"/>
          <w:szCs w:val="20"/>
        </w:rPr>
        <w:id w:val="1060210090"/>
        <w:docPartObj>
          <w:docPartGallery w:val="Table of Contents"/>
          <w:docPartUnique/>
        </w:docPartObj>
      </w:sdtPr>
      <w:sdtEndPr>
        <w:rPr>
          <w:bCs/>
          <w:noProof/>
        </w:rPr>
      </w:sdtEndPr>
      <w:sdtContent>
        <w:p w14:paraId="6D00EB6E" w14:textId="3A9FCD6E" w:rsidR="0052041E" w:rsidRDefault="0052041E">
          <w:pPr>
            <w:pStyle w:val="TOCHeading"/>
          </w:pPr>
          <w:r>
            <w:t>Table of Contents</w:t>
          </w:r>
        </w:p>
        <w:p w14:paraId="4FAC630A" w14:textId="2176FEAB" w:rsidR="00D644BF" w:rsidRDefault="00D644BF">
          <w:pPr>
            <w:pStyle w:val="TOC1"/>
            <w:rPr>
              <w:rFonts w:asciiTheme="minorHAnsi" w:eastAsiaTheme="minorEastAsia" w:hAnsiTheme="minorHAnsi" w:cstheme="minorBidi"/>
              <w:kern w:val="2"/>
              <w:sz w:val="22"/>
              <w:szCs w:val="22"/>
              <w:lang w:eastAsia="en-AU"/>
              <w14:ligatures w14:val="standardContextual"/>
            </w:rPr>
          </w:pPr>
          <w:r>
            <w:fldChar w:fldCharType="begin"/>
          </w:r>
          <w:r>
            <w:instrText xml:space="preserve"> TOC \o "1-1" \h \z \t "Heading 2,2,Heading 3,3" </w:instrText>
          </w:r>
          <w:r>
            <w:fldChar w:fldCharType="separate"/>
          </w:r>
          <w:hyperlink w:anchor="_Toc158620193" w:history="1">
            <w:r w:rsidRPr="00AE6063">
              <w:rPr>
                <w:rStyle w:val="Hyperlink"/>
              </w:rPr>
              <w:t>Introduction</w:t>
            </w:r>
            <w:r>
              <w:rPr>
                <w:webHidden/>
              </w:rPr>
              <w:tab/>
            </w:r>
            <w:r>
              <w:rPr>
                <w:webHidden/>
              </w:rPr>
              <w:fldChar w:fldCharType="begin"/>
            </w:r>
            <w:r>
              <w:rPr>
                <w:webHidden/>
              </w:rPr>
              <w:instrText xml:space="preserve"> PAGEREF _Toc158620193 \h </w:instrText>
            </w:r>
            <w:r>
              <w:rPr>
                <w:webHidden/>
              </w:rPr>
            </w:r>
            <w:r>
              <w:rPr>
                <w:webHidden/>
              </w:rPr>
              <w:fldChar w:fldCharType="separate"/>
            </w:r>
            <w:r w:rsidR="003205DB">
              <w:rPr>
                <w:webHidden/>
              </w:rPr>
              <w:t>1</w:t>
            </w:r>
            <w:r>
              <w:rPr>
                <w:webHidden/>
              </w:rPr>
              <w:fldChar w:fldCharType="end"/>
            </w:r>
          </w:hyperlink>
        </w:p>
        <w:p w14:paraId="23605C50" w14:textId="5C2F3C92" w:rsidR="00D644BF" w:rsidRDefault="00AC4739">
          <w:pPr>
            <w:pStyle w:val="TOC1"/>
            <w:rPr>
              <w:rFonts w:asciiTheme="minorHAnsi" w:eastAsiaTheme="minorEastAsia" w:hAnsiTheme="minorHAnsi" w:cstheme="minorBidi"/>
              <w:kern w:val="2"/>
              <w:sz w:val="22"/>
              <w:szCs w:val="22"/>
              <w:lang w:eastAsia="en-AU"/>
              <w14:ligatures w14:val="standardContextual"/>
            </w:rPr>
          </w:pPr>
          <w:hyperlink w:anchor="_Toc158620194" w:history="1">
            <w:r w:rsidR="00D644BF" w:rsidRPr="00AE6063">
              <w:rPr>
                <w:rStyle w:val="Hyperlink"/>
              </w:rPr>
              <w:t>Method</w:t>
            </w:r>
            <w:r w:rsidR="00D644BF">
              <w:rPr>
                <w:webHidden/>
              </w:rPr>
              <w:tab/>
            </w:r>
            <w:r w:rsidR="00D644BF">
              <w:rPr>
                <w:webHidden/>
              </w:rPr>
              <w:fldChar w:fldCharType="begin"/>
            </w:r>
            <w:r w:rsidR="00D644BF">
              <w:rPr>
                <w:webHidden/>
              </w:rPr>
              <w:instrText xml:space="preserve"> PAGEREF _Toc158620194 \h </w:instrText>
            </w:r>
            <w:r w:rsidR="00D644BF">
              <w:rPr>
                <w:webHidden/>
              </w:rPr>
            </w:r>
            <w:r w:rsidR="00D644BF">
              <w:rPr>
                <w:webHidden/>
              </w:rPr>
              <w:fldChar w:fldCharType="separate"/>
            </w:r>
            <w:r w:rsidR="003205DB">
              <w:rPr>
                <w:webHidden/>
              </w:rPr>
              <w:t>2</w:t>
            </w:r>
            <w:r w:rsidR="00D644BF">
              <w:rPr>
                <w:webHidden/>
              </w:rPr>
              <w:fldChar w:fldCharType="end"/>
            </w:r>
          </w:hyperlink>
        </w:p>
        <w:p w14:paraId="42C22F32" w14:textId="23571113"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195" w:history="1">
            <w:r w:rsidR="00D644BF" w:rsidRPr="00AE6063">
              <w:rPr>
                <w:rStyle w:val="Hyperlink"/>
                <w:noProof/>
              </w:rPr>
              <w:t>Survey design and procedure</w:t>
            </w:r>
            <w:r w:rsidR="00D644BF">
              <w:rPr>
                <w:noProof/>
                <w:webHidden/>
              </w:rPr>
              <w:tab/>
            </w:r>
            <w:r w:rsidR="00D644BF">
              <w:rPr>
                <w:noProof/>
                <w:webHidden/>
              </w:rPr>
              <w:fldChar w:fldCharType="begin"/>
            </w:r>
            <w:r w:rsidR="00D644BF">
              <w:rPr>
                <w:noProof/>
                <w:webHidden/>
              </w:rPr>
              <w:instrText xml:space="preserve"> PAGEREF _Toc158620195 \h </w:instrText>
            </w:r>
            <w:r w:rsidR="00D644BF">
              <w:rPr>
                <w:noProof/>
                <w:webHidden/>
              </w:rPr>
            </w:r>
            <w:r w:rsidR="00D644BF">
              <w:rPr>
                <w:noProof/>
                <w:webHidden/>
              </w:rPr>
              <w:fldChar w:fldCharType="separate"/>
            </w:r>
            <w:r w:rsidR="003205DB">
              <w:rPr>
                <w:noProof/>
                <w:webHidden/>
              </w:rPr>
              <w:t>2</w:t>
            </w:r>
            <w:r w:rsidR="00D644BF">
              <w:rPr>
                <w:noProof/>
                <w:webHidden/>
              </w:rPr>
              <w:fldChar w:fldCharType="end"/>
            </w:r>
          </w:hyperlink>
        </w:p>
        <w:p w14:paraId="2E996B9B" w14:textId="789CFFED"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196" w:history="1">
            <w:r w:rsidR="00D644BF" w:rsidRPr="00AE6063">
              <w:rPr>
                <w:rStyle w:val="Hyperlink"/>
                <w:noProof/>
              </w:rPr>
              <w:t>Questionnaire</w:t>
            </w:r>
            <w:r w:rsidR="00D644BF">
              <w:rPr>
                <w:noProof/>
                <w:webHidden/>
              </w:rPr>
              <w:tab/>
            </w:r>
            <w:r w:rsidR="00D644BF">
              <w:rPr>
                <w:noProof/>
                <w:webHidden/>
              </w:rPr>
              <w:fldChar w:fldCharType="begin"/>
            </w:r>
            <w:r w:rsidR="00D644BF">
              <w:rPr>
                <w:noProof/>
                <w:webHidden/>
              </w:rPr>
              <w:instrText xml:space="preserve"> PAGEREF _Toc158620196 \h </w:instrText>
            </w:r>
            <w:r w:rsidR="00D644BF">
              <w:rPr>
                <w:noProof/>
                <w:webHidden/>
              </w:rPr>
            </w:r>
            <w:r w:rsidR="00D644BF">
              <w:rPr>
                <w:noProof/>
                <w:webHidden/>
              </w:rPr>
              <w:fldChar w:fldCharType="separate"/>
            </w:r>
            <w:r w:rsidR="003205DB">
              <w:rPr>
                <w:noProof/>
                <w:webHidden/>
              </w:rPr>
              <w:t>3</w:t>
            </w:r>
            <w:r w:rsidR="00D644BF">
              <w:rPr>
                <w:noProof/>
                <w:webHidden/>
              </w:rPr>
              <w:fldChar w:fldCharType="end"/>
            </w:r>
          </w:hyperlink>
        </w:p>
        <w:p w14:paraId="4EC1D600" w14:textId="0C9DDDB9"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197" w:history="1">
            <w:r w:rsidR="00D644BF" w:rsidRPr="00AE6063">
              <w:rPr>
                <w:rStyle w:val="Hyperlink"/>
                <w:noProof/>
              </w:rPr>
              <w:t>Sample size</w:t>
            </w:r>
            <w:r w:rsidR="00D644BF">
              <w:rPr>
                <w:noProof/>
                <w:webHidden/>
              </w:rPr>
              <w:tab/>
            </w:r>
            <w:r w:rsidR="00D644BF">
              <w:rPr>
                <w:noProof/>
                <w:webHidden/>
              </w:rPr>
              <w:fldChar w:fldCharType="begin"/>
            </w:r>
            <w:r w:rsidR="00D644BF">
              <w:rPr>
                <w:noProof/>
                <w:webHidden/>
              </w:rPr>
              <w:instrText xml:space="preserve"> PAGEREF _Toc158620197 \h </w:instrText>
            </w:r>
            <w:r w:rsidR="00D644BF">
              <w:rPr>
                <w:noProof/>
                <w:webHidden/>
              </w:rPr>
            </w:r>
            <w:r w:rsidR="00D644BF">
              <w:rPr>
                <w:noProof/>
                <w:webHidden/>
              </w:rPr>
              <w:fldChar w:fldCharType="separate"/>
            </w:r>
            <w:r w:rsidR="003205DB">
              <w:rPr>
                <w:noProof/>
                <w:webHidden/>
              </w:rPr>
              <w:t>3</w:t>
            </w:r>
            <w:r w:rsidR="00D644BF">
              <w:rPr>
                <w:noProof/>
                <w:webHidden/>
              </w:rPr>
              <w:fldChar w:fldCharType="end"/>
            </w:r>
          </w:hyperlink>
        </w:p>
        <w:p w14:paraId="7D3B9CC8" w14:textId="5349C618"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198" w:history="1">
            <w:r w:rsidR="00D644BF" w:rsidRPr="00AE6063">
              <w:rPr>
                <w:rStyle w:val="Hyperlink"/>
                <w:noProof/>
              </w:rPr>
              <w:t>Data analysis</w:t>
            </w:r>
            <w:r w:rsidR="00D644BF">
              <w:rPr>
                <w:noProof/>
                <w:webHidden/>
              </w:rPr>
              <w:tab/>
            </w:r>
            <w:r w:rsidR="00D644BF">
              <w:rPr>
                <w:noProof/>
                <w:webHidden/>
              </w:rPr>
              <w:fldChar w:fldCharType="begin"/>
            </w:r>
            <w:r w:rsidR="00D644BF">
              <w:rPr>
                <w:noProof/>
                <w:webHidden/>
              </w:rPr>
              <w:instrText xml:space="preserve"> PAGEREF _Toc158620198 \h </w:instrText>
            </w:r>
            <w:r w:rsidR="00D644BF">
              <w:rPr>
                <w:noProof/>
                <w:webHidden/>
              </w:rPr>
            </w:r>
            <w:r w:rsidR="00D644BF">
              <w:rPr>
                <w:noProof/>
                <w:webHidden/>
              </w:rPr>
              <w:fldChar w:fldCharType="separate"/>
            </w:r>
            <w:r w:rsidR="003205DB">
              <w:rPr>
                <w:noProof/>
                <w:webHidden/>
              </w:rPr>
              <w:t>4</w:t>
            </w:r>
            <w:r w:rsidR="00D644BF">
              <w:rPr>
                <w:noProof/>
                <w:webHidden/>
              </w:rPr>
              <w:fldChar w:fldCharType="end"/>
            </w:r>
          </w:hyperlink>
        </w:p>
        <w:p w14:paraId="72FA9C3D" w14:textId="78D9EBD5" w:rsidR="00D644BF" w:rsidRDefault="00AC4739">
          <w:pPr>
            <w:pStyle w:val="TOC1"/>
            <w:rPr>
              <w:rFonts w:asciiTheme="minorHAnsi" w:eastAsiaTheme="minorEastAsia" w:hAnsiTheme="minorHAnsi" w:cstheme="minorBidi"/>
              <w:kern w:val="2"/>
              <w:sz w:val="22"/>
              <w:szCs w:val="22"/>
              <w:lang w:eastAsia="en-AU"/>
              <w14:ligatures w14:val="standardContextual"/>
            </w:rPr>
          </w:pPr>
          <w:hyperlink w:anchor="_Toc158620199" w:history="1">
            <w:r w:rsidR="00D644BF" w:rsidRPr="00AE6063">
              <w:rPr>
                <w:rStyle w:val="Hyperlink"/>
              </w:rPr>
              <w:t>Results</w:t>
            </w:r>
            <w:r w:rsidR="00D644BF">
              <w:rPr>
                <w:webHidden/>
              </w:rPr>
              <w:tab/>
            </w:r>
            <w:r w:rsidR="00D644BF">
              <w:rPr>
                <w:webHidden/>
              </w:rPr>
              <w:fldChar w:fldCharType="begin"/>
            </w:r>
            <w:r w:rsidR="00D644BF">
              <w:rPr>
                <w:webHidden/>
              </w:rPr>
              <w:instrText xml:space="preserve"> PAGEREF _Toc158620199 \h </w:instrText>
            </w:r>
            <w:r w:rsidR="00D644BF">
              <w:rPr>
                <w:webHidden/>
              </w:rPr>
            </w:r>
            <w:r w:rsidR="00D644BF">
              <w:rPr>
                <w:webHidden/>
              </w:rPr>
              <w:fldChar w:fldCharType="separate"/>
            </w:r>
            <w:r w:rsidR="003205DB">
              <w:rPr>
                <w:webHidden/>
              </w:rPr>
              <w:t>6</w:t>
            </w:r>
            <w:r w:rsidR="00D644BF">
              <w:rPr>
                <w:webHidden/>
              </w:rPr>
              <w:fldChar w:fldCharType="end"/>
            </w:r>
          </w:hyperlink>
        </w:p>
        <w:p w14:paraId="1348CC78" w14:textId="3D5CC591"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0" w:history="1">
            <w:r w:rsidR="00D644BF" w:rsidRPr="00AE6063">
              <w:rPr>
                <w:rStyle w:val="Hyperlink"/>
                <w:noProof/>
              </w:rPr>
              <w:t>Alcohol use</w:t>
            </w:r>
            <w:r w:rsidR="00D644BF">
              <w:rPr>
                <w:noProof/>
                <w:webHidden/>
              </w:rPr>
              <w:tab/>
            </w:r>
            <w:r w:rsidR="00D644BF">
              <w:rPr>
                <w:noProof/>
                <w:webHidden/>
              </w:rPr>
              <w:fldChar w:fldCharType="begin"/>
            </w:r>
            <w:r w:rsidR="00D644BF">
              <w:rPr>
                <w:noProof/>
                <w:webHidden/>
              </w:rPr>
              <w:instrText xml:space="preserve"> PAGEREF _Toc158620200 \h </w:instrText>
            </w:r>
            <w:r w:rsidR="00D644BF">
              <w:rPr>
                <w:noProof/>
                <w:webHidden/>
              </w:rPr>
            </w:r>
            <w:r w:rsidR="00D644BF">
              <w:rPr>
                <w:noProof/>
                <w:webHidden/>
              </w:rPr>
              <w:fldChar w:fldCharType="separate"/>
            </w:r>
            <w:r w:rsidR="003205DB">
              <w:rPr>
                <w:noProof/>
                <w:webHidden/>
              </w:rPr>
              <w:t>6</w:t>
            </w:r>
            <w:r w:rsidR="00D644BF">
              <w:rPr>
                <w:noProof/>
                <w:webHidden/>
              </w:rPr>
              <w:fldChar w:fldCharType="end"/>
            </w:r>
          </w:hyperlink>
        </w:p>
        <w:p w14:paraId="6AD8D841" w14:textId="3EA82DDC"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1" w:history="1">
            <w:r w:rsidR="00D644BF" w:rsidRPr="00AE6063">
              <w:rPr>
                <w:rStyle w:val="Hyperlink"/>
                <w:noProof/>
              </w:rPr>
              <w:t>Drinking prevalence among Australian secondary school students</w:t>
            </w:r>
            <w:r w:rsidR="00D644BF">
              <w:rPr>
                <w:noProof/>
                <w:webHidden/>
              </w:rPr>
              <w:tab/>
            </w:r>
            <w:r w:rsidR="00D644BF">
              <w:rPr>
                <w:noProof/>
                <w:webHidden/>
              </w:rPr>
              <w:fldChar w:fldCharType="begin"/>
            </w:r>
            <w:r w:rsidR="00D644BF">
              <w:rPr>
                <w:noProof/>
                <w:webHidden/>
              </w:rPr>
              <w:instrText xml:space="preserve"> PAGEREF _Toc158620201 \h </w:instrText>
            </w:r>
            <w:r w:rsidR="00D644BF">
              <w:rPr>
                <w:noProof/>
                <w:webHidden/>
              </w:rPr>
            </w:r>
            <w:r w:rsidR="00D644BF">
              <w:rPr>
                <w:noProof/>
                <w:webHidden/>
              </w:rPr>
              <w:fldChar w:fldCharType="separate"/>
            </w:r>
            <w:r w:rsidR="003205DB">
              <w:rPr>
                <w:noProof/>
                <w:webHidden/>
              </w:rPr>
              <w:t>6</w:t>
            </w:r>
            <w:r w:rsidR="00D644BF">
              <w:rPr>
                <w:noProof/>
                <w:webHidden/>
              </w:rPr>
              <w:fldChar w:fldCharType="end"/>
            </w:r>
          </w:hyperlink>
        </w:p>
        <w:p w14:paraId="1BED2C74" w14:textId="3439421C"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2" w:history="1">
            <w:r w:rsidR="00D644BF" w:rsidRPr="00AE6063">
              <w:rPr>
                <w:rStyle w:val="Hyperlink"/>
                <w:noProof/>
              </w:rPr>
              <w:t>Trends in prevalence of drinking among Australian secondary school students</w:t>
            </w:r>
            <w:r w:rsidR="00D644BF">
              <w:rPr>
                <w:noProof/>
                <w:webHidden/>
              </w:rPr>
              <w:tab/>
            </w:r>
            <w:r w:rsidR="00D644BF">
              <w:rPr>
                <w:noProof/>
                <w:webHidden/>
              </w:rPr>
              <w:fldChar w:fldCharType="begin"/>
            </w:r>
            <w:r w:rsidR="00D644BF">
              <w:rPr>
                <w:noProof/>
                <w:webHidden/>
              </w:rPr>
              <w:instrText xml:space="preserve"> PAGEREF _Toc158620202 \h </w:instrText>
            </w:r>
            <w:r w:rsidR="00D644BF">
              <w:rPr>
                <w:noProof/>
                <w:webHidden/>
              </w:rPr>
            </w:r>
            <w:r w:rsidR="00D644BF">
              <w:rPr>
                <w:noProof/>
                <w:webHidden/>
              </w:rPr>
              <w:fldChar w:fldCharType="separate"/>
            </w:r>
            <w:r w:rsidR="003205DB">
              <w:rPr>
                <w:noProof/>
                <w:webHidden/>
              </w:rPr>
              <w:t>8</w:t>
            </w:r>
            <w:r w:rsidR="00D644BF">
              <w:rPr>
                <w:noProof/>
                <w:webHidden/>
              </w:rPr>
              <w:fldChar w:fldCharType="end"/>
            </w:r>
          </w:hyperlink>
        </w:p>
        <w:p w14:paraId="74CF14E9" w14:textId="7C4B178B"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3" w:history="1">
            <w:r w:rsidR="00D644BF" w:rsidRPr="00AE6063">
              <w:rPr>
                <w:rStyle w:val="Hyperlink"/>
                <w:noProof/>
              </w:rPr>
              <w:t>Sources and types of alcohol</w:t>
            </w:r>
            <w:r w:rsidR="00D644BF">
              <w:rPr>
                <w:noProof/>
                <w:webHidden/>
              </w:rPr>
              <w:tab/>
            </w:r>
            <w:r w:rsidR="00D644BF">
              <w:rPr>
                <w:noProof/>
                <w:webHidden/>
              </w:rPr>
              <w:fldChar w:fldCharType="begin"/>
            </w:r>
            <w:r w:rsidR="00D644BF">
              <w:rPr>
                <w:noProof/>
                <w:webHidden/>
              </w:rPr>
              <w:instrText xml:space="preserve"> PAGEREF _Toc158620203 \h </w:instrText>
            </w:r>
            <w:r w:rsidR="00D644BF">
              <w:rPr>
                <w:noProof/>
                <w:webHidden/>
              </w:rPr>
            </w:r>
            <w:r w:rsidR="00D644BF">
              <w:rPr>
                <w:noProof/>
                <w:webHidden/>
              </w:rPr>
              <w:fldChar w:fldCharType="separate"/>
            </w:r>
            <w:r w:rsidR="003205DB">
              <w:rPr>
                <w:noProof/>
                <w:webHidden/>
              </w:rPr>
              <w:t>13</w:t>
            </w:r>
            <w:r w:rsidR="00D644BF">
              <w:rPr>
                <w:noProof/>
                <w:webHidden/>
              </w:rPr>
              <w:fldChar w:fldCharType="end"/>
            </w:r>
          </w:hyperlink>
        </w:p>
        <w:p w14:paraId="47622661" w14:textId="2BA31A28"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4" w:history="1">
            <w:r w:rsidR="00D644BF" w:rsidRPr="00AE6063">
              <w:rPr>
                <w:rStyle w:val="Hyperlink"/>
                <w:noProof/>
              </w:rPr>
              <w:t>Drinking locations</w:t>
            </w:r>
            <w:r w:rsidR="00D644BF">
              <w:rPr>
                <w:noProof/>
                <w:webHidden/>
              </w:rPr>
              <w:tab/>
            </w:r>
            <w:r w:rsidR="00D644BF">
              <w:rPr>
                <w:noProof/>
                <w:webHidden/>
              </w:rPr>
              <w:fldChar w:fldCharType="begin"/>
            </w:r>
            <w:r w:rsidR="00D644BF">
              <w:rPr>
                <w:noProof/>
                <w:webHidden/>
              </w:rPr>
              <w:instrText xml:space="preserve"> PAGEREF _Toc158620204 \h </w:instrText>
            </w:r>
            <w:r w:rsidR="00D644BF">
              <w:rPr>
                <w:noProof/>
                <w:webHidden/>
              </w:rPr>
            </w:r>
            <w:r w:rsidR="00D644BF">
              <w:rPr>
                <w:noProof/>
                <w:webHidden/>
              </w:rPr>
              <w:fldChar w:fldCharType="separate"/>
            </w:r>
            <w:r w:rsidR="003205DB">
              <w:rPr>
                <w:noProof/>
                <w:webHidden/>
              </w:rPr>
              <w:t>15</w:t>
            </w:r>
            <w:r w:rsidR="00D644BF">
              <w:rPr>
                <w:noProof/>
                <w:webHidden/>
              </w:rPr>
              <w:fldChar w:fldCharType="end"/>
            </w:r>
          </w:hyperlink>
        </w:p>
        <w:p w14:paraId="1B673B45" w14:textId="50700E3E"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5" w:history="1">
            <w:r w:rsidR="00D644BF" w:rsidRPr="00AE6063">
              <w:rPr>
                <w:rStyle w:val="Hyperlink"/>
                <w:noProof/>
              </w:rPr>
              <w:t>Self-described drinking status</w:t>
            </w:r>
            <w:r w:rsidR="00D644BF">
              <w:rPr>
                <w:noProof/>
                <w:webHidden/>
              </w:rPr>
              <w:tab/>
            </w:r>
            <w:r w:rsidR="00D644BF">
              <w:rPr>
                <w:noProof/>
                <w:webHidden/>
              </w:rPr>
              <w:fldChar w:fldCharType="begin"/>
            </w:r>
            <w:r w:rsidR="00D644BF">
              <w:rPr>
                <w:noProof/>
                <w:webHidden/>
              </w:rPr>
              <w:instrText xml:space="preserve"> PAGEREF _Toc158620205 \h </w:instrText>
            </w:r>
            <w:r w:rsidR="00D644BF">
              <w:rPr>
                <w:noProof/>
                <w:webHidden/>
              </w:rPr>
            </w:r>
            <w:r w:rsidR="00D644BF">
              <w:rPr>
                <w:noProof/>
                <w:webHidden/>
              </w:rPr>
              <w:fldChar w:fldCharType="separate"/>
            </w:r>
            <w:r w:rsidR="003205DB">
              <w:rPr>
                <w:noProof/>
                <w:webHidden/>
              </w:rPr>
              <w:t>16</w:t>
            </w:r>
            <w:r w:rsidR="00D644BF">
              <w:rPr>
                <w:noProof/>
                <w:webHidden/>
              </w:rPr>
              <w:fldChar w:fldCharType="end"/>
            </w:r>
          </w:hyperlink>
        </w:p>
        <w:p w14:paraId="62598C59" w14:textId="11F99A80"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6" w:history="1">
            <w:r w:rsidR="00D644BF" w:rsidRPr="00AE6063">
              <w:rPr>
                <w:rStyle w:val="Hyperlink"/>
                <w:noProof/>
              </w:rPr>
              <w:t>Intentions to get drunk</w:t>
            </w:r>
            <w:r w:rsidR="00D644BF">
              <w:rPr>
                <w:noProof/>
                <w:webHidden/>
              </w:rPr>
              <w:tab/>
            </w:r>
            <w:r w:rsidR="00D644BF">
              <w:rPr>
                <w:noProof/>
                <w:webHidden/>
              </w:rPr>
              <w:fldChar w:fldCharType="begin"/>
            </w:r>
            <w:r w:rsidR="00D644BF">
              <w:rPr>
                <w:noProof/>
                <w:webHidden/>
              </w:rPr>
              <w:instrText xml:space="preserve"> PAGEREF _Toc158620206 \h </w:instrText>
            </w:r>
            <w:r w:rsidR="00D644BF">
              <w:rPr>
                <w:noProof/>
                <w:webHidden/>
              </w:rPr>
            </w:r>
            <w:r w:rsidR="00D644BF">
              <w:rPr>
                <w:noProof/>
                <w:webHidden/>
              </w:rPr>
              <w:fldChar w:fldCharType="separate"/>
            </w:r>
            <w:r w:rsidR="003205DB">
              <w:rPr>
                <w:noProof/>
                <w:webHidden/>
              </w:rPr>
              <w:t>16</w:t>
            </w:r>
            <w:r w:rsidR="00D644BF">
              <w:rPr>
                <w:noProof/>
                <w:webHidden/>
              </w:rPr>
              <w:fldChar w:fldCharType="end"/>
            </w:r>
          </w:hyperlink>
        </w:p>
        <w:p w14:paraId="206A1AB6" w14:textId="7C545E6B"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7" w:history="1">
            <w:r w:rsidR="00D644BF" w:rsidRPr="00AE6063">
              <w:rPr>
                <w:rStyle w:val="Hyperlink"/>
                <w:noProof/>
              </w:rPr>
              <w:t>Negative experiences after drinking</w:t>
            </w:r>
            <w:r w:rsidR="00D644BF">
              <w:rPr>
                <w:noProof/>
                <w:webHidden/>
              </w:rPr>
              <w:tab/>
            </w:r>
            <w:r w:rsidR="00D644BF">
              <w:rPr>
                <w:noProof/>
                <w:webHidden/>
              </w:rPr>
              <w:fldChar w:fldCharType="begin"/>
            </w:r>
            <w:r w:rsidR="00D644BF">
              <w:rPr>
                <w:noProof/>
                <w:webHidden/>
              </w:rPr>
              <w:instrText xml:space="preserve"> PAGEREF _Toc158620207 \h </w:instrText>
            </w:r>
            <w:r w:rsidR="00D644BF">
              <w:rPr>
                <w:noProof/>
                <w:webHidden/>
              </w:rPr>
            </w:r>
            <w:r w:rsidR="00D644BF">
              <w:rPr>
                <w:noProof/>
                <w:webHidden/>
              </w:rPr>
              <w:fldChar w:fldCharType="separate"/>
            </w:r>
            <w:r w:rsidR="003205DB">
              <w:rPr>
                <w:noProof/>
                <w:webHidden/>
              </w:rPr>
              <w:t>17</w:t>
            </w:r>
            <w:r w:rsidR="00D644BF">
              <w:rPr>
                <w:noProof/>
                <w:webHidden/>
              </w:rPr>
              <w:fldChar w:fldCharType="end"/>
            </w:r>
          </w:hyperlink>
        </w:p>
        <w:p w14:paraId="218F6C92" w14:textId="4C7C0A53"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8" w:history="1">
            <w:r w:rsidR="00D644BF" w:rsidRPr="00AE6063">
              <w:rPr>
                <w:rStyle w:val="Hyperlink"/>
                <w:noProof/>
              </w:rPr>
              <w:t>Parental permission for secondary supply</w:t>
            </w:r>
            <w:r w:rsidR="00D644BF">
              <w:rPr>
                <w:noProof/>
                <w:webHidden/>
              </w:rPr>
              <w:tab/>
            </w:r>
            <w:r w:rsidR="00D644BF">
              <w:rPr>
                <w:noProof/>
                <w:webHidden/>
              </w:rPr>
              <w:fldChar w:fldCharType="begin"/>
            </w:r>
            <w:r w:rsidR="00D644BF">
              <w:rPr>
                <w:noProof/>
                <w:webHidden/>
              </w:rPr>
              <w:instrText xml:space="preserve"> PAGEREF _Toc158620208 \h </w:instrText>
            </w:r>
            <w:r w:rsidR="00D644BF">
              <w:rPr>
                <w:noProof/>
                <w:webHidden/>
              </w:rPr>
            </w:r>
            <w:r w:rsidR="00D644BF">
              <w:rPr>
                <w:noProof/>
                <w:webHidden/>
              </w:rPr>
              <w:fldChar w:fldCharType="separate"/>
            </w:r>
            <w:r w:rsidR="003205DB">
              <w:rPr>
                <w:noProof/>
                <w:webHidden/>
              </w:rPr>
              <w:t>18</w:t>
            </w:r>
            <w:r w:rsidR="00D644BF">
              <w:rPr>
                <w:noProof/>
                <w:webHidden/>
              </w:rPr>
              <w:fldChar w:fldCharType="end"/>
            </w:r>
          </w:hyperlink>
        </w:p>
        <w:p w14:paraId="1644D636" w14:textId="4940B4FE"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09" w:history="1">
            <w:r w:rsidR="00D644BF" w:rsidRPr="00AE6063">
              <w:rPr>
                <w:rStyle w:val="Hyperlink"/>
                <w:noProof/>
              </w:rPr>
              <w:t>Other substances</w:t>
            </w:r>
            <w:r w:rsidR="00D644BF">
              <w:rPr>
                <w:noProof/>
                <w:webHidden/>
              </w:rPr>
              <w:tab/>
            </w:r>
            <w:r w:rsidR="00D644BF">
              <w:rPr>
                <w:noProof/>
                <w:webHidden/>
              </w:rPr>
              <w:fldChar w:fldCharType="begin"/>
            </w:r>
            <w:r w:rsidR="00D644BF">
              <w:rPr>
                <w:noProof/>
                <w:webHidden/>
              </w:rPr>
              <w:instrText xml:space="preserve"> PAGEREF _Toc158620209 \h </w:instrText>
            </w:r>
            <w:r w:rsidR="00D644BF">
              <w:rPr>
                <w:noProof/>
                <w:webHidden/>
              </w:rPr>
            </w:r>
            <w:r w:rsidR="00D644BF">
              <w:rPr>
                <w:noProof/>
                <w:webHidden/>
              </w:rPr>
              <w:fldChar w:fldCharType="separate"/>
            </w:r>
            <w:r w:rsidR="003205DB">
              <w:rPr>
                <w:noProof/>
                <w:webHidden/>
              </w:rPr>
              <w:t>19</w:t>
            </w:r>
            <w:r w:rsidR="00D644BF">
              <w:rPr>
                <w:noProof/>
                <w:webHidden/>
              </w:rPr>
              <w:fldChar w:fldCharType="end"/>
            </w:r>
          </w:hyperlink>
        </w:p>
        <w:p w14:paraId="69DA9FCB" w14:textId="1DE9B822"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0" w:history="1">
            <w:r w:rsidR="00D644BF" w:rsidRPr="00AE6063">
              <w:rPr>
                <w:rStyle w:val="Hyperlink"/>
                <w:noProof/>
              </w:rPr>
              <w:t>Analgesics</w:t>
            </w:r>
            <w:r w:rsidR="00D644BF">
              <w:rPr>
                <w:noProof/>
                <w:webHidden/>
              </w:rPr>
              <w:tab/>
            </w:r>
            <w:r w:rsidR="00D644BF">
              <w:rPr>
                <w:noProof/>
                <w:webHidden/>
              </w:rPr>
              <w:fldChar w:fldCharType="begin"/>
            </w:r>
            <w:r w:rsidR="00D644BF">
              <w:rPr>
                <w:noProof/>
                <w:webHidden/>
              </w:rPr>
              <w:instrText xml:space="preserve"> PAGEREF _Toc158620210 \h </w:instrText>
            </w:r>
            <w:r w:rsidR="00D644BF">
              <w:rPr>
                <w:noProof/>
                <w:webHidden/>
              </w:rPr>
            </w:r>
            <w:r w:rsidR="00D644BF">
              <w:rPr>
                <w:noProof/>
                <w:webHidden/>
              </w:rPr>
              <w:fldChar w:fldCharType="separate"/>
            </w:r>
            <w:r w:rsidR="003205DB">
              <w:rPr>
                <w:noProof/>
                <w:webHidden/>
              </w:rPr>
              <w:t>19</w:t>
            </w:r>
            <w:r w:rsidR="00D644BF">
              <w:rPr>
                <w:noProof/>
                <w:webHidden/>
              </w:rPr>
              <w:fldChar w:fldCharType="end"/>
            </w:r>
          </w:hyperlink>
        </w:p>
        <w:p w14:paraId="03312835" w14:textId="6B1274A7"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1" w:history="1">
            <w:r w:rsidR="00D644BF" w:rsidRPr="00AE6063">
              <w:rPr>
                <w:rStyle w:val="Hyperlink"/>
                <w:noProof/>
              </w:rPr>
              <w:t>Trends in prevalence of analgesic use among Australian secondary school students</w:t>
            </w:r>
            <w:r w:rsidR="00D644BF">
              <w:rPr>
                <w:noProof/>
                <w:webHidden/>
              </w:rPr>
              <w:tab/>
            </w:r>
            <w:r w:rsidR="00D644BF">
              <w:rPr>
                <w:noProof/>
                <w:webHidden/>
              </w:rPr>
              <w:fldChar w:fldCharType="begin"/>
            </w:r>
            <w:r w:rsidR="00D644BF">
              <w:rPr>
                <w:noProof/>
                <w:webHidden/>
              </w:rPr>
              <w:instrText xml:space="preserve"> PAGEREF _Toc158620211 \h </w:instrText>
            </w:r>
            <w:r w:rsidR="00D644BF">
              <w:rPr>
                <w:noProof/>
                <w:webHidden/>
              </w:rPr>
            </w:r>
            <w:r w:rsidR="00D644BF">
              <w:rPr>
                <w:noProof/>
                <w:webHidden/>
              </w:rPr>
              <w:fldChar w:fldCharType="separate"/>
            </w:r>
            <w:r w:rsidR="003205DB">
              <w:rPr>
                <w:noProof/>
                <w:webHidden/>
              </w:rPr>
              <w:t>20</w:t>
            </w:r>
            <w:r w:rsidR="00D644BF">
              <w:rPr>
                <w:noProof/>
                <w:webHidden/>
              </w:rPr>
              <w:fldChar w:fldCharType="end"/>
            </w:r>
          </w:hyperlink>
        </w:p>
        <w:p w14:paraId="0FE03D97" w14:textId="57CD384F"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2" w:history="1">
            <w:r w:rsidR="00D644BF" w:rsidRPr="00AE6063">
              <w:rPr>
                <w:rStyle w:val="Hyperlink"/>
                <w:noProof/>
              </w:rPr>
              <w:t>Tranquilisers</w:t>
            </w:r>
            <w:r w:rsidR="00D644BF">
              <w:rPr>
                <w:noProof/>
                <w:webHidden/>
              </w:rPr>
              <w:tab/>
            </w:r>
            <w:r w:rsidR="00D644BF">
              <w:rPr>
                <w:noProof/>
                <w:webHidden/>
              </w:rPr>
              <w:fldChar w:fldCharType="begin"/>
            </w:r>
            <w:r w:rsidR="00D644BF">
              <w:rPr>
                <w:noProof/>
                <w:webHidden/>
              </w:rPr>
              <w:instrText xml:space="preserve"> PAGEREF _Toc158620212 \h </w:instrText>
            </w:r>
            <w:r w:rsidR="00D644BF">
              <w:rPr>
                <w:noProof/>
                <w:webHidden/>
              </w:rPr>
            </w:r>
            <w:r w:rsidR="00D644BF">
              <w:rPr>
                <w:noProof/>
                <w:webHidden/>
              </w:rPr>
              <w:fldChar w:fldCharType="separate"/>
            </w:r>
            <w:r w:rsidR="003205DB">
              <w:rPr>
                <w:noProof/>
                <w:webHidden/>
              </w:rPr>
              <w:t>21</w:t>
            </w:r>
            <w:r w:rsidR="00D644BF">
              <w:rPr>
                <w:noProof/>
                <w:webHidden/>
              </w:rPr>
              <w:fldChar w:fldCharType="end"/>
            </w:r>
          </w:hyperlink>
        </w:p>
        <w:p w14:paraId="28A79683" w14:textId="5AA665CA"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3" w:history="1">
            <w:r w:rsidR="00D644BF" w:rsidRPr="00AE6063">
              <w:rPr>
                <w:rStyle w:val="Hyperlink"/>
                <w:noProof/>
              </w:rPr>
              <w:t>Trends in prevalence of tranquiliser use among Australian secondary school students</w:t>
            </w:r>
            <w:r w:rsidR="00D644BF">
              <w:rPr>
                <w:noProof/>
                <w:webHidden/>
              </w:rPr>
              <w:tab/>
            </w:r>
            <w:r w:rsidR="00D644BF">
              <w:rPr>
                <w:noProof/>
                <w:webHidden/>
              </w:rPr>
              <w:fldChar w:fldCharType="begin"/>
            </w:r>
            <w:r w:rsidR="00D644BF">
              <w:rPr>
                <w:noProof/>
                <w:webHidden/>
              </w:rPr>
              <w:instrText xml:space="preserve"> PAGEREF _Toc158620213 \h </w:instrText>
            </w:r>
            <w:r w:rsidR="00D644BF">
              <w:rPr>
                <w:noProof/>
                <w:webHidden/>
              </w:rPr>
            </w:r>
            <w:r w:rsidR="00D644BF">
              <w:rPr>
                <w:noProof/>
                <w:webHidden/>
              </w:rPr>
              <w:fldChar w:fldCharType="separate"/>
            </w:r>
            <w:r w:rsidR="003205DB">
              <w:rPr>
                <w:noProof/>
                <w:webHidden/>
              </w:rPr>
              <w:t>22</w:t>
            </w:r>
            <w:r w:rsidR="00D644BF">
              <w:rPr>
                <w:noProof/>
                <w:webHidden/>
              </w:rPr>
              <w:fldChar w:fldCharType="end"/>
            </w:r>
          </w:hyperlink>
        </w:p>
        <w:p w14:paraId="4045E31A" w14:textId="44CE7B7E"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4" w:history="1">
            <w:r w:rsidR="00D644BF" w:rsidRPr="00AE6063">
              <w:rPr>
                <w:rStyle w:val="Hyperlink"/>
                <w:noProof/>
              </w:rPr>
              <w:t>Cannabis</w:t>
            </w:r>
            <w:r w:rsidR="00D644BF">
              <w:rPr>
                <w:noProof/>
                <w:webHidden/>
              </w:rPr>
              <w:tab/>
            </w:r>
            <w:r w:rsidR="00D644BF">
              <w:rPr>
                <w:noProof/>
                <w:webHidden/>
              </w:rPr>
              <w:fldChar w:fldCharType="begin"/>
            </w:r>
            <w:r w:rsidR="00D644BF">
              <w:rPr>
                <w:noProof/>
                <w:webHidden/>
              </w:rPr>
              <w:instrText xml:space="preserve"> PAGEREF _Toc158620214 \h </w:instrText>
            </w:r>
            <w:r w:rsidR="00D644BF">
              <w:rPr>
                <w:noProof/>
                <w:webHidden/>
              </w:rPr>
            </w:r>
            <w:r w:rsidR="00D644BF">
              <w:rPr>
                <w:noProof/>
                <w:webHidden/>
              </w:rPr>
              <w:fldChar w:fldCharType="separate"/>
            </w:r>
            <w:r w:rsidR="003205DB">
              <w:rPr>
                <w:noProof/>
                <w:webHidden/>
              </w:rPr>
              <w:t>23</w:t>
            </w:r>
            <w:r w:rsidR="00D644BF">
              <w:rPr>
                <w:noProof/>
                <w:webHidden/>
              </w:rPr>
              <w:fldChar w:fldCharType="end"/>
            </w:r>
          </w:hyperlink>
        </w:p>
        <w:p w14:paraId="5426292C" w14:textId="698E415B"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5" w:history="1">
            <w:r w:rsidR="00D644BF" w:rsidRPr="00AE6063">
              <w:rPr>
                <w:rStyle w:val="Hyperlink"/>
                <w:noProof/>
              </w:rPr>
              <w:t>Trends in prevalence of cannabis use among Australian secondary school students</w:t>
            </w:r>
            <w:r w:rsidR="00D644BF">
              <w:rPr>
                <w:noProof/>
                <w:webHidden/>
              </w:rPr>
              <w:tab/>
            </w:r>
            <w:r w:rsidR="00D644BF">
              <w:rPr>
                <w:noProof/>
                <w:webHidden/>
              </w:rPr>
              <w:fldChar w:fldCharType="begin"/>
            </w:r>
            <w:r w:rsidR="00D644BF">
              <w:rPr>
                <w:noProof/>
                <w:webHidden/>
              </w:rPr>
              <w:instrText xml:space="preserve"> PAGEREF _Toc158620215 \h </w:instrText>
            </w:r>
            <w:r w:rsidR="00D644BF">
              <w:rPr>
                <w:noProof/>
                <w:webHidden/>
              </w:rPr>
            </w:r>
            <w:r w:rsidR="00D644BF">
              <w:rPr>
                <w:noProof/>
                <w:webHidden/>
              </w:rPr>
              <w:fldChar w:fldCharType="separate"/>
            </w:r>
            <w:r w:rsidR="003205DB">
              <w:rPr>
                <w:noProof/>
                <w:webHidden/>
              </w:rPr>
              <w:t>24</w:t>
            </w:r>
            <w:r w:rsidR="00D644BF">
              <w:rPr>
                <w:noProof/>
                <w:webHidden/>
              </w:rPr>
              <w:fldChar w:fldCharType="end"/>
            </w:r>
          </w:hyperlink>
        </w:p>
        <w:p w14:paraId="570656D3" w14:textId="4D426069"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6" w:history="1">
            <w:r w:rsidR="00D644BF" w:rsidRPr="00AE6063">
              <w:rPr>
                <w:rStyle w:val="Hyperlink"/>
                <w:noProof/>
              </w:rPr>
              <w:t>Trends in use of other substances</w:t>
            </w:r>
            <w:r w:rsidR="00D644BF">
              <w:rPr>
                <w:noProof/>
                <w:webHidden/>
              </w:rPr>
              <w:tab/>
            </w:r>
            <w:r w:rsidR="00D644BF">
              <w:rPr>
                <w:noProof/>
                <w:webHidden/>
              </w:rPr>
              <w:fldChar w:fldCharType="begin"/>
            </w:r>
            <w:r w:rsidR="00D644BF">
              <w:rPr>
                <w:noProof/>
                <w:webHidden/>
              </w:rPr>
              <w:instrText xml:space="preserve"> PAGEREF _Toc158620216 \h </w:instrText>
            </w:r>
            <w:r w:rsidR="00D644BF">
              <w:rPr>
                <w:noProof/>
                <w:webHidden/>
              </w:rPr>
            </w:r>
            <w:r w:rsidR="00D644BF">
              <w:rPr>
                <w:noProof/>
                <w:webHidden/>
              </w:rPr>
              <w:fldChar w:fldCharType="separate"/>
            </w:r>
            <w:r w:rsidR="003205DB">
              <w:rPr>
                <w:noProof/>
                <w:webHidden/>
              </w:rPr>
              <w:t>25</w:t>
            </w:r>
            <w:r w:rsidR="00D644BF">
              <w:rPr>
                <w:noProof/>
                <w:webHidden/>
              </w:rPr>
              <w:fldChar w:fldCharType="end"/>
            </w:r>
          </w:hyperlink>
        </w:p>
        <w:p w14:paraId="293DAE53" w14:textId="7A9F2E03"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7" w:history="1">
            <w:r w:rsidR="00D644BF" w:rsidRPr="00AE6063">
              <w:rPr>
                <w:rStyle w:val="Hyperlink"/>
                <w:noProof/>
              </w:rPr>
              <w:t>Trends in any illicit drug use</w:t>
            </w:r>
            <w:r w:rsidR="00D644BF">
              <w:rPr>
                <w:noProof/>
                <w:webHidden/>
              </w:rPr>
              <w:tab/>
            </w:r>
            <w:r w:rsidR="00D644BF">
              <w:rPr>
                <w:noProof/>
                <w:webHidden/>
              </w:rPr>
              <w:fldChar w:fldCharType="begin"/>
            </w:r>
            <w:r w:rsidR="00D644BF">
              <w:rPr>
                <w:noProof/>
                <w:webHidden/>
              </w:rPr>
              <w:instrText xml:space="preserve"> PAGEREF _Toc158620217 \h </w:instrText>
            </w:r>
            <w:r w:rsidR="00D644BF">
              <w:rPr>
                <w:noProof/>
                <w:webHidden/>
              </w:rPr>
            </w:r>
            <w:r w:rsidR="00D644BF">
              <w:rPr>
                <w:noProof/>
                <w:webHidden/>
              </w:rPr>
              <w:fldChar w:fldCharType="separate"/>
            </w:r>
            <w:r w:rsidR="003205DB">
              <w:rPr>
                <w:noProof/>
                <w:webHidden/>
              </w:rPr>
              <w:t>26</w:t>
            </w:r>
            <w:r w:rsidR="00D644BF">
              <w:rPr>
                <w:noProof/>
                <w:webHidden/>
              </w:rPr>
              <w:fldChar w:fldCharType="end"/>
            </w:r>
          </w:hyperlink>
        </w:p>
        <w:p w14:paraId="3E557F8B" w14:textId="0A93C44B" w:rsidR="00D644BF" w:rsidRDefault="00AC4739">
          <w:pPr>
            <w:pStyle w:val="TOC3"/>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8" w:history="1">
            <w:r w:rsidR="00D644BF" w:rsidRPr="00AE6063">
              <w:rPr>
                <w:rStyle w:val="Hyperlink"/>
                <w:noProof/>
              </w:rPr>
              <w:t>Ethno-botanicals and synthetic drugs</w:t>
            </w:r>
            <w:r w:rsidR="00D644BF">
              <w:rPr>
                <w:noProof/>
                <w:webHidden/>
              </w:rPr>
              <w:tab/>
            </w:r>
            <w:r w:rsidR="00D644BF">
              <w:rPr>
                <w:noProof/>
                <w:webHidden/>
              </w:rPr>
              <w:fldChar w:fldCharType="begin"/>
            </w:r>
            <w:r w:rsidR="00D644BF">
              <w:rPr>
                <w:noProof/>
                <w:webHidden/>
              </w:rPr>
              <w:instrText xml:space="preserve"> PAGEREF _Toc158620218 \h </w:instrText>
            </w:r>
            <w:r w:rsidR="00D644BF">
              <w:rPr>
                <w:noProof/>
                <w:webHidden/>
              </w:rPr>
            </w:r>
            <w:r w:rsidR="00D644BF">
              <w:rPr>
                <w:noProof/>
                <w:webHidden/>
              </w:rPr>
              <w:fldChar w:fldCharType="separate"/>
            </w:r>
            <w:r w:rsidR="003205DB">
              <w:rPr>
                <w:noProof/>
                <w:webHidden/>
              </w:rPr>
              <w:t>28</w:t>
            </w:r>
            <w:r w:rsidR="00D644BF">
              <w:rPr>
                <w:noProof/>
                <w:webHidden/>
              </w:rPr>
              <w:fldChar w:fldCharType="end"/>
            </w:r>
          </w:hyperlink>
        </w:p>
        <w:p w14:paraId="0EDBC820" w14:textId="77777777" w:rsidR="007C70D1" w:rsidRDefault="007C70D1">
          <w:pPr>
            <w:spacing w:before="0" w:after="0" w:line="240" w:lineRule="auto"/>
            <w:rPr>
              <w:rStyle w:val="Hyperlink"/>
              <w:noProof/>
            </w:rPr>
          </w:pPr>
          <w:r>
            <w:rPr>
              <w:rStyle w:val="Hyperlink"/>
              <w:noProof/>
            </w:rPr>
            <w:br w:type="page"/>
          </w:r>
        </w:p>
        <w:p w14:paraId="710AC5B8" w14:textId="20819269"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19" w:history="1">
            <w:r w:rsidR="00D644BF" w:rsidRPr="00AE6063">
              <w:rPr>
                <w:rStyle w:val="Hyperlink"/>
                <w:noProof/>
              </w:rPr>
              <w:t>Substance use education</w:t>
            </w:r>
            <w:r w:rsidR="00D644BF">
              <w:rPr>
                <w:noProof/>
                <w:webHidden/>
              </w:rPr>
              <w:tab/>
            </w:r>
            <w:r w:rsidR="00D644BF">
              <w:rPr>
                <w:noProof/>
                <w:webHidden/>
              </w:rPr>
              <w:fldChar w:fldCharType="begin"/>
            </w:r>
            <w:r w:rsidR="00D644BF">
              <w:rPr>
                <w:noProof/>
                <w:webHidden/>
              </w:rPr>
              <w:instrText xml:space="preserve"> PAGEREF _Toc158620219 \h </w:instrText>
            </w:r>
            <w:r w:rsidR="00D644BF">
              <w:rPr>
                <w:noProof/>
                <w:webHidden/>
              </w:rPr>
            </w:r>
            <w:r w:rsidR="00D644BF">
              <w:rPr>
                <w:noProof/>
                <w:webHidden/>
              </w:rPr>
              <w:fldChar w:fldCharType="separate"/>
            </w:r>
            <w:r w:rsidR="003205DB">
              <w:rPr>
                <w:noProof/>
                <w:webHidden/>
              </w:rPr>
              <w:t>29</w:t>
            </w:r>
            <w:r w:rsidR="00D644BF">
              <w:rPr>
                <w:noProof/>
                <w:webHidden/>
              </w:rPr>
              <w:fldChar w:fldCharType="end"/>
            </w:r>
          </w:hyperlink>
        </w:p>
        <w:p w14:paraId="455015F6" w14:textId="4AAC2C98"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20" w:history="1">
            <w:r w:rsidR="00D644BF" w:rsidRPr="00AE6063">
              <w:rPr>
                <w:rStyle w:val="Hyperlink"/>
                <w:noProof/>
              </w:rPr>
              <w:t>Mental health and use of health services</w:t>
            </w:r>
            <w:r w:rsidR="00D644BF">
              <w:rPr>
                <w:noProof/>
                <w:webHidden/>
              </w:rPr>
              <w:tab/>
            </w:r>
            <w:r w:rsidR="00D644BF">
              <w:rPr>
                <w:noProof/>
                <w:webHidden/>
              </w:rPr>
              <w:fldChar w:fldCharType="begin"/>
            </w:r>
            <w:r w:rsidR="00D644BF">
              <w:rPr>
                <w:noProof/>
                <w:webHidden/>
              </w:rPr>
              <w:instrText xml:space="preserve"> PAGEREF _Toc158620220 \h </w:instrText>
            </w:r>
            <w:r w:rsidR="00D644BF">
              <w:rPr>
                <w:noProof/>
                <w:webHidden/>
              </w:rPr>
            </w:r>
            <w:r w:rsidR="00D644BF">
              <w:rPr>
                <w:noProof/>
                <w:webHidden/>
              </w:rPr>
              <w:fldChar w:fldCharType="separate"/>
            </w:r>
            <w:r w:rsidR="003205DB">
              <w:rPr>
                <w:noProof/>
                <w:webHidden/>
              </w:rPr>
              <w:t>30</w:t>
            </w:r>
            <w:r w:rsidR="00D644BF">
              <w:rPr>
                <w:noProof/>
                <w:webHidden/>
              </w:rPr>
              <w:fldChar w:fldCharType="end"/>
            </w:r>
          </w:hyperlink>
        </w:p>
        <w:p w14:paraId="2C674A6C" w14:textId="55685967" w:rsidR="00D644BF" w:rsidRDefault="00AC4739">
          <w:pPr>
            <w:pStyle w:val="TOC1"/>
            <w:rPr>
              <w:rFonts w:asciiTheme="minorHAnsi" w:eastAsiaTheme="minorEastAsia" w:hAnsiTheme="minorHAnsi" w:cstheme="minorBidi"/>
              <w:kern w:val="2"/>
              <w:sz w:val="22"/>
              <w:szCs w:val="22"/>
              <w:lang w:eastAsia="en-AU"/>
              <w14:ligatures w14:val="standardContextual"/>
            </w:rPr>
          </w:pPr>
          <w:hyperlink w:anchor="_Toc158620221" w:history="1">
            <w:r w:rsidR="00D644BF" w:rsidRPr="00AE6063">
              <w:rPr>
                <w:rStyle w:val="Hyperlink"/>
              </w:rPr>
              <w:t>Summary</w:t>
            </w:r>
            <w:r w:rsidR="00D644BF">
              <w:rPr>
                <w:webHidden/>
              </w:rPr>
              <w:tab/>
            </w:r>
            <w:r w:rsidR="00D644BF">
              <w:rPr>
                <w:webHidden/>
              </w:rPr>
              <w:fldChar w:fldCharType="begin"/>
            </w:r>
            <w:r w:rsidR="00D644BF">
              <w:rPr>
                <w:webHidden/>
              </w:rPr>
              <w:instrText xml:space="preserve"> PAGEREF _Toc158620221 \h </w:instrText>
            </w:r>
            <w:r w:rsidR="00D644BF">
              <w:rPr>
                <w:webHidden/>
              </w:rPr>
            </w:r>
            <w:r w:rsidR="00D644BF">
              <w:rPr>
                <w:webHidden/>
              </w:rPr>
              <w:fldChar w:fldCharType="separate"/>
            </w:r>
            <w:r w:rsidR="003205DB">
              <w:rPr>
                <w:webHidden/>
              </w:rPr>
              <w:t>31</w:t>
            </w:r>
            <w:r w:rsidR="00D644BF">
              <w:rPr>
                <w:webHidden/>
              </w:rPr>
              <w:fldChar w:fldCharType="end"/>
            </w:r>
          </w:hyperlink>
        </w:p>
        <w:p w14:paraId="119ED2BA" w14:textId="25BF4832" w:rsidR="00D644BF" w:rsidRDefault="00AC4739">
          <w:pPr>
            <w:pStyle w:val="TOC1"/>
            <w:rPr>
              <w:rFonts w:asciiTheme="minorHAnsi" w:eastAsiaTheme="minorEastAsia" w:hAnsiTheme="minorHAnsi" w:cstheme="minorBidi"/>
              <w:kern w:val="2"/>
              <w:sz w:val="22"/>
              <w:szCs w:val="22"/>
              <w:lang w:eastAsia="en-AU"/>
              <w14:ligatures w14:val="standardContextual"/>
            </w:rPr>
          </w:pPr>
          <w:hyperlink w:anchor="_Toc158620222" w:history="1">
            <w:r w:rsidR="00D644BF" w:rsidRPr="00AE6063">
              <w:rPr>
                <w:rStyle w:val="Hyperlink"/>
              </w:rPr>
              <w:t>Acknowledgements</w:t>
            </w:r>
            <w:r w:rsidR="00D644BF">
              <w:rPr>
                <w:webHidden/>
              </w:rPr>
              <w:tab/>
            </w:r>
            <w:r w:rsidR="00D644BF">
              <w:rPr>
                <w:webHidden/>
              </w:rPr>
              <w:fldChar w:fldCharType="begin"/>
            </w:r>
            <w:r w:rsidR="00D644BF">
              <w:rPr>
                <w:webHidden/>
              </w:rPr>
              <w:instrText xml:space="preserve"> PAGEREF _Toc158620222 \h </w:instrText>
            </w:r>
            <w:r w:rsidR="00D644BF">
              <w:rPr>
                <w:webHidden/>
              </w:rPr>
            </w:r>
            <w:r w:rsidR="00D644BF">
              <w:rPr>
                <w:webHidden/>
              </w:rPr>
              <w:fldChar w:fldCharType="separate"/>
            </w:r>
            <w:r w:rsidR="003205DB">
              <w:rPr>
                <w:webHidden/>
              </w:rPr>
              <w:t>32</w:t>
            </w:r>
            <w:r w:rsidR="00D644BF">
              <w:rPr>
                <w:webHidden/>
              </w:rPr>
              <w:fldChar w:fldCharType="end"/>
            </w:r>
          </w:hyperlink>
        </w:p>
        <w:p w14:paraId="1506D39C" w14:textId="06717F3A" w:rsidR="00D644BF" w:rsidRDefault="00AC4739">
          <w:pPr>
            <w:pStyle w:val="TOC1"/>
            <w:rPr>
              <w:rFonts w:asciiTheme="minorHAnsi" w:eastAsiaTheme="minorEastAsia" w:hAnsiTheme="minorHAnsi" w:cstheme="minorBidi"/>
              <w:kern w:val="2"/>
              <w:sz w:val="22"/>
              <w:szCs w:val="22"/>
              <w:lang w:eastAsia="en-AU"/>
              <w14:ligatures w14:val="standardContextual"/>
            </w:rPr>
          </w:pPr>
          <w:hyperlink w:anchor="_Toc158620223" w:history="1">
            <w:r w:rsidR="00D644BF" w:rsidRPr="00AE6063">
              <w:rPr>
                <w:rStyle w:val="Hyperlink"/>
              </w:rPr>
              <w:t>References</w:t>
            </w:r>
            <w:r w:rsidR="00D644BF">
              <w:rPr>
                <w:webHidden/>
              </w:rPr>
              <w:tab/>
            </w:r>
            <w:r w:rsidR="00D644BF">
              <w:rPr>
                <w:webHidden/>
              </w:rPr>
              <w:fldChar w:fldCharType="begin"/>
            </w:r>
            <w:r w:rsidR="00D644BF">
              <w:rPr>
                <w:webHidden/>
              </w:rPr>
              <w:instrText xml:space="preserve"> PAGEREF _Toc158620223 \h </w:instrText>
            </w:r>
            <w:r w:rsidR="00D644BF">
              <w:rPr>
                <w:webHidden/>
              </w:rPr>
            </w:r>
            <w:r w:rsidR="00D644BF">
              <w:rPr>
                <w:webHidden/>
              </w:rPr>
              <w:fldChar w:fldCharType="separate"/>
            </w:r>
            <w:r w:rsidR="003205DB">
              <w:rPr>
                <w:webHidden/>
              </w:rPr>
              <w:t>33</w:t>
            </w:r>
            <w:r w:rsidR="00D644BF">
              <w:rPr>
                <w:webHidden/>
              </w:rPr>
              <w:fldChar w:fldCharType="end"/>
            </w:r>
          </w:hyperlink>
        </w:p>
        <w:p w14:paraId="41F0B754" w14:textId="36F5962F" w:rsidR="00D644BF" w:rsidRDefault="00AC4739">
          <w:pPr>
            <w:pStyle w:val="TOC1"/>
            <w:rPr>
              <w:rFonts w:asciiTheme="minorHAnsi" w:eastAsiaTheme="minorEastAsia" w:hAnsiTheme="minorHAnsi" w:cstheme="minorBidi"/>
              <w:kern w:val="2"/>
              <w:sz w:val="22"/>
              <w:szCs w:val="22"/>
              <w:lang w:eastAsia="en-AU"/>
              <w14:ligatures w14:val="standardContextual"/>
            </w:rPr>
          </w:pPr>
          <w:hyperlink w:anchor="_Toc158620224" w:history="1">
            <w:r w:rsidR="00D644BF" w:rsidRPr="00AE6063">
              <w:rPr>
                <w:rStyle w:val="Hyperlink"/>
              </w:rPr>
              <w:t>Appendix</w:t>
            </w:r>
            <w:r w:rsidR="00D644BF">
              <w:rPr>
                <w:webHidden/>
              </w:rPr>
              <w:tab/>
            </w:r>
            <w:r w:rsidR="00D644BF">
              <w:rPr>
                <w:webHidden/>
              </w:rPr>
              <w:fldChar w:fldCharType="begin"/>
            </w:r>
            <w:r w:rsidR="00D644BF">
              <w:rPr>
                <w:webHidden/>
              </w:rPr>
              <w:instrText xml:space="preserve"> PAGEREF _Toc158620224 \h </w:instrText>
            </w:r>
            <w:r w:rsidR="00D644BF">
              <w:rPr>
                <w:webHidden/>
              </w:rPr>
            </w:r>
            <w:r w:rsidR="00D644BF">
              <w:rPr>
                <w:webHidden/>
              </w:rPr>
              <w:fldChar w:fldCharType="separate"/>
            </w:r>
            <w:r w:rsidR="003205DB">
              <w:rPr>
                <w:webHidden/>
              </w:rPr>
              <w:t>34</w:t>
            </w:r>
            <w:r w:rsidR="00D644BF">
              <w:rPr>
                <w:webHidden/>
              </w:rPr>
              <w:fldChar w:fldCharType="end"/>
            </w:r>
          </w:hyperlink>
        </w:p>
        <w:p w14:paraId="4AB5D912" w14:textId="42A50147"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25" w:history="1">
            <w:r w:rsidR="00D644BF" w:rsidRPr="00AE6063">
              <w:rPr>
                <w:rStyle w:val="Hyperlink"/>
                <w:noProof/>
              </w:rPr>
              <w:t>Survey items</w:t>
            </w:r>
            <w:r w:rsidR="00D644BF">
              <w:rPr>
                <w:noProof/>
                <w:webHidden/>
              </w:rPr>
              <w:tab/>
            </w:r>
            <w:r w:rsidR="00D644BF">
              <w:rPr>
                <w:noProof/>
                <w:webHidden/>
              </w:rPr>
              <w:fldChar w:fldCharType="begin"/>
            </w:r>
            <w:r w:rsidR="00D644BF">
              <w:rPr>
                <w:noProof/>
                <w:webHidden/>
              </w:rPr>
              <w:instrText xml:space="preserve"> PAGEREF _Toc158620225 \h </w:instrText>
            </w:r>
            <w:r w:rsidR="00D644BF">
              <w:rPr>
                <w:noProof/>
                <w:webHidden/>
              </w:rPr>
            </w:r>
            <w:r w:rsidR="00D644BF">
              <w:rPr>
                <w:noProof/>
                <w:webHidden/>
              </w:rPr>
              <w:fldChar w:fldCharType="separate"/>
            </w:r>
            <w:r w:rsidR="003205DB">
              <w:rPr>
                <w:noProof/>
                <w:webHidden/>
              </w:rPr>
              <w:t>34</w:t>
            </w:r>
            <w:r w:rsidR="00D644BF">
              <w:rPr>
                <w:noProof/>
                <w:webHidden/>
              </w:rPr>
              <w:fldChar w:fldCharType="end"/>
            </w:r>
          </w:hyperlink>
        </w:p>
        <w:p w14:paraId="3D557349" w14:textId="55C250C9"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26" w:history="1">
            <w:r w:rsidR="00D644BF" w:rsidRPr="00AE6063">
              <w:rPr>
                <w:rStyle w:val="Hyperlink"/>
                <w:noProof/>
              </w:rPr>
              <w:t>Sample weighting procedure</w:t>
            </w:r>
            <w:r w:rsidR="00D644BF">
              <w:rPr>
                <w:noProof/>
                <w:webHidden/>
              </w:rPr>
              <w:tab/>
            </w:r>
            <w:r w:rsidR="00D644BF">
              <w:rPr>
                <w:noProof/>
                <w:webHidden/>
              </w:rPr>
              <w:fldChar w:fldCharType="begin"/>
            </w:r>
            <w:r w:rsidR="00D644BF">
              <w:rPr>
                <w:noProof/>
                <w:webHidden/>
              </w:rPr>
              <w:instrText xml:space="preserve"> PAGEREF _Toc158620226 \h </w:instrText>
            </w:r>
            <w:r w:rsidR="00D644BF">
              <w:rPr>
                <w:noProof/>
                <w:webHidden/>
              </w:rPr>
            </w:r>
            <w:r w:rsidR="00D644BF">
              <w:rPr>
                <w:noProof/>
                <w:webHidden/>
              </w:rPr>
              <w:fldChar w:fldCharType="separate"/>
            </w:r>
            <w:r w:rsidR="003205DB">
              <w:rPr>
                <w:noProof/>
                <w:webHidden/>
              </w:rPr>
              <w:t>52</w:t>
            </w:r>
            <w:r w:rsidR="00D644BF">
              <w:rPr>
                <w:noProof/>
                <w:webHidden/>
              </w:rPr>
              <w:fldChar w:fldCharType="end"/>
            </w:r>
          </w:hyperlink>
        </w:p>
        <w:p w14:paraId="12349901" w14:textId="58BE691D" w:rsidR="00D644BF" w:rsidRDefault="00AC4739">
          <w:pPr>
            <w:pStyle w:val="TOC2"/>
            <w:tabs>
              <w:tab w:val="right" w:leader="dot" w:pos="9017"/>
            </w:tabs>
            <w:rPr>
              <w:rFonts w:asciiTheme="minorHAnsi" w:eastAsiaTheme="minorEastAsia" w:hAnsiTheme="minorHAnsi" w:cstheme="minorBidi"/>
              <w:noProof/>
              <w:kern w:val="2"/>
              <w:sz w:val="22"/>
              <w:szCs w:val="22"/>
              <w:lang w:eastAsia="en-AU"/>
              <w14:ligatures w14:val="standardContextual"/>
            </w:rPr>
          </w:pPr>
          <w:hyperlink w:anchor="_Toc158620227" w:history="1">
            <w:r w:rsidR="00D644BF" w:rsidRPr="00AE6063">
              <w:rPr>
                <w:rStyle w:val="Hyperlink"/>
                <w:noProof/>
              </w:rPr>
              <w:t>Additional results tables</w:t>
            </w:r>
            <w:r w:rsidR="00D644BF">
              <w:rPr>
                <w:noProof/>
                <w:webHidden/>
              </w:rPr>
              <w:tab/>
            </w:r>
            <w:r w:rsidR="00D644BF">
              <w:rPr>
                <w:noProof/>
                <w:webHidden/>
              </w:rPr>
              <w:fldChar w:fldCharType="begin"/>
            </w:r>
            <w:r w:rsidR="00D644BF">
              <w:rPr>
                <w:noProof/>
                <w:webHidden/>
              </w:rPr>
              <w:instrText xml:space="preserve"> PAGEREF _Toc158620227 \h </w:instrText>
            </w:r>
            <w:r w:rsidR="00D644BF">
              <w:rPr>
                <w:noProof/>
                <w:webHidden/>
              </w:rPr>
            </w:r>
            <w:r w:rsidR="00D644BF">
              <w:rPr>
                <w:noProof/>
                <w:webHidden/>
              </w:rPr>
              <w:fldChar w:fldCharType="separate"/>
            </w:r>
            <w:r w:rsidR="003205DB">
              <w:rPr>
                <w:noProof/>
                <w:webHidden/>
              </w:rPr>
              <w:t>53</w:t>
            </w:r>
            <w:r w:rsidR="00D644BF">
              <w:rPr>
                <w:noProof/>
                <w:webHidden/>
              </w:rPr>
              <w:fldChar w:fldCharType="end"/>
            </w:r>
          </w:hyperlink>
        </w:p>
        <w:p w14:paraId="5754C2BC" w14:textId="06DE7AE8" w:rsidR="0052041E" w:rsidRDefault="00D644BF">
          <w:r>
            <w:rPr>
              <w:noProof/>
              <w:sz w:val="28"/>
            </w:rPr>
            <w:fldChar w:fldCharType="end"/>
          </w:r>
        </w:p>
      </w:sdtContent>
    </w:sdt>
    <w:p w14:paraId="32BE0F59" w14:textId="63159B0D" w:rsidR="00245DCB" w:rsidRPr="009353B6" w:rsidRDefault="00245DCB" w:rsidP="00CF5CC2">
      <w:pPr>
        <w:pStyle w:val="ReportTOC"/>
      </w:pPr>
    </w:p>
    <w:p w14:paraId="405FAABD" w14:textId="77777777" w:rsidR="00245DCB" w:rsidRPr="009353B6" w:rsidRDefault="00245DCB" w:rsidP="00871C6F">
      <w:pPr>
        <w:pStyle w:val="reportTOChead"/>
        <w:tabs>
          <w:tab w:val="clear" w:pos="8505"/>
          <w:tab w:val="right" w:leader="dot" w:pos="8647"/>
        </w:tabs>
        <w:spacing w:after="0"/>
        <w:jc w:val="left"/>
        <w:rPr>
          <w:rFonts w:ascii="Arial" w:hAnsi="Arial" w:cs="Arial"/>
          <w:sz w:val="16"/>
        </w:rPr>
        <w:sectPr w:rsidR="00245DCB" w:rsidRPr="009353B6" w:rsidSect="00730DE5">
          <w:type w:val="continuous"/>
          <w:pgSz w:w="11907" w:h="16840" w:code="9"/>
          <w:pgMar w:top="1843" w:right="1440" w:bottom="1440" w:left="1440" w:header="567" w:footer="0" w:gutter="0"/>
          <w:pgNumType w:fmt="lowerRoman" w:start="1"/>
          <w:cols w:space="720"/>
          <w:titlePg/>
          <w:docGrid w:linePitch="313"/>
        </w:sectPr>
      </w:pPr>
    </w:p>
    <w:p w14:paraId="3125F398" w14:textId="0DC91B72" w:rsidR="00245DCB" w:rsidRDefault="00245DCB" w:rsidP="00BC4CD5">
      <w:pPr>
        <w:pStyle w:val="Heading1"/>
      </w:pPr>
      <w:bookmarkStart w:id="2" w:name="_Toc153880160"/>
      <w:bookmarkStart w:id="3" w:name="_Toc158620193"/>
      <w:bookmarkStart w:id="4" w:name="_Hlk259050"/>
      <w:r w:rsidRPr="00B5632C">
        <w:rPr>
          <w:rStyle w:val="reporthead1Char"/>
        </w:rPr>
        <w:lastRenderedPageBreak/>
        <w:t>Introduction</w:t>
      </w:r>
      <w:bookmarkEnd w:id="2"/>
      <w:bookmarkEnd w:id="3"/>
    </w:p>
    <w:p w14:paraId="67C67570" w14:textId="7D119DF4" w:rsidR="003147DF" w:rsidRDefault="000B6B29" w:rsidP="000F3542">
      <w:r>
        <w:t xml:space="preserve">Despite evidence </w:t>
      </w:r>
      <w:r w:rsidR="00C155E7">
        <w:t xml:space="preserve">of </w:t>
      </w:r>
      <w:r w:rsidR="004A43A6">
        <w:t xml:space="preserve">a decline </w:t>
      </w:r>
      <w:r w:rsidR="0075450D">
        <w:t>in alcohol use</w:t>
      </w:r>
      <w:r w:rsidR="004A43A6">
        <w:t xml:space="preserve"> among young </w:t>
      </w:r>
      <w:r w:rsidR="00EC3FD9">
        <w:t>people since the 2000s</w:t>
      </w:r>
      <w:r w:rsidR="004071F3">
        <w:t xml:space="preserve">, a substantial proportion of Australian </w:t>
      </w:r>
      <w:r w:rsidR="00E81159">
        <w:t xml:space="preserve">adolescents </w:t>
      </w:r>
      <w:r w:rsidR="008E02C5">
        <w:t>still</w:t>
      </w:r>
      <w:r w:rsidR="004071F3">
        <w:t xml:space="preserve"> engag</w:t>
      </w:r>
      <w:r w:rsidR="00DB0680">
        <w:t>e</w:t>
      </w:r>
      <w:r w:rsidR="004071F3">
        <w:t xml:space="preserve"> in drinking behaviours that put </w:t>
      </w:r>
      <w:r w:rsidR="00F1651C">
        <w:t>their health at risk.</w:t>
      </w:r>
      <w:r w:rsidR="002F7960">
        <w:fldChar w:fldCharType="begin">
          <w:fldData xml:space="preserve">PEVuZE5vdGU+PENpdGU+PEF1dGhvcj5BdXN0cmFsaWFuIEluc3RpdHV0ZSBvZiBIZWFsdGggYW5k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</w:fldData>
        </w:fldChar>
      </w:r>
      <w:r w:rsidR="00B307DB">
        <w:instrText xml:space="preserve"> ADDIN EN.CITE </w:instrText>
      </w:r>
      <w:r w:rsidR="00B307DB">
        <w:fldChar w:fldCharType="begin">
          <w:fldData xml:space="preserve">PEVuZE5vdGU+PENpdGU+PEF1dGhvcj5BdXN0cmFsaWFuIEluc3RpdHV0ZSBvZiBIZWFsdGggYW5k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</w:fldData>
        </w:fldChar>
      </w:r>
      <w:r w:rsidR="00B307DB">
        <w:instrText xml:space="preserve"> ADDIN EN.CITE.DATA </w:instrText>
      </w:r>
      <w:r w:rsidR="00B307DB">
        <w:fldChar w:fldCharType="end"/>
      </w:r>
      <w:r w:rsidR="002F7960">
        <w:fldChar w:fldCharType="separate"/>
      </w:r>
      <w:r w:rsidR="00B307DB" w:rsidRPr="00B307DB">
        <w:rPr>
          <w:noProof/>
          <w:vertAlign w:val="superscript"/>
        </w:rPr>
        <w:t>1, 2</w:t>
      </w:r>
      <w:r w:rsidR="002F7960">
        <w:fldChar w:fldCharType="end"/>
      </w:r>
      <w:r w:rsidR="00F1651C">
        <w:t xml:space="preserve"> </w:t>
      </w:r>
      <w:r w:rsidR="006562DD">
        <w:t>Drinking alcohol from a young</w:t>
      </w:r>
      <w:r w:rsidR="00E81159">
        <w:t xml:space="preserve"> age has both short- and long-term</w:t>
      </w:r>
      <w:r w:rsidR="000E3080">
        <w:t xml:space="preserve"> consequences</w:t>
      </w:r>
      <w:r w:rsidR="002828ED">
        <w:t xml:space="preserve"> for the individual’s wellbeing.</w:t>
      </w:r>
      <w:r w:rsidR="00E21E0F">
        <w:t xml:space="preserve"> For example, underage drinkers are more likely to engage in violent behaviour,</w:t>
      </w:r>
      <w:r w:rsidR="00AA3E58">
        <w:fldChar w:fldCharType="begin">
          <w:fldData xml:space="preserve">PEVuZE5vdGU+PENpdGU+PEF1dGhvcj5Kb25lczwvQXV0aG9yPjxZZWFyPjIwMjA8L1llYXI+PFJl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</w:fldData>
        </w:fldChar>
      </w:r>
      <w:r w:rsidR="00AA3E58">
        <w:instrText xml:space="preserve"> ADDIN EN.CITE </w:instrText>
      </w:r>
      <w:r w:rsidR="00AA3E58">
        <w:fldChar w:fldCharType="begin">
          <w:fldData xml:space="preserve">PEVuZE5vdGU+PENpdGU+PEF1dGhvcj5Kb25lczwvQXV0aG9yPjxZZWFyPjIwMjA8L1llYXI+PFJl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</w:fldData>
        </w:fldChar>
      </w:r>
      <w:r w:rsidR="00AA3E58">
        <w:instrText xml:space="preserve"> ADDIN EN.CITE.DATA </w:instrText>
      </w:r>
      <w:r w:rsidR="00AA3E58">
        <w:fldChar w:fldCharType="end"/>
      </w:r>
      <w:r w:rsidR="00AA3E58">
        <w:fldChar w:fldCharType="separate"/>
      </w:r>
      <w:r w:rsidR="00AA3E58" w:rsidRPr="00AA3E58">
        <w:rPr>
          <w:noProof/>
          <w:vertAlign w:val="superscript"/>
        </w:rPr>
        <w:t>3</w:t>
      </w:r>
      <w:r w:rsidR="00AA3E58">
        <w:fldChar w:fldCharType="end"/>
      </w:r>
      <w:r w:rsidR="00E21E0F">
        <w:t xml:space="preserve"> use other drugs,</w:t>
      </w:r>
      <w:r w:rsidR="00197F54">
        <w:fldChar w:fldCharType="begin"/>
      </w:r>
      <w:r w:rsidR="00197F54">
        <w:instrText xml:space="preserve"> ADDIN EN.CITE &lt;EndNote&gt;&lt;Cite&gt;&lt;Author&gt;Freeman&lt;/Author&gt;&lt;Year&gt;2011&lt;/Year&gt;&lt;RecNum&gt;570&lt;/RecNum&gt;&lt;DisplayText&gt;&lt;style face="superscript"&gt;4&lt;/style&gt;&lt;/DisplayText&gt;&lt;record&gt;&lt;rec-number&gt;570&lt;/rec-number&gt;&lt;foreign-keys&gt;&lt;key app="EN" db-id="9t9f5rdtqesaftepzf855zakfw29dfasxptw" timestamp="1391041204"&gt;570&lt;/key&gt;&lt;/foreign-keys&gt;&lt;ref-type name="Journal Article"&gt;17&lt;/ref-type&gt;&lt;contributors&gt;&lt;authors&gt;&lt;author&gt;Freeman, T.&lt;/author&gt;&lt;author&gt;White, V. M.&lt;/author&gt;&lt;author&gt;Roche, A. M.&lt;/author&gt;&lt;/authors&gt;&lt;/contributors&gt;&lt;auth-address&gt;National Centre for Education and Training on Addiction, Flinders University, Adelaide, Australia. toby.freeman@flinders.edu.au&lt;/auth-address&gt;&lt;titles&gt;&lt;title&gt;Which Australian secondary school students are at risk of illicit drug use?&lt;/title&gt;&lt;secondary-title&gt;Drug Alcohol Rev&lt;/secondary-title&gt;&lt;alt-title&gt;Drug and alcohol review&lt;/alt-title&gt;&lt;/titles&gt;&lt;periodical&gt;&lt;full-title&gt;Drug and Alcohol Review&lt;/full-title&gt;&lt;abbr-1&gt;Drug Alcohol Rev&lt;/abbr-1&gt;&lt;/periodical&gt;&lt;alt-periodical&gt;&lt;full-title&gt;Drug and Alcohol Review&lt;/full-title&gt;&lt;abbr-1&gt;Drug and alcohol review&lt;/abbr-1&gt;&lt;/alt-periodical&gt;&lt;pages&gt;589-96&lt;/pages&gt;&lt;volume&gt;30&lt;/volume&gt;&lt;number&gt;6&lt;/number&gt;&lt;edition&gt;2011/03/02&lt;/edition&gt;&lt;keywords&gt;&lt;keyword&gt;ASSAD Cannabis&lt;/keyword&gt;&lt;/keywords&gt;&lt;dates&gt;&lt;year&gt;2011&lt;/year&gt;&lt;pub-dates&gt;&lt;date&gt;Nov&lt;/date&gt;&lt;/pub-dates&gt;&lt;/dates&gt;&lt;isbn&gt;1465-3362 (Electronic)&amp;#xD;0959-5236 (Linking)&lt;/isbn&gt;&lt;accession-num&gt;21355901&lt;/accession-num&gt;&lt;urls&gt;&lt;/urls&gt;&lt;electronic-resource-num&gt;10.1111/j.1465-3362.2010.00246.x&lt;/electronic-resource-num&gt;&lt;remote-database-provider&gt;NLM&lt;/remote-database-provider&gt;&lt;language&gt;eng&lt;/language&gt;&lt;/record&gt;&lt;/Cite&gt;&lt;/EndNote&gt;</w:instrText>
      </w:r>
      <w:r w:rsidR="00197F54">
        <w:fldChar w:fldCharType="separate"/>
      </w:r>
      <w:r w:rsidR="00197F54" w:rsidRPr="00197F54">
        <w:rPr>
          <w:noProof/>
          <w:vertAlign w:val="superscript"/>
        </w:rPr>
        <w:t>4</w:t>
      </w:r>
      <w:r w:rsidR="00197F54">
        <w:fldChar w:fldCharType="end"/>
      </w:r>
      <w:r w:rsidR="00E21E0F">
        <w:t xml:space="preserve"> and have poorer school outcomes.</w:t>
      </w:r>
      <w:r w:rsidR="00B55B4F">
        <w:fldChar w:fldCharType="begin">
          <w:fldData xml:space="preserve">PEVuZE5vdGU+PENpdGU+PEF1dGhvcj5XaWxsaWFtczwvQXV0aG9yPjxZZWFyPjIwMjA8L1llYXI+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==
</w:fldData>
        </w:fldChar>
      </w:r>
      <w:r w:rsidR="00B55B4F">
        <w:instrText xml:space="preserve"> ADDIN EN.CITE </w:instrText>
      </w:r>
      <w:r w:rsidR="00B55B4F">
        <w:fldChar w:fldCharType="begin">
          <w:fldData xml:space="preserve">PEVuZE5vdGU+PENpdGU+PEF1dGhvcj5XaWxsaWFtczwvQXV0aG9yPjxZZWFyPjIwMjA8L1llYXI+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==
</w:fldData>
        </w:fldChar>
      </w:r>
      <w:r w:rsidR="00B55B4F">
        <w:instrText xml:space="preserve"> ADDIN EN.CITE.DATA </w:instrText>
      </w:r>
      <w:r w:rsidR="00B55B4F">
        <w:fldChar w:fldCharType="end"/>
      </w:r>
      <w:r w:rsidR="00B55B4F">
        <w:fldChar w:fldCharType="separate"/>
      </w:r>
      <w:r w:rsidR="00B55B4F" w:rsidRPr="00B55B4F">
        <w:rPr>
          <w:noProof/>
          <w:vertAlign w:val="superscript"/>
        </w:rPr>
        <w:t>5</w:t>
      </w:r>
      <w:r w:rsidR="00B55B4F">
        <w:fldChar w:fldCharType="end"/>
      </w:r>
      <w:r w:rsidR="00E21E0F">
        <w:t xml:space="preserve"> They are also more likely to develop alcohol use disorders in the future</w:t>
      </w:r>
      <w:r w:rsidR="004E6DF8">
        <w:t>,</w:t>
      </w:r>
      <w:r w:rsidR="00747571">
        <w:fldChar w:fldCharType="begin"/>
      </w:r>
      <w:r w:rsidR="00747571">
        <w:instrText xml:space="preserve"> ADDIN EN.CITE &lt;EndNote&gt;&lt;Cite&gt;&lt;Author&gt;Zeigler&lt;/Author&gt;&lt;Year&gt;2005&lt;/Year&gt;&lt;RecNum&gt;485&lt;/RecNum&gt;&lt;DisplayText&gt;&lt;style face="superscript"&gt;6&lt;/style&gt;&lt;/DisplayText&gt;&lt;record&gt;&lt;rec-number&gt;485&lt;/rec-number&gt;&lt;foreign-keys&gt;&lt;key app="EN" db-id="9t9f5rdtqesaftepzf855zakfw29dfasxptw" timestamp="1391041203"&gt;485&lt;/key&gt;&lt;/foreign-keys&gt;&lt;ref-type name="Journal Article"&gt;17&lt;/ref-type&gt;&lt;contributors&gt;&lt;authors&gt;&lt;author&gt;Zeigler, Donald W.&lt;/author&gt;&lt;author&gt;Wang, Claire C.&lt;/author&gt;&lt;author&gt;Yoast, Richard A.&lt;/author&gt;&lt;author&gt;Dickinson, Barry D.&lt;/author&gt;&lt;author&gt;McCaffree, Mary Anne&lt;/author&gt;&lt;author&gt;Robinowitz, Carolyn B.&lt;/author&gt;&lt;author&gt;Sterling, Melvyn L.&lt;/author&gt;&lt;/authors&gt;&lt;/contributors&gt;&lt;titles&gt;&lt;title&gt;The neurocognitive effects of alcohol on adolescents and college students&lt;/title&gt;&lt;secondary-title&gt;Preventive Medicine&lt;/secondary-title&gt;&lt;/titles&gt;&lt;pages&gt;23-32&lt;/pages&gt;&lt;volume&gt;40&lt;/volume&gt;&lt;number&gt;1&lt;/number&gt;&lt;keywords&gt;&lt;keyword&gt;Adolescent&lt;/keyword&gt;&lt;keyword&gt;ASSAD Alcohol&lt;/keyword&gt;&lt;keyword&gt;Young adult (qualified by alcohol dependence)&lt;/keyword&gt;&lt;keyword&gt;Alcohol&lt;/keyword&gt;&lt;keyword&gt;Binge drinking&lt;/keyword&gt;&lt;keyword&gt;High-risk drinking&lt;/keyword&gt;&lt;keyword&gt;Learning&lt;/keyword&gt;&lt;keyword&gt;Memory&lt;/keyword&gt;&lt;keyword&gt;Brain&lt;/keyword&gt;&lt;keyword&gt;Health&lt;/keyword&gt;&lt;keyword&gt;Injury&lt;/keyword&gt;&lt;/keywords&gt;&lt;dates&gt;&lt;year&gt;2005&lt;/year&gt;&lt;/dates&gt;&lt;isbn&gt;0091-7435&lt;/isbn&gt;&lt;urls&gt;&lt;related-urls&gt;&lt;url&gt;http://www.sciencedirect.com/science/article/pii/S0091743504002658&lt;/url&gt;&lt;/related-urls&gt;&lt;/urls&gt;&lt;electronic-resource-num&gt;10.1016/j.ypmed.2004.04.044&lt;/electronic-resource-num&gt;&lt;/record&gt;&lt;/Cite&gt;&lt;/EndNote&gt;</w:instrText>
      </w:r>
      <w:r w:rsidR="00747571">
        <w:fldChar w:fldCharType="separate"/>
      </w:r>
      <w:r w:rsidR="00747571" w:rsidRPr="00747571">
        <w:rPr>
          <w:noProof/>
          <w:vertAlign w:val="superscript"/>
        </w:rPr>
        <w:t>6</w:t>
      </w:r>
      <w:r w:rsidR="00747571">
        <w:fldChar w:fldCharType="end"/>
      </w:r>
      <w:r w:rsidR="004E6DF8">
        <w:t xml:space="preserve"> and to experience deficits in cognitive and emotional functioning that may persist into adulthood.</w:t>
      </w:r>
      <w:r w:rsidR="00DB1262">
        <w:fldChar w:fldCharType="begin">
          <w:fldData xml:space="preserve">PEVuZE5vdGU+PENpdGU+PEF1dGhvcj5MZWVzPC9BdXRob3I+PFllYXI+MjAyMDwvWWVhcj48UmVj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</w:fldData>
        </w:fldChar>
      </w:r>
      <w:r w:rsidR="00DB1262">
        <w:instrText xml:space="preserve"> ADDIN EN.CITE </w:instrText>
      </w:r>
      <w:r w:rsidR="00DB1262">
        <w:fldChar w:fldCharType="begin">
          <w:fldData xml:space="preserve">PEVuZE5vdGU+PENpdGU+PEF1dGhvcj5MZWVzPC9BdXRob3I+PFllYXI+MjAyMDwvWWVhcj48UmVj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</w:fldData>
        </w:fldChar>
      </w:r>
      <w:r w:rsidR="00DB1262">
        <w:instrText xml:space="preserve"> ADDIN EN.CITE.DATA </w:instrText>
      </w:r>
      <w:r w:rsidR="00DB1262">
        <w:fldChar w:fldCharType="end"/>
      </w:r>
      <w:r w:rsidR="00DB1262">
        <w:fldChar w:fldCharType="separate"/>
      </w:r>
      <w:r w:rsidR="00DB1262" w:rsidRPr="00DB1262">
        <w:rPr>
          <w:noProof/>
          <w:vertAlign w:val="superscript"/>
        </w:rPr>
        <w:t>7</w:t>
      </w:r>
      <w:r w:rsidR="00DB1262">
        <w:fldChar w:fldCharType="end"/>
      </w:r>
      <w:r w:rsidR="00E81159">
        <w:t xml:space="preserve"> </w:t>
      </w:r>
      <w:r w:rsidR="002F1DC9">
        <w:t xml:space="preserve"> </w:t>
      </w:r>
      <w:r w:rsidR="00114AF6">
        <w:t xml:space="preserve"> </w:t>
      </w:r>
      <w:r w:rsidR="002C75AC">
        <w:t xml:space="preserve"> </w:t>
      </w:r>
    </w:p>
    <w:p w14:paraId="0E318118" w14:textId="21478B20" w:rsidR="00B9647C" w:rsidRDefault="00292BE4" w:rsidP="000F3542">
      <w:r>
        <w:t xml:space="preserve">Early initiation of </w:t>
      </w:r>
      <w:r w:rsidR="00694821">
        <w:t xml:space="preserve">illicit </w:t>
      </w:r>
      <w:r w:rsidR="001258ED">
        <w:t xml:space="preserve">drug use has also been linked </w:t>
      </w:r>
      <w:r w:rsidR="001D2F0A">
        <w:t xml:space="preserve">with </w:t>
      </w:r>
      <w:r w:rsidR="00B018E9">
        <w:t xml:space="preserve">adverse outcomes and increased risk </w:t>
      </w:r>
      <w:r w:rsidR="002B6795">
        <w:t xml:space="preserve">of dependence </w:t>
      </w:r>
      <w:r w:rsidR="002D43DD">
        <w:t>later</w:t>
      </w:r>
      <w:r w:rsidR="002B6795">
        <w:t xml:space="preserve"> in</w:t>
      </w:r>
      <w:r w:rsidR="002D43DD">
        <w:t xml:space="preserve"> life</w:t>
      </w:r>
      <w:r w:rsidR="002B6795">
        <w:t>.</w:t>
      </w:r>
      <w:r w:rsidR="00534F04">
        <w:fldChar w:fldCharType="begin"/>
      </w:r>
      <w:r w:rsidR="00534F04">
        <w:instrText xml:space="preserve"> ADDIN EN.CITE &lt;EndNote&gt;&lt;Cite&gt;&lt;Author&gt;Lubman&lt;/Author&gt;&lt;Year&gt;2007&lt;/Year&gt;&lt;RecNum&gt;580&lt;/RecNum&gt;&lt;DisplayText&gt;&lt;style face="superscript"&gt;8&lt;/style&gt;&lt;/DisplayText&gt;&lt;record&gt;&lt;rec-number&gt;580&lt;/rec-number&gt;&lt;foreign-keys&gt;&lt;key app="EN" db-id="9t9f5rdtqesaftepzf855zakfw29dfasxptw" timestamp="1391041204"&gt;580&lt;/key&gt;&lt;/foreign-keys&gt;&lt;ref-type name="Journal Article"&gt;17&lt;/ref-type&gt;&lt;contributors&gt;&lt;authors&gt;&lt;author&gt;Lubman, D. I.&lt;/author&gt;&lt;author&gt;Hides, L.&lt;/author&gt;&lt;author&gt;Yucel, M.&lt;/author&gt;&lt;author&gt;Toumbourou, J. W.&lt;/author&gt;&lt;/authors&gt;&lt;/contributors&gt;&lt;auth-address&gt;ORYGEN Research Centre, University of Melbourne, Melbourne, VIC, Australia. dan.lubman@mh.org.au&lt;/auth-address&gt;&lt;titles&gt;&lt;title&gt;Intervening early to reduce developmentally harmful substance use among youth populations&lt;/title&gt;&lt;secondary-title&gt;Med J Aust&lt;/secondary-title&gt;&lt;alt-title&gt;The Medical journal of Australia&lt;/alt-title&gt;&lt;/titles&gt;&lt;alt-periodical&gt;&lt;full-title&gt;Medical Journal of Australia&lt;/full-title&gt;&lt;abbr-1&gt;The Medical journal of Australia&lt;/abbr-1&gt;&lt;/alt-periodical&gt;&lt;pages&gt;S22-5&lt;/pages&gt;&lt;volume&gt;187&lt;/volume&gt;&lt;number&gt;7 Suppl&lt;/number&gt;&lt;edition&gt;2007/11/28&lt;/edition&gt;&lt;keywords&gt;&lt;keyword&gt;Adolescent&lt;/keyword&gt;&lt;keyword&gt;ASSAD Illicit drugs&lt;/keyword&gt;&lt;keyword&gt;Adolescent Behavior/psychology&lt;/keyword&gt;&lt;keyword&gt;Adolescent Development/drug effects&lt;/keyword&gt;&lt;keyword&gt;Adult&lt;/keyword&gt;&lt;keyword&gt;Cognitive Therapy&lt;/keyword&gt;&lt;keyword&gt;Community Mental Health Services&lt;/keyword&gt;&lt;keyword&gt;*Early Diagnosis&lt;/keyword&gt;&lt;keyword&gt;Family Therapy&lt;/keyword&gt;&lt;keyword&gt;Humans&lt;/keyword&gt;&lt;keyword&gt;Preventive Health Services&lt;/keyword&gt;&lt;keyword&gt;Substance-Related Disorders/complications/*diagnosis/*prevention &amp;amp; control&lt;/keyword&gt;&lt;/keywords&gt;&lt;dates&gt;&lt;year&gt;2007&lt;/year&gt;&lt;pub-dates&gt;&lt;date&gt;Oct 1&lt;/date&gt;&lt;/pub-dates&gt;&lt;/dates&gt;&lt;isbn&gt;0025-729X (Print)&amp;#xD;0025-729X (Linking)&lt;/isbn&gt;&lt;accession-num&gt;17908020&lt;/accession-num&gt;&lt;work-type&gt;Research Support, Non-U.S. Gov&amp;apos;t&amp;#xD;Review&lt;/work-type&gt;&lt;urls&gt;&lt;related-urls&gt;&lt;url&gt;http://www.ncbi.nlm.nih.gov/pubmed/17908020&lt;/url&gt;&lt;/related-urls&gt;&lt;/urls&gt;&lt;language&gt;eng&lt;/language&gt;&lt;/record&gt;&lt;/Cite&gt;&lt;/EndNote&gt;</w:instrText>
      </w:r>
      <w:r w:rsidR="00534F04">
        <w:fldChar w:fldCharType="separate"/>
      </w:r>
      <w:r w:rsidR="00534F04" w:rsidRPr="00534F04">
        <w:rPr>
          <w:noProof/>
          <w:vertAlign w:val="superscript"/>
        </w:rPr>
        <w:t>8</w:t>
      </w:r>
      <w:r w:rsidR="00534F04">
        <w:fldChar w:fldCharType="end"/>
      </w:r>
      <w:r w:rsidR="004F53A7">
        <w:t xml:space="preserve"> </w:t>
      </w:r>
      <w:r w:rsidR="004035BC">
        <w:t xml:space="preserve">While illicit </w:t>
      </w:r>
      <w:r w:rsidR="00C95A14">
        <w:t xml:space="preserve">drug use </w:t>
      </w:r>
      <w:r w:rsidR="00453908">
        <w:t xml:space="preserve">is less prevalent among </w:t>
      </w:r>
      <w:r w:rsidR="00314C05">
        <w:t>young people than alcohol use,</w:t>
      </w:r>
      <w:r w:rsidR="00A374FA">
        <w:fldChar w:fldCharType="begin">
          <w:fldData xml:space="preserve">PEVuZE5vdGU+PENpdGU+PEF1dGhvcj5HdWVyaW48L0F1dGhvcj48WWVhcj4yMDIwPC9ZZWFyPjxS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</w:fldData>
        </w:fldChar>
      </w:r>
      <w:r w:rsidR="00D75634">
        <w:instrText xml:space="preserve"> ADDIN EN.CITE </w:instrText>
      </w:r>
      <w:r w:rsidR="00D75634">
        <w:fldChar w:fldCharType="begin">
          <w:fldData xml:space="preserve">PEVuZE5vdGU+PENpdGU+PEF1dGhvcj5HdWVyaW48L0F1dGhvcj48WWVhcj4yMDIwPC9ZZWFyPjxS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</w:fldData>
        </w:fldChar>
      </w:r>
      <w:r w:rsidR="00D75634">
        <w:instrText xml:space="preserve"> ADDIN EN.CITE.DATA </w:instrText>
      </w:r>
      <w:r w:rsidR="00D75634">
        <w:fldChar w:fldCharType="end"/>
      </w:r>
      <w:r w:rsidR="00A374FA">
        <w:fldChar w:fldCharType="separate"/>
      </w:r>
      <w:r w:rsidR="00D75634" w:rsidRPr="00D75634">
        <w:rPr>
          <w:noProof/>
          <w:vertAlign w:val="superscript"/>
        </w:rPr>
        <w:t>1, 2</w:t>
      </w:r>
      <w:r w:rsidR="00A374FA">
        <w:fldChar w:fldCharType="end"/>
      </w:r>
      <w:r w:rsidR="00EA1F40">
        <w:t xml:space="preserve"> ongoing monitoring of these</w:t>
      </w:r>
      <w:r w:rsidR="00760A42">
        <w:t xml:space="preserve"> behaviours is important </w:t>
      </w:r>
      <w:r w:rsidR="00E94FC3">
        <w:t xml:space="preserve">given </w:t>
      </w:r>
      <w:r w:rsidR="00D6608E">
        <w:t xml:space="preserve">that specific substances can </w:t>
      </w:r>
      <w:r w:rsidR="007D0401">
        <w:t>vary i</w:t>
      </w:r>
      <w:r w:rsidR="00B63BD6">
        <w:t>n</w:t>
      </w:r>
      <w:r w:rsidR="00D6608E">
        <w:t xml:space="preserve"> popularity </w:t>
      </w:r>
      <w:r w:rsidR="00E91F84">
        <w:t>over time.</w:t>
      </w:r>
      <w:r w:rsidR="0073449C">
        <w:fldChar w:fldCharType="begin"/>
      </w:r>
      <w:r w:rsidR="00534F04">
        <w:instrText xml:space="preserve"> ADDIN EN.CITE &lt;EndNote&gt;&lt;Cite&gt;&lt;Author&gt;Miech&lt;/Author&gt;&lt;Year&gt;2023&lt;/Year&gt;&lt;RecNum&gt;2088&lt;/RecNum&gt;&lt;DisplayText&gt;&lt;style face="superscript"&gt;9&lt;/style&gt;&lt;/DisplayText&gt;&lt;record&gt;&lt;rec-number&gt;2088&lt;/rec-number&gt;&lt;foreign-keys&gt;&lt;key app="EN" db-id="9t9f5rdtqesaftepzf855zakfw29dfasxptw" timestamp="1700808456"&gt;2088&lt;/key&gt;&lt;/foreign-keys&gt;&lt;ref-type name="Report"&gt;27&lt;/ref-type&gt;&lt;contributors&gt;&lt;authors&gt;&lt;author&gt;Miech, R. A.&lt;/author&gt;&lt;author&gt;Johnston, L. D.&lt;/author&gt;&lt;author&gt;Patrick, M. E.&lt;/author&gt;&lt;author&gt;O&amp;apos;Malley, P. M.&lt;/author&gt;&lt;author&gt;Bachman, J. G.&lt;/author&gt;&lt;author&gt;Schulenberg, J. E.&lt;/author&gt;&lt;/authors&gt;&lt;/contributors&gt;&lt;titles&gt;&lt;title&gt;Monitoring the Future national survey results on drug use, 1975-2022: Secondary school students&lt;/title&gt;&lt;secondary-title&gt;Monitoring the Future Monograph Series&lt;/secondary-title&gt;&lt;/titles&gt;&lt;dates&gt;&lt;year&gt;2023&lt;/year&gt;&lt;/dates&gt;&lt;pub-location&gt;Ann Arbor, MI&lt;/pub-location&gt;&lt;publisher&gt;Institute for Social Research, University of Michigan&lt;/publisher&gt;&lt;urls&gt;&lt;related-urls&gt;&lt;url&gt;https://monitoringthefuture.org/wp-content/uploads/2022/12/mtf2022.pdf&lt;/url&gt;&lt;/related-urls&gt;&lt;/urls&gt;&lt;/record&gt;&lt;/Cite&gt;&lt;/EndNote&gt;</w:instrText>
      </w:r>
      <w:r w:rsidR="0073449C">
        <w:fldChar w:fldCharType="separate"/>
      </w:r>
      <w:r w:rsidR="00534F04" w:rsidRPr="00534F04">
        <w:rPr>
          <w:noProof/>
          <w:vertAlign w:val="superscript"/>
        </w:rPr>
        <w:t>9</w:t>
      </w:r>
      <w:r w:rsidR="0073449C">
        <w:fldChar w:fldCharType="end"/>
      </w:r>
      <w:r w:rsidR="004F4D6C">
        <w:t xml:space="preserve"> </w:t>
      </w:r>
      <w:r w:rsidR="00377435">
        <w:t xml:space="preserve"> </w:t>
      </w:r>
      <w:r w:rsidR="00314C05">
        <w:t xml:space="preserve"> </w:t>
      </w:r>
    </w:p>
    <w:p w14:paraId="3AA56F70" w14:textId="309A5A27" w:rsidR="00B9647C" w:rsidRDefault="00B9647C" w:rsidP="000F3542">
      <w:r>
        <w:t xml:space="preserve">This report presents national secondary student </w:t>
      </w:r>
      <w:r w:rsidR="00C363B0">
        <w:t xml:space="preserve">alcohol and other substance use data from the 2022/2023 Australian Secondary Students’ Alcohol and Drug (ASSAD) survey. The ASSAD survey </w:t>
      </w:r>
      <w:r w:rsidR="00DB608E">
        <w:t>is the largest national survey of adolescent substance use in Australia, and is administered on school premises (i.e., without parental involvement), which</w:t>
      </w:r>
      <w:r w:rsidR="00DD6E15">
        <w:t xml:space="preserve"> has been shown to result in </w:t>
      </w:r>
      <w:r w:rsidR="00E83B83">
        <w:t xml:space="preserve">higher (and likely more </w:t>
      </w:r>
      <w:r w:rsidR="009B7EA9">
        <w:t>valid</w:t>
      </w:r>
      <w:r w:rsidR="00E83B83">
        <w:t>)</w:t>
      </w:r>
      <w:r w:rsidR="009B7EA9">
        <w:t xml:space="preserve"> estimates of health risk behaviours </w:t>
      </w:r>
      <w:r w:rsidR="008A4AC8">
        <w:t xml:space="preserve">compared </w:t>
      </w:r>
      <w:r w:rsidR="00B411AA">
        <w:t>to surveys conducted in the home setting.</w:t>
      </w:r>
      <w:r w:rsidR="00E22D5E">
        <w:fldChar w:fldCharType="begin"/>
      </w:r>
      <w:r w:rsidR="00E22D5E">
        <w:instrText xml:space="preserve"> ADDIN EN.CITE &lt;EndNote&gt;&lt;Cite&gt;&lt;Author&gt;Brener&lt;/Author&gt;&lt;Year&gt;2006&lt;/Year&gt;&lt;RecNum&gt;2089&lt;/RecNum&gt;&lt;DisplayText&gt;&lt;style face="superscript"&gt;10&lt;/style&gt;&lt;/DisplayText&gt;&lt;record&gt;&lt;rec-number&gt;2089&lt;/rec-number&gt;&lt;foreign-keys&gt;&lt;key app="EN" db-id="9t9f5rdtqesaftepzf855zakfw29dfasxptw" timestamp="1700810929"&gt;2089&lt;/key&gt;&lt;/foreign-keys&gt;&lt;ref-type name="Journal Article"&gt;17&lt;/ref-type&gt;&lt;contributors&gt;&lt;authors&gt;&lt;author&gt;Brener, Nancy D.&lt;/author&gt;&lt;author&gt;Eaton, Danice K.&lt;/author&gt;&lt;author&gt;Kann, Laura&lt;/author&gt;&lt;author&gt;Grunbaum, Jo Anne&lt;/author&gt;&lt;author&gt;Gross, Lori A.&lt;/author&gt;&lt;author&gt;Kyle, Tonja M.&lt;/author&gt;&lt;author&gt;Ross, James G.&lt;/author&gt;&lt;/authors&gt;&lt;/contributors&gt;&lt;titles&gt;&lt;title&gt;The association of survey setting and mode with self-reported health risk behaviors among high school students&lt;/title&gt;&lt;secondary-title&gt;Public Opinion Quarterly&lt;/secondary-title&gt;&lt;/titles&gt;&lt;periodical&gt;&lt;full-title&gt;Public Opinion Quarterly&lt;/full-title&gt;&lt;/periodical&gt;&lt;pages&gt;354-374&lt;/pages&gt;&lt;volume&gt;70&lt;/volume&gt;&lt;number&gt;3&lt;/number&gt;&lt;dates&gt;&lt;year&gt;2006&lt;/year&gt;&lt;/dates&gt;&lt;isbn&gt;0033-362X&lt;/isbn&gt;&lt;urls&gt;&lt;related-urls&gt;&lt;url&gt;https://doi.org/10.1093/poq/nfl003&lt;/url&gt;&lt;/related-urls&gt;&lt;/urls&gt;&lt;electronic-resource-num&gt;10.1093/poq/nfl003&lt;/electronic-resource-num&gt;&lt;access-date&gt;11/24/2023&lt;/access-date&gt;&lt;/record&gt;&lt;/Cite&gt;&lt;/EndNote&gt;</w:instrText>
      </w:r>
      <w:r w:rsidR="00E22D5E">
        <w:fldChar w:fldCharType="separate"/>
      </w:r>
      <w:r w:rsidR="00E22D5E" w:rsidRPr="00E22D5E">
        <w:rPr>
          <w:noProof/>
          <w:vertAlign w:val="superscript"/>
        </w:rPr>
        <w:t>10</w:t>
      </w:r>
      <w:r w:rsidR="00E22D5E">
        <w:fldChar w:fldCharType="end"/>
      </w:r>
      <w:r w:rsidR="008A4AC8">
        <w:t xml:space="preserve"> </w:t>
      </w:r>
      <w:r w:rsidR="00E83B83">
        <w:t xml:space="preserve"> </w:t>
      </w:r>
      <w:r w:rsidR="00DB608E">
        <w:t xml:space="preserve"> </w:t>
      </w:r>
    </w:p>
    <w:bookmarkEnd w:id="4"/>
    <w:p w14:paraId="09EBD80C" w14:textId="26034C91" w:rsidR="00C42870" w:rsidRPr="009353B6" w:rsidRDefault="00F90FAF" w:rsidP="000F3542">
      <w:r>
        <w:t xml:space="preserve">The report examines students’ prevalence of </w:t>
      </w:r>
      <w:r w:rsidR="001070EC">
        <w:t>drinking</w:t>
      </w:r>
      <w:r w:rsidR="00DF747D">
        <w:t xml:space="preserve"> and other substance use </w:t>
      </w:r>
      <w:r w:rsidR="007D08B1">
        <w:t xml:space="preserve">in 2022/2023 and over time. We further present data on students’ behaviours relating to the use </w:t>
      </w:r>
      <w:r w:rsidR="00E07C66">
        <w:t>of alcohol, over-the-counter drugs (</w:t>
      </w:r>
      <w:r w:rsidR="000E4FEC">
        <w:t>for non-medical reasons) and cannabis</w:t>
      </w:r>
      <w:r w:rsidR="00282F2B">
        <w:t>.</w:t>
      </w:r>
    </w:p>
    <w:p w14:paraId="1A0D0715" w14:textId="0D8EC2EA" w:rsidR="00245DCB" w:rsidRDefault="00245DCB" w:rsidP="00DF69C8">
      <w:pPr>
        <w:pStyle w:val="Heading1"/>
      </w:pPr>
      <w:r w:rsidRPr="009353B6">
        <w:rPr>
          <w:sz w:val="16"/>
        </w:rPr>
        <w:br w:type="page"/>
      </w:r>
      <w:bookmarkStart w:id="5" w:name="_Toc153880161"/>
      <w:bookmarkStart w:id="6" w:name="_Toc158620194"/>
      <w:r w:rsidRPr="005A3A69">
        <w:lastRenderedPageBreak/>
        <w:t>Method</w:t>
      </w:r>
      <w:bookmarkEnd w:id="5"/>
      <w:bookmarkEnd w:id="6"/>
    </w:p>
    <w:p w14:paraId="01345B7C" w14:textId="4068C1D4" w:rsidR="00AC33EE" w:rsidRPr="00BC4CD5" w:rsidRDefault="00AC33EE" w:rsidP="00BC4CD5">
      <w:pPr>
        <w:pStyle w:val="Heading2"/>
      </w:pPr>
      <w:bookmarkStart w:id="7" w:name="_Toc153880162"/>
      <w:bookmarkStart w:id="8" w:name="_Toc158620195"/>
      <w:r w:rsidRPr="00BC4CD5">
        <w:t>Survey design and p</w:t>
      </w:r>
      <w:r w:rsidR="002C4124" w:rsidRPr="00BC4CD5">
        <w:t>rocedure</w:t>
      </w:r>
      <w:bookmarkEnd w:id="7"/>
      <w:bookmarkEnd w:id="8"/>
    </w:p>
    <w:p w14:paraId="324A9E08" w14:textId="7265ED16" w:rsidR="0057389F" w:rsidRDefault="0088462C" w:rsidP="000F3542">
      <w:r w:rsidRPr="004B189B">
        <w:t xml:space="preserve">Data on </w:t>
      </w:r>
      <w:r w:rsidR="006837FA">
        <w:t>Australian</w:t>
      </w:r>
      <w:r w:rsidR="005A1C58">
        <w:t xml:space="preserve"> </w:t>
      </w:r>
      <w:r w:rsidRPr="004B189B">
        <w:t xml:space="preserve">adolescents’ </w:t>
      </w:r>
      <w:r w:rsidR="002B0AC2">
        <w:t xml:space="preserve">alcohol and </w:t>
      </w:r>
      <w:r w:rsidR="00246F39">
        <w:t xml:space="preserve">other </w:t>
      </w:r>
      <w:r w:rsidR="002B0AC2">
        <w:t xml:space="preserve">substance use </w:t>
      </w:r>
      <w:r w:rsidRPr="004B189B">
        <w:t>prevalence were obtained from the 2022/2023 ASSAD survey</w:t>
      </w:r>
      <w:r w:rsidR="00130135">
        <w:t>.</w:t>
      </w:r>
      <w:r w:rsidRPr="004B189B">
        <w:t xml:space="preserve"> First conducted in 1984, this triennial survey assesses secondary students’ use of tobacco, e-cigarettes, alcohol, over-the-counter drugs (for non-medical purposes) and other substances in Australia.</w:t>
      </w:r>
      <w:r w:rsidR="00F12FA4" w:rsidRPr="004B189B">
        <w:t xml:space="preserve"> </w:t>
      </w:r>
      <w:r w:rsidR="004B189B" w:rsidRPr="004B189B">
        <w:t xml:space="preserve">From </w:t>
      </w:r>
      <w:r w:rsidR="004B189B" w:rsidRPr="00B55391">
        <w:t>March 2</w:t>
      </w:r>
      <w:r w:rsidR="00083666" w:rsidRPr="00B55391">
        <w:t>0</w:t>
      </w:r>
      <w:r w:rsidR="004B189B" w:rsidRPr="00B55391">
        <w:t>22 to Ju</w:t>
      </w:r>
      <w:r w:rsidR="00B64609" w:rsidRPr="00B55391">
        <w:t>ly</w:t>
      </w:r>
      <w:r w:rsidR="004B189B" w:rsidRPr="00B55391">
        <w:t xml:space="preserve"> 2023, we conducted the thirteenth survey in this series. The survey was postponed</w:t>
      </w:r>
      <w:r w:rsidR="004B189B">
        <w:t xml:space="preserve"> from 2020 due to </w:t>
      </w:r>
      <w:r w:rsidR="00D175D0">
        <w:t xml:space="preserve">the </w:t>
      </w:r>
      <w:r w:rsidR="004B189B">
        <w:t>COVID-19</w:t>
      </w:r>
      <w:r w:rsidR="00D175D0">
        <w:t xml:space="preserve"> pandemic</w:t>
      </w:r>
      <w:r w:rsidR="002C46CC">
        <w:t>’s consequent</w:t>
      </w:r>
      <w:r w:rsidR="00D175D0">
        <w:t xml:space="preserve"> restrictions on </w:t>
      </w:r>
      <w:r w:rsidR="00DB11FC">
        <w:t xml:space="preserve">school </w:t>
      </w:r>
      <w:r w:rsidR="009B1AE6">
        <w:t xml:space="preserve">survey </w:t>
      </w:r>
      <w:r w:rsidR="00DB11FC">
        <w:t>involvement</w:t>
      </w:r>
      <w:r w:rsidR="004B189B">
        <w:t>.</w:t>
      </w:r>
    </w:p>
    <w:p w14:paraId="572D6705" w14:textId="77777777" w:rsidR="007F6FBE" w:rsidRPr="009155AA" w:rsidRDefault="000B512A" w:rsidP="009155AA">
      <w:r w:rsidRPr="009155AA">
        <w:t>The survey uses a standard sampling procedure and core questionnaire throughout all states and territories in Australia</w:t>
      </w:r>
      <w:r w:rsidR="002A32EC" w:rsidRPr="009155AA">
        <w:t>.</w:t>
      </w:r>
      <w:r w:rsidR="00DB19B0" w:rsidRPr="009155AA">
        <w:t xml:space="preserve"> The Australian Centre for Educational Research (ACER) drew a national sample </w:t>
      </w:r>
      <w:r w:rsidR="00886040" w:rsidRPr="009155AA">
        <w:t>of schools for the survey, excluding schools with fewer than 100 student enrolments. The sample was stratified by education sector (government, Catholic and independent) to reflect state-wide distributions.</w:t>
      </w:r>
      <w:r w:rsidR="00CB51CD" w:rsidRPr="009155AA">
        <w:t xml:space="preserve"> </w:t>
      </w:r>
    </w:p>
    <w:p w14:paraId="74287B75" w14:textId="5F75F12A" w:rsidR="004B189B" w:rsidRDefault="00ED76F4" w:rsidP="000F3542">
      <w:r>
        <w:t xml:space="preserve">Permission was requested from each sampled school to conduct the survey. </w:t>
      </w:r>
      <w:r w:rsidR="00CB51CD">
        <w:t xml:space="preserve">If the school declined to participate, </w:t>
      </w:r>
      <w:r w:rsidR="001E3FE9">
        <w:t>participation was sought from a list of potential replacement schools selected at random by ACER with similar demographic and education sector characteristics.</w:t>
      </w:r>
      <w:r w:rsidR="00CB51CD">
        <w:t xml:space="preserve"> </w:t>
      </w:r>
      <w:r w:rsidR="002A32EC">
        <w:t xml:space="preserve">In 2022/2023, the survey was completed via an online questionnaire for the first time. </w:t>
      </w:r>
      <w:r w:rsidR="002B42CC">
        <w:t xml:space="preserve">Schools </w:t>
      </w:r>
      <w:r w:rsidR="00592BEC">
        <w:t xml:space="preserve">in most jurisdictions </w:t>
      </w:r>
      <w:r w:rsidR="002B42CC">
        <w:t xml:space="preserve">were also given the option of having classroom teachers administer the survey in place of research </w:t>
      </w:r>
      <w:r w:rsidR="00B721BF">
        <w:t>staff</w:t>
      </w:r>
      <w:r w:rsidR="009E7AFE">
        <w:t xml:space="preserve">, </w:t>
      </w:r>
      <w:r w:rsidR="00460650">
        <w:t>a</w:t>
      </w:r>
      <w:r w:rsidR="00D662C4">
        <w:t xml:space="preserve"> procedure that</w:t>
      </w:r>
      <w:r w:rsidR="00460650">
        <w:t xml:space="preserve"> has been successfully used internationally </w:t>
      </w:r>
      <w:r w:rsidR="004156E5">
        <w:t xml:space="preserve">for </w:t>
      </w:r>
      <w:r w:rsidR="00460650">
        <w:t>other school-based surveys on similar topics</w:t>
      </w:r>
      <w:r w:rsidR="004156E5">
        <w:t xml:space="preserve"> (e.g., the COMPASS study in Canada; the European School Survey Project on Alcohol and Other Drugs; the Health Behavio</w:t>
      </w:r>
      <w:r w:rsidR="001C6243">
        <w:t>u</w:t>
      </w:r>
      <w:r w:rsidR="004156E5">
        <w:t>r in School-aged Children (HBSC) study)</w:t>
      </w:r>
      <w:r w:rsidR="00C906E9">
        <w:t xml:space="preserve">. </w:t>
      </w:r>
      <w:r w:rsidR="002A32EC">
        <w:t>Th</w:t>
      </w:r>
      <w:r w:rsidR="00005DF9">
        <w:t>ese</w:t>
      </w:r>
      <w:r w:rsidR="002A32EC">
        <w:t xml:space="preserve"> change</w:t>
      </w:r>
      <w:r w:rsidR="00005DF9">
        <w:t>s</w:t>
      </w:r>
      <w:r w:rsidR="002A32EC">
        <w:t xml:space="preserve"> in protocol from previous </w:t>
      </w:r>
      <w:r w:rsidR="001C6D44">
        <w:t xml:space="preserve">ASSAD </w:t>
      </w:r>
      <w:r w:rsidR="002A32EC">
        <w:t xml:space="preserve">survey rounds </w:t>
      </w:r>
      <w:r w:rsidR="00D66398">
        <w:t>w</w:t>
      </w:r>
      <w:r w:rsidR="00F7119F">
        <w:t>ere</w:t>
      </w:r>
      <w:r w:rsidR="00D66398">
        <w:t xml:space="preserve"> implemented to provide greater flexibility and to minimise potential COVID-related disruptions to data collection</w:t>
      </w:r>
      <w:r w:rsidR="004426D8">
        <w:t>.</w:t>
      </w:r>
      <w:r w:rsidR="00CB2E20">
        <w:t xml:space="preserve"> </w:t>
      </w:r>
      <w:r w:rsidR="00FD0AC9">
        <w:t>Importantly,</w:t>
      </w:r>
      <w:r w:rsidR="00D01209">
        <w:t xml:space="preserve"> </w:t>
      </w:r>
      <w:r w:rsidR="00CB2E20">
        <w:t>e</w:t>
      </w:r>
      <w:r w:rsidR="008F7983">
        <w:t>vidence from a large</w:t>
      </w:r>
      <w:r w:rsidR="00BE3D84">
        <w:t xml:space="preserve"> school-based</w:t>
      </w:r>
      <w:r w:rsidR="008F7983">
        <w:t xml:space="preserve"> US study </w:t>
      </w:r>
      <w:r w:rsidR="00BA6A55">
        <w:t>measuring</w:t>
      </w:r>
      <w:r w:rsidR="008F7983">
        <w:t xml:space="preserve"> adolescent drug </w:t>
      </w:r>
      <w:r w:rsidR="001B103F">
        <w:t>use behaviours</w:t>
      </w:r>
      <w:r w:rsidR="008F7983">
        <w:t xml:space="preserve"> </w:t>
      </w:r>
      <w:r w:rsidR="003E65DC">
        <w:t xml:space="preserve">showed little difference in prevalence </w:t>
      </w:r>
      <w:r w:rsidR="00001F46">
        <w:t>when comparing online versus paper-and-pencil</w:t>
      </w:r>
      <w:r w:rsidR="003E65DC">
        <w:t xml:space="preserve"> administration</w:t>
      </w:r>
      <w:r w:rsidR="00001F46">
        <w:t xml:space="preserve"> modes</w:t>
      </w:r>
      <w:r w:rsidR="00CB2E20">
        <w:t>.</w:t>
      </w:r>
      <w:r w:rsidR="00F048EF">
        <w:fldChar w:fldCharType="begin"/>
      </w:r>
      <w:r w:rsidR="00E22D5E">
        <w:instrText xml:space="preserve"> ADDIN EN.CITE &lt;EndNote&gt;&lt;Cite&gt;&lt;Author&gt;Miech&lt;/Author&gt;&lt;Year&gt;2020&lt;/Year&gt;&lt;RecNum&gt;2052&lt;/RecNum&gt;&lt;DisplayText&gt;&lt;style face="superscript"&gt;11&lt;/style&gt;&lt;/DisplayText&gt;&lt;record&gt;&lt;rec-number&gt;2052&lt;/rec-number&gt;&lt;foreign-keys&gt;&lt;key app="EN" db-id="9t9f5rdtqesaftepzf855zakfw29dfasxptw" timestamp="1693271719"&gt;2052&lt;/key&gt;&lt;/foreign-keys&gt;&lt;ref-type name="Journal Article"&gt;17&lt;/ref-type&gt;&lt;contributors&gt;&lt;authors&gt;&lt;author&gt;Miech, R. A&lt;/author&gt;&lt;author&gt;Couper, M.P&lt;/author&gt;&lt;author&gt;Heeringa, S.G&lt;/author&gt;&lt;author&gt;Patrick, M. E&lt;/author&gt;&lt;/authors&gt;&lt;/contributors&gt;&lt;titles&gt;&lt;title&gt;The impact of survey mode on US national estimates of adolescent drug prevalence: results from a randomized controlled study&lt;/title&gt;&lt;secondary-title&gt;Addiction&lt;/secondary-title&gt;&lt;/titles&gt;&lt;periodical&gt;&lt;full-title&gt;Addiction&lt;/full-title&gt;&lt;abbr-1&gt;Addiction&lt;/abbr-1&gt;&lt;/periodical&gt;&lt;pages&gt;1144-1151&lt;/pages&gt;&lt;volume&gt;116&lt;/volume&gt;&lt;number&gt;5&lt;/number&gt;&lt;dates&gt;&lt;year&gt;2020&lt;/year&gt;&lt;/dates&gt;&lt;urls&gt;&lt;related-urls&gt;&lt;url&gt;https://www.ncbi.nlm.nih.gov/pmc/articles/PMC7933307/&lt;/url&gt;&lt;/related-urls&gt;&lt;/urls&gt;&lt;/record&gt;&lt;/Cite&gt;&lt;/EndNote&gt;</w:instrText>
      </w:r>
      <w:r w:rsidR="00F048EF">
        <w:fldChar w:fldCharType="separate"/>
      </w:r>
      <w:r w:rsidR="00E22D5E" w:rsidRPr="00E22D5E">
        <w:rPr>
          <w:noProof/>
          <w:vertAlign w:val="superscript"/>
        </w:rPr>
        <w:t>11</w:t>
      </w:r>
      <w:r w:rsidR="00F048EF">
        <w:fldChar w:fldCharType="end"/>
      </w:r>
      <w:r w:rsidR="001424EE" w:rsidDel="001424EE">
        <w:t xml:space="preserve"> </w:t>
      </w:r>
    </w:p>
    <w:p w14:paraId="585B785A" w14:textId="7FD1C47B" w:rsidR="00216F76" w:rsidRDefault="00497416" w:rsidP="000F3542">
      <w:r>
        <w:t>Secondary</w:t>
      </w:r>
      <w:r w:rsidR="00F12FA4" w:rsidRPr="005C2B22">
        <w:t xml:space="preserve"> students</w:t>
      </w:r>
      <w:r w:rsidR="00D66398">
        <w:t xml:space="preserve"> in </w:t>
      </w:r>
      <w:r w:rsidR="006837FA">
        <w:t>Australia</w:t>
      </w:r>
      <w:r w:rsidR="00EE44C6">
        <w:t xml:space="preserve"> </w:t>
      </w:r>
      <w:r w:rsidR="00D54AA9" w:rsidRPr="005C2B22">
        <w:t xml:space="preserve">from </w:t>
      </w:r>
      <w:r w:rsidR="0059457F">
        <w:t>83</w:t>
      </w:r>
      <w:r w:rsidR="00D54AA9" w:rsidRPr="005C2B22">
        <w:t xml:space="preserve"> schools</w:t>
      </w:r>
      <w:r w:rsidR="00C82A64">
        <w:t xml:space="preserve"> (school response rate: </w:t>
      </w:r>
      <w:r w:rsidR="00824C91">
        <w:t>6%)</w:t>
      </w:r>
      <w:r w:rsidR="00D54AA9" w:rsidRPr="005C2B22">
        <w:t xml:space="preserve"> </w:t>
      </w:r>
      <w:r w:rsidR="00F12FA4" w:rsidRPr="005C2B22">
        <w:t xml:space="preserve">were surveyed between </w:t>
      </w:r>
      <w:r w:rsidR="00956914" w:rsidRPr="00B64609">
        <w:t>Ma</w:t>
      </w:r>
      <w:r w:rsidR="00824C91" w:rsidRPr="00B64609">
        <w:t>rch</w:t>
      </w:r>
      <w:r w:rsidR="00956914" w:rsidRPr="00B64609">
        <w:t xml:space="preserve"> </w:t>
      </w:r>
      <w:r w:rsidR="00F12FA4" w:rsidRPr="00B64609">
        <w:t xml:space="preserve">2022 and </w:t>
      </w:r>
      <w:r w:rsidR="00824C91" w:rsidRPr="00B64609">
        <w:t>July</w:t>
      </w:r>
      <w:r w:rsidR="00956914" w:rsidRPr="00B64609">
        <w:t xml:space="preserve"> </w:t>
      </w:r>
      <w:r w:rsidR="00F12FA4" w:rsidRPr="00B64609">
        <w:t>2023 using</w:t>
      </w:r>
      <w:r w:rsidR="00F12FA4" w:rsidRPr="005C2B22">
        <w:t xml:space="preserve"> a</w:t>
      </w:r>
      <w:r w:rsidR="00496B44" w:rsidRPr="005C2B22">
        <w:t>n online</w:t>
      </w:r>
      <w:r w:rsidR="00F12FA4" w:rsidRPr="005C2B22">
        <w:t xml:space="preserve"> self-report questionnaire.</w:t>
      </w:r>
      <w:r w:rsidR="00D6680B" w:rsidRPr="005C2B22">
        <w:t xml:space="preserve"> Students completed the survey independently and anonymously.</w:t>
      </w:r>
      <w:r w:rsidR="00CC234B">
        <w:t xml:space="preserve"> </w:t>
      </w:r>
      <w:r w:rsidR="00D6680B" w:rsidRPr="005C2B22">
        <w:t xml:space="preserve"> </w:t>
      </w:r>
    </w:p>
    <w:p w14:paraId="1FE3258C" w14:textId="77777777" w:rsidR="007752C7" w:rsidRPr="000A7CEE" w:rsidRDefault="007752C7" w:rsidP="009155AA">
      <w:r w:rsidRPr="000A7CEE">
        <w:br w:type="page"/>
      </w:r>
    </w:p>
    <w:p w14:paraId="0E992194" w14:textId="51360177" w:rsidR="007752C7" w:rsidRDefault="007752C7" w:rsidP="00BC4CD5">
      <w:pPr>
        <w:pStyle w:val="Heading2"/>
      </w:pPr>
      <w:bookmarkStart w:id="9" w:name="_Toc153880163"/>
      <w:bookmarkStart w:id="10" w:name="_Toc158620196"/>
      <w:r>
        <w:lastRenderedPageBreak/>
        <w:t>Questionnaire</w:t>
      </w:r>
      <w:bookmarkEnd w:id="9"/>
      <w:bookmarkEnd w:id="10"/>
    </w:p>
    <w:p w14:paraId="687F3AB6" w14:textId="38A2FAEF" w:rsidR="00B50D52" w:rsidRDefault="006D29A0" w:rsidP="000F3542">
      <w:pPr>
        <w:rPr>
          <w:rFonts w:ascii="Arial Bold" w:hAnsi="Arial Bold"/>
          <w:b/>
          <w:color w:val="0F1E64"/>
          <w:sz w:val="28"/>
          <w:szCs w:val="28"/>
        </w:rPr>
      </w:pPr>
      <w:r>
        <w:t xml:space="preserve">A full list of the questions </w:t>
      </w:r>
      <w:r w:rsidR="00ED122A">
        <w:t>asked of students</w:t>
      </w:r>
      <w:r>
        <w:t xml:space="preserve"> in this report is presented in Appendix Table A1.</w:t>
      </w:r>
      <w:r w:rsidR="006B319B">
        <w:t xml:space="preserve"> </w:t>
      </w:r>
      <w:r w:rsidR="003D74A8">
        <w:t xml:space="preserve">In brief, </w:t>
      </w:r>
      <w:r w:rsidR="00F83766">
        <w:t xml:space="preserve">to measure </w:t>
      </w:r>
      <w:r w:rsidR="006B6388">
        <w:t>alcohol use</w:t>
      </w:r>
      <w:r w:rsidR="00F83766">
        <w:t xml:space="preserve">, students were asked if they have ever </w:t>
      </w:r>
      <w:r w:rsidR="00B170A9">
        <w:t>had even part of an alcoholic drink</w:t>
      </w:r>
      <w:r w:rsidR="00F83766">
        <w:t xml:space="preserve"> (</w:t>
      </w:r>
      <w:r w:rsidR="007F3794">
        <w:t xml:space="preserve">‘lifetime (ever) </w:t>
      </w:r>
      <w:r w:rsidR="00C30256">
        <w:t>drinking</w:t>
      </w:r>
      <w:r w:rsidR="007F3794">
        <w:t xml:space="preserve">’), </w:t>
      </w:r>
      <w:r w:rsidR="00C30256">
        <w:t>had an alcoholic drink in the last</w:t>
      </w:r>
      <w:r w:rsidR="00D72D1B">
        <w:t xml:space="preserve"> twelve months (‘past year </w:t>
      </w:r>
      <w:r w:rsidR="00C30256">
        <w:t>drink</w:t>
      </w:r>
      <w:r w:rsidR="00D72D1B">
        <w:t>ing’)</w:t>
      </w:r>
      <w:r w:rsidR="0077568A">
        <w:t xml:space="preserve">, </w:t>
      </w:r>
      <w:r w:rsidR="000F04BF">
        <w:t>had an alcoholic drink</w:t>
      </w:r>
      <w:r w:rsidR="0077568A">
        <w:t xml:space="preserve"> in the last</w:t>
      </w:r>
      <w:r w:rsidR="007F3794">
        <w:t xml:space="preserve"> four weeks (‘past month </w:t>
      </w:r>
      <w:r w:rsidR="000F04BF">
        <w:t>drin</w:t>
      </w:r>
      <w:r w:rsidR="007F3794">
        <w:t>king’)</w:t>
      </w:r>
      <w:r w:rsidR="0077568A">
        <w:t xml:space="preserve">, and the number of </w:t>
      </w:r>
      <w:r w:rsidR="000F04BF">
        <w:t xml:space="preserve">alcoholic drinks </w:t>
      </w:r>
      <w:r w:rsidR="000D24A8">
        <w:t xml:space="preserve">had </w:t>
      </w:r>
      <w:r w:rsidR="0077568A">
        <w:t>on each of the last seven day</w:t>
      </w:r>
      <w:r w:rsidR="001C7E4D">
        <w:t xml:space="preserve">s (‘past week </w:t>
      </w:r>
      <w:r w:rsidR="000D24A8">
        <w:t>drink</w:t>
      </w:r>
      <w:r w:rsidR="001C7E4D">
        <w:t xml:space="preserve">ing’ if </w:t>
      </w:r>
      <w:r w:rsidR="0033259D">
        <w:t xml:space="preserve">they </w:t>
      </w:r>
      <w:r w:rsidR="001C7E4D">
        <w:t xml:space="preserve">had </w:t>
      </w:r>
      <w:r w:rsidR="000D24A8">
        <w:t>an alcoholic drink</w:t>
      </w:r>
      <w:r w:rsidR="001C7E4D">
        <w:t xml:space="preserve"> on any of these days).</w:t>
      </w:r>
      <w:r w:rsidR="00B96E03">
        <w:t xml:space="preserve"> To measure </w:t>
      </w:r>
      <w:r w:rsidR="00EC0040">
        <w:t>use of</w:t>
      </w:r>
      <w:r w:rsidR="000F14A2">
        <w:t xml:space="preserve"> over-the-counter</w:t>
      </w:r>
      <w:r w:rsidR="00790947">
        <w:t xml:space="preserve"> drugs</w:t>
      </w:r>
      <w:r w:rsidR="000F14A2">
        <w:t xml:space="preserve"> (</w:t>
      </w:r>
      <w:r w:rsidR="00A32A0E">
        <w:t xml:space="preserve">i.e., analgesics, tranquilisers) and other substances (i.e., </w:t>
      </w:r>
      <w:r w:rsidR="00790947">
        <w:t xml:space="preserve">cannabis, inhalants, hallucinogens, </w:t>
      </w:r>
      <w:r w:rsidR="002E702B">
        <w:t>MDMA (ecstasy), cocaine</w:t>
      </w:r>
      <w:r w:rsidR="00442A31">
        <w:t xml:space="preserve">, dexamphetamines, methamphetamines, heroin, pharmaceutical opioids, performance </w:t>
      </w:r>
      <w:r w:rsidR="004E12EF">
        <w:t>or</w:t>
      </w:r>
      <w:r w:rsidR="00442A31">
        <w:t xml:space="preserve"> image enhancing drugs)</w:t>
      </w:r>
      <w:r w:rsidR="00B96E03">
        <w:t xml:space="preserve">, students were asked </w:t>
      </w:r>
      <w:r w:rsidR="00B10964">
        <w:t xml:space="preserve">to indicate the number of times, if ever, they had used or taken the substance in four time periods: </w:t>
      </w:r>
      <w:r w:rsidR="00010B61">
        <w:t>last week</w:t>
      </w:r>
      <w:r w:rsidR="005C3E36">
        <w:t>, last four weeks, last year</w:t>
      </w:r>
      <w:r w:rsidR="00950153">
        <w:t xml:space="preserve"> and lifetime.</w:t>
      </w:r>
      <w:r w:rsidR="00020567">
        <w:t xml:space="preserve"> Students could choose </w:t>
      </w:r>
      <w:r w:rsidR="003E0762">
        <w:t xml:space="preserve">from seven response categories, ranging from ‘none’ to </w:t>
      </w:r>
      <w:r w:rsidR="00AA4628">
        <w:t>‘</w:t>
      </w:r>
      <w:r w:rsidR="00BD1C5F">
        <w:t xml:space="preserve">40 or more </w:t>
      </w:r>
      <w:proofErr w:type="gramStart"/>
      <w:r w:rsidR="00BD1C5F">
        <w:t>times</w:t>
      </w:r>
      <w:r w:rsidR="00AA4628">
        <w:t>’</w:t>
      </w:r>
      <w:proofErr w:type="gramEnd"/>
      <w:r w:rsidR="003E0762">
        <w:t>.</w:t>
      </w:r>
      <w:r w:rsidR="00903694">
        <w:t xml:space="preserve"> </w:t>
      </w:r>
      <w:r w:rsidR="00B96E03">
        <w:t xml:space="preserve"> </w:t>
      </w:r>
      <w:r w:rsidR="003D74A8">
        <w:t xml:space="preserve"> </w:t>
      </w:r>
    </w:p>
    <w:p w14:paraId="0D6EC0C0" w14:textId="471F83B0" w:rsidR="00856B2D" w:rsidRDefault="00856B2D" w:rsidP="00BC4CD5">
      <w:pPr>
        <w:pStyle w:val="Heading2"/>
      </w:pPr>
      <w:bookmarkStart w:id="11" w:name="_Toc153880164"/>
      <w:bookmarkStart w:id="12" w:name="_Toc158620197"/>
      <w:r>
        <w:t>Sample size</w:t>
      </w:r>
      <w:bookmarkEnd w:id="11"/>
      <w:bookmarkEnd w:id="12"/>
    </w:p>
    <w:p w14:paraId="6429E780" w14:textId="77777777" w:rsidR="00953F98" w:rsidRDefault="00546287" w:rsidP="000F3542">
      <w:r>
        <w:t xml:space="preserve">A total of </w:t>
      </w:r>
      <w:r w:rsidR="00BE1803">
        <w:t>11,145</w:t>
      </w:r>
      <w:r>
        <w:t xml:space="preserve"> students in Years 7 to 12 were surveyed </w:t>
      </w:r>
      <w:r w:rsidR="009C4D0D">
        <w:t>across Australia</w:t>
      </w:r>
      <w:r w:rsidR="00856B2D">
        <w:t>.</w:t>
      </w:r>
      <w:r w:rsidR="009C4D0D">
        <w:t xml:space="preserve"> Students with large amounts of missing data (n=</w:t>
      </w:r>
      <w:r w:rsidR="00BE1803">
        <w:t>203</w:t>
      </w:r>
      <w:r w:rsidR="009C4D0D">
        <w:t>) and students who either did not provide their age or date of birth (n=</w:t>
      </w:r>
      <w:r w:rsidR="00BE1803">
        <w:t>95</w:t>
      </w:r>
      <w:r w:rsidR="009C4D0D">
        <w:t>) or were not aged between 12 and 17 years (n=</w:t>
      </w:r>
      <w:r w:rsidR="0035244F">
        <w:t>415</w:t>
      </w:r>
      <w:r w:rsidR="009C4D0D">
        <w:t>) were removed from the data set. Students whose responses were consistently implausible or exaggerated (n=</w:t>
      </w:r>
      <w:r w:rsidR="0035244F">
        <w:t>118</w:t>
      </w:r>
      <w:r w:rsidR="009C4D0D">
        <w:t>) were also removed from the data set. This left</w:t>
      </w:r>
      <w:r w:rsidR="0035244F">
        <w:t xml:space="preserve"> 10,314</w:t>
      </w:r>
      <w:r w:rsidR="003442BE">
        <w:t xml:space="preserve"> valid cases in the final data set (Table </w:t>
      </w:r>
      <w:r w:rsidR="002F79D0">
        <w:t>1).</w:t>
      </w:r>
    </w:p>
    <w:p w14:paraId="79473908" w14:textId="4C0AFDDA" w:rsidR="00953F98" w:rsidRDefault="00953F98" w:rsidP="00465C31">
      <w:pPr>
        <w:pStyle w:val="Tablefigureheading"/>
        <w:spacing w:before="600"/>
      </w:pPr>
      <w:r w:rsidRPr="00E630AE">
        <w:t xml:space="preserve">Table 1: Number of </w:t>
      </w:r>
      <w:r>
        <w:t>Australian</w:t>
      </w:r>
      <w:r w:rsidRPr="00E630AE">
        <w:t xml:space="preserve"> secondary school students aged between 12 and 17 years surveyed in 2022/2023 by gender and age.</w:t>
      </w:r>
    </w:p>
    <w:tbl>
      <w:tblPr>
        <w:tblW w:w="0" w:type="auto"/>
        <w:tblInd w:w="79" w:type="dxa"/>
        <w:tblBorders>
          <w:top w:val="single" w:sz="4" w:space="0" w:color="0F1E64"/>
          <w:left w:val="single" w:sz="4" w:space="0" w:color="0F1E64"/>
          <w:bottom w:val="single" w:sz="4" w:space="0" w:color="0F1E64"/>
          <w:right w:val="single" w:sz="4" w:space="0" w:color="0F1E64"/>
        </w:tblBorders>
        <w:tblCellMar>
          <w:left w:w="79" w:type="dxa"/>
          <w:right w:w="79" w:type="dxa"/>
        </w:tblCellMar>
        <w:tblLook w:val="0000" w:firstRow="0" w:lastRow="0" w:firstColumn="0" w:lastColumn="0" w:noHBand="0" w:noVBand="0"/>
        <w:tblCaption w:val="Table 2.1 "/>
        <w:tblDescription w:val="Displays the number of secondary school students aged between 12 and 17 years surveyed across Australia in 2014, by age and sex"/>
      </w:tblPr>
      <w:tblGrid>
        <w:gridCol w:w="1117"/>
        <w:gridCol w:w="1117"/>
        <w:gridCol w:w="1117"/>
        <w:gridCol w:w="1118"/>
        <w:gridCol w:w="1117"/>
        <w:gridCol w:w="1117"/>
        <w:gridCol w:w="1117"/>
        <w:gridCol w:w="1118"/>
      </w:tblGrid>
      <w:tr w:rsidR="004E4086" w:rsidRPr="002B339B" w14:paraId="3172F25C" w14:textId="77777777" w:rsidTr="004E4086">
        <w:trPr>
          <w:cantSplit/>
          <w:trHeight w:val="240"/>
        </w:trPr>
        <w:tc>
          <w:tcPr>
            <w:tcW w:w="1117" w:type="dxa"/>
            <w:vMerge w:val="restart"/>
            <w:shd w:val="clear" w:color="auto" w:fill="0F1E64"/>
            <w:vAlign w:val="bottom"/>
          </w:tcPr>
          <w:p w14:paraId="518B8EBB" w14:textId="5E30B6F0" w:rsidR="004E4086" w:rsidRPr="003620E7" w:rsidRDefault="004E4086" w:rsidP="004E4086">
            <w:pPr>
              <w:pStyle w:val="assadtable"/>
              <w:snapToGrid w:val="0"/>
              <w:spacing w:before="60" w:after="60"/>
              <w:ind w:left="0" w:right="0"/>
              <w:rPr>
                <w:rFonts w:ascii="Arial" w:hAnsi="Arial" w:cs="Arial"/>
                <w:b/>
                <w:bCs/>
                <w:color w:val="FFFFFF" w:themeColor="background1"/>
                <w:lang w:val="en-AU"/>
              </w:rPr>
            </w:pPr>
            <w:bookmarkStart w:id="13" w:name="_Toc153880165"/>
            <w:r w:rsidRPr="003620E7">
              <w:rPr>
                <w:rFonts w:ascii="Arial" w:hAnsi="Arial" w:cs="Arial"/>
                <w:b/>
                <w:bCs/>
                <w:color w:val="FFFFFF" w:themeColor="background1"/>
                <w:lang w:val="en-AU"/>
              </w:rPr>
              <w:t>Gender</w:t>
            </w:r>
          </w:p>
        </w:tc>
        <w:tc>
          <w:tcPr>
            <w:tcW w:w="6703" w:type="dxa"/>
            <w:gridSpan w:val="6"/>
            <w:shd w:val="clear" w:color="auto" w:fill="0F1E64"/>
          </w:tcPr>
          <w:p w14:paraId="327F3317" w14:textId="079710D4" w:rsidR="004E4086" w:rsidRPr="003620E7"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3620E7">
              <w:rPr>
                <w:rFonts w:ascii="Arial" w:hAnsi="Arial" w:cs="Arial"/>
                <w:b/>
                <w:bCs/>
                <w:color w:val="FFFFFF" w:themeColor="background1"/>
                <w:lang w:val="en-AU"/>
              </w:rPr>
              <w:t>Age (years)</w:t>
            </w:r>
          </w:p>
        </w:tc>
        <w:tc>
          <w:tcPr>
            <w:tcW w:w="1118" w:type="dxa"/>
            <w:shd w:val="clear" w:color="auto" w:fill="0F1E64"/>
          </w:tcPr>
          <w:p w14:paraId="25BBD1F9" w14:textId="2046A744" w:rsidR="004E4086" w:rsidRPr="003620E7" w:rsidRDefault="004E4086" w:rsidP="00D4258F">
            <w:pPr>
              <w:pStyle w:val="assadtable"/>
              <w:snapToGrid w:val="0"/>
              <w:spacing w:before="60" w:after="60"/>
              <w:ind w:left="0" w:right="0"/>
              <w:jc w:val="center"/>
              <w:rPr>
                <w:rFonts w:ascii="Arial" w:hAnsi="Arial" w:cs="Arial"/>
                <w:b/>
                <w:bCs/>
                <w:color w:val="FFFFFF" w:themeColor="background1"/>
                <w:lang w:val="en-AU"/>
              </w:rPr>
            </w:pPr>
          </w:p>
        </w:tc>
      </w:tr>
      <w:tr w:rsidR="004E4086" w:rsidRPr="002B339B" w14:paraId="00210E69" w14:textId="77777777" w:rsidTr="004E4086">
        <w:trPr>
          <w:cantSplit/>
          <w:trHeight w:val="240"/>
        </w:trPr>
        <w:tc>
          <w:tcPr>
            <w:tcW w:w="1117" w:type="dxa"/>
            <w:vMerge/>
            <w:shd w:val="clear" w:color="auto" w:fill="0F1E64"/>
          </w:tcPr>
          <w:p w14:paraId="21C8700B" w14:textId="4687D9D8" w:rsidR="004E4086" w:rsidRPr="003620E7" w:rsidRDefault="004E4086" w:rsidP="00D4258F">
            <w:pPr>
              <w:pStyle w:val="assadtable"/>
              <w:snapToGrid w:val="0"/>
              <w:spacing w:before="60" w:after="60"/>
              <w:ind w:left="0" w:right="0"/>
              <w:rPr>
                <w:rFonts w:ascii="Arial" w:hAnsi="Arial" w:cs="Arial"/>
                <w:b/>
                <w:bCs/>
                <w:color w:val="FFFFFF" w:themeColor="background1"/>
                <w:lang w:val="en-AU"/>
              </w:rPr>
            </w:pPr>
          </w:p>
        </w:tc>
        <w:tc>
          <w:tcPr>
            <w:tcW w:w="1117" w:type="dxa"/>
            <w:shd w:val="clear" w:color="auto" w:fill="0F1E64"/>
          </w:tcPr>
          <w:p w14:paraId="217F0773"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12</w:t>
            </w:r>
          </w:p>
        </w:tc>
        <w:tc>
          <w:tcPr>
            <w:tcW w:w="1117" w:type="dxa"/>
            <w:shd w:val="clear" w:color="auto" w:fill="0F1E64"/>
          </w:tcPr>
          <w:p w14:paraId="214D9C1F"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13</w:t>
            </w:r>
          </w:p>
        </w:tc>
        <w:tc>
          <w:tcPr>
            <w:tcW w:w="1118" w:type="dxa"/>
            <w:shd w:val="clear" w:color="auto" w:fill="0F1E64"/>
          </w:tcPr>
          <w:p w14:paraId="396B26D5"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14</w:t>
            </w:r>
          </w:p>
        </w:tc>
        <w:tc>
          <w:tcPr>
            <w:tcW w:w="1117" w:type="dxa"/>
            <w:shd w:val="clear" w:color="auto" w:fill="0F1E64"/>
          </w:tcPr>
          <w:p w14:paraId="5EBD7D7D"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15</w:t>
            </w:r>
          </w:p>
        </w:tc>
        <w:tc>
          <w:tcPr>
            <w:tcW w:w="1117" w:type="dxa"/>
            <w:shd w:val="clear" w:color="auto" w:fill="0F1E64"/>
          </w:tcPr>
          <w:p w14:paraId="26840286"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16</w:t>
            </w:r>
          </w:p>
        </w:tc>
        <w:tc>
          <w:tcPr>
            <w:tcW w:w="1117" w:type="dxa"/>
            <w:shd w:val="clear" w:color="auto" w:fill="0F1E64"/>
          </w:tcPr>
          <w:p w14:paraId="3161878D"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17</w:t>
            </w:r>
          </w:p>
        </w:tc>
        <w:tc>
          <w:tcPr>
            <w:tcW w:w="1118" w:type="dxa"/>
            <w:shd w:val="clear" w:color="auto" w:fill="0F1E64"/>
          </w:tcPr>
          <w:p w14:paraId="059A00E5" w14:textId="77777777" w:rsidR="004E4086" w:rsidRPr="00216B91" w:rsidRDefault="004E4086" w:rsidP="00D4258F">
            <w:pPr>
              <w:pStyle w:val="assadtable"/>
              <w:snapToGrid w:val="0"/>
              <w:spacing w:before="60" w:after="60"/>
              <w:ind w:left="0" w:right="0"/>
              <w:jc w:val="center"/>
              <w:rPr>
                <w:rFonts w:ascii="Arial" w:hAnsi="Arial" w:cs="Arial"/>
                <w:b/>
                <w:bCs/>
                <w:color w:val="FFFFFF" w:themeColor="background1"/>
                <w:lang w:val="en-AU"/>
              </w:rPr>
            </w:pPr>
            <w:r w:rsidRPr="00216B91">
              <w:rPr>
                <w:rFonts w:ascii="Arial" w:hAnsi="Arial" w:cs="Arial"/>
                <w:b/>
                <w:bCs/>
                <w:color w:val="FFFFFF" w:themeColor="background1"/>
                <w:lang w:val="en-AU"/>
              </w:rPr>
              <w:t>12-17</w:t>
            </w:r>
          </w:p>
        </w:tc>
      </w:tr>
      <w:tr w:rsidR="00EF2DCA" w:rsidRPr="002B339B" w14:paraId="581E7851" w14:textId="77777777" w:rsidTr="004E4086">
        <w:trPr>
          <w:cantSplit/>
          <w:trHeight w:val="29"/>
        </w:trPr>
        <w:tc>
          <w:tcPr>
            <w:tcW w:w="1117" w:type="dxa"/>
            <w:shd w:val="clear" w:color="auto" w:fill="auto"/>
            <w:vAlign w:val="center"/>
          </w:tcPr>
          <w:p w14:paraId="0F3294FC" w14:textId="77777777" w:rsidR="00EF2DCA" w:rsidRPr="00216B91" w:rsidRDefault="00EF2DCA" w:rsidP="00EF2DCA">
            <w:pPr>
              <w:pStyle w:val="ASSAD2017CWBody1"/>
              <w:numPr>
                <w:ilvl w:val="0"/>
                <w:numId w:val="7"/>
              </w:numPr>
              <w:tabs>
                <w:tab w:val="clear" w:pos="432"/>
              </w:tabs>
              <w:spacing w:before="60" w:after="60" w:line="240" w:lineRule="auto"/>
              <w:ind w:left="0" w:firstLine="0"/>
              <w:outlineLvl w:val="0"/>
              <w:rPr>
                <w:color w:val="auto"/>
              </w:rPr>
            </w:pPr>
            <w:r w:rsidRPr="00216B91">
              <w:rPr>
                <w:color w:val="auto"/>
              </w:rPr>
              <w:t>Male</w:t>
            </w:r>
          </w:p>
        </w:tc>
        <w:tc>
          <w:tcPr>
            <w:tcW w:w="1117" w:type="dxa"/>
            <w:shd w:val="clear" w:color="auto" w:fill="auto"/>
            <w:vAlign w:val="center"/>
          </w:tcPr>
          <w:p w14:paraId="228A3BED"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569</w:t>
            </w:r>
          </w:p>
        </w:tc>
        <w:tc>
          <w:tcPr>
            <w:tcW w:w="1117" w:type="dxa"/>
            <w:shd w:val="clear" w:color="auto" w:fill="auto"/>
            <w:vAlign w:val="center"/>
          </w:tcPr>
          <w:p w14:paraId="2C29B3AB"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1,033</w:t>
            </w:r>
          </w:p>
        </w:tc>
        <w:tc>
          <w:tcPr>
            <w:tcW w:w="1118" w:type="dxa"/>
            <w:shd w:val="clear" w:color="auto" w:fill="auto"/>
            <w:vAlign w:val="center"/>
          </w:tcPr>
          <w:p w14:paraId="56DE787E"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1,066</w:t>
            </w:r>
          </w:p>
        </w:tc>
        <w:tc>
          <w:tcPr>
            <w:tcW w:w="1117" w:type="dxa"/>
            <w:shd w:val="clear" w:color="auto" w:fill="auto"/>
            <w:vAlign w:val="center"/>
          </w:tcPr>
          <w:p w14:paraId="2FC15DA7"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1,072</w:t>
            </w:r>
          </w:p>
        </w:tc>
        <w:tc>
          <w:tcPr>
            <w:tcW w:w="1117" w:type="dxa"/>
            <w:shd w:val="clear" w:color="auto" w:fill="auto"/>
            <w:vAlign w:val="center"/>
          </w:tcPr>
          <w:p w14:paraId="2832AE61"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1,041</w:t>
            </w:r>
          </w:p>
        </w:tc>
        <w:tc>
          <w:tcPr>
            <w:tcW w:w="1117" w:type="dxa"/>
            <w:shd w:val="clear" w:color="auto" w:fill="auto"/>
            <w:vAlign w:val="center"/>
          </w:tcPr>
          <w:p w14:paraId="3B58897E"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653</w:t>
            </w:r>
          </w:p>
        </w:tc>
        <w:tc>
          <w:tcPr>
            <w:tcW w:w="1118" w:type="dxa"/>
            <w:shd w:val="clear" w:color="auto" w:fill="auto"/>
            <w:vAlign w:val="center"/>
          </w:tcPr>
          <w:p w14:paraId="4E9F80D6"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5,434</w:t>
            </w:r>
          </w:p>
        </w:tc>
      </w:tr>
      <w:tr w:rsidR="00EF2DCA" w:rsidRPr="002B339B" w14:paraId="10F61D54" w14:textId="77777777" w:rsidTr="004E4086">
        <w:trPr>
          <w:cantSplit/>
          <w:trHeight w:val="23"/>
        </w:trPr>
        <w:tc>
          <w:tcPr>
            <w:tcW w:w="1117" w:type="dxa"/>
            <w:shd w:val="clear" w:color="auto" w:fill="auto"/>
            <w:vAlign w:val="center"/>
          </w:tcPr>
          <w:p w14:paraId="23FAAED1" w14:textId="77777777" w:rsidR="00EF2DCA" w:rsidRPr="000F0D58" w:rsidRDefault="00EF2DCA" w:rsidP="00EF2DCA">
            <w:pPr>
              <w:pStyle w:val="ASSAD2017CWBody1"/>
              <w:numPr>
                <w:ilvl w:val="0"/>
                <w:numId w:val="7"/>
              </w:numPr>
              <w:tabs>
                <w:tab w:val="clear" w:pos="432"/>
              </w:tabs>
              <w:spacing w:before="60" w:after="60" w:line="240" w:lineRule="auto"/>
              <w:ind w:left="0" w:firstLine="0"/>
              <w:outlineLvl w:val="0"/>
              <w:rPr>
                <w:color w:val="FFFF00"/>
              </w:rPr>
            </w:pPr>
            <w:r w:rsidRPr="000F0D58">
              <w:rPr>
                <w:color w:val="auto"/>
              </w:rPr>
              <w:t>Female</w:t>
            </w:r>
          </w:p>
        </w:tc>
        <w:tc>
          <w:tcPr>
            <w:tcW w:w="1117" w:type="dxa"/>
            <w:shd w:val="clear" w:color="auto" w:fill="auto"/>
            <w:vAlign w:val="center"/>
          </w:tcPr>
          <w:p w14:paraId="63115746"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536</w:t>
            </w:r>
          </w:p>
        </w:tc>
        <w:tc>
          <w:tcPr>
            <w:tcW w:w="1117" w:type="dxa"/>
            <w:shd w:val="clear" w:color="auto" w:fill="auto"/>
            <w:vAlign w:val="center"/>
          </w:tcPr>
          <w:p w14:paraId="2B4DFFFB"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764</w:t>
            </w:r>
          </w:p>
        </w:tc>
        <w:tc>
          <w:tcPr>
            <w:tcW w:w="1118" w:type="dxa"/>
            <w:shd w:val="clear" w:color="auto" w:fill="auto"/>
            <w:vAlign w:val="center"/>
          </w:tcPr>
          <w:p w14:paraId="6A621B12"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802</w:t>
            </w:r>
          </w:p>
        </w:tc>
        <w:tc>
          <w:tcPr>
            <w:tcW w:w="1117" w:type="dxa"/>
            <w:shd w:val="clear" w:color="auto" w:fill="auto"/>
            <w:vAlign w:val="center"/>
          </w:tcPr>
          <w:p w14:paraId="50B5680A"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863</w:t>
            </w:r>
          </w:p>
        </w:tc>
        <w:tc>
          <w:tcPr>
            <w:tcW w:w="1117" w:type="dxa"/>
            <w:shd w:val="clear" w:color="auto" w:fill="auto"/>
            <w:vAlign w:val="center"/>
          </w:tcPr>
          <w:p w14:paraId="5A65340E"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929</w:t>
            </w:r>
          </w:p>
        </w:tc>
        <w:tc>
          <w:tcPr>
            <w:tcW w:w="1117" w:type="dxa"/>
            <w:shd w:val="clear" w:color="auto" w:fill="auto"/>
            <w:vAlign w:val="center"/>
          </w:tcPr>
          <w:p w14:paraId="778AD08E"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707</w:t>
            </w:r>
          </w:p>
        </w:tc>
        <w:tc>
          <w:tcPr>
            <w:tcW w:w="1118" w:type="dxa"/>
            <w:shd w:val="clear" w:color="auto" w:fill="auto"/>
            <w:vAlign w:val="center"/>
          </w:tcPr>
          <w:p w14:paraId="236FBEC4" w14:textId="77777777" w:rsidR="00EF2DCA" w:rsidRPr="00A93E96" w:rsidRDefault="00EF2DCA" w:rsidP="00EF2DCA">
            <w:pPr>
              <w:pStyle w:val="ASSAD2017CWBody1"/>
              <w:numPr>
                <w:ilvl w:val="0"/>
                <w:numId w:val="7"/>
              </w:numPr>
              <w:tabs>
                <w:tab w:val="clear" w:pos="432"/>
              </w:tabs>
              <w:spacing w:before="60" w:after="60" w:line="240" w:lineRule="auto"/>
              <w:ind w:left="0" w:firstLine="0"/>
              <w:jc w:val="center"/>
              <w:outlineLvl w:val="0"/>
            </w:pPr>
            <w:r>
              <w:t>4,601</w:t>
            </w:r>
          </w:p>
        </w:tc>
      </w:tr>
      <w:tr w:rsidR="00EF2DCA" w:rsidRPr="002B339B" w14:paraId="1425371D" w14:textId="77777777" w:rsidTr="004E4086">
        <w:trPr>
          <w:cantSplit/>
          <w:trHeight w:val="73"/>
        </w:trPr>
        <w:tc>
          <w:tcPr>
            <w:tcW w:w="1117" w:type="dxa"/>
            <w:shd w:val="clear" w:color="auto" w:fill="auto"/>
            <w:vAlign w:val="center"/>
          </w:tcPr>
          <w:p w14:paraId="4CCFD4DD" w14:textId="77777777" w:rsidR="00EF2DCA" w:rsidRPr="00216B91" w:rsidRDefault="00EF2DCA" w:rsidP="00EF2DCA">
            <w:pPr>
              <w:pStyle w:val="ASSAD2017CWBody1"/>
              <w:numPr>
                <w:ilvl w:val="0"/>
                <w:numId w:val="7"/>
              </w:numPr>
              <w:tabs>
                <w:tab w:val="clear" w:pos="432"/>
              </w:tabs>
              <w:spacing w:before="60" w:after="60" w:line="240" w:lineRule="auto"/>
              <w:ind w:left="0" w:firstLine="0"/>
              <w:outlineLvl w:val="0"/>
              <w:rPr>
                <w:color w:val="auto"/>
              </w:rPr>
            </w:pPr>
            <w:r w:rsidRPr="00216B91">
              <w:rPr>
                <w:color w:val="auto"/>
              </w:rPr>
              <w:t>Other</w:t>
            </w:r>
          </w:p>
        </w:tc>
        <w:tc>
          <w:tcPr>
            <w:tcW w:w="1117" w:type="dxa"/>
            <w:shd w:val="clear" w:color="auto" w:fill="auto"/>
            <w:vAlign w:val="center"/>
          </w:tcPr>
          <w:p w14:paraId="5C2608B6"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29</w:t>
            </w:r>
          </w:p>
        </w:tc>
        <w:tc>
          <w:tcPr>
            <w:tcW w:w="1117" w:type="dxa"/>
            <w:shd w:val="clear" w:color="auto" w:fill="auto"/>
            <w:vAlign w:val="center"/>
          </w:tcPr>
          <w:p w14:paraId="3A291392"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53</w:t>
            </w:r>
          </w:p>
        </w:tc>
        <w:tc>
          <w:tcPr>
            <w:tcW w:w="1118" w:type="dxa"/>
            <w:shd w:val="clear" w:color="auto" w:fill="auto"/>
            <w:vAlign w:val="center"/>
          </w:tcPr>
          <w:p w14:paraId="54E09FA1"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46</w:t>
            </w:r>
          </w:p>
        </w:tc>
        <w:tc>
          <w:tcPr>
            <w:tcW w:w="1117" w:type="dxa"/>
            <w:shd w:val="clear" w:color="auto" w:fill="auto"/>
            <w:vAlign w:val="center"/>
          </w:tcPr>
          <w:p w14:paraId="4858CA4A"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50</w:t>
            </w:r>
          </w:p>
        </w:tc>
        <w:tc>
          <w:tcPr>
            <w:tcW w:w="1117" w:type="dxa"/>
            <w:shd w:val="clear" w:color="auto" w:fill="auto"/>
            <w:vAlign w:val="center"/>
          </w:tcPr>
          <w:p w14:paraId="11555AD1"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53</w:t>
            </w:r>
          </w:p>
        </w:tc>
        <w:tc>
          <w:tcPr>
            <w:tcW w:w="1117" w:type="dxa"/>
            <w:shd w:val="clear" w:color="auto" w:fill="auto"/>
            <w:vAlign w:val="center"/>
          </w:tcPr>
          <w:p w14:paraId="1289C6EA"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28</w:t>
            </w:r>
          </w:p>
        </w:tc>
        <w:tc>
          <w:tcPr>
            <w:tcW w:w="1118" w:type="dxa"/>
            <w:shd w:val="clear" w:color="auto" w:fill="auto"/>
            <w:vAlign w:val="center"/>
          </w:tcPr>
          <w:p w14:paraId="4AA0C152"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259</w:t>
            </w:r>
          </w:p>
        </w:tc>
      </w:tr>
      <w:tr w:rsidR="00EF2DCA" w:rsidRPr="002B339B" w14:paraId="5BFCB98B" w14:textId="77777777" w:rsidTr="004E4086">
        <w:trPr>
          <w:cantSplit/>
          <w:trHeight w:val="73"/>
        </w:trPr>
        <w:tc>
          <w:tcPr>
            <w:tcW w:w="1117" w:type="dxa"/>
            <w:shd w:val="clear" w:color="auto" w:fill="auto"/>
            <w:vAlign w:val="center"/>
          </w:tcPr>
          <w:p w14:paraId="72C02295" w14:textId="77777777" w:rsidR="00EF2DCA" w:rsidRPr="00216B91" w:rsidRDefault="00EF2DCA" w:rsidP="00EF2DCA">
            <w:pPr>
              <w:pStyle w:val="ASSAD2017CWBody1"/>
              <w:numPr>
                <w:ilvl w:val="0"/>
                <w:numId w:val="7"/>
              </w:numPr>
              <w:tabs>
                <w:tab w:val="clear" w:pos="432"/>
              </w:tabs>
              <w:spacing w:before="60" w:after="60" w:line="240" w:lineRule="auto"/>
              <w:ind w:left="0" w:firstLine="0"/>
              <w:outlineLvl w:val="0"/>
              <w:rPr>
                <w:color w:val="auto"/>
              </w:rPr>
            </w:pPr>
            <w:r>
              <w:rPr>
                <w:color w:val="auto"/>
              </w:rPr>
              <w:t>Not stated</w:t>
            </w:r>
          </w:p>
        </w:tc>
        <w:tc>
          <w:tcPr>
            <w:tcW w:w="1117" w:type="dxa"/>
            <w:shd w:val="clear" w:color="auto" w:fill="auto"/>
            <w:vAlign w:val="center"/>
          </w:tcPr>
          <w:p w14:paraId="4FFBA02B"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w:t>
            </w:r>
          </w:p>
        </w:tc>
        <w:tc>
          <w:tcPr>
            <w:tcW w:w="1117" w:type="dxa"/>
            <w:shd w:val="clear" w:color="auto" w:fill="auto"/>
            <w:vAlign w:val="center"/>
          </w:tcPr>
          <w:p w14:paraId="033C7D26"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5</w:t>
            </w:r>
          </w:p>
        </w:tc>
        <w:tc>
          <w:tcPr>
            <w:tcW w:w="1118" w:type="dxa"/>
            <w:shd w:val="clear" w:color="auto" w:fill="auto"/>
            <w:vAlign w:val="center"/>
          </w:tcPr>
          <w:p w14:paraId="4299C105"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2</w:t>
            </w:r>
          </w:p>
        </w:tc>
        <w:tc>
          <w:tcPr>
            <w:tcW w:w="1117" w:type="dxa"/>
            <w:shd w:val="clear" w:color="auto" w:fill="auto"/>
            <w:vAlign w:val="center"/>
          </w:tcPr>
          <w:p w14:paraId="1F8EA8B9" w14:textId="77777777" w:rsidR="00EF2DCA" w:rsidRPr="00216B91" w:rsidRDefault="00EF2DCA" w:rsidP="00D4258F">
            <w:pPr>
              <w:pStyle w:val="ASSAD2017CWBody1"/>
              <w:spacing w:before="60" w:after="60" w:line="240" w:lineRule="auto"/>
              <w:jc w:val="center"/>
              <w:rPr>
                <w:color w:val="auto"/>
              </w:rPr>
            </w:pPr>
            <w:r>
              <w:rPr>
                <w:color w:val="auto"/>
              </w:rPr>
              <w:t>3</w:t>
            </w:r>
          </w:p>
        </w:tc>
        <w:tc>
          <w:tcPr>
            <w:tcW w:w="1117" w:type="dxa"/>
            <w:shd w:val="clear" w:color="auto" w:fill="auto"/>
            <w:vAlign w:val="center"/>
          </w:tcPr>
          <w:p w14:paraId="3EEB8BC3"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4</w:t>
            </w:r>
          </w:p>
        </w:tc>
        <w:tc>
          <w:tcPr>
            <w:tcW w:w="1117" w:type="dxa"/>
            <w:shd w:val="clear" w:color="auto" w:fill="auto"/>
            <w:vAlign w:val="center"/>
          </w:tcPr>
          <w:p w14:paraId="6D5D8769"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1</w:t>
            </w:r>
          </w:p>
        </w:tc>
        <w:tc>
          <w:tcPr>
            <w:tcW w:w="1118" w:type="dxa"/>
            <w:shd w:val="clear" w:color="auto" w:fill="auto"/>
            <w:vAlign w:val="center"/>
          </w:tcPr>
          <w:p w14:paraId="3820C39A" w14:textId="77777777" w:rsidR="00EF2DCA" w:rsidRPr="00216B91" w:rsidRDefault="00EF2DCA" w:rsidP="00EF2DCA">
            <w:pPr>
              <w:pStyle w:val="ASSAD2017CWBody1"/>
              <w:numPr>
                <w:ilvl w:val="0"/>
                <w:numId w:val="7"/>
              </w:numPr>
              <w:tabs>
                <w:tab w:val="clear" w:pos="432"/>
              </w:tabs>
              <w:spacing w:before="60" w:after="60" w:line="240" w:lineRule="auto"/>
              <w:ind w:left="0" w:firstLine="0"/>
              <w:jc w:val="center"/>
              <w:outlineLvl w:val="0"/>
              <w:rPr>
                <w:color w:val="auto"/>
              </w:rPr>
            </w:pPr>
            <w:r>
              <w:rPr>
                <w:color w:val="auto"/>
              </w:rPr>
              <w:t>20</w:t>
            </w:r>
          </w:p>
        </w:tc>
      </w:tr>
      <w:tr w:rsidR="00EF2DCA" w:rsidRPr="002B339B" w14:paraId="76FAF382" w14:textId="77777777" w:rsidTr="004E4086">
        <w:trPr>
          <w:cantSplit/>
          <w:trHeight w:val="23"/>
        </w:trPr>
        <w:tc>
          <w:tcPr>
            <w:tcW w:w="1117" w:type="dxa"/>
            <w:shd w:val="clear" w:color="auto" w:fill="D5DCE4" w:themeFill="text2" w:themeFillTint="33"/>
            <w:vAlign w:val="center"/>
          </w:tcPr>
          <w:p w14:paraId="0966F818" w14:textId="77777777" w:rsidR="00EF2DCA" w:rsidRPr="0050459C" w:rsidRDefault="00EF2DCA" w:rsidP="00EF2DCA">
            <w:pPr>
              <w:pStyle w:val="ASSAD2017CWBody1"/>
              <w:numPr>
                <w:ilvl w:val="0"/>
                <w:numId w:val="7"/>
              </w:numPr>
              <w:tabs>
                <w:tab w:val="clear" w:pos="432"/>
              </w:tabs>
              <w:spacing w:before="60" w:after="60" w:line="240" w:lineRule="auto"/>
              <w:ind w:left="0" w:firstLine="0"/>
              <w:outlineLvl w:val="0"/>
              <w:rPr>
                <w:b/>
                <w:bCs w:val="0"/>
                <w:color w:val="0F1E64"/>
              </w:rPr>
            </w:pPr>
            <w:r w:rsidRPr="0050459C">
              <w:rPr>
                <w:b/>
                <w:bCs w:val="0"/>
                <w:color w:val="0F1E64"/>
              </w:rPr>
              <w:t>Total</w:t>
            </w:r>
          </w:p>
        </w:tc>
        <w:tc>
          <w:tcPr>
            <w:tcW w:w="1117" w:type="dxa"/>
            <w:shd w:val="clear" w:color="auto" w:fill="D5DCE4" w:themeFill="text2" w:themeFillTint="33"/>
            <w:vAlign w:val="center"/>
          </w:tcPr>
          <w:p w14:paraId="4E486817"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1,139</w:t>
            </w:r>
          </w:p>
        </w:tc>
        <w:tc>
          <w:tcPr>
            <w:tcW w:w="1117" w:type="dxa"/>
            <w:shd w:val="clear" w:color="auto" w:fill="D5DCE4" w:themeFill="text2" w:themeFillTint="33"/>
            <w:vAlign w:val="center"/>
          </w:tcPr>
          <w:p w14:paraId="4ACE1D1C"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1,855</w:t>
            </w:r>
          </w:p>
        </w:tc>
        <w:tc>
          <w:tcPr>
            <w:tcW w:w="1118" w:type="dxa"/>
            <w:shd w:val="clear" w:color="auto" w:fill="D5DCE4" w:themeFill="text2" w:themeFillTint="33"/>
            <w:vAlign w:val="center"/>
          </w:tcPr>
          <w:p w14:paraId="603FA472"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1,916</w:t>
            </w:r>
          </w:p>
        </w:tc>
        <w:tc>
          <w:tcPr>
            <w:tcW w:w="1117" w:type="dxa"/>
            <w:shd w:val="clear" w:color="auto" w:fill="D5DCE4" w:themeFill="text2" w:themeFillTint="33"/>
            <w:vAlign w:val="center"/>
          </w:tcPr>
          <w:p w14:paraId="04948B20"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1,988</w:t>
            </w:r>
          </w:p>
        </w:tc>
        <w:tc>
          <w:tcPr>
            <w:tcW w:w="1117" w:type="dxa"/>
            <w:shd w:val="clear" w:color="auto" w:fill="D5DCE4" w:themeFill="text2" w:themeFillTint="33"/>
            <w:vAlign w:val="center"/>
          </w:tcPr>
          <w:p w14:paraId="51A9F8B5"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2,027</w:t>
            </w:r>
          </w:p>
        </w:tc>
        <w:tc>
          <w:tcPr>
            <w:tcW w:w="1117" w:type="dxa"/>
            <w:shd w:val="clear" w:color="auto" w:fill="D5DCE4" w:themeFill="text2" w:themeFillTint="33"/>
            <w:vAlign w:val="center"/>
          </w:tcPr>
          <w:p w14:paraId="00B7066F"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1,389</w:t>
            </w:r>
          </w:p>
        </w:tc>
        <w:tc>
          <w:tcPr>
            <w:tcW w:w="1118" w:type="dxa"/>
            <w:shd w:val="clear" w:color="auto" w:fill="D5DCE4" w:themeFill="text2" w:themeFillTint="33"/>
            <w:vAlign w:val="center"/>
          </w:tcPr>
          <w:p w14:paraId="087E792A" w14:textId="77777777" w:rsidR="00EF2DCA" w:rsidRPr="0050459C" w:rsidRDefault="00EF2DCA" w:rsidP="00EF2DCA">
            <w:pPr>
              <w:pStyle w:val="ASSAD2017CWBody1"/>
              <w:numPr>
                <w:ilvl w:val="0"/>
                <w:numId w:val="7"/>
              </w:numPr>
              <w:tabs>
                <w:tab w:val="clear" w:pos="432"/>
              </w:tabs>
              <w:spacing w:before="60" w:after="60" w:line="240" w:lineRule="auto"/>
              <w:ind w:left="0" w:firstLine="0"/>
              <w:jc w:val="center"/>
              <w:outlineLvl w:val="0"/>
              <w:rPr>
                <w:b/>
                <w:bCs w:val="0"/>
                <w:color w:val="0F1E64"/>
              </w:rPr>
            </w:pPr>
            <w:r>
              <w:rPr>
                <w:b/>
                <w:bCs w:val="0"/>
                <w:color w:val="0F1E64"/>
              </w:rPr>
              <w:t>10,314</w:t>
            </w:r>
          </w:p>
        </w:tc>
      </w:tr>
    </w:tbl>
    <w:p w14:paraId="321E262F" w14:textId="1010D8A2" w:rsidR="00AC33EE" w:rsidRDefault="005D77C4" w:rsidP="00BC48A9">
      <w:pPr>
        <w:pStyle w:val="Heading2"/>
        <w:spacing w:before="1680"/>
      </w:pPr>
      <w:bookmarkStart w:id="14" w:name="_Toc158620198"/>
      <w:r>
        <w:lastRenderedPageBreak/>
        <w:t>Data</w:t>
      </w:r>
      <w:r w:rsidR="00AC33EE">
        <w:t xml:space="preserve"> analysis</w:t>
      </w:r>
      <w:bookmarkEnd w:id="13"/>
      <w:bookmarkEnd w:id="14"/>
    </w:p>
    <w:p w14:paraId="1A01D239" w14:textId="301EB97C" w:rsidR="00F30468" w:rsidRDefault="00C51589" w:rsidP="000F3542">
      <w:r>
        <w:t xml:space="preserve">Data were analysed </w:t>
      </w:r>
      <w:r w:rsidR="00E37496">
        <w:t xml:space="preserve">using Stata/MP 16.1 and </w:t>
      </w:r>
      <w:r w:rsidR="001A1E71">
        <w:t xml:space="preserve">the sample was weighted </w:t>
      </w:r>
      <w:r w:rsidR="00FC3C5A">
        <w:t xml:space="preserve">to align with population distributions of 12- to 17-year-old students in </w:t>
      </w:r>
      <w:r w:rsidR="006837FA">
        <w:t>Australia</w:t>
      </w:r>
      <w:r w:rsidR="00FC3C5A">
        <w:t xml:space="preserve"> by sex, age and education sector</w:t>
      </w:r>
      <w:r w:rsidR="00E37496">
        <w:t>.</w:t>
      </w:r>
      <w:r w:rsidR="00377410">
        <w:fldChar w:fldCharType="begin"/>
      </w:r>
      <w:r w:rsidR="00E22D5E">
        <w:instrText xml:space="preserve"> ADDIN EN.CITE &lt;EndNote&gt;&lt;Cite&gt;&lt;Author&gt;Australian Bureau of Statistics&lt;/Author&gt;&lt;Year&gt;2023&lt;/Year&gt;&lt;RecNum&gt;2051&lt;/RecNum&gt;&lt;DisplayText&gt;&lt;style face="superscript"&gt;12&lt;/style&gt;&lt;/DisplayText&gt;&lt;record&gt;&lt;rec-number&gt;2051&lt;/rec-number&gt;&lt;foreign-keys&gt;&lt;key app="EN" db-id="9t9f5rdtqesaftepzf855zakfw29dfasxptw" timestamp="1692670173"&gt;2051&lt;/key&gt;&lt;/foreign-keys&gt;&lt;ref-type name="Report"&gt;27&lt;/ref-type&gt;&lt;contributors&gt;&lt;authors&gt;&lt;author&gt;Australian Bureau of Statistics,&lt;/author&gt;&lt;/authors&gt;&lt;/contributors&gt;&lt;titles&gt;&lt;title&gt;Schools, 2022&lt;/title&gt;&lt;/titles&gt;&lt;number&gt;4 April 2023&lt;/number&gt;&lt;dates&gt;&lt;year&gt;2023&lt;/year&gt;&lt;/dates&gt;&lt;pub-location&gt;Canberra, Australia&lt;/pub-location&gt;&lt;publisher&gt;ABS&lt;/publisher&gt;&lt;urls&gt;&lt;related-urls&gt;&lt;url&gt;https://www.abs.gov.au/statistics/people/education/schools/latest-release#cite-window1&lt;/url&gt;&lt;/related-urls&gt;&lt;/urls&gt;&lt;/record&gt;&lt;/Cite&gt;&lt;/EndNote&gt;</w:instrText>
      </w:r>
      <w:r w:rsidR="00377410">
        <w:fldChar w:fldCharType="separate"/>
      </w:r>
      <w:r w:rsidR="00E22D5E" w:rsidRPr="00E22D5E">
        <w:rPr>
          <w:noProof/>
          <w:vertAlign w:val="superscript"/>
        </w:rPr>
        <w:t>12</w:t>
      </w:r>
      <w:r w:rsidR="00377410">
        <w:fldChar w:fldCharType="end"/>
      </w:r>
      <w:r w:rsidR="00235C0D">
        <w:t xml:space="preserve"> See Appendix for more detailed information on the weighting pro</w:t>
      </w:r>
      <w:r w:rsidR="008F5E34">
        <w:t>c</w:t>
      </w:r>
      <w:r w:rsidR="00235C0D">
        <w:t>ess.</w:t>
      </w:r>
      <w:r w:rsidR="00E37496">
        <w:t xml:space="preserve"> </w:t>
      </w:r>
    </w:p>
    <w:p w14:paraId="40972A80" w14:textId="2A6FB1B9" w:rsidR="00C51589" w:rsidRDefault="00E37496" w:rsidP="000F3542">
      <w:r>
        <w:t xml:space="preserve">All analyses adjusted for the clustering of students within each school. </w:t>
      </w:r>
    </w:p>
    <w:p w14:paraId="081E6B8A" w14:textId="33A8E4C1" w:rsidR="006F211F" w:rsidRDefault="00F16ADD" w:rsidP="000F3542">
      <w:r>
        <w:t xml:space="preserve">Descriptive statistics </w:t>
      </w:r>
      <w:r w:rsidR="00F32FBA">
        <w:t>are presented</w:t>
      </w:r>
      <w:r w:rsidR="000270B5">
        <w:t xml:space="preserve"> to determine the proportion of students who reported</w:t>
      </w:r>
      <w:r w:rsidR="007032B5">
        <w:t xml:space="preserve"> </w:t>
      </w:r>
      <w:r w:rsidR="00713BDC">
        <w:t>drinking and other substance use</w:t>
      </w:r>
      <w:r w:rsidR="00584568">
        <w:t xml:space="preserve"> behaviours</w:t>
      </w:r>
      <w:r w:rsidR="00AF17DC">
        <w:t xml:space="preserve"> and attitudes.</w:t>
      </w:r>
      <w:r w:rsidR="002B648A">
        <w:t xml:space="preserve"> </w:t>
      </w:r>
      <w:r w:rsidR="00D66FC2">
        <w:t>D</w:t>
      </w:r>
      <w:r w:rsidR="006F211F">
        <w:t>ue to small cell sizes, we do not report prevalence estimates for the ‘other’ and ‘not stated’ gender categories</w:t>
      </w:r>
      <w:r w:rsidR="00D461D0">
        <w:t>; however,</w:t>
      </w:r>
      <w:r w:rsidR="006F211F">
        <w:t xml:space="preserve"> they are included in the total prevalence estimates. </w:t>
      </w:r>
    </w:p>
    <w:p w14:paraId="6B5E0893" w14:textId="3829E097" w:rsidR="004422DC" w:rsidRDefault="002B648A" w:rsidP="000F3542">
      <w:r>
        <w:t>We ran chi-square tests to examine differences between male and female students</w:t>
      </w:r>
      <w:r w:rsidR="00366907">
        <w:t xml:space="preserve"> and younger</w:t>
      </w:r>
      <w:r w:rsidR="00D34C01">
        <w:t xml:space="preserve"> (12-</w:t>
      </w:r>
      <w:r w:rsidR="0016426C">
        <w:t xml:space="preserve"> to </w:t>
      </w:r>
      <w:r w:rsidR="00D34C01">
        <w:t>15-year-old)</w:t>
      </w:r>
      <w:r w:rsidR="00366907">
        <w:t xml:space="preserve"> and older</w:t>
      </w:r>
      <w:r w:rsidR="00D34C01">
        <w:t xml:space="preserve"> (16-</w:t>
      </w:r>
      <w:r w:rsidR="0016426C">
        <w:t xml:space="preserve"> to </w:t>
      </w:r>
      <w:r w:rsidR="00D34C01">
        <w:t>17-year-old)</w:t>
      </w:r>
      <w:r w:rsidR="00366907">
        <w:t xml:space="preserve"> students</w:t>
      </w:r>
      <w:r w:rsidR="00FD68F5">
        <w:t xml:space="preserve"> </w:t>
      </w:r>
      <w:r w:rsidR="00C10398">
        <w:t xml:space="preserve">in </w:t>
      </w:r>
      <w:r w:rsidR="00713BDC">
        <w:t xml:space="preserve">drinking and other substance use </w:t>
      </w:r>
      <w:r w:rsidR="00C10398">
        <w:t>prevalence</w:t>
      </w:r>
      <w:r w:rsidR="00366907">
        <w:t>.</w:t>
      </w:r>
      <w:r w:rsidR="00574880">
        <w:t xml:space="preserve"> </w:t>
      </w:r>
      <w:r w:rsidR="00E44771">
        <w:t xml:space="preserve">We used logistic regression to test for differences in the proportions of students who had </w:t>
      </w:r>
      <w:r w:rsidR="00E05FE5">
        <w:t xml:space="preserve">consumed alcohol </w:t>
      </w:r>
      <w:r w:rsidR="00CD7162">
        <w:t>or used other substances</w:t>
      </w:r>
      <w:r w:rsidR="00E44771">
        <w:t xml:space="preserve"> </w:t>
      </w:r>
      <w:r w:rsidR="00CD7162">
        <w:t>across</w:t>
      </w:r>
      <w:r w:rsidR="00E44771">
        <w:t xml:space="preserve"> the survey years</w:t>
      </w:r>
      <w:r w:rsidR="00C46E02">
        <w:t xml:space="preserve"> </w:t>
      </w:r>
      <w:r w:rsidR="00D7207A">
        <w:t>[</w:t>
      </w:r>
      <w:r w:rsidR="00C46E02">
        <w:t>1996 to 2022/2023</w:t>
      </w:r>
      <w:r w:rsidR="00021612">
        <w:t xml:space="preserve"> (reference category)</w:t>
      </w:r>
      <w:r w:rsidR="00D7207A">
        <w:t>]</w:t>
      </w:r>
      <w:r w:rsidR="006D1730">
        <w:t>, and controlled for age, education sector (government, Catholic and independent)</w:t>
      </w:r>
      <w:r w:rsidR="000912B1">
        <w:t>, state/territory</w:t>
      </w:r>
      <w:r w:rsidR="006D1730">
        <w:t xml:space="preserve"> and sex</w:t>
      </w:r>
      <w:r w:rsidR="00E44771">
        <w:t>.</w:t>
      </w:r>
      <w:r w:rsidR="006F211F">
        <w:t xml:space="preserve"> </w:t>
      </w:r>
    </w:p>
    <w:p w14:paraId="11A9C79B" w14:textId="3D986521" w:rsidR="00BC786A" w:rsidRDefault="00EB620C" w:rsidP="000F3542">
      <w:r>
        <w:t>Due to the large sample size and probability of type 1 error</w:t>
      </w:r>
      <w:r w:rsidR="00A403A0">
        <w:t>, only associations statistically significant at p&lt;0.01 are discussed in this report.</w:t>
      </w:r>
    </w:p>
    <w:p w14:paraId="6C0E0FAF" w14:textId="77777777" w:rsidR="004422DC" w:rsidRPr="00B55391" w:rsidRDefault="00E44771" w:rsidP="000F3542">
      <w:r>
        <w:t xml:space="preserve">Please </w:t>
      </w:r>
      <w:r w:rsidR="003300E9" w:rsidRPr="00B55391">
        <w:t xml:space="preserve">note that </w:t>
      </w:r>
      <w:r w:rsidR="00D0283E" w:rsidRPr="00B55391">
        <w:t xml:space="preserve">caution should be exercised </w:t>
      </w:r>
      <w:r w:rsidR="00DB63D7" w:rsidRPr="00B55391">
        <w:t xml:space="preserve">when interpreting </w:t>
      </w:r>
      <w:r w:rsidR="009265DA" w:rsidRPr="00B55391">
        <w:t xml:space="preserve">trends over time </w:t>
      </w:r>
      <w:r w:rsidR="003300E9" w:rsidRPr="00B55391">
        <w:t>due to</w:t>
      </w:r>
      <w:r w:rsidR="009265DA" w:rsidRPr="00B55391">
        <w:t>:</w:t>
      </w:r>
      <w:r w:rsidR="003300E9" w:rsidRPr="00B55391">
        <w:t xml:space="preserve"> </w:t>
      </w:r>
    </w:p>
    <w:p w14:paraId="4C75EC7A" w14:textId="63F3D094" w:rsidR="004422DC" w:rsidRPr="00B55391" w:rsidRDefault="00490373" w:rsidP="000F3542">
      <w:r w:rsidRPr="00B55391">
        <w:t>C</w:t>
      </w:r>
      <w:r w:rsidR="00BA71EC" w:rsidRPr="00B55391">
        <w:t xml:space="preserve">hanges in </w:t>
      </w:r>
      <w:r w:rsidR="008F413E" w:rsidRPr="00B55391">
        <w:t xml:space="preserve">the national </w:t>
      </w:r>
      <w:r w:rsidR="00EC42FB" w:rsidRPr="00B55391">
        <w:t xml:space="preserve">survey </w:t>
      </w:r>
      <w:r w:rsidR="00BA71EC" w:rsidRPr="00B55391">
        <w:t xml:space="preserve">methodology </w:t>
      </w:r>
      <w:r w:rsidR="008F413E" w:rsidRPr="00B55391">
        <w:t>for</w:t>
      </w:r>
      <w:r w:rsidR="00ED23B4" w:rsidRPr="00B55391">
        <w:t xml:space="preserve"> 2022/2023 (</w:t>
      </w:r>
      <w:r w:rsidR="00BA71EC" w:rsidRPr="00B55391">
        <w:t>e</w:t>
      </w:r>
      <w:r w:rsidR="00ED23B4" w:rsidRPr="00B55391">
        <w:t>.</w:t>
      </w:r>
      <w:r w:rsidR="0086324E" w:rsidRPr="00B55391">
        <w:t>g.</w:t>
      </w:r>
      <w:r w:rsidR="00ED23B4" w:rsidRPr="00B55391">
        <w:t xml:space="preserve">, </w:t>
      </w:r>
      <w:r w:rsidR="00A73F5F" w:rsidRPr="00B55391">
        <w:t>shift</w:t>
      </w:r>
      <w:r w:rsidR="00ED23B4" w:rsidRPr="00B55391">
        <w:t xml:space="preserve"> from pen-and-paper </w:t>
      </w:r>
      <w:r w:rsidR="008F413E" w:rsidRPr="00B55391">
        <w:t>to</w:t>
      </w:r>
      <w:r w:rsidR="00BA71EC" w:rsidRPr="00B55391">
        <w:t xml:space="preserve"> online survey mode</w:t>
      </w:r>
      <w:r w:rsidR="004477A9" w:rsidRPr="00B55391">
        <w:t xml:space="preserve">, providing schools with </w:t>
      </w:r>
      <w:r w:rsidR="000F6246" w:rsidRPr="00B55391">
        <w:t xml:space="preserve">the </w:t>
      </w:r>
      <w:r w:rsidR="004477A9" w:rsidRPr="00B55391">
        <w:t xml:space="preserve">option </w:t>
      </w:r>
      <w:r w:rsidR="000F6246" w:rsidRPr="00B55391">
        <w:t>of having classroom teachers administer the survey in place of research staff in some jurisdictions</w:t>
      </w:r>
      <w:r w:rsidR="001C3D53" w:rsidRPr="00B55391">
        <w:t>).</w:t>
      </w:r>
      <w:r w:rsidR="009265DA" w:rsidRPr="00B55391">
        <w:t xml:space="preserve"> </w:t>
      </w:r>
    </w:p>
    <w:p w14:paraId="4E42841A" w14:textId="57A9072A" w:rsidR="004422DC" w:rsidRPr="00B55391" w:rsidRDefault="00490373" w:rsidP="000F3542">
      <w:r w:rsidRPr="00B55391">
        <w:t>T</w:t>
      </w:r>
      <w:r w:rsidR="001E5824" w:rsidRPr="00B55391">
        <w:t xml:space="preserve">he additional time lag between </w:t>
      </w:r>
      <w:r w:rsidR="00FE0D51" w:rsidRPr="00B55391">
        <w:t>the</w:t>
      </w:r>
      <w:r w:rsidR="00F92887" w:rsidRPr="00B55391">
        <w:t xml:space="preserve"> COVID-delayed</w:t>
      </w:r>
      <w:r w:rsidR="00FE0D51" w:rsidRPr="00B55391">
        <w:t xml:space="preserve"> 2022/2023</w:t>
      </w:r>
      <w:r w:rsidR="00F92887" w:rsidRPr="00B55391">
        <w:t xml:space="preserve"> survey round</w:t>
      </w:r>
      <w:r w:rsidR="00FE0D51" w:rsidRPr="00B55391">
        <w:t xml:space="preserve"> and</w:t>
      </w:r>
      <w:r w:rsidR="001D6A7C" w:rsidRPr="00B55391">
        <w:t xml:space="preserve"> the </w:t>
      </w:r>
      <w:r w:rsidR="003148D8" w:rsidRPr="00B55391">
        <w:t>previous</w:t>
      </w:r>
      <w:r w:rsidR="001D6A7C" w:rsidRPr="00B55391">
        <w:t xml:space="preserve"> ASSAD survey round in 2017</w:t>
      </w:r>
      <w:r w:rsidR="003148D8" w:rsidRPr="00B55391">
        <w:t xml:space="preserve"> (</w:t>
      </w:r>
      <w:r w:rsidR="00367341" w:rsidRPr="00B55391">
        <w:t>i.e., five years instead of three years</w:t>
      </w:r>
      <w:r w:rsidR="001C3D53" w:rsidRPr="00B55391">
        <w:t>).</w:t>
      </w:r>
      <w:r w:rsidR="00045565" w:rsidRPr="00B55391">
        <w:t xml:space="preserve"> </w:t>
      </w:r>
    </w:p>
    <w:p w14:paraId="4E9F1C1F" w14:textId="139C4396" w:rsidR="004422DC" w:rsidRPr="00B55391" w:rsidRDefault="006B57C7" w:rsidP="000F3542">
      <w:r w:rsidRPr="00B55391">
        <w:t>D</w:t>
      </w:r>
      <w:r w:rsidR="0022085D" w:rsidRPr="00B55391">
        <w:t>ata collection being spread across two academic school years</w:t>
      </w:r>
      <w:r w:rsidR="00310E8F" w:rsidRPr="00B55391">
        <w:t xml:space="preserve"> </w:t>
      </w:r>
      <w:r w:rsidR="004832A6" w:rsidRPr="00B55391">
        <w:t>for the most recent survey round (</w:t>
      </w:r>
      <w:r w:rsidR="00297E24" w:rsidRPr="00B55391">
        <w:t xml:space="preserve">cf. a single academic school year </w:t>
      </w:r>
      <w:r w:rsidR="001C0A40" w:rsidRPr="00B55391">
        <w:t>as has occurred for all previous survey rounds)</w:t>
      </w:r>
      <w:r w:rsidRPr="00B55391">
        <w:t>.</w:t>
      </w:r>
      <w:r w:rsidR="00367341" w:rsidRPr="00B55391">
        <w:t xml:space="preserve"> </w:t>
      </w:r>
    </w:p>
    <w:p w14:paraId="4ACD3BE9" w14:textId="70E5C338" w:rsidR="00CB5D31" w:rsidRPr="00B55391" w:rsidRDefault="006B57C7" w:rsidP="000F3542">
      <w:pPr>
        <w:sectPr w:rsidR="00CB5D31" w:rsidRPr="00B55391" w:rsidSect="00CB502D">
          <w:headerReference w:type="default" r:id="rId14"/>
          <w:pgSz w:w="11907" w:h="16840" w:code="9"/>
          <w:pgMar w:top="1843" w:right="1440" w:bottom="1440" w:left="1440" w:header="567" w:footer="51" w:gutter="0"/>
          <w:pgNumType w:start="1"/>
          <w:cols w:space="720"/>
          <w:docGrid w:linePitch="313"/>
        </w:sectPr>
      </w:pPr>
      <w:r w:rsidRPr="00B55391">
        <w:t>T</w:t>
      </w:r>
      <w:r w:rsidR="007E6DF3" w:rsidRPr="00B55391">
        <w:t>he</w:t>
      </w:r>
      <w:r w:rsidR="00E45250" w:rsidRPr="00B55391">
        <w:t xml:space="preserve"> </w:t>
      </w:r>
      <w:r w:rsidR="00AB2B7D" w:rsidRPr="00B55391">
        <w:t>smaller</w:t>
      </w:r>
      <w:r w:rsidR="00E45250" w:rsidRPr="00B55391">
        <w:t xml:space="preserve"> number of schools and students included in the final sample</w:t>
      </w:r>
      <w:r w:rsidR="00AB2B7D" w:rsidRPr="00B55391">
        <w:t xml:space="preserve"> for 2022/2023</w:t>
      </w:r>
      <w:r w:rsidR="00516873" w:rsidRPr="00B55391">
        <w:t xml:space="preserve"> which </w:t>
      </w:r>
      <w:r w:rsidR="00085037" w:rsidRPr="00B55391">
        <w:t>reduces the precision of the prevalence estimates (i.e., the confidence intervals around each estimate are larger</w:t>
      </w:r>
      <w:r w:rsidR="00151A01" w:rsidRPr="00B55391">
        <w:t>).</w:t>
      </w:r>
      <w:r w:rsidR="00DD30E3" w:rsidRPr="00B55391">
        <w:t xml:space="preserve"> </w:t>
      </w:r>
    </w:p>
    <w:p w14:paraId="7322223B" w14:textId="77777777" w:rsidR="00D76111" w:rsidRDefault="00D76111" w:rsidP="009155AA">
      <w:r>
        <w:br w:type="page"/>
      </w:r>
    </w:p>
    <w:p w14:paraId="3E802E3D" w14:textId="38080048" w:rsidR="00CB5D31" w:rsidRDefault="004C725A" w:rsidP="000F3542">
      <w:pPr>
        <w:sectPr w:rsidR="00CB5D31" w:rsidSect="000F5CD7">
          <w:footnotePr>
            <w:pos w:val="beneathText"/>
          </w:footnotePr>
          <w:type w:val="continuous"/>
          <w:pgSz w:w="11907" w:h="16840" w:code="9"/>
          <w:pgMar w:top="1843" w:right="1440" w:bottom="1440" w:left="1440" w:header="567" w:footer="51" w:gutter="0"/>
          <w:cols w:space="720"/>
          <w:docGrid w:linePitch="313"/>
        </w:sectPr>
      </w:pPr>
      <w:r>
        <w:lastRenderedPageBreak/>
        <w:t xml:space="preserve">95% confidence intervals </w:t>
      </w:r>
      <w:r w:rsidR="00CE7470">
        <w:t xml:space="preserve">(CIs) </w:t>
      </w:r>
      <w:r w:rsidR="00FE429B">
        <w:t xml:space="preserve">for estimates presented in tables </w:t>
      </w:r>
      <w:r w:rsidR="00D91AFF">
        <w:t>have been reported and r</w:t>
      </w:r>
      <w:r w:rsidR="00DD30E3">
        <w:t>elative standard errors (RSEs) for all estimates were examined</w:t>
      </w:r>
      <w:r w:rsidR="00E3688C">
        <w:t xml:space="preserve">. </w:t>
      </w:r>
      <w:r w:rsidR="00A90F1C">
        <w:t>RSEs</w:t>
      </w:r>
      <w:r w:rsidR="003F6AFC">
        <w:t xml:space="preserve"> allow for the standard error of estimates from survey data to be expressed in a comparable way. The standard error </w:t>
      </w:r>
      <w:r w:rsidR="003F6AFC" w:rsidRPr="00B55391">
        <w:t xml:space="preserve">measures how much an estimate is likely to deviate from the true value in the actual population. </w:t>
      </w:r>
      <w:r w:rsidR="00621FA1" w:rsidRPr="00B55391">
        <w:t xml:space="preserve">The RSE is the standard error divided by the survey estimate, expressed as a percentage. </w:t>
      </w:r>
      <w:r w:rsidR="00E3688C" w:rsidRPr="00B55391">
        <w:t>RSEs of 25</w:t>
      </w:r>
      <w:r w:rsidR="00BF3448">
        <w:t>%</w:t>
      </w:r>
      <w:r w:rsidR="00E3688C" w:rsidRPr="00B55391">
        <w:t>-50% and greater than 50% have been noted</w:t>
      </w:r>
      <w:r w:rsidR="0004263C" w:rsidRPr="00B55391">
        <w:t xml:space="preserve"> using a </w:t>
      </w:r>
      <w:r w:rsidR="00827480" w:rsidRPr="00B55391">
        <w:t>single</w:t>
      </w:r>
      <w:r w:rsidR="00706909">
        <w:t xml:space="preserve"> (#)</w:t>
      </w:r>
      <w:r w:rsidR="00827480" w:rsidRPr="00B55391">
        <w:t xml:space="preserve"> or double hash</w:t>
      </w:r>
      <w:r w:rsidR="00E308B7" w:rsidRPr="00B55391">
        <w:t xml:space="preserve"> (#</w:t>
      </w:r>
      <w:r w:rsidR="00706909">
        <w:t>#</w:t>
      </w:r>
      <w:r w:rsidR="00E308B7" w:rsidRPr="00B55391">
        <w:t>)</w:t>
      </w:r>
      <w:r w:rsidR="00827480" w:rsidRPr="00B55391">
        <w:t xml:space="preserve"> symbol respectively</w:t>
      </w:r>
      <w:r w:rsidR="00E3688C" w:rsidRPr="00B55391">
        <w:t xml:space="preserve"> </w:t>
      </w:r>
      <w:r w:rsidR="00D91AFF">
        <w:t xml:space="preserve">in the tables and figures </w:t>
      </w:r>
      <w:r w:rsidR="00E3688C" w:rsidRPr="00B55391">
        <w:t>and should</w:t>
      </w:r>
      <w:r w:rsidR="00E3688C">
        <w:t xml:space="preserve"> be interpreted with caution</w:t>
      </w:r>
      <w:r w:rsidR="00E7693A">
        <w:t>—</w:t>
      </w:r>
      <w:r w:rsidR="00E3688C">
        <w:t>these indicate a high level of sampling error</w:t>
      </w:r>
      <w:r w:rsidR="009C33B3">
        <w:t>.</w:t>
      </w:r>
      <w:r w:rsidR="000C7B50">
        <w:t xml:space="preserve"> </w:t>
      </w:r>
      <w:r w:rsidR="00741468">
        <w:t>Where a RSE was great</w:t>
      </w:r>
      <w:r w:rsidR="00B038A7">
        <w:t>er</w:t>
      </w:r>
      <w:r w:rsidR="00741468">
        <w:t xml:space="preserve"> than 50%, statistical comparisons were not performed.</w:t>
      </w:r>
    </w:p>
    <w:p w14:paraId="56C6AEF2" w14:textId="41D08C65" w:rsidR="009C3442" w:rsidRDefault="007834A2" w:rsidP="000F3542">
      <w:r>
        <w:t xml:space="preserve">Additional results tables </w:t>
      </w:r>
      <w:r w:rsidR="00AD4BFB">
        <w:t xml:space="preserve">showing </w:t>
      </w:r>
      <w:r w:rsidR="00B97EBA">
        <w:t>drinking</w:t>
      </w:r>
      <w:r w:rsidR="007475BA">
        <w:t xml:space="preserve"> and </w:t>
      </w:r>
      <w:r w:rsidR="00B97EBA">
        <w:t>other substance use</w:t>
      </w:r>
      <w:r w:rsidR="007475BA">
        <w:t xml:space="preserve"> prevalence estimates </w:t>
      </w:r>
      <w:r w:rsidR="00002974">
        <w:t>for male and female students separately, broken down by age group</w:t>
      </w:r>
      <w:r w:rsidR="004D7F5B">
        <w:t xml:space="preserve"> where appropriate</w:t>
      </w:r>
      <w:r w:rsidR="00002974">
        <w:t xml:space="preserve">, </w:t>
      </w:r>
      <w:r w:rsidR="006D15C3">
        <w:t>are included in the Appendix (</w:t>
      </w:r>
      <w:r w:rsidR="006D66E9">
        <w:t xml:space="preserve">Tables A2 </w:t>
      </w:r>
      <w:r w:rsidR="001B00E9">
        <w:t>to A</w:t>
      </w:r>
      <w:r w:rsidR="00D57A00">
        <w:t>11</w:t>
      </w:r>
      <w:r w:rsidR="001B00E9">
        <w:t>).</w:t>
      </w:r>
    </w:p>
    <w:p w14:paraId="20C61D9E" w14:textId="77777777" w:rsidR="00245DCB" w:rsidRPr="009353B6" w:rsidRDefault="00245DCB" w:rsidP="00952BB2">
      <w:pPr>
        <w:pStyle w:val="notes"/>
      </w:pPr>
      <w:r w:rsidRPr="009353B6">
        <w:rPr>
          <w:sz w:val="16"/>
        </w:rPr>
        <w:br w:type="page"/>
      </w:r>
    </w:p>
    <w:p w14:paraId="6B6B0465" w14:textId="7986990D" w:rsidR="005A3A69" w:rsidRDefault="00B5632C" w:rsidP="00DF69C8">
      <w:pPr>
        <w:pStyle w:val="Heading1"/>
      </w:pPr>
      <w:bookmarkStart w:id="15" w:name="_Toc153880166"/>
      <w:bookmarkStart w:id="16" w:name="_Toc158620199"/>
      <w:r>
        <w:lastRenderedPageBreak/>
        <w:t>Results</w:t>
      </w:r>
      <w:bookmarkEnd w:id="15"/>
      <w:bookmarkEnd w:id="16"/>
    </w:p>
    <w:p w14:paraId="43954E31" w14:textId="77777777" w:rsidR="00AB3320" w:rsidRDefault="00AB3320" w:rsidP="00BC4CD5">
      <w:pPr>
        <w:pStyle w:val="Heading2"/>
      </w:pPr>
      <w:bookmarkStart w:id="17" w:name="_Toc148711748"/>
      <w:bookmarkStart w:id="18" w:name="_Toc153880167"/>
      <w:bookmarkStart w:id="19" w:name="_Toc158620200"/>
      <w:r>
        <w:t>Alcohol use</w:t>
      </w:r>
      <w:bookmarkEnd w:id="17"/>
      <w:bookmarkEnd w:id="18"/>
      <w:bookmarkEnd w:id="19"/>
    </w:p>
    <w:p w14:paraId="51E57369" w14:textId="49321B13" w:rsidR="00AB3320" w:rsidRPr="00822296" w:rsidRDefault="00AB3320" w:rsidP="00822296">
      <w:pPr>
        <w:pStyle w:val="Heading3"/>
      </w:pPr>
      <w:bookmarkStart w:id="20" w:name="_Toc148711749"/>
      <w:bookmarkStart w:id="21" w:name="_Toc153880168"/>
      <w:bookmarkStart w:id="22" w:name="_Toc158620201"/>
      <w:r w:rsidRPr="00822296">
        <w:t>Drinking prevalence</w:t>
      </w:r>
      <w:bookmarkEnd w:id="20"/>
      <w:r w:rsidRPr="00822296">
        <w:t xml:space="preserve"> among Australian secondary school students</w:t>
      </w:r>
      <w:bookmarkEnd w:id="21"/>
      <w:bookmarkEnd w:id="22"/>
    </w:p>
    <w:p w14:paraId="6343FE6B" w14:textId="67F09FED" w:rsidR="00BB48F9" w:rsidRDefault="002F0175" w:rsidP="000F3542">
      <w:r>
        <w:t xml:space="preserve">In 2022/2023, </w:t>
      </w:r>
      <w:r w:rsidR="009A566B">
        <w:t>nearly two-thirds</w:t>
      </w:r>
      <w:r w:rsidR="00F363FD">
        <w:t xml:space="preserve"> (65%) </w:t>
      </w:r>
      <w:r>
        <w:t xml:space="preserve">of secondary school students in Australia reported having </w:t>
      </w:r>
      <w:r w:rsidR="00987B03">
        <w:t>ever consumed alcohol, including just a few sips</w:t>
      </w:r>
      <w:r>
        <w:t xml:space="preserve"> (Table </w:t>
      </w:r>
      <w:r w:rsidR="008B66C7">
        <w:t>2</w:t>
      </w:r>
      <w:r>
        <w:t xml:space="preserve">). </w:t>
      </w:r>
      <w:r w:rsidR="003D1751">
        <w:t>Overall, 44%</w:t>
      </w:r>
      <w:r w:rsidR="00987B03">
        <w:t xml:space="preserve"> had consumed an alcoholic drink in the past year, </w:t>
      </w:r>
      <w:r w:rsidR="00D47A53">
        <w:t>22% had drank in the past month, and</w:t>
      </w:r>
      <w:r w:rsidR="00FA4E56">
        <w:t xml:space="preserve"> around one in ten (11%) </w:t>
      </w:r>
      <w:r w:rsidR="00BF2BF9">
        <w:t xml:space="preserve">had drank in the past week. </w:t>
      </w:r>
      <w:r w:rsidR="00E77A2A">
        <w:t>Only 4%</w:t>
      </w:r>
      <w:r w:rsidR="00BF2BF9">
        <w:t xml:space="preserve"> of students had engaged in risky drinking in the past week (i.e., consumed five or more drinks on any day during this period)</w:t>
      </w:r>
      <w:r w:rsidR="005B00A5">
        <w:t>.</w:t>
      </w:r>
    </w:p>
    <w:p w14:paraId="264768AA" w14:textId="41C784D1" w:rsidR="005B00A5" w:rsidRDefault="007B48A9" w:rsidP="000F3542">
      <w:r>
        <w:t xml:space="preserve">Older students were significantly more likely than younger students to </w:t>
      </w:r>
      <w:r w:rsidR="008E0C3E">
        <w:t xml:space="preserve">have consumed alcohol </w:t>
      </w:r>
      <w:r w:rsidR="00650BFF">
        <w:t xml:space="preserve">in </w:t>
      </w:r>
      <w:r w:rsidR="00FA04EE">
        <w:t xml:space="preserve">each </w:t>
      </w:r>
      <w:r w:rsidR="0097463C">
        <w:t>recency period</w:t>
      </w:r>
      <w:r>
        <w:t>.</w:t>
      </w:r>
      <w:r w:rsidR="00DF3C22">
        <w:t xml:space="preserve"> </w:t>
      </w:r>
      <w:r w:rsidR="0031296C">
        <w:t>There were n</w:t>
      </w:r>
      <w:r w:rsidR="00DF3C22">
        <w:t>o significant differences</w:t>
      </w:r>
      <w:r w:rsidR="00650BFF">
        <w:t xml:space="preserve"> in drinking prevalence</w:t>
      </w:r>
      <w:r w:rsidR="0031296C">
        <w:t xml:space="preserve"> between male and female students.</w:t>
      </w:r>
      <w:r w:rsidR="00DF3C22">
        <w:t xml:space="preserve"> </w:t>
      </w:r>
      <w:r w:rsidR="004A616F">
        <w:t xml:space="preserve"> </w:t>
      </w:r>
      <w:r w:rsidR="00A8301C">
        <w:t xml:space="preserve"> </w:t>
      </w:r>
      <w:r w:rsidR="00940E7D">
        <w:t xml:space="preserve"> </w:t>
      </w:r>
    </w:p>
    <w:p w14:paraId="606F82BC" w14:textId="317878C9" w:rsidR="0005153D" w:rsidRPr="00510B73" w:rsidRDefault="0005153D" w:rsidP="00465C31">
      <w:pPr>
        <w:pStyle w:val="Tablefigureheading"/>
        <w:spacing w:before="600"/>
      </w:pPr>
      <w:r w:rsidRPr="00510B73">
        <w:t xml:space="preserve">Table </w:t>
      </w:r>
      <w:r w:rsidR="008B66C7">
        <w:t>2</w:t>
      </w:r>
      <w:r w:rsidRPr="00510B73">
        <w:t xml:space="preserve">: </w:t>
      </w:r>
      <w:r w:rsidR="00870ECC">
        <w:t>Alcohol use</w:t>
      </w:r>
      <w:r w:rsidRPr="00510B73">
        <w:t xml:space="preserve"> among </w:t>
      </w:r>
      <w:r w:rsidR="006837FA">
        <w:t>Australian</w:t>
      </w:r>
      <w:r w:rsidRPr="00510B73">
        <w:t xml:space="preserve"> </w:t>
      </w:r>
      <w:r w:rsidR="00D769A0" w:rsidRPr="00510B73">
        <w:t xml:space="preserve">secondary school </w:t>
      </w:r>
      <w:r w:rsidRPr="00510B73">
        <w:t xml:space="preserve">students by </w:t>
      </w:r>
      <w:r w:rsidR="00C95356" w:rsidRPr="00510B73">
        <w:t xml:space="preserve">gender and </w:t>
      </w:r>
      <w:r w:rsidRPr="00510B73">
        <w:t>age group, 2022/2023</w:t>
      </w:r>
      <w:r w:rsidR="00F92A0A">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2552"/>
        <w:gridCol w:w="1304"/>
        <w:gridCol w:w="1304"/>
        <w:gridCol w:w="1304"/>
        <w:gridCol w:w="1304"/>
        <w:gridCol w:w="1304"/>
      </w:tblGrid>
      <w:tr w:rsidR="0005153D" w:rsidRPr="006C6836" w14:paraId="7BB290A5" w14:textId="77777777" w:rsidTr="006F609F">
        <w:tc>
          <w:tcPr>
            <w:tcW w:w="2552" w:type="dxa"/>
            <w:vMerge w:val="restart"/>
            <w:tcBorders>
              <w:top w:val="single" w:sz="4" w:space="0" w:color="002060"/>
              <w:left w:val="single" w:sz="4" w:space="0" w:color="002060"/>
              <w:right w:val="nil"/>
            </w:tcBorders>
            <w:shd w:val="clear" w:color="auto" w:fill="D5DCE4" w:themeFill="text2" w:themeFillTint="33"/>
            <w:tcMar>
              <w:top w:w="40" w:type="dxa"/>
              <w:bottom w:w="40" w:type="dxa"/>
              <w:right w:w="0" w:type="dxa"/>
            </w:tcMar>
            <w:vAlign w:val="center"/>
          </w:tcPr>
          <w:p w14:paraId="30F755F1" w14:textId="16E359EE" w:rsidR="0005153D" w:rsidRPr="006C6836" w:rsidRDefault="00B478C2" w:rsidP="00B478C2">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304" w:type="dxa"/>
            <w:vMerge w:val="restart"/>
            <w:tcBorders>
              <w:top w:val="single" w:sz="4" w:space="0" w:color="002060"/>
              <w:left w:val="nil"/>
              <w:bottom w:val="nil"/>
              <w:right w:val="single" w:sz="4" w:space="0" w:color="002060"/>
            </w:tcBorders>
            <w:shd w:val="clear" w:color="auto" w:fill="D5DCE4" w:themeFill="text2" w:themeFillTint="33"/>
            <w:tcMar>
              <w:top w:w="40" w:type="dxa"/>
              <w:left w:w="0" w:type="dxa"/>
              <w:bottom w:w="40" w:type="dxa"/>
              <w:right w:w="0" w:type="dxa"/>
            </w:tcMar>
            <w:vAlign w:val="center"/>
          </w:tcPr>
          <w:p w14:paraId="1BA8CAC1" w14:textId="671ED483" w:rsidR="0005153D" w:rsidRPr="00595454" w:rsidRDefault="00B478C2" w:rsidP="0015077F">
            <w:pPr>
              <w:pStyle w:val="reportTOChead"/>
              <w:tabs>
                <w:tab w:val="right" w:leader="dot" w:pos="8647"/>
              </w:tabs>
              <w:spacing w:after="0"/>
              <w:rPr>
                <w:rFonts w:ascii="Arial" w:hAnsi="Arial" w:cs="Arial"/>
                <w:b/>
                <w:color w:val="002060"/>
                <w:sz w:val="20"/>
              </w:rPr>
            </w:pPr>
            <w:r w:rsidRPr="00595454">
              <w:rPr>
                <w:rFonts w:ascii="Arial" w:hAnsi="Arial" w:cs="Arial"/>
                <w:b/>
                <w:bCs/>
                <w:color w:val="002060"/>
                <w:sz w:val="20"/>
              </w:rPr>
              <w:t>Total</w:t>
            </w:r>
          </w:p>
        </w:tc>
        <w:tc>
          <w:tcPr>
            <w:tcW w:w="2608" w:type="dxa"/>
            <w:gridSpan w:val="2"/>
            <w:tcBorders>
              <w:left w:val="single" w:sz="4" w:space="0" w:color="002060"/>
            </w:tcBorders>
            <w:shd w:val="clear" w:color="auto" w:fill="0F1E64"/>
            <w:tcMar>
              <w:top w:w="40" w:type="dxa"/>
              <w:left w:w="0" w:type="dxa"/>
              <w:bottom w:w="40" w:type="dxa"/>
              <w:right w:w="0" w:type="dxa"/>
            </w:tcMar>
          </w:tcPr>
          <w:p w14:paraId="35771D8A" w14:textId="2947AB8C" w:rsidR="0005153D" w:rsidRDefault="0005153D" w:rsidP="004E5342">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00FD7A69" w:rsidRPr="00FD7A69">
              <w:rPr>
                <w:rFonts w:ascii="Arial" w:hAnsi="Arial" w:cs="Arial"/>
                <w:b/>
                <w:bCs/>
                <w:color w:val="FFFFFF" w:themeColor="background1"/>
                <w:sz w:val="20"/>
                <w:vertAlign w:val="superscript"/>
              </w:rPr>
              <w:t>b</w:t>
            </w:r>
            <w:proofErr w:type="spellEnd"/>
          </w:p>
        </w:tc>
        <w:tc>
          <w:tcPr>
            <w:tcW w:w="2608" w:type="dxa"/>
            <w:gridSpan w:val="2"/>
            <w:shd w:val="clear" w:color="auto" w:fill="0F1E64"/>
            <w:tcMar>
              <w:top w:w="40" w:type="dxa"/>
              <w:left w:w="0" w:type="dxa"/>
              <w:bottom w:w="40" w:type="dxa"/>
              <w:right w:w="0" w:type="dxa"/>
            </w:tcMar>
          </w:tcPr>
          <w:p w14:paraId="35B4FF4A" w14:textId="15DB0707"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9E6965" w:rsidRPr="006C6836" w14:paraId="4CB2D498" w14:textId="77777777" w:rsidTr="006F609F">
        <w:tc>
          <w:tcPr>
            <w:tcW w:w="2552" w:type="dxa"/>
            <w:vMerge/>
            <w:tcBorders>
              <w:left w:val="single" w:sz="4" w:space="0" w:color="002060"/>
              <w:right w:val="nil"/>
            </w:tcBorders>
            <w:shd w:val="clear" w:color="auto" w:fill="D5DCE4" w:themeFill="text2" w:themeFillTint="33"/>
            <w:tcMar>
              <w:top w:w="40" w:type="dxa"/>
              <w:bottom w:w="40" w:type="dxa"/>
              <w:right w:w="0" w:type="dxa"/>
            </w:tcMar>
          </w:tcPr>
          <w:p w14:paraId="0C64172F" w14:textId="3C61088F" w:rsidR="0005153D" w:rsidRPr="006C6836" w:rsidRDefault="0005153D" w:rsidP="004E5342">
            <w:pPr>
              <w:pStyle w:val="reportTOChead"/>
              <w:tabs>
                <w:tab w:val="clear" w:pos="8505"/>
                <w:tab w:val="right" w:leader="dot" w:pos="8647"/>
              </w:tabs>
              <w:spacing w:after="0"/>
              <w:jc w:val="left"/>
              <w:rPr>
                <w:rFonts w:ascii="Arial" w:hAnsi="Arial" w:cs="Arial"/>
                <w:b/>
                <w:bCs/>
                <w:sz w:val="20"/>
              </w:rPr>
            </w:pPr>
          </w:p>
        </w:tc>
        <w:tc>
          <w:tcPr>
            <w:tcW w:w="1304" w:type="dxa"/>
            <w:vMerge/>
            <w:tcBorders>
              <w:left w:val="nil"/>
              <w:bottom w:val="nil"/>
              <w:right w:val="single" w:sz="4" w:space="0" w:color="002060"/>
            </w:tcBorders>
            <w:shd w:val="clear" w:color="auto" w:fill="D5DCE4" w:themeFill="text2" w:themeFillTint="33"/>
            <w:tcMar>
              <w:top w:w="40" w:type="dxa"/>
              <w:left w:w="0" w:type="dxa"/>
              <w:bottom w:w="40" w:type="dxa"/>
              <w:right w:w="0" w:type="dxa"/>
            </w:tcMar>
          </w:tcPr>
          <w:p w14:paraId="2A57ADC6" w14:textId="037599B0" w:rsidR="0005153D" w:rsidRPr="00595454" w:rsidRDefault="0005153D" w:rsidP="004E5342">
            <w:pPr>
              <w:pStyle w:val="reportTOChead"/>
              <w:tabs>
                <w:tab w:val="clear" w:pos="8505"/>
                <w:tab w:val="right" w:leader="dot" w:pos="8647"/>
              </w:tabs>
              <w:spacing w:after="0"/>
              <w:rPr>
                <w:rFonts w:ascii="Arial" w:hAnsi="Arial" w:cs="Arial"/>
                <w:b/>
                <w:color w:val="002060"/>
                <w:sz w:val="20"/>
              </w:rPr>
            </w:pPr>
          </w:p>
        </w:tc>
        <w:tc>
          <w:tcPr>
            <w:tcW w:w="1304" w:type="dxa"/>
            <w:tcBorders>
              <w:left w:val="single" w:sz="4" w:space="0" w:color="002060"/>
            </w:tcBorders>
            <w:shd w:val="clear" w:color="auto" w:fill="0F1E64"/>
            <w:tcMar>
              <w:top w:w="40" w:type="dxa"/>
              <w:left w:w="0" w:type="dxa"/>
              <w:bottom w:w="40" w:type="dxa"/>
              <w:right w:w="0" w:type="dxa"/>
            </w:tcMar>
          </w:tcPr>
          <w:p w14:paraId="51D42C50" w14:textId="41DE7716"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04" w:type="dxa"/>
            <w:shd w:val="clear" w:color="auto" w:fill="0F1E64"/>
            <w:tcMar>
              <w:top w:w="40" w:type="dxa"/>
              <w:left w:w="0" w:type="dxa"/>
              <w:bottom w:w="40" w:type="dxa"/>
              <w:right w:w="0" w:type="dxa"/>
            </w:tcMar>
          </w:tcPr>
          <w:p w14:paraId="5B8FFF1A" w14:textId="77483118"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04" w:type="dxa"/>
            <w:shd w:val="clear" w:color="auto" w:fill="0F1E64"/>
            <w:tcMar>
              <w:top w:w="40" w:type="dxa"/>
              <w:left w:w="0" w:type="dxa"/>
              <w:bottom w:w="40" w:type="dxa"/>
              <w:right w:w="0" w:type="dxa"/>
            </w:tcMar>
          </w:tcPr>
          <w:p w14:paraId="65AA84B5" w14:textId="13A693B9"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04" w:type="dxa"/>
            <w:shd w:val="clear" w:color="auto" w:fill="0F1E64"/>
            <w:tcMar>
              <w:top w:w="40" w:type="dxa"/>
              <w:left w:w="0" w:type="dxa"/>
              <w:bottom w:w="40" w:type="dxa"/>
              <w:right w:w="0" w:type="dxa"/>
            </w:tcMar>
          </w:tcPr>
          <w:p w14:paraId="1F279604" w14:textId="7F36501B" w:rsidR="0005153D" w:rsidRPr="006C6836" w:rsidRDefault="0005153D" w:rsidP="004E5342">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9E6965" w:rsidRPr="006C6836" w14:paraId="4488F7EC" w14:textId="77777777" w:rsidTr="006F609F">
        <w:tc>
          <w:tcPr>
            <w:tcW w:w="2552" w:type="dxa"/>
            <w:vMerge/>
            <w:tcBorders>
              <w:left w:val="single" w:sz="4" w:space="0" w:color="002060"/>
              <w:right w:val="nil"/>
            </w:tcBorders>
            <w:shd w:val="clear" w:color="auto" w:fill="D5DCE4" w:themeFill="text2" w:themeFillTint="33"/>
            <w:tcMar>
              <w:top w:w="40" w:type="dxa"/>
              <w:bottom w:w="40" w:type="dxa"/>
              <w:right w:w="0" w:type="dxa"/>
            </w:tcMar>
          </w:tcPr>
          <w:p w14:paraId="42383A39" w14:textId="77777777" w:rsidR="00B478C2" w:rsidRPr="006C6836" w:rsidRDefault="00B478C2" w:rsidP="004E5342">
            <w:pPr>
              <w:pStyle w:val="reportTOChead"/>
              <w:tabs>
                <w:tab w:val="clear" w:pos="8505"/>
                <w:tab w:val="right" w:leader="dot" w:pos="8647"/>
              </w:tabs>
              <w:spacing w:after="0"/>
              <w:jc w:val="left"/>
              <w:rPr>
                <w:rFonts w:ascii="Arial" w:hAnsi="Arial" w:cs="Arial"/>
                <w:b/>
                <w:bCs/>
                <w:sz w:val="20"/>
              </w:rPr>
            </w:pPr>
          </w:p>
        </w:tc>
        <w:tc>
          <w:tcPr>
            <w:tcW w:w="1304" w:type="dxa"/>
            <w:tcBorders>
              <w:top w:val="nil"/>
              <w:left w:val="nil"/>
              <w:bottom w:val="nil"/>
              <w:right w:val="single" w:sz="4" w:space="0" w:color="002060"/>
            </w:tcBorders>
            <w:shd w:val="clear" w:color="auto" w:fill="D5DCE4" w:themeFill="text2" w:themeFillTint="33"/>
            <w:tcMar>
              <w:top w:w="40" w:type="dxa"/>
              <w:left w:w="0" w:type="dxa"/>
              <w:bottom w:w="40" w:type="dxa"/>
              <w:right w:w="0" w:type="dxa"/>
            </w:tcMar>
          </w:tcPr>
          <w:p w14:paraId="021E81DD" w14:textId="64E5AAC7" w:rsidR="00B478C2" w:rsidRPr="00FD7A69" w:rsidRDefault="00B478C2" w:rsidP="004E5342">
            <w:pPr>
              <w:pStyle w:val="reportTOChead"/>
              <w:tabs>
                <w:tab w:val="clear" w:pos="8505"/>
                <w:tab w:val="right" w:leader="dot" w:pos="8647"/>
              </w:tabs>
              <w:spacing w:after="0"/>
              <w:rPr>
                <w:rFonts w:ascii="Arial" w:hAnsi="Arial" w:cs="Arial"/>
                <w:b/>
                <w:bCs/>
                <w:color w:val="002060"/>
                <w:sz w:val="20"/>
                <w:vertAlign w:val="superscript"/>
              </w:rPr>
            </w:pPr>
            <w:r w:rsidRPr="00E3076F">
              <w:rPr>
                <w:rFonts w:ascii="Arial" w:hAnsi="Arial" w:cs="Arial"/>
                <w:b/>
                <w:bCs/>
                <w:color w:val="002060"/>
                <w:sz w:val="20"/>
              </w:rPr>
              <w:t>(</w:t>
            </w:r>
            <w:r w:rsidR="000D26CA" w:rsidRPr="00E3076F">
              <w:rPr>
                <w:rFonts w:ascii="Arial" w:hAnsi="Arial" w:cs="Arial"/>
                <w:b/>
                <w:bCs/>
                <w:color w:val="002060"/>
                <w:sz w:val="20"/>
              </w:rPr>
              <w:t>n</w:t>
            </w:r>
            <w:r w:rsidRPr="00E3076F">
              <w:rPr>
                <w:rFonts w:ascii="Arial" w:hAnsi="Arial" w:cs="Arial"/>
                <w:b/>
                <w:bCs/>
                <w:color w:val="002060"/>
                <w:sz w:val="20"/>
              </w:rPr>
              <w:t>=</w:t>
            </w:r>
            <w:r w:rsidR="003035DE">
              <w:rPr>
                <w:rFonts w:ascii="Arial" w:hAnsi="Arial" w:cs="Arial"/>
                <w:b/>
                <w:bCs/>
                <w:color w:val="002060"/>
                <w:sz w:val="20"/>
              </w:rPr>
              <w:t>10,1</w:t>
            </w:r>
            <w:r w:rsidR="006E5489">
              <w:rPr>
                <w:rFonts w:ascii="Arial" w:hAnsi="Arial" w:cs="Arial"/>
                <w:b/>
                <w:bCs/>
                <w:color w:val="002060"/>
                <w:sz w:val="20"/>
              </w:rPr>
              <w:t>35</w:t>
            </w:r>
            <w:r w:rsidRPr="00595454">
              <w:rPr>
                <w:rFonts w:ascii="Arial" w:hAnsi="Arial" w:cs="Arial"/>
                <w:b/>
                <w:bCs/>
                <w:color w:val="002060"/>
                <w:sz w:val="20"/>
              </w:rPr>
              <w:t>)</w:t>
            </w:r>
            <w:r w:rsidR="00FD7A69">
              <w:rPr>
                <w:rFonts w:ascii="Arial" w:hAnsi="Arial" w:cs="Arial"/>
                <w:b/>
                <w:bCs/>
                <w:color w:val="002060"/>
                <w:sz w:val="20"/>
                <w:vertAlign w:val="superscript"/>
              </w:rPr>
              <w:t>a</w:t>
            </w:r>
          </w:p>
        </w:tc>
        <w:tc>
          <w:tcPr>
            <w:tcW w:w="1304" w:type="dxa"/>
            <w:tcBorders>
              <w:left w:val="single" w:sz="4" w:space="0" w:color="002060"/>
            </w:tcBorders>
            <w:shd w:val="clear" w:color="auto" w:fill="0F1E64"/>
            <w:tcMar>
              <w:top w:w="40" w:type="dxa"/>
              <w:left w:w="0" w:type="dxa"/>
              <w:bottom w:w="40" w:type="dxa"/>
              <w:right w:w="0" w:type="dxa"/>
            </w:tcMar>
          </w:tcPr>
          <w:p w14:paraId="6768B700" w14:textId="1A90A731" w:rsidR="00B478C2"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3035DE">
              <w:rPr>
                <w:rFonts w:ascii="Arial" w:hAnsi="Arial" w:cs="Arial"/>
                <w:b/>
                <w:bCs/>
                <w:color w:val="FFFFFF" w:themeColor="background1"/>
                <w:sz w:val="20"/>
              </w:rPr>
              <w:t>5,3</w:t>
            </w:r>
            <w:r w:rsidR="006E5489">
              <w:rPr>
                <w:rFonts w:ascii="Arial" w:hAnsi="Arial" w:cs="Arial"/>
                <w:b/>
                <w:bCs/>
                <w:color w:val="FFFFFF" w:themeColor="background1"/>
                <w:sz w:val="20"/>
              </w:rPr>
              <w:t>82</w:t>
            </w:r>
            <w:r>
              <w:rPr>
                <w:rFonts w:ascii="Arial" w:hAnsi="Arial" w:cs="Arial"/>
                <w:b/>
                <w:bCs/>
                <w:color w:val="FFFFFF" w:themeColor="background1"/>
                <w:sz w:val="20"/>
              </w:rPr>
              <w:t>)</w:t>
            </w:r>
          </w:p>
        </w:tc>
        <w:tc>
          <w:tcPr>
            <w:tcW w:w="1304" w:type="dxa"/>
            <w:shd w:val="clear" w:color="auto" w:fill="0F1E64"/>
            <w:tcMar>
              <w:top w:w="40" w:type="dxa"/>
              <w:left w:w="0" w:type="dxa"/>
              <w:bottom w:w="40" w:type="dxa"/>
              <w:right w:w="0" w:type="dxa"/>
            </w:tcMar>
          </w:tcPr>
          <w:p w14:paraId="3741724A" w14:textId="5F1F19B7" w:rsidR="00B478C2"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411FF3">
              <w:rPr>
                <w:rFonts w:ascii="Arial" w:hAnsi="Arial" w:cs="Arial"/>
                <w:b/>
                <w:bCs/>
                <w:color w:val="FFFFFF" w:themeColor="background1"/>
                <w:sz w:val="20"/>
              </w:rPr>
              <w:t>4,4</w:t>
            </w:r>
            <w:r w:rsidR="006E5489">
              <w:rPr>
                <w:rFonts w:ascii="Arial" w:hAnsi="Arial" w:cs="Arial"/>
                <w:b/>
                <w:bCs/>
                <w:color w:val="FFFFFF" w:themeColor="background1"/>
                <w:sz w:val="20"/>
              </w:rPr>
              <w:t>28</w:t>
            </w:r>
            <w:r>
              <w:rPr>
                <w:rFonts w:ascii="Arial" w:hAnsi="Arial" w:cs="Arial"/>
                <w:b/>
                <w:bCs/>
                <w:color w:val="FFFFFF" w:themeColor="background1"/>
                <w:sz w:val="20"/>
              </w:rPr>
              <w:t>)</w:t>
            </w:r>
          </w:p>
        </w:tc>
        <w:tc>
          <w:tcPr>
            <w:tcW w:w="1304" w:type="dxa"/>
            <w:shd w:val="clear" w:color="auto" w:fill="0F1E64"/>
            <w:tcMar>
              <w:top w:w="40" w:type="dxa"/>
              <w:left w:w="0" w:type="dxa"/>
              <w:bottom w:w="40" w:type="dxa"/>
              <w:right w:w="0" w:type="dxa"/>
            </w:tcMar>
          </w:tcPr>
          <w:p w14:paraId="64CA51F4" w14:textId="16230E8C" w:rsidR="00B478C2"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411FF3">
              <w:rPr>
                <w:rFonts w:ascii="Arial" w:hAnsi="Arial" w:cs="Arial"/>
                <w:b/>
                <w:bCs/>
                <w:color w:val="FFFFFF" w:themeColor="background1"/>
                <w:sz w:val="20"/>
              </w:rPr>
              <w:t>7,0</w:t>
            </w:r>
            <w:r w:rsidR="006E5489">
              <w:rPr>
                <w:rFonts w:ascii="Arial" w:hAnsi="Arial" w:cs="Arial"/>
                <w:b/>
                <w:bCs/>
                <w:color w:val="FFFFFF" w:themeColor="background1"/>
                <w:sz w:val="20"/>
              </w:rPr>
              <w:t>60</w:t>
            </w:r>
            <w:r>
              <w:rPr>
                <w:rFonts w:ascii="Arial" w:hAnsi="Arial" w:cs="Arial"/>
                <w:b/>
                <w:bCs/>
                <w:color w:val="FFFFFF" w:themeColor="background1"/>
                <w:sz w:val="20"/>
              </w:rPr>
              <w:t>)</w:t>
            </w:r>
          </w:p>
        </w:tc>
        <w:tc>
          <w:tcPr>
            <w:tcW w:w="1304" w:type="dxa"/>
            <w:shd w:val="clear" w:color="auto" w:fill="0F1E64"/>
            <w:tcMar>
              <w:top w:w="40" w:type="dxa"/>
              <w:left w:w="0" w:type="dxa"/>
              <w:bottom w:w="40" w:type="dxa"/>
              <w:right w:w="0" w:type="dxa"/>
            </w:tcMar>
          </w:tcPr>
          <w:p w14:paraId="40B6EC03" w14:textId="01B76C37" w:rsidR="00B478C2" w:rsidRPr="006C6836" w:rsidRDefault="00B478C2"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411FF3">
              <w:rPr>
                <w:rFonts w:ascii="Arial" w:hAnsi="Arial" w:cs="Arial"/>
                <w:b/>
                <w:bCs/>
                <w:color w:val="FFFFFF" w:themeColor="background1"/>
                <w:sz w:val="20"/>
              </w:rPr>
              <w:t>3,0</w:t>
            </w:r>
            <w:r w:rsidR="006E5489">
              <w:rPr>
                <w:rFonts w:ascii="Arial" w:hAnsi="Arial" w:cs="Arial"/>
                <w:b/>
                <w:bCs/>
                <w:color w:val="FFFFFF" w:themeColor="background1"/>
                <w:sz w:val="20"/>
              </w:rPr>
              <w:t>75</w:t>
            </w:r>
            <w:r>
              <w:rPr>
                <w:rFonts w:ascii="Arial" w:hAnsi="Arial" w:cs="Arial"/>
                <w:b/>
                <w:bCs/>
                <w:color w:val="FFFFFF" w:themeColor="background1"/>
                <w:sz w:val="20"/>
              </w:rPr>
              <w:t>)</w:t>
            </w:r>
          </w:p>
        </w:tc>
      </w:tr>
      <w:tr w:rsidR="009E6965" w:rsidRPr="00D62E87" w14:paraId="39206803" w14:textId="77777777" w:rsidTr="006F609F">
        <w:tc>
          <w:tcPr>
            <w:tcW w:w="2552" w:type="dxa"/>
            <w:vMerge/>
            <w:tcBorders>
              <w:left w:val="single" w:sz="4" w:space="0" w:color="002060"/>
              <w:bottom w:val="single" w:sz="4" w:space="0" w:color="002060"/>
              <w:right w:val="nil"/>
            </w:tcBorders>
            <w:shd w:val="clear" w:color="auto" w:fill="D5DCE4" w:themeFill="text2" w:themeFillTint="33"/>
            <w:tcMar>
              <w:top w:w="40" w:type="dxa"/>
              <w:bottom w:w="40" w:type="dxa"/>
              <w:right w:w="0" w:type="dxa"/>
            </w:tcMar>
          </w:tcPr>
          <w:p w14:paraId="0392AD74" w14:textId="77777777" w:rsidR="0005153D" w:rsidRPr="006C6836" w:rsidRDefault="0005153D" w:rsidP="004E5342">
            <w:pPr>
              <w:pStyle w:val="reportTOChead"/>
              <w:tabs>
                <w:tab w:val="clear" w:pos="8505"/>
                <w:tab w:val="right" w:leader="dot" w:pos="8647"/>
              </w:tabs>
              <w:spacing w:after="0"/>
              <w:jc w:val="left"/>
              <w:rPr>
                <w:rFonts w:ascii="Arial" w:hAnsi="Arial" w:cs="Arial"/>
                <w:b/>
                <w:bCs/>
                <w:sz w:val="20"/>
              </w:rPr>
            </w:pPr>
          </w:p>
        </w:tc>
        <w:tc>
          <w:tcPr>
            <w:tcW w:w="1304" w:type="dxa"/>
            <w:tcBorders>
              <w:top w:val="nil"/>
              <w:left w:val="nil"/>
              <w:bottom w:val="single" w:sz="4" w:space="0" w:color="002060"/>
              <w:right w:val="single" w:sz="4" w:space="0" w:color="002060"/>
            </w:tcBorders>
            <w:shd w:val="clear" w:color="auto" w:fill="D5DCE4" w:themeFill="text2" w:themeFillTint="33"/>
            <w:tcMar>
              <w:top w:w="40" w:type="dxa"/>
              <w:left w:w="0" w:type="dxa"/>
              <w:bottom w:w="40" w:type="dxa"/>
              <w:right w:w="0" w:type="dxa"/>
            </w:tcMar>
          </w:tcPr>
          <w:p w14:paraId="6254EAAE" w14:textId="77777777" w:rsidR="00C920B1" w:rsidRDefault="0005153D" w:rsidP="004E5342">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r w:rsidR="00C920B1">
              <w:rPr>
                <w:rFonts w:ascii="Arial" w:hAnsi="Arial" w:cs="Arial"/>
                <w:color w:val="002060"/>
                <w:sz w:val="20"/>
              </w:rPr>
              <w:t xml:space="preserve"> </w:t>
            </w:r>
          </w:p>
          <w:p w14:paraId="2D14F3A3" w14:textId="095378FB" w:rsidR="0005153D" w:rsidRPr="00595454" w:rsidRDefault="00C920B1" w:rsidP="004E5342">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(95%CI)</w:t>
            </w:r>
          </w:p>
        </w:tc>
        <w:tc>
          <w:tcPr>
            <w:tcW w:w="1304" w:type="dxa"/>
            <w:tcBorders>
              <w:left w:val="single" w:sz="4" w:space="0" w:color="002060"/>
              <w:bottom w:val="single" w:sz="4" w:space="0" w:color="002060"/>
            </w:tcBorders>
            <w:shd w:val="clear" w:color="auto" w:fill="0F1E64"/>
            <w:tcMar>
              <w:top w:w="40" w:type="dxa"/>
              <w:left w:w="0" w:type="dxa"/>
              <w:bottom w:w="40" w:type="dxa"/>
              <w:right w:w="0" w:type="dxa"/>
            </w:tcMar>
          </w:tcPr>
          <w:p w14:paraId="02E9D82F"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17D38C69" w14:textId="5E6F6A78"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bottom w:val="single" w:sz="4" w:space="0" w:color="002060"/>
            </w:tcBorders>
            <w:shd w:val="clear" w:color="auto" w:fill="0F1E64"/>
            <w:tcMar>
              <w:top w:w="40" w:type="dxa"/>
              <w:left w:w="0" w:type="dxa"/>
              <w:bottom w:w="40" w:type="dxa"/>
              <w:right w:w="0" w:type="dxa"/>
            </w:tcMar>
          </w:tcPr>
          <w:p w14:paraId="668985C3"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29BE439B" w14:textId="4D76E79E"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bottom w:val="single" w:sz="4" w:space="0" w:color="002060"/>
            </w:tcBorders>
            <w:shd w:val="clear" w:color="auto" w:fill="0F1E64"/>
            <w:tcMar>
              <w:top w:w="40" w:type="dxa"/>
              <w:left w:w="0" w:type="dxa"/>
              <w:bottom w:w="40" w:type="dxa"/>
              <w:right w:w="0" w:type="dxa"/>
            </w:tcMar>
          </w:tcPr>
          <w:p w14:paraId="08B216E8"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3345247" w14:textId="6BD06128"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04" w:type="dxa"/>
            <w:tcBorders>
              <w:bottom w:val="single" w:sz="4" w:space="0" w:color="002060"/>
            </w:tcBorders>
            <w:shd w:val="clear" w:color="auto" w:fill="0F1E64"/>
            <w:tcMar>
              <w:top w:w="40" w:type="dxa"/>
              <w:left w:w="0" w:type="dxa"/>
              <w:bottom w:w="40" w:type="dxa"/>
              <w:right w:w="0" w:type="dxa"/>
            </w:tcMar>
          </w:tcPr>
          <w:p w14:paraId="1CC77753" w14:textId="77777777" w:rsidR="0005153D" w:rsidRDefault="000515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9450D6B" w14:textId="1B8B5E95" w:rsidR="00C920B1" w:rsidRPr="00D62E87" w:rsidRDefault="00C920B1"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DD5C36" w:rsidRPr="00D62E87" w14:paraId="19C386B5" w14:textId="77777777" w:rsidTr="006F609F">
        <w:tc>
          <w:tcPr>
            <w:tcW w:w="2552" w:type="dxa"/>
            <w:tcBorders>
              <w:top w:val="single" w:sz="4" w:space="0" w:color="002060"/>
              <w:left w:val="single" w:sz="4" w:space="0" w:color="002060"/>
              <w:bottom w:val="nil"/>
              <w:right w:val="nil"/>
            </w:tcBorders>
            <w:shd w:val="clear" w:color="auto" w:fill="D5DCE4" w:themeFill="text2" w:themeFillTint="33"/>
            <w:tcMar>
              <w:top w:w="85" w:type="dxa"/>
              <w:bottom w:w="85" w:type="dxa"/>
              <w:right w:w="0" w:type="dxa"/>
            </w:tcMar>
          </w:tcPr>
          <w:p w14:paraId="2B431705" w14:textId="2B737D99" w:rsidR="00DD5C36" w:rsidRDefault="00DD5C36" w:rsidP="00DD5C36">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 (ever) drinking</w:t>
            </w:r>
          </w:p>
        </w:tc>
        <w:tc>
          <w:tcPr>
            <w:tcW w:w="1304" w:type="dxa"/>
            <w:tcBorders>
              <w:top w:val="single" w:sz="4" w:space="0" w:color="002060"/>
              <w:left w:val="nil"/>
              <w:bottom w:val="nil"/>
              <w:right w:val="nil"/>
            </w:tcBorders>
            <w:shd w:val="clear" w:color="auto" w:fill="D5DCE4" w:themeFill="text2" w:themeFillTint="33"/>
            <w:tcMar>
              <w:top w:w="85" w:type="dxa"/>
              <w:left w:w="0" w:type="dxa"/>
              <w:bottom w:w="85" w:type="dxa"/>
              <w:right w:w="0" w:type="dxa"/>
            </w:tcMar>
          </w:tcPr>
          <w:p w14:paraId="077390B7" w14:textId="0A938A60"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64.8</w:t>
            </w:r>
          </w:p>
          <w:p w14:paraId="47D6E080" w14:textId="2F282E0D" w:rsidR="00DD5C36" w:rsidRPr="009607DD"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(60.8-68.5)</w:t>
            </w:r>
          </w:p>
        </w:tc>
        <w:tc>
          <w:tcPr>
            <w:tcW w:w="1304" w:type="dxa"/>
            <w:tcBorders>
              <w:top w:val="single" w:sz="4" w:space="0" w:color="002060"/>
              <w:left w:val="nil"/>
              <w:bottom w:val="nil"/>
              <w:right w:val="nil"/>
            </w:tcBorders>
            <w:shd w:val="clear" w:color="auto" w:fill="auto"/>
            <w:tcMar>
              <w:top w:w="85" w:type="dxa"/>
              <w:left w:w="0" w:type="dxa"/>
              <w:bottom w:w="85" w:type="dxa"/>
              <w:right w:w="0" w:type="dxa"/>
            </w:tcMar>
          </w:tcPr>
          <w:p w14:paraId="130D722E" w14:textId="16156E08" w:rsidR="00DD5C36" w:rsidRDefault="009550F2" w:rsidP="00DD5C36">
            <w:pPr>
              <w:pStyle w:val="reportTOChead"/>
              <w:tabs>
                <w:tab w:val="clear" w:pos="8505"/>
                <w:tab w:val="right" w:leader="dot" w:pos="8647"/>
              </w:tabs>
              <w:spacing w:after="0"/>
              <w:rPr>
                <w:rFonts w:ascii="Arial" w:hAnsi="Arial" w:cs="Arial"/>
                <w:sz w:val="20"/>
              </w:rPr>
            </w:pPr>
            <w:r>
              <w:rPr>
                <w:rFonts w:ascii="Arial" w:hAnsi="Arial" w:cs="Arial"/>
                <w:sz w:val="20"/>
              </w:rPr>
              <w:t>62.3</w:t>
            </w:r>
          </w:p>
          <w:p w14:paraId="196F657F" w14:textId="6EDACE5E"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58.1-66.4</w:t>
            </w:r>
            <w:r>
              <w:rPr>
                <w:rFonts w:ascii="Arial" w:hAnsi="Arial" w:cs="Arial"/>
                <w:sz w:val="20"/>
              </w:rPr>
              <w:t>)</w:t>
            </w:r>
          </w:p>
        </w:tc>
        <w:tc>
          <w:tcPr>
            <w:tcW w:w="1304" w:type="dxa"/>
            <w:tcBorders>
              <w:top w:val="single" w:sz="4" w:space="0" w:color="002060"/>
              <w:left w:val="nil"/>
              <w:bottom w:val="nil"/>
              <w:right w:val="nil"/>
            </w:tcBorders>
            <w:shd w:val="clear" w:color="auto" w:fill="auto"/>
            <w:tcMar>
              <w:top w:w="85" w:type="dxa"/>
              <w:left w:w="0" w:type="dxa"/>
              <w:bottom w:w="85" w:type="dxa"/>
              <w:right w:w="0" w:type="dxa"/>
            </w:tcMar>
          </w:tcPr>
          <w:p w14:paraId="483AFEC8" w14:textId="61E08B52" w:rsidR="00DD5C36" w:rsidRDefault="009550F2" w:rsidP="00DD5C36">
            <w:pPr>
              <w:pStyle w:val="reportTOChead"/>
              <w:tabs>
                <w:tab w:val="clear" w:pos="8505"/>
                <w:tab w:val="right" w:leader="dot" w:pos="8647"/>
              </w:tabs>
              <w:spacing w:after="0"/>
              <w:rPr>
                <w:rFonts w:ascii="Arial" w:hAnsi="Arial" w:cs="Arial"/>
                <w:sz w:val="20"/>
              </w:rPr>
            </w:pPr>
            <w:r>
              <w:rPr>
                <w:rFonts w:ascii="Arial" w:hAnsi="Arial" w:cs="Arial"/>
                <w:sz w:val="20"/>
              </w:rPr>
              <w:t>66.7</w:t>
            </w:r>
          </w:p>
          <w:p w14:paraId="61956831" w14:textId="320A6B60" w:rsidR="00DD5C36" w:rsidRPr="004C0155"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62.3-70.8</w:t>
            </w:r>
            <w:r>
              <w:rPr>
                <w:rFonts w:ascii="Arial" w:hAnsi="Arial" w:cs="Arial"/>
                <w:sz w:val="20"/>
              </w:rPr>
              <w:t>)</w:t>
            </w:r>
          </w:p>
        </w:tc>
        <w:tc>
          <w:tcPr>
            <w:tcW w:w="1304" w:type="dxa"/>
            <w:tcBorders>
              <w:top w:val="single" w:sz="4" w:space="0" w:color="002060"/>
              <w:left w:val="nil"/>
              <w:bottom w:val="nil"/>
              <w:right w:val="nil"/>
            </w:tcBorders>
            <w:shd w:val="clear" w:color="auto" w:fill="C5E0B3" w:themeFill="accent6" w:themeFillTint="66"/>
            <w:tcMar>
              <w:top w:w="85" w:type="dxa"/>
              <w:left w:w="0" w:type="dxa"/>
              <w:bottom w:w="85" w:type="dxa"/>
              <w:right w:w="0" w:type="dxa"/>
            </w:tcMar>
          </w:tcPr>
          <w:p w14:paraId="21C88B14" w14:textId="4D6DAF7B" w:rsidR="00DD5C36" w:rsidRPr="00274C8A" w:rsidRDefault="00E46FBF"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59.0</w:t>
            </w:r>
          </w:p>
          <w:p w14:paraId="3BCAFC56" w14:textId="5C50A39C"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E46FBF" w:rsidRPr="00274C8A">
              <w:rPr>
                <w:rFonts w:ascii="Arial" w:hAnsi="Arial" w:cs="Arial"/>
                <w:b/>
                <w:bCs/>
                <w:sz w:val="20"/>
              </w:rPr>
              <w:t>55.0-62.9</w:t>
            </w:r>
            <w:r w:rsidRPr="00274C8A">
              <w:rPr>
                <w:rFonts w:ascii="Arial" w:hAnsi="Arial" w:cs="Arial"/>
                <w:b/>
                <w:bCs/>
                <w:sz w:val="20"/>
              </w:rPr>
              <w:t>)</w:t>
            </w:r>
          </w:p>
        </w:tc>
        <w:tc>
          <w:tcPr>
            <w:tcW w:w="1304" w:type="dxa"/>
            <w:tcBorders>
              <w:top w:val="single" w:sz="4" w:space="0" w:color="002060"/>
              <w:left w:val="nil"/>
              <w:bottom w:val="nil"/>
              <w:right w:val="single" w:sz="4" w:space="0" w:color="002060"/>
            </w:tcBorders>
            <w:shd w:val="clear" w:color="auto" w:fill="C5E0B3" w:themeFill="accent6" w:themeFillTint="66"/>
            <w:tcMar>
              <w:top w:w="85" w:type="dxa"/>
              <w:left w:w="0" w:type="dxa"/>
              <w:bottom w:w="85" w:type="dxa"/>
              <w:right w:w="0" w:type="dxa"/>
            </w:tcMar>
          </w:tcPr>
          <w:p w14:paraId="333BCEE9" w14:textId="1B6E0DD7" w:rsidR="00DD5C36" w:rsidRPr="00274C8A" w:rsidRDefault="00E46FBF"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77.9</w:t>
            </w:r>
          </w:p>
          <w:p w14:paraId="753F5597" w14:textId="1C95CD71"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E46FBF" w:rsidRPr="00274C8A">
              <w:rPr>
                <w:rFonts w:ascii="Arial" w:hAnsi="Arial" w:cs="Arial"/>
                <w:b/>
                <w:bCs/>
                <w:sz w:val="20"/>
              </w:rPr>
              <w:t>71.9-83.0</w:t>
            </w:r>
            <w:r w:rsidRPr="00274C8A">
              <w:rPr>
                <w:rFonts w:ascii="Arial" w:hAnsi="Arial" w:cs="Arial"/>
                <w:b/>
                <w:bCs/>
                <w:sz w:val="20"/>
              </w:rPr>
              <w:t>)</w:t>
            </w:r>
          </w:p>
        </w:tc>
      </w:tr>
      <w:tr w:rsidR="00DD5C36" w:rsidRPr="00D62E87" w14:paraId="66C96B39" w14:textId="77777777" w:rsidTr="006F609F">
        <w:tc>
          <w:tcPr>
            <w:tcW w:w="2552"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7D13832D" w14:textId="5BF9E472" w:rsidR="00DD5C36" w:rsidRDefault="00DD5C36" w:rsidP="00DD5C36">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drinking</w:t>
            </w:r>
          </w:p>
        </w:tc>
        <w:tc>
          <w:tcPr>
            <w:tcW w:w="1304" w:type="dxa"/>
            <w:tcBorders>
              <w:top w:val="nil"/>
              <w:left w:val="nil"/>
              <w:bottom w:val="nil"/>
              <w:right w:val="nil"/>
            </w:tcBorders>
            <w:shd w:val="clear" w:color="auto" w:fill="D5DCE4" w:themeFill="text2" w:themeFillTint="33"/>
            <w:tcMar>
              <w:top w:w="85" w:type="dxa"/>
              <w:left w:w="0" w:type="dxa"/>
              <w:bottom w:w="85" w:type="dxa"/>
              <w:right w:w="0" w:type="dxa"/>
            </w:tcMar>
          </w:tcPr>
          <w:p w14:paraId="0FA8B11B" w14:textId="61991E4A" w:rsidR="00DD5C36" w:rsidRDefault="00DF186D" w:rsidP="00DD5C36">
            <w:pPr>
              <w:pStyle w:val="reportTOChead"/>
              <w:tabs>
                <w:tab w:val="clear" w:pos="8505"/>
                <w:tab w:val="right" w:leader="dot" w:pos="8647"/>
              </w:tabs>
              <w:spacing w:after="0"/>
              <w:rPr>
                <w:rFonts w:ascii="Arial" w:hAnsi="Arial" w:cs="Arial"/>
                <w:sz w:val="20"/>
              </w:rPr>
            </w:pPr>
            <w:r>
              <w:rPr>
                <w:rFonts w:ascii="Arial" w:hAnsi="Arial" w:cs="Arial"/>
                <w:sz w:val="20"/>
              </w:rPr>
              <w:t>43.7</w:t>
            </w:r>
          </w:p>
          <w:p w14:paraId="709C42BE" w14:textId="475D11AE"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DF186D">
              <w:rPr>
                <w:rFonts w:ascii="Arial" w:hAnsi="Arial" w:cs="Arial"/>
                <w:sz w:val="20"/>
              </w:rPr>
              <w:t>39.6-47.9</w:t>
            </w:r>
            <w:r>
              <w:rPr>
                <w:rFonts w:ascii="Arial" w:hAnsi="Arial" w:cs="Arial"/>
                <w:sz w:val="20"/>
              </w:rPr>
              <w:t>)</w:t>
            </w:r>
          </w:p>
        </w:tc>
        <w:tc>
          <w:tcPr>
            <w:tcW w:w="1304" w:type="dxa"/>
            <w:tcBorders>
              <w:top w:val="nil"/>
              <w:left w:val="nil"/>
              <w:bottom w:val="nil"/>
              <w:right w:val="nil"/>
            </w:tcBorders>
            <w:shd w:val="clear" w:color="auto" w:fill="auto"/>
            <w:tcMar>
              <w:top w:w="85" w:type="dxa"/>
              <w:left w:w="0" w:type="dxa"/>
              <w:bottom w:w="85" w:type="dxa"/>
              <w:right w:w="0" w:type="dxa"/>
            </w:tcMar>
          </w:tcPr>
          <w:p w14:paraId="0EAB551A" w14:textId="24090AE0" w:rsidR="00DD5C36" w:rsidRDefault="009550F2" w:rsidP="00DD5C36">
            <w:pPr>
              <w:pStyle w:val="reportTOChead"/>
              <w:tabs>
                <w:tab w:val="clear" w:pos="8505"/>
                <w:tab w:val="right" w:leader="dot" w:pos="8647"/>
              </w:tabs>
              <w:spacing w:after="0"/>
              <w:rPr>
                <w:rFonts w:ascii="Arial" w:hAnsi="Arial" w:cs="Arial"/>
                <w:sz w:val="20"/>
              </w:rPr>
            </w:pPr>
            <w:r>
              <w:rPr>
                <w:rFonts w:ascii="Arial" w:hAnsi="Arial" w:cs="Arial"/>
                <w:sz w:val="20"/>
              </w:rPr>
              <w:t>40.5</w:t>
            </w:r>
          </w:p>
          <w:p w14:paraId="35B9545B" w14:textId="61383057" w:rsidR="00DD5C36" w:rsidRPr="001F16D5"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36.5-44.5</w:t>
            </w:r>
            <w:r>
              <w:rPr>
                <w:rFonts w:ascii="Arial" w:hAnsi="Arial" w:cs="Arial"/>
                <w:sz w:val="20"/>
              </w:rPr>
              <w:t>)</w:t>
            </w:r>
          </w:p>
        </w:tc>
        <w:tc>
          <w:tcPr>
            <w:tcW w:w="1304" w:type="dxa"/>
            <w:tcBorders>
              <w:top w:val="nil"/>
              <w:left w:val="nil"/>
              <w:bottom w:val="nil"/>
              <w:right w:val="nil"/>
            </w:tcBorders>
            <w:shd w:val="clear" w:color="auto" w:fill="auto"/>
            <w:tcMar>
              <w:top w:w="85" w:type="dxa"/>
              <w:left w:w="0" w:type="dxa"/>
              <w:bottom w:w="85" w:type="dxa"/>
              <w:right w:w="0" w:type="dxa"/>
            </w:tcMar>
          </w:tcPr>
          <w:p w14:paraId="5FE9DAA9" w14:textId="727E8EC6" w:rsidR="00DD5C36" w:rsidRDefault="00E048D4" w:rsidP="00DD5C36">
            <w:pPr>
              <w:pStyle w:val="reportTOChead"/>
              <w:tabs>
                <w:tab w:val="clear" w:pos="8505"/>
                <w:tab w:val="right" w:leader="dot" w:pos="8647"/>
              </w:tabs>
              <w:spacing w:after="0"/>
              <w:rPr>
                <w:rFonts w:ascii="Arial" w:hAnsi="Arial" w:cs="Arial"/>
                <w:sz w:val="20"/>
              </w:rPr>
            </w:pPr>
            <w:r>
              <w:rPr>
                <w:rFonts w:ascii="Arial" w:hAnsi="Arial" w:cs="Arial"/>
                <w:sz w:val="20"/>
              </w:rPr>
              <w:t>46.8</w:t>
            </w:r>
          </w:p>
          <w:p w14:paraId="21E5FF1A" w14:textId="02ABACD3" w:rsidR="00DD5C36" w:rsidRPr="001F16D5"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E048D4">
              <w:rPr>
                <w:rFonts w:ascii="Arial" w:hAnsi="Arial" w:cs="Arial"/>
                <w:sz w:val="20"/>
              </w:rPr>
              <w:t>41.5-52.1</w:t>
            </w:r>
            <w:r>
              <w:rPr>
                <w:rFonts w:ascii="Arial" w:hAnsi="Arial" w:cs="Arial"/>
                <w:sz w:val="20"/>
              </w:rPr>
              <w:t>)</w:t>
            </w:r>
          </w:p>
        </w:tc>
        <w:tc>
          <w:tcPr>
            <w:tcW w:w="1304" w:type="dxa"/>
            <w:tcBorders>
              <w:top w:val="nil"/>
              <w:left w:val="nil"/>
              <w:bottom w:val="nil"/>
              <w:right w:val="nil"/>
            </w:tcBorders>
            <w:shd w:val="clear" w:color="auto" w:fill="C5E0B3" w:themeFill="accent6" w:themeFillTint="66"/>
            <w:tcMar>
              <w:top w:w="85" w:type="dxa"/>
              <w:left w:w="0" w:type="dxa"/>
              <w:bottom w:w="85" w:type="dxa"/>
              <w:right w:w="0" w:type="dxa"/>
            </w:tcMar>
          </w:tcPr>
          <w:p w14:paraId="3D1C75E2" w14:textId="59A07BEF" w:rsidR="00DD5C36" w:rsidRPr="00274C8A" w:rsidRDefault="00E46FBF"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35.0</w:t>
            </w:r>
          </w:p>
          <w:p w14:paraId="0F784C55" w14:textId="326EC587"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E46FBF" w:rsidRPr="00274C8A">
              <w:rPr>
                <w:rFonts w:ascii="Arial" w:hAnsi="Arial" w:cs="Arial"/>
                <w:b/>
                <w:bCs/>
                <w:sz w:val="20"/>
              </w:rPr>
              <w:t>31.0-39.2</w:t>
            </w:r>
            <w:r w:rsidRPr="00274C8A">
              <w:rPr>
                <w:rFonts w:ascii="Arial" w:hAnsi="Arial" w:cs="Arial"/>
                <w:b/>
                <w:bCs/>
                <w:sz w:val="20"/>
              </w:rPr>
              <w:t>)</w:t>
            </w:r>
          </w:p>
        </w:tc>
        <w:tc>
          <w:tcPr>
            <w:tcW w:w="1304"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4EB76D8B" w14:textId="41B53E40" w:rsidR="00DD5C36" w:rsidRPr="00274C8A" w:rsidRDefault="00274C8A"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63.8</w:t>
            </w:r>
          </w:p>
          <w:p w14:paraId="15152216" w14:textId="78E9AB0F"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274C8A" w:rsidRPr="00274C8A">
              <w:rPr>
                <w:rFonts w:ascii="Arial" w:hAnsi="Arial" w:cs="Arial"/>
                <w:b/>
                <w:bCs/>
                <w:sz w:val="20"/>
              </w:rPr>
              <w:t>58.1-69.1</w:t>
            </w:r>
            <w:r w:rsidRPr="00274C8A">
              <w:rPr>
                <w:rFonts w:ascii="Arial" w:hAnsi="Arial" w:cs="Arial"/>
                <w:b/>
                <w:bCs/>
                <w:sz w:val="20"/>
              </w:rPr>
              <w:t>)</w:t>
            </w:r>
          </w:p>
        </w:tc>
      </w:tr>
      <w:tr w:rsidR="00DD5C36" w:rsidRPr="00D62E87" w14:paraId="1EABB95B" w14:textId="77777777" w:rsidTr="006F609F">
        <w:tc>
          <w:tcPr>
            <w:tcW w:w="2552"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3F6D4FEA" w14:textId="20D16AD5" w:rsidR="00DD5C36" w:rsidRDefault="00DD5C36" w:rsidP="00DD5C36">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drinking</w:t>
            </w:r>
          </w:p>
        </w:tc>
        <w:tc>
          <w:tcPr>
            <w:tcW w:w="1304" w:type="dxa"/>
            <w:tcBorders>
              <w:top w:val="nil"/>
              <w:left w:val="nil"/>
              <w:bottom w:val="nil"/>
              <w:right w:val="nil"/>
            </w:tcBorders>
            <w:shd w:val="clear" w:color="auto" w:fill="D5DCE4" w:themeFill="text2" w:themeFillTint="33"/>
            <w:tcMar>
              <w:top w:w="85" w:type="dxa"/>
              <w:left w:w="0" w:type="dxa"/>
              <w:bottom w:w="85" w:type="dxa"/>
              <w:right w:w="0" w:type="dxa"/>
            </w:tcMar>
          </w:tcPr>
          <w:p w14:paraId="4E2D1E39" w14:textId="5A35816E" w:rsidR="00DD5C36" w:rsidRDefault="00DF186D" w:rsidP="00DD5C36">
            <w:pPr>
              <w:pStyle w:val="reportTOChead"/>
              <w:tabs>
                <w:tab w:val="clear" w:pos="8505"/>
                <w:tab w:val="right" w:leader="dot" w:pos="8647"/>
              </w:tabs>
              <w:spacing w:after="0"/>
              <w:rPr>
                <w:rFonts w:ascii="Arial" w:hAnsi="Arial" w:cs="Arial"/>
                <w:sz w:val="20"/>
              </w:rPr>
            </w:pPr>
            <w:r>
              <w:rPr>
                <w:rFonts w:ascii="Arial" w:hAnsi="Arial" w:cs="Arial"/>
                <w:sz w:val="20"/>
              </w:rPr>
              <w:t>22.2</w:t>
            </w:r>
          </w:p>
          <w:p w14:paraId="5F9F8BDD" w14:textId="3A73E7FC"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DF186D">
              <w:rPr>
                <w:rFonts w:ascii="Arial" w:hAnsi="Arial" w:cs="Arial"/>
                <w:sz w:val="20"/>
              </w:rPr>
              <w:t>19.6-25.1</w:t>
            </w:r>
            <w:r>
              <w:rPr>
                <w:rFonts w:ascii="Arial" w:hAnsi="Arial" w:cs="Arial"/>
                <w:sz w:val="20"/>
              </w:rPr>
              <w:t>)</w:t>
            </w:r>
          </w:p>
        </w:tc>
        <w:tc>
          <w:tcPr>
            <w:tcW w:w="1304" w:type="dxa"/>
            <w:tcBorders>
              <w:top w:val="nil"/>
              <w:left w:val="nil"/>
              <w:bottom w:val="nil"/>
              <w:right w:val="nil"/>
            </w:tcBorders>
            <w:shd w:val="clear" w:color="auto" w:fill="auto"/>
            <w:tcMar>
              <w:top w:w="85" w:type="dxa"/>
              <w:left w:w="0" w:type="dxa"/>
              <w:bottom w:w="85" w:type="dxa"/>
              <w:right w:w="0" w:type="dxa"/>
            </w:tcMar>
          </w:tcPr>
          <w:p w14:paraId="41257372" w14:textId="4C8FD305" w:rsidR="00DD5C36" w:rsidRDefault="009550F2" w:rsidP="00DD5C36">
            <w:pPr>
              <w:pStyle w:val="reportTOChead"/>
              <w:tabs>
                <w:tab w:val="clear" w:pos="8505"/>
                <w:tab w:val="right" w:leader="dot" w:pos="8647"/>
              </w:tabs>
              <w:spacing w:after="0"/>
              <w:rPr>
                <w:rFonts w:ascii="Arial" w:hAnsi="Arial" w:cs="Arial"/>
                <w:sz w:val="20"/>
              </w:rPr>
            </w:pPr>
            <w:r>
              <w:rPr>
                <w:rFonts w:ascii="Arial" w:hAnsi="Arial" w:cs="Arial"/>
                <w:sz w:val="20"/>
              </w:rPr>
              <w:t>19.9</w:t>
            </w:r>
          </w:p>
          <w:p w14:paraId="06C57E8C" w14:textId="7E2577AF"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17.0-23.2</w:t>
            </w:r>
            <w:r>
              <w:rPr>
                <w:rFonts w:ascii="Arial" w:hAnsi="Arial" w:cs="Arial"/>
                <w:sz w:val="20"/>
              </w:rPr>
              <w:t>)</w:t>
            </w:r>
          </w:p>
        </w:tc>
        <w:tc>
          <w:tcPr>
            <w:tcW w:w="1304" w:type="dxa"/>
            <w:tcBorders>
              <w:top w:val="nil"/>
              <w:left w:val="nil"/>
              <w:bottom w:val="nil"/>
              <w:right w:val="nil"/>
            </w:tcBorders>
            <w:shd w:val="clear" w:color="auto" w:fill="auto"/>
            <w:tcMar>
              <w:top w:w="85" w:type="dxa"/>
              <w:left w:w="0" w:type="dxa"/>
              <w:bottom w:w="85" w:type="dxa"/>
              <w:right w:w="0" w:type="dxa"/>
            </w:tcMar>
          </w:tcPr>
          <w:p w14:paraId="62847CBE" w14:textId="3BFECEAC" w:rsidR="00DD5C36" w:rsidRDefault="00E048D4" w:rsidP="00DD5C36">
            <w:pPr>
              <w:pStyle w:val="reportTOChead"/>
              <w:tabs>
                <w:tab w:val="clear" w:pos="8505"/>
                <w:tab w:val="right" w:leader="dot" w:pos="8647"/>
              </w:tabs>
              <w:spacing w:after="0"/>
              <w:rPr>
                <w:rFonts w:ascii="Arial" w:hAnsi="Arial" w:cs="Arial"/>
                <w:sz w:val="20"/>
              </w:rPr>
            </w:pPr>
            <w:r>
              <w:rPr>
                <w:rFonts w:ascii="Arial" w:hAnsi="Arial" w:cs="Arial"/>
                <w:sz w:val="20"/>
              </w:rPr>
              <w:t>24.9</w:t>
            </w:r>
          </w:p>
          <w:p w14:paraId="61946B7E" w14:textId="493C88D0"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E048D4">
              <w:rPr>
                <w:rFonts w:ascii="Arial" w:hAnsi="Arial" w:cs="Arial"/>
                <w:sz w:val="20"/>
              </w:rPr>
              <w:t>20.6-29.6</w:t>
            </w:r>
            <w:r>
              <w:rPr>
                <w:rFonts w:ascii="Arial" w:hAnsi="Arial" w:cs="Arial"/>
                <w:sz w:val="20"/>
              </w:rPr>
              <w:t>)</w:t>
            </w:r>
          </w:p>
        </w:tc>
        <w:tc>
          <w:tcPr>
            <w:tcW w:w="1304" w:type="dxa"/>
            <w:tcBorders>
              <w:top w:val="nil"/>
              <w:left w:val="nil"/>
              <w:bottom w:val="nil"/>
              <w:right w:val="nil"/>
            </w:tcBorders>
            <w:shd w:val="clear" w:color="auto" w:fill="C5E0B3" w:themeFill="accent6" w:themeFillTint="66"/>
            <w:tcMar>
              <w:top w:w="85" w:type="dxa"/>
              <w:left w:w="0" w:type="dxa"/>
              <w:bottom w:w="85" w:type="dxa"/>
              <w:right w:w="0" w:type="dxa"/>
            </w:tcMar>
          </w:tcPr>
          <w:p w14:paraId="259C07A5" w14:textId="4FBCD047" w:rsidR="00DD5C36" w:rsidRPr="00274C8A" w:rsidRDefault="00E46FBF"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16.0</w:t>
            </w:r>
          </w:p>
          <w:p w14:paraId="15ECA82D" w14:textId="609FD4B1"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E46FBF" w:rsidRPr="00274C8A">
              <w:rPr>
                <w:rFonts w:ascii="Arial" w:hAnsi="Arial" w:cs="Arial"/>
                <w:b/>
                <w:bCs/>
                <w:sz w:val="20"/>
              </w:rPr>
              <w:t>13.9-18.3</w:t>
            </w:r>
            <w:r w:rsidRPr="00274C8A">
              <w:rPr>
                <w:rFonts w:ascii="Arial" w:hAnsi="Arial" w:cs="Arial"/>
                <w:b/>
                <w:bCs/>
                <w:sz w:val="20"/>
              </w:rPr>
              <w:t>)</w:t>
            </w:r>
          </w:p>
        </w:tc>
        <w:tc>
          <w:tcPr>
            <w:tcW w:w="1304"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7C2899B3" w14:textId="70A0BF68" w:rsidR="00DD5C36" w:rsidRPr="00274C8A" w:rsidRDefault="00274C8A"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36.6</w:t>
            </w:r>
          </w:p>
          <w:p w14:paraId="32FC934D" w14:textId="19D48964"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274C8A" w:rsidRPr="00274C8A">
              <w:rPr>
                <w:rFonts w:ascii="Arial" w:hAnsi="Arial" w:cs="Arial"/>
                <w:b/>
                <w:bCs/>
                <w:sz w:val="20"/>
              </w:rPr>
              <w:t>31.8-41.7</w:t>
            </w:r>
            <w:r w:rsidRPr="00274C8A">
              <w:rPr>
                <w:rFonts w:ascii="Arial" w:hAnsi="Arial" w:cs="Arial"/>
                <w:b/>
                <w:bCs/>
                <w:sz w:val="20"/>
              </w:rPr>
              <w:t>)</w:t>
            </w:r>
          </w:p>
        </w:tc>
      </w:tr>
      <w:tr w:rsidR="00BD22E2" w:rsidRPr="00D62E87" w14:paraId="03030F1A" w14:textId="77777777" w:rsidTr="0004060D">
        <w:tc>
          <w:tcPr>
            <w:tcW w:w="2552"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73752671" w14:textId="318889E0" w:rsidR="00BD22E2" w:rsidRDefault="00BD22E2" w:rsidP="0004060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drinking</w:t>
            </w:r>
          </w:p>
        </w:tc>
        <w:tc>
          <w:tcPr>
            <w:tcW w:w="1304" w:type="dxa"/>
            <w:tcBorders>
              <w:top w:val="nil"/>
              <w:left w:val="nil"/>
              <w:bottom w:val="nil"/>
              <w:right w:val="nil"/>
            </w:tcBorders>
            <w:shd w:val="clear" w:color="auto" w:fill="D5DCE4" w:themeFill="text2" w:themeFillTint="33"/>
            <w:tcMar>
              <w:top w:w="85" w:type="dxa"/>
              <w:left w:w="0" w:type="dxa"/>
              <w:bottom w:w="85" w:type="dxa"/>
              <w:right w:w="0" w:type="dxa"/>
            </w:tcMar>
          </w:tcPr>
          <w:p w14:paraId="7050B156" w14:textId="50EB5864" w:rsidR="00BD22E2" w:rsidRDefault="009550F2" w:rsidP="0004060D">
            <w:pPr>
              <w:pStyle w:val="reportTOChead"/>
              <w:tabs>
                <w:tab w:val="clear" w:pos="8505"/>
                <w:tab w:val="right" w:leader="dot" w:pos="8647"/>
              </w:tabs>
              <w:spacing w:after="0"/>
              <w:rPr>
                <w:rFonts w:ascii="Arial" w:hAnsi="Arial" w:cs="Arial"/>
                <w:sz w:val="20"/>
              </w:rPr>
            </w:pPr>
            <w:r>
              <w:rPr>
                <w:rFonts w:ascii="Arial" w:hAnsi="Arial" w:cs="Arial"/>
                <w:sz w:val="20"/>
              </w:rPr>
              <w:t>10.8</w:t>
            </w:r>
          </w:p>
          <w:p w14:paraId="62B02CD9" w14:textId="5B9ABD2B" w:rsidR="00BD22E2" w:rsidRDefault="00BD22E2" w:rsidP="0004060D">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9.0-12.9</w:t>
            </w:r>
            <w:r>
              <w:rPr>
                <w:rFonts w:ascii="Arial" w:hAnsi="Arial" w:cs="Arial"/>
                <w:sz w:val="20"/>
              </w:rPr>
              <w:t>)</w:t>
            </w:r>
          </w:p>
        </w:tc>
        <w:tc>
          <w:tcPr>
            <w:tcW w:w="1304" w:type="dxa"/>
            <w:tcBorders>
              <w:top w:val="nil"/>
              <w:left w:val="nil"/>
              <w:bottom w:val="nil"/>
              <w:right w:val="nil"/>
            </w:tcBorders>
            <w:shd w:val="clear" w:color="auto" w:fill="auto"/>
            <w:tcMar>
              <w:top w:w="85" w:type="dxa"/>
              <w:left w:w="0" w:type="dxa"/>
              <w:bottom w:w="85" w:type="dxa"/>
              <w:right w:w="0" w:type="dxa"/>
            </w:tcMar>
          </w:tcPr>
          <w:p w14:paraId="1BB55D5F" w14:textId="380C1B26" w:rsidR="00BD22E2" w:rsidRDefault="009550F2" w:rsidP="0004060D">
            <w:pPr>
              <w:pStyle w:val="reportTOChead"/>
              <w:tabs>
                <w:tab w:val="clear" w:pos="8505"/>
                <w:tab w:val="right" w:leader="dot" w:pos="8647"/>
              </w:tabs>
              <w:spacing w:after="0"/>
              <w:rPr>
                <w:rFonts w:ascii="Arial" w:hAnsi="Arial" w:cs="Arial"/>
                <w:sz w:val="20"/>
              </w:rPr>
            </w:pPr>
            <w:r>
              <w:rPr>
                <w:rFonts w:ascii="Arial" w:hAnsi="Arial" w:cs="Arial"/>
                <w:sz w:val="20"/>
              </w:rPr>
              <w:t>10.0</w:t>
            </w:r>
          </w:p>
          <w:p w14:paraId="17CBC581" w14:textId="18B0D6B5" w:rsidR="00BD22E2" w:rsidRDefault="00BD22E2" w:rsidP="0004060D">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7.6-13.1</w:t>
            </w:r>
            <w:r>
              <w:rPr>
                <w:rFonts w:ascii="Arial" w:hAnsi="Arial" w:cs="Arial"/>
                <w:sz w:val="20"/>
              </w:rPr>
              <w:t>)</w:t>
            </w:r>
          </w:p>
        </w:tc>
        <w:tc>
          <w:tcPr>
            <w:tcW w:w="1304" w:type="dxa"/>
            <w:tcBorders>
              <w:top w:val="nil"/>
              <w:left w:val="nil"/>
              <w:bottom w:val="nil"/>
              <w:right w:val="nil"/>
            </w:tcBorders>
            <w:shd w:val="clear" w:color="auto" w:fill="auto"/>
            <w:tcMar>
              <w:top w:w="85" w:type="dxa"/>
              <w:left w:w="0" w:type="dxa"/>
              <w:bottom w:w="85" w:type="dxa"/>
              <w:right w:w="0" w:type="dxa"/>
            </w:tcMar>
          </w:tcPr>
          <w:p w14:paraId="7F649DFB" w14:textId="1E2C0DB1" w:rsidR="00BD22E2" w:rsidRDefault="00E048D4" w:rsidP="0004060D">
            <w:pPr>
              <w:pStyle w:val="reportTOChead"/>
              <w:tabs>
                <w:tab w:val="clear" w:pos="8505"/>
                <w:tab w:val="right" w:leader="dot" w:pos="8647"/>
              </w:tabs>
              <w:spacing w:after="0"/>
              <w:rPr>
                <w:rFonts w:ascii="Arial" w:hAnsi="Arial" w:cs="Arial"/>
                <w:sz w:val="20"/>
              </w:rPr>
            </w:pPr>
            <w:r>
              <w:rPr>
                <w:rFonts w:ascii="Arial" w:hAnsi="Arial" w:cs="Arial"/>
                <w:sz w:val="20"/>
              </w:rPr>
              <w:t>11.6</w:t>
            </w:r>
          </w:p>
          <w:p w14:paraId="520DA842" w14:textId="36A9DAB6" w:rsidR="00BD22E2" w:rsidRDefault="00BD22E2" w:rsidP="0004060D">
            <w:pPr>
              <w:pStyle w:val="reportTOChead"/>
              <w:tabs>
                <w:tab w:val="clear" w:pos="8505"/>
                <w:tab w:val="right" w:leader="dot" w:pos="8647"/>
              </w:tabs>
              <w:spacing w:after="0"/>
              <w:rPr>
                <w:rFonts w:ascii="Arial" w:hAnsi="Arial" w:cs="Arial"/>
                <w:sz w:val="20"/>
              </w:rPr>
            </w:pPr>
            <w:r>
              <w:rPr>
                <w:rFonts w:ascii="Arial" w:hAnsi="Arial" w:cs="Arial"/>
                <w:sz w:val="20"/>
              </w:rPr>
              <w:t>(</w:t>
            </w:r>
            <w:r w:rsidR="00E048D4">
              <w:rPr>
                <w:rFonts w:ascii="Arial" w:hAnsi="Arial" w:cs="Arial"/>
                <w:sz w:val="20"/>
              </w:rPr>
              <w:t>9.6-14.1</w:t>
            </w:r>
            <w:r>
              <w:rPr>
                <w:rFonts w:ascii="Arial" w:hAnsi="Arial" w:cs="Arial"/>
                <w:sz w:val="20"/>
              </w:rPr>
              <w:t>)</w:t>
            </w:r>
          </w:p>
        </w:tc>
        <w:tc>
          <w:tcPr>
            <w:tcW w:w="1304" w:type="dxa"/>
            <w:tcBorders>
              <w:top w:val="nil"/>
              <w:left w:val="nil"/>
              <w:bottom w:val="nil"/>
              <w:right w:val="nil"/>
            </w:tcBorders>
            <w:shd w:val="clear" w:color="auto" w:fill="C5E0B3" w:themeFill="accent6" w:themeFillTint="66"/>
            <w:tcMar>
              <w:top w:w="85" w:type="dxa"/>
              <w:left w:w="0" w:type="dxa"/>
              <w:bottom w:w="85" w:type="dxa"/>
              <w:right w:w="0" w:type="dxa"/>
            </w:tcMar>
          </w:tcPr>
          <w:p w14:paraId="70FCD267" w14:textId="3285E08E" w:rsidR="00BD22E2" w:rsidRPr="00274C8A" w:rsidRDefault="00E46FBF" w:rsidP="0004060D">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7.3</w:t>
            </w:r>
          </w:p>
          <w:p w14:paraId="2E209EDF" w14:textId="7F71F22D" w:rsidR="00BD22E2" w:rsidRPr="00274C8A" w:rsidRDefault="00BD22E2" w:rsidP="0004060D">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E46FBF" w:rsidRPr="00274C8A">
              <w:rPr>
                <w:rFonts w:ascii="Arial" w:hAnsi="Arial" w:cs="Arial"/>
                <w:b/>
                <w:bCs/>
                <w:sz w:val="20"/>
              </w:rPr>
              <w:t>6.0-9.0</w:t>
            </w:r>
            <w:r w:rsidRPr="00274C8A">
              <w:rPr>
                <w:rFonts w:ascii="Arial" w:hAnsi="Arial" w:cs="Arial"/>
                <w:b/>
                <w:bCs/>
                <w:sz w:val="20"/>
              </w:rPr>
              <w:t>)</w:t>
            </w:r>
          </w:p>
        </w:tc>
        <w:tc>
          <w:tcPr>
            <w:tcW w:w="1304"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347BA8C1" w14:textId="4686CA8A" w:rsidR="00BD22E2" w:rsidRPr="00274C8A" w:rsidRDefault="00274C8A" w:rsidP="0004060D">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18.9</w:t>
            </w:r>
          </w:p>
          <w:p w14:paraId="0705C27E" w14:textId="5B8E2844" w:rsidR="00BD22E2" w:rsidRPr="00274C8A" w:rsidRDefault="00BD22E2" w:rsidP="0004060D">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274C8A" w:rsidRPr="00274C8A">
              <w:rPr>
                <w:rFonts w:ascii="Arial" w:hAnsi="Arial" w:cs="Arial"/>
                <w:b/>
                <w:bCs/>
                <w:sz w:val="20"/>
              </w:rPr>
              <w:t>15.4-22.9</w:t>
            </w:r>
            <w:r w:rsidRPr="00274C8A">
              <w:rPr>
                <w:rFonts w:ascii="Arial" w:hAnsi="Arial" w:cs="Arial"/>
                <w:b/>
                <w:bCs/>
                <w:sz w:val="20"/>
              </w:rPr>
              <w:t>)</w:t>
            </w:r>
          </w:p>
        </w:tc>
      </w:tr>
      <w:tr w:rsidR="00DD5C36" w:rsidRPr="00D62E87" w14:paraId="7E946F14" w14:textId="77777777" w:rsidTr="006F609F">
        <w:tc>
          <w:tcPr>
            <w:tcW w:w="2552" w:type="dxa"/>
            <w:tcBorders>
              <w:top w:val="nil"/>
              <w:left w:val="single" w:sz="4" w:space="0" w:color="002060"/>
              <w:bottom w:val="single" w:sz="4" w:space="0" w:color="002060"/>
              <w:right w:val="nil"/>
            </w:tcBorders>
            <w:shd w:val="clear" w:color="auto" w:fill="D5DCE4" w:themeFill="text2" w:themeFillTint="33"/>
            <w:tcMar>
              <w:top w:w="85" w:type="dxa"/>
              <w:bottom w:w="85" w:type="dxa"/>
              <w:right w:w="0" w:type="dxa"/>
            </w:tcMar>
          </w:tcPr>
          <w:p w14:paraId="74501B3D" w14:textId="17222F6D" w:rsidR="00DD5C36" w:rsidRDefault="00BD22E2" w:rsidP="00DD5C36">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Risky</w:t>
            </w:r>
            <w:r w:rsidR="00DD5C36">
              <w:rPr>
                <w:rFonts w:ascii="Arial" w:hAnsi="Arial" w:cs="Arial"/>
                <w:b/>
                <w:bCs/>
                <w:color w:val="0F1E64"/>
                <w:sz w:val="20"/>
              </w:rPr>
              <w:t xml:space="preserve"> drinking</w:t>
            </w:r>
          </w:p>
        </w:tc>
        <w:tc>
          <w:tcPr>
            <w:tcW w:w="1304" w:type="dxa"/>
            <w:tcBorders>
              <w:top w:val="nil"/>
              <w:left w:val="nil"/>
              <w:bottom w:val="single" w:sz="4" w:space="0" w:color="002060"/>
              <w:right w:val="nil"/>
            </w:tcBorders>
            <w:shd w:val="clear" w:color="auto" w:fill="D5DCE4" w:themeFill="text2" w:themeFillTint="33"/>
            <w:tcMar>
              <w:top w:w="85" w:type="dxa"/>
              <w:left w:w="0" w:type="dxa"/>
              <w:bottom w:w="85" w:type="dxa"/>
              <w:right w:w="0" w:type="dxa"/>
            </w:tcMar>
          </w:tcPr>
          <w:p w14:paraId="3D0FB319" w14:textId="4A148B22" w:rsidR="00DD5C36" w:rsidRDefault="009550F2" w:rsidP="00DD5C36">
            <w:pPr>
              <w:pStyle w:val="reportTOChead"/>
              <w:tabs>
                <w:tab w:val="clear" w:pos="8505"/>
                <w:tab w:val="right" w:leader="dot" w:pos="8647"/>
              </w:tabs>
              <w:spacing w:after="0"/>
              <w:rPr>
                <w:rFonts w:ascii="Arial" w:hAnsi="Arial" w:cs="Arial"/>
                <w:sz w:val="20"/>
              </w:rPr>
            </w:pPr>
            <w:r>
              <w:rPr>
                <w:rFonts w:ascii="Arial" w:hAnsi="Arial" w:cs="Arial"/>
                <w:sz w:val="20"/>
              </w:rPr>
              <w:t>3.8</w:t>
            </w:r>
          </w:p>
          <w:p w14:paraId="4031D6BD" w14:textId="7D73CB76" w:rsidR="00DD5C36" w:rsidRPr="009C7181"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2.9-4.8</w:t>
            </w:r>
            <w:r>
              <w:rPr>
                <w:rFonts w:ascii="Arial" w:hAnsi="Arial" w:cs="Arial"/>
                <w:sz w:val="20"/>
              </w:rPr>
              <w:t>)</w:t>
            </w:r>
          </w:p>
        </w:tc>
        <w:tc>
          <w:tcPr>
            <w:tcW w:w="1304" w:type="dxa"/>
            <w:tcBorders>
              <w:top w:val="nil"/>
              <w:left w:val="nil"/>
              <w:bottom w:val="single" w:sz="4" w:space="0" w:color="002060"/>
              <w:right w:val="nil"/>
            </w:tcBorders>
            <w:shd w:val="clear" w:color="auto" w:fill="auto"/>
            <w:tcMar>
              <w:top w:w="85" w:type="dxa"/>
              <w:left w:w="0" w:type="dxa"/>
              <w:bottom w:w="85" w:type="dxa"/>
              <w:right w:w="0" w:type="dxa"/>
            </w:tcMar>
          </w:tcPr>
          <w:p w14:paraId="3BE09BFE" w14:textId="0C525656" w:rsidR="00DD5C36" w:rsidRDefault="009550F2" w:rsidP="00DD5C36">
            <w:pPr>
              <w:pStyle w:val="reportTOChead"/>
              <w:tabs>
                <w:tab w:val="clear" w:pos="8505"/>
                <w:tab w:val="right" w:leader="dot" w:pos="8647"/>
              </w:tabs>
              <w:spacing w:after="0"/>
              <w:rPr>
                <w:rFonts w:ascii="Arial" w:hAnsi="Arial" w:cs="Arial"/>
                <w:sz w:val="20"/>
              </w:rPr>
            </w:pPr>
            <w:r>
              <w:rPr>
                <w:rFonts w:ascii="Arial" w:hAnsi="Arial" w:cs="Arial"/>
                <w:sz w:val="20"/>
              </w:rPr>
              <w:t>3.6</w:t>
            </w:r>
          </w:p>
          <w:p w14:paraId="5307F9EF" w14:textId="3A30C418" w:rsidR="00DD5C36"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9550F2">
              <w:rPr>
                <w:rFonts w:ascii="Arial" w:hAnsi="Arial" w:cs="Arial"/>
                <w:sz w:val="20"/>
              </w:rPr>
              <w:t>2.6-4.8</w:t>
            </w:r>
            <w:r>
              <w:rPr>
                <w:rFonts w:ascii="Arial" w:hAnsi="Arial" w:cs="Arial"/>
                <w:sz w:val="20"/>
              </w:rPr>
              <w:t>)</w:t>
            </w:r>
          </w:p>
        </w:tc>
        <w:tc>
          <w:tcPr>
            <w:tcW w:w="1304" w:type="dxa"/>
            <w:tcBorders>
              <w:top w:val="nil"/>
              <w:left w:val="nil"/>
              <w:bottom w:val="single" w:sz="4" w:space="0" w:color="002060"/>
              <w:right w:val="nil"/>
            </w:tcBorders>
            <w:shd w:val="clear" w:color="auto" w:fill="auto"/>
            <w:tcMar>
              <w:top w:w="85" w:type="dxa"/>
              <w:left w:w="0" w:type="dxa"/>
              <w:bottom w:w="85" w:type="dxa"/>
              <w:right w:w="0" w:type="dxa"/>
            </w:tcMar>
          </w:tcPr>
          <w:p w14:paraId="70319FDB" w14:textId="34E099D9" w:rsidR="00DD5C36" w:rsidRDefault="00E048D4" w:rsidP="00DD5C36">
            <w:pPr>
              <w:pStyle w:val="reportTOChead"/>
              <w:tabs>
                <w:tab w:val="clear" w:pos="8505"/>
                <w:tab w:val="right" w:leader="dot" w:pos="8647"/>
              </w:tabs>
              <w:spacing w:after="0"/>
              <w:rPr>
                <w:rFonts w:ascii="Arial" w:hAnsi="Arial" w:cs="Arial"/>
                <w:sz w:val="20"/>
              </w:rPr>
            </w:pPr>
            <w:r>
              <w:rPr>
                <w:rFonts w:ascii="Arial" w:hAnsi="Arial" w:cs="Arial"/>
                <w:sz w:val="20"/>
              </w:rPr>
              <w:t>4.1</w:t>
            </w:r>
          </w:p>
          <w:p w14:paraId="740C2787" w14:textId="152C940C" w:rsidR="00DD5C36" w:rsidRPr="009C7181" w:rsidRDefault="00DD5C36" w:rsidP="00DD5C36">
            <w:pPr>
              <w:pStyle w:val="reportTOChead"/>
              <w:tabs>
                <w:tab w:val="clear" w:pos="8505"/>
                <w:tab w:val="right" w:leader="dot" w:pos="8647"/>
              </w:tabs>
              <w:spacing w:after="0"/>
              <w:rPr>
                <w:rFonts w:ascii="Arial" w:hAnsi="Arial" w:cs="Arial"/>
                <w:sz w:val="20"/>
              </w:rPr>
            </w:pPr>
            <w:r>
              <w:rPr>
                <w:rFonts w:ascii="Arial" w:hAnsi="Arial" w:cs="Arial"/>
                <w:sz w:val="20"/>
              </w:rPr>
              <w:t>(</w:t>
            </w:r>
            <w:r w:rsidR="00E048D4">
              <w:rPr>
                <w:rFonts w:ascii="Arial" w:hAnsi="Arial" w:cs="Arial"/>
                <w:sz w:val="20"/>
              </w:rPr>
              <w:t>3.1-5.4</w:t>
            </w:r>
            <w:r>
              <w:rPr>
                <w:rFonts w:ascii="Arial" w:hAnsi="Arial" w:cs="Arial"/>
                <w:sz w:val="20"/>
              </w:rPr>
              <w:t>)</w:t>
            </w:r>
          </w:p>
        </w:tc>
        <w:tc>
          <w:tcPr>
            <w:tcW w:w="1304" w:type="dxa"/>
            <w:tcBorders>
              <w:top w:val="nil"/>
              <w:left w:val="nil"/>
              <w:bottom w:val="single" w:sz="4" w:space="0" w:color="002060"/>
              <w:right w:val="nil"/>
            </w:tcBorders>
            <w:shd w:val="clear" w:color="auto" w:fill="C5E0B3" w:themeFill="accent6" w:themeFillTint="66"/>
            <w:tcMar>
              <w:top w:w="85" w:type="dxa"/>
              <w:left w:w="0" w:type="dxa"/>
              <w:bottom w:w="85" w:type="dxa"/>
              <w:right w:w="0" w:type="dxa"/>
            </w:tcMar>
          </w:tcPr>
          <w:p w14:paraId="62469472" w14:textId="6557E2BD" w:rsidR="00DD5C36" w:rsidRPr="00274C8A" w:rsidRDefault="00E46FBF"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1.6</w:t>
            </w:r>
          </w:p>
          <w:p w14:paraId="115560DB" w14:textId="24C4A484"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E46FBF" w:rsidRPr="00274C8A">
              <w:rPr>
                <w:rFonts w:ascii="Arial" w:hAnsi="Arial" w:cs="Arial"/>
                <w:b/>
                <w:bCs/>
                <w:sz w:val="20"/>
              </w:rPr>
              <w:t>1.1-2.3</w:t>
            </w:r>
            <w:r w:rsidRPr="00274C8A">
              <w:rPr>
                <w:rFonts w:ascii="Arial" w:hAnsi="Arial" w:cs="Arial"/>
                <w:b/>
                <w:bCs/>
                <w:sz w:val="20"/>
              </w:rPr>
              <w:t>)</w:t>
            </w:r>
          </w:p>
        </w:tc>
        <w:tc>
          <w:tcPr>
            <w:tcW w:w="1304" w:type="dxa"/>
            <w:tcBorders>
              <w:top w:val="nil"/>
              <w:left w:val="nil"/>
              <w:bottom w:val="single" w:sz="4" w:space="0" w:color="002060"/>
              <w:right w:val="single" w:sz="4" w:space="0" w:color="002060"/>
            </w:tcBorders>
            <w:shd w:val="clear" w:color="auto" w:fill="C5E0B3" w:themeFill="accent6" w:themeFillTint="66"/>
            <w:tcMar>
              <w:top w:w="85" w:type="dxa"/>
              <w:left w:w="0" w:type="dxa"/>
              <w:bottom w:w="85" w:type="dxa"/>
              <w:right w:w="0" w:type="dxa"/>
            </w:tcMar>
          </w:tcPr>
          <w:p w14:paraId="49895AAC" w14:textId="10C0779C" w:rsidR="00DD5C36" w:rsidRPr="00274C8A" w:rsidRDefault="00274C8A"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8.8</w:t>
            </w:r>
          </w:p>
          <w:p w14:paraId="137159F3" w14:textId="74E9BFFD" w:rsidR="00DD5C36" w:rsidRPr="00274C8A" w:rsidRDefault="00DD5C36" w:rsidP="00DD5C36">
            <w:pPr>
              <w:pStyle w:val="reportTOChead"/>
              <w:tabs>
                <w:tab w:val="clear" w:pos="8505"/>
                <w:tab w:val="right" w:leader="dot" w:pos="8647"/>
              </w:tabs>
              <w:spacing w:after="0"/>
              <w:rPr>
                <w:rFonts w:ascii="Arial" w:hAnsi="Arial" w:cs="Arial"/>
                <w:b/>
                <w:bCs/>
                <w:sz w:val="20"/>
              </w:rPr>
            </w:pPr>
            <w:r w:rsidRPr="00274C8A">
              <w:rPr>
                <w:rFonts w:ascii="Arial" w:hAnsi="Arial" w:cs="Arial"/>
                <w:b/>
                <w:bCs/>
                <w:sz w:val="20"/>
              </w:rPr>
              <w:t>(</w:t>
            </w:r>
            <w:r w:rsidR="00274C8A" w:rsidRPr="00274C8A">
              <w:rPr>
                <w:rFonts w:ascii="Arial" w:hAnsi="Arial" w:cs="Arial"/>
                <w:b/>
                <w:bCs/>
                <w:sz w:val="20"/>
              </w:rPr>
              <w:t>7.0-11.0</w:t>
            </w:r>
            <w:r w:rsidRPr="00274C8A">
              <w:rPr>
                <w:rFonts w:ascii="Arial" w:hAnsi="Arial" w:cs="Arial"/>
                <w:b/>
                <w:bCs/>
                <w:sz w:val="20"/>
              </w:rPr>
              <w:t>)</w:t>
            </w:r>
          </w:p>
        </w:tc>
      </w:tr>
    </w:tbl>
    <w:p w14:paraId="7316FC30" w14:textId="709FABB6" w:rsidR="00137D34" w:rsidRPr="001556C4" w:rsidRDefault="00137D34" w:rsidP="00DB59CA">
      <w:pPr>
        <w:pStyle w:val="notes"/>
      </w:pPr>
      <w:r>
        <w:t>95% CI: 95% confidence interval</w:t>
      </w:r>
    </w:p>
    <w:p w14:paraId="508434DC" w14:textId="7C57FE94" w:rsidR="00FD7A69" w:rsidRPr="00FD7A69" w:rsidRDefault="00FD7A69" w:rsidP="00DB59CA">
      <w:pPr>
        <w:pStyle w:val="notes"/>
      </w:pPr>
      <w:proofErr w:type="spellStart"/>
      <w:r w:rsidRPr="00E3076F">
        <w:rPr>
          <w:vertAlign w:val="superscript"/>
        </w:rPr>
        <w:t>a</w:t>
      </w:r>
      <w:proofErr w:type="spellEnd"/>
      <w:r w:rsidRPr="00E3076F">
        <w:rPr>
          <w:vertAlign w:val="superscript"/>
        </w:rPr>
        <w:t xml:space="preserve"> </w:t>
      </w:r>
      <w:r w:rsidR="00B65129" w:rsidRPr="00E3076F">
        <w:t>Th</w:t>
      </w:r>
      <w:r w:rsidR="00A8301C" w:rsidRPr="00E3076F">
        <w:t>e</w:t>
      </w:r>
      <w:r w:rsidR="00B65129" w:rsidRPr="00E3076F">
        <w:t xml:space="preserve"> total </w:t>
      </w:r>
      <w:r w:rsidR="007B5347" w:rsidRPr="00E3076F">
        <w:t>n</w:t>
      </w:r>
      <w:r w:rsidR="00B65129" w:rsidRPr="00E3076F">
        <w:t xml:space="preserve"> </w:t>
      </w:r>
      <w:r w:rsidR="004D339D" w:rsidRPr="00E3076F">
        <w:t xml:space="preserve">(weighted) </w:t>
      </w:r>
      <w:r w:rsidR="00B65129" w:rsidRPr="00E3076F">
        <w:t>varie</w:t>
      </w:r>
      <w:r w:rsidR="00362FA4" w:rsidRPr="00E3076F">
        <w:t>d</w:t>
      </w:r>
      <w:r w:rsidR="00B65129" w:rsidRPr="00E3076F">
        <w:t xml:space="preserve"> slightly (</w:t>
      </w:r>
      <w:r w:rsidR="00C6340D" w:rsidRPr="00E3076F">
        <w:t>&lt;</w:t>
      </w:r>
      <w:r w:rsidR="003525C8">
        <w:t>2</w:t>
      </w:r>
      <w:r w:rsidR="00C6340D" w:rsidRPr="00E3076F">
        <w:t xml:space="preserve">%) </w:t>
      </w:r>
      <w:r w:rsidR="00CA3060" w:rsidRPr="00E3076F">
        <w:t>for each recency period</w:t>
      </w:r>
      <w:r w:rsidR="00362FA4" w:rsidRPr="00E3076F">
        <w:t xml:space="preserve"> due to missing data.</w:t>
      </w:r>
    </w:p>
    <w:p w14:paraId="0EE2D096" w14:textId="6D96E2B5" w:rsidR="00087A65" w:rsidRPr="00087A65" w:rsidRDefault="00FD7A69" w:rsidP="00DB59CA">
      <w:pPr>
        <w:pStyle w:val="notes"/>
      </w:pPr>
      <w:r w:rsidRPr="00FD7A69">
        <w:rPr>
          <w:vertAlign w:val="superscript"/>
        </w:rPr>
        <w:t>b</w:t>
      </w:r>
      <w:r w:rsidR="00087A65">
        <w:t xml:space="preserve"> ‘Other’ and ‘Not stated’ genders were omitted from analysis due to small cell </w:t>
      </w:r>
      <w:r w:rsidR="00A1189A">
        <w:t>sizes.</w:t>
      </w:r>
    </w:p>
    <w:p w14:paraId="4A717C1B" w14:textId="3FAA3455" w:rsidR="0027556E" w:rsidRPr="00616083" w:rsidRDefault="00105B30" w:rsidP="00DB59CA">
      <w:pPr>
        <w:pStyle w:val="notes"/>
      </w:pPr>
      <w:r w:rsidRPr="00546371">
        <w:rPr>
          <w:b/>
          <w:shd w:val="clear" w:color="auto" w:fill="C5E0B3" w:themeFill="accent6" w:themeFillTint="66"/>
        </w:rPr>
        <w:t xml:space="preserve">Green </w:t>
      </w:r>
      <w:r w:rsidR="00657934" w:rsidRPr="00546371">
        <w:rPr>
          <w:b/>
          <w:bCs/>
          <w:shd w:val="clear" w:color="auto" w:fill="C5E0B3" w:themeFill="accent6" w:themeFillTint="66"/>
        </w:rPr>
        <w:t>shading</w:t>
      </w:r>
      <w:r w:rsidRPr="00546371">
        <w:rPr>
          <w:b/>
          <w:bCs/>
          <w:shd w:val="clear" w:color="auto" w:fill="C5E0B3" w:themeFill="accent6" w:themeFillTint="66"/>
        </w:rPr>
        <w:t xml:space="preserve"> </w:t>
      </w:r>
      <w:r w:rsidR="006752A4" w:rsidRPr="00546371">
        <w:rPr>
          <w:b/>
          <w:bCs/>
          <w:shd w:val="clear" w:color="auto" w:fill="C5E0B3" w:themeFill="accent6" w:themeFillTint="66"/>
        </w:rPr>
        <w:t>and bolding</w:t>
      </w:r>
      <w:r w:rsidRPr="00546371">
        <w:t xml:space="preserve"> = Significant difference </w:t>
      </w:r>
      <w:r w:rsidR="00C95356" w:rsidRPr="00546371">
        <w:t>by</w:t>
      </w:r>
      <w:r w:rsidRPr="00546371">
        <w:t xml:space="preserve"> gender or age group at p&lt;0.0</w:t>
      </w:r>
      <w:r w:rsidR="003A5B91">
        <w:t>1</w:t>
      </w:r>
      <w:r w:rsidRPr="00546371">
        <w:t>.</w:t>
      </w:r>
    </w:p>
    <w:p w14:paraId="49A2B208" w14:textId="0BCEFF0B" w:rsidR="004B177C" w:rsidRDefault="004B177C" w:rsidP="00822296">
      <w:pPr>
        <w:spacing w:before="480"/>
      </w:pPr>
      <w:r>
        <w:lastRenderedPageBreak/>
        <w:t xml:space="preserve">To further assess risky drinking prevalence, students who had ever consumed </w:t>
      </w:r>
      <w:r w:rsidR="00416B72">
        <w:t xml:space="preserve">an </w:t>
      </w:r>
      <w:r>
        <w:t>alcohol</w:t>
      </w:r>
      <w:r w:rsidR="00416B72">
        <w:t>ic drink (i.e., more than a few sips)</w:t>
      </w:r>
      <w:r>
        <w:t xml:space="preserve"> were asked to indicate if they have had five or more alcoholic drinks on any one occasion when they have been drinking over four separate recency periods (i.e., lifetime, past year, past month, last two weeks). </w:t>
      </w:r>
    </w:p>
    <w:p w14:paraId="59C581B8" w14:textId="4A086E8C" w:rsidR="00345E97" w:rsidRDefault="00345E97" w:rsidP="000F3542">
      <w:r>
        <w:t>As reflect</w:t>
      </w:r>
      <w:r w:rsidR="005A08E6">
        <w:t>ed</w:t>
      </w:r>
      <w:r>
        <w:t xml:space="preserve"> in Table 3, </w:t>
      </w:r>
      <w:r w:rsidR="00DB68FC">
        <w:t xml:space="preserve">81% of students who had </w:t>
      </w:r>
      <w:r w:rsidR="00BC71BC">
        <w:t xml:space="preserve">ever consumed an alcoholic drink had engaged in risky drinking in their lifetime, </w:t>
      </w:r>
      <w:r w:rsidR="00BC23AE">
        <w:t xml:space="preserve">with a slightly lower proportion </w:t>
      </w:r>
      <w:r w:rsidR="008162BF">
        <w:t xml:space="preserve">reporting risky drinking in the past year (77%). Just under half (46%) </w:t>
      </w:r>
      <w:r w:rsidR="005B339C">
        <w:t xml:space="preserve">had </w:t>
      </w:r>
      <w:r w:rsidR="00877ED5">
        <w:t>consumed at least five drinks on any one occasion in the past month and nearly one-third (</w:t>
      </w:r>
      <w:r w:rsidR="007D7DFC">
        <w:t>30%) had</w:t>
      </w:r>
      <w:r w:rsidR="00993572">
        <w:t xml:space="preserve"> engaged in this behaviour </w:t>
      </w:r>
      <w:r w:rsidR="00F90A50">
        <w:t xml:space="preserve">in the last two weeks. </w:t>
      </w:r>
      <w:r w:rsidR="00D410D6">
        <w:t xml:space="preserve">Risky drinking was more prevalent among older (vs. younger) students who had ever consumed an alcoholic drink </w:t>
      </w:r>
      <w:r w:rsidR="00F307BE">
        <w:t>for the lifetime, past year and past mo</w:t>
      </w:r>
      <w:r w:rsidR="001E0A52">
        <w:t>nth recency periods</w:t>
      </w:r>
      <w:r w:rsidR="00A312D9">
        <w:t xml:space="preserve">. </w:t>
      </w:r>
      <w:r w:rsidR="000679E1">
        <w:t>N</w:t>
      </w:r>
      <w:r w:rsidR="001E0A52">
        <w:t xml:space="preserve">o significant gender differences </w:t>
      </w:r>
      <w:r w:rsidR="000679E1">
        <w:t xml:space="preserve">in risky drinking behaviour </w:t>
      </w:r>
      <w:r w:rsidR="007E602D">
        <w:t>were observed.</w:t>
      </w:r>
    </w:p>
    <w:p w14:paraId="1DBF0EA9" w14:textId="7111C705" w:rsidR="00345E97" w:rsidRPr="00822296" w:rsidRDefault="00345E97" w:rsidP="00465C31">
      <w:pPr>
        <w:pStyle w:val="Tablefigureheading"/>
        <w:spacing w:before="600"/>
      </w:pPr>
      <w:r w:rsidRPr="00822296">
        <w:t xml:space="preserve">Table 3: </w:t>
      </w:r>
      <w:r w:rsidR="00C143EB" w:rsidRPr="00822296">
        <w:t>Risky drinking among</w:t>
      </w:r>
      <w:r w:rsidRPr="00822296">
        <w:t xml:space="preserve"> Australian secondary school students</w:t>
      </w:r>
      <w:r w:rsidR="00C143EB" w:rsidRPr="00822296">
        <w:t xml:space="preserve"> who had ever consumed an alcoholic drink</w:t>
      </w:r>
      <w:r w:rsidRPr="00822296">
        <w:t xml:space="preserve"> by gender and age group, 2022/2023.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1985"/>
        <w:gridCol w:w="1559"/>
        <w:gridCol w:w="1382"/>
        <w:gridCol w:w="1382"/>
        <w:gridCol w:w="156"/>
        <w:gridCol w:w="1226"/>
        <w:gridCol w:w="1382"/>
      </w:tblGrid>
      <w:tr w:rsidR="00345E97" w:rsidRPr="006C6836" w14:paraId="6EDA18F9" w14:textId="77777777" w:rsidTr="0081056D">
        <w:tc>
          <w:tcPr>
            <w:tcW w:w="1985" w:type="dxa"/>
            <w:vMerge w:val="restart"/>
            <w:tcBorders>
              <w:top w:val="single" w:sz="4" w:space="0" w:color="002060"/>
              <w:left w:val="single" w:sz="4" w:space="0" w:color="002060"/>
              <w:right w:val="nil"/>
            </w:tcBorders>
            <w:shd w:val="clear" w:color="auto" w:fill="D5DCE4" w:themeFill="text2" w:themeFillTint="33"/>
            <w:tcMar>
              <w:top w:w="40" w:type="dxa"/>
              <w:bottom w:w="40" w:type="dxa"/>
              <w:right w:w="0" w:type="dxa"/>
            </w:tcMar>
            <w:vAlign w:val="center"/>
          </w:tcPr>
          <w:p w14:paraId="45A22C28" w14:textId="77777777" w:rsidR="00345E97" w:rsidRPr="006C6836" w:rsidRDefault="00345E97" w:rsidP="0004060D">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559" w:type="dxa"/>
            <w:vMerge w:val="restart"/>
            <w:tcBorders>
              <w:top w:val="single" w:sz="4" w:space="0" w:color="002060"/>
              <w:left w:val="nil"/>
              <w:bottom w:val="nil"/>
              <w:right w:val="single" w:sz="4" w:space="0" w:color="002060"/>
            </w:tcBorders>
            <w:shd w:val="clear" w:color="auto" w:fill="D5DCE4" w:themeFill="text2" w:themeFillTint="33"/>
            <w:tcMar>
              <w:top w:w="40" w:type="dxa"/>
              <w:left w:w="0" w:type="dxa"/>
              <w:bottom w:w="40" w:type="dxa"/>
              <w:right w:w="0" w:type="dxa"/>
            </w:tcMar>
            <w:vAlign w:val="center"/>
          </w:tcPr>
          <w:p w14:paraId="7984CE4C" w14:textId="77777777" w:rsidR="00345E97" w:rsidRPr="00595454" w:rsidRDefault="00345E97" w:rsidP="0004060D">
            <w:pPr>
              <w:pStyle w:val="reportTOChead"/>
              <w:tabs>
                <w:tab w:val="right" w:leader="dot" w:pos="8647"/>
              </w:tabs>
              <w:spacing w:after="0"/>
              <w:rPr>
                <w:rFonts w:ascii="Arial" w:hAnsi="Arial" w:cs="Arial"/>
                <w:b/>
                <w:color w:val="002060"/>
                <w:sz w:val="20"/>
              </w:rPr>
            </w:pPr>
            <w:r w:rsidRPr="00595454">
              <w:rPr>
                <w:rFonts w:ascii="Arial" w:hAnsi="Arial" w:cs="Arial"/>
                <w:b/>
                <w:bCs/>
                <w:color w:val="002060"/>
                <w:sz w:val="20"/>
              </w:rPr>
              <w:t>Total</w:t>
            </w:r>
          </w:p>
        </w:tc>
        <w:tc>
          <w:tcPr>
            <w:tcW w:w="2920" w:type="dxa"/>
            <w:gridSpan w:val="3"/>
            <w:tcBorders>
              <w:left w:val="single" w:sz="4" w:space="0" w:color="002060"/>
            </w:tcBorders>
            <w:shd w:val="clear" w:color="auto" w:fill="0F1E64"/>
            <w:tcMar>
              <w:top w:w="40" w:type="dxa"/>
              <w:left w:w="0" w:type="dxa"/>
              <w:bottom w:w="40" w:type="dxa"/>
              <w:right w:w="0" w:type="dxa"/>
            </w:tcMar>
          </w:tcPr>
          <w:p w14:paraId="76EB3CA8" w14:textId="77777777" w:rsidR="00345E97" w:rsidRDefault="00345E97" w:rsidP="0004060D">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Pr="00FD7A69">
              <w:rPr>
                <w:rFonts w:ascii="Arial" w:hAnsi="Arial" w:cs="Arial"/>
                <w:b/>
                <w:bCs/>
                <w:color w:val="FFFFFF" w:themeColor="background1"/>
                <w:sz w:val="20"/>
                <w:vertAlign w:val="superscript"/>
              </w:rPr>
              <w:t>b</w:t>
            </w:r>
            <w:proofErr w:type="spellEnd"/>
          </w:p>
        </w:tc>
        <w:tc>
          <w:tcPr>
            <w:tcW w:w="2608" w:type="dxa"/>
            <w:gridSpan w:val="2"/>
            <w:shd w:val="clear" w:color="auto" w:fill="0F1E64"/>
            <w:tcMar>
              <w:top w:w="40" w:type="dxa"/>
              <w:left w:w="0" w:type="dxa"/>
              <w:bottom w:w="40" w:type="dxa"/>
              <w:right w:w="0" w:type="dxa"/>
            </w:tcMar>
          </w:tcPr>
          <w:p w14:paraId="3982ED65" w14:textId="77777777" w:rsidR="00345E97" w:rsidRPr="006C6836"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345E97" w:rsidRPr="006C6836" w14:paraId="4749FC06" w14:textId="77777777" w:rsidTr="0081056D">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3FFD0E21" w14:textId="77777777" w:rsidR="00345E97" w:rsidRPr="006C6836" w:rsidRDefault="00345E97" w:rsidP="0004060D">
            <w:pPr>
              <w:pStyle w:val="reportTOChead"/>
              <w:tabs>
                <w:tab w:val="clear" w:pos="8505"/>
                <w:tab w:val="right" w:leader="dot" w:pos="8647"/>
              </w:tabs>
              <w:spacing w:after="0"/>
              <w:jc w:val="left"/>
              <w:rPr>
                <w:rFonts w:ascii="Arial" w:hAnsi="Arial" w:cs="Arial"/>
                <w:b/>
                <w:bCs/>
                <w:sz w:val="20"/>
              </w:rPr>
            </w:pPr>
          </w:p>
        </w:tc>
        <w:tc>
          <w:tcPr>
            <w:tcW w:w="1559" w:type="dxa"/>
            <w:vMerge/>
            <w:tcBorders>
              <w:left w:val="nil"/>
              <w:bottom w:val="nil"/>
              <w:right w:val="single" w:sz="4" w:space="0" w:color="002060"/>
            </w:tcBorders>
            <w:shd w:val="clear" w:color="auto" w:fill="D5DCE4" w:themeFill="text2" w:themeFillTint="33"/>
            <w:tcMar>
              <w:top w:w="40" w:type="dxa"/>
              <w:left w:w="0" w:type="dxa"/>
              <w:bottom w:w="40" w:type="dxa"/>
              <w:right w:w="0" w:type="dxa"/>
            </w:tcMar>
          </w:tcPr>
          <w:p w14:paraId="6A13E3A0" w14:textId="77777777" w:rsidR="00345E97" w:rsidRPr="00595454" w:rsidRDefault="00345E97" w:rsidP="0004060D">
            <w:pPr>
              <w:pStyle w:val="reportTOChead"/>
              <w:tabs>
                <w:tab w:val="clear" w:pos="8505"/>
                <w:tab w:val="right" w:leader="dot" w:pos="8647"/>
              </w:tabs>
              <w:spacing w:after="0"/>
              <w:rPr>
                <w:rFonts w:ascii="Arial" w:hAnsi="Arial" w:cs="Arial"/>
                <w:b/>
                <w:color w:val="002060"/>
                <w:sz w:val="20"/>
              </w:rPr>
            </w:pPr>
          </w:p>
        </w:tc>
        <w:tc>
          <w:tcPr>
            <w:tcW w:w="1382" w:type="dxa"/>
            <w:tcBorders>
              <w:left w:val="single" w:sz="4" w:space="0" w:color="002060"/>
            </w:tcBorders>
            <w:shd w:val="clear" w:color="auto" w:fill="0F1E64"/>
            <w:tcMar>
              <w:top w:w="40" w:type="dxa"/>
              <w:left w:w="0" w:type="dxa"/>
              <w:bottom w:w="40" w:type="dxa"/>
              <w:right w:w="0" w:type="dxa"/>
            </w:tcMar>
          </w:tcPr>
          <w:p w14:paraId="18105096" w14:textId="77777777" w:rsidR="00345E97" w:rsidRPr="006C6836"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82" w:type="dxa"/>
            <w:shd w:val="clear" w:color="auto" w:fill="0F1E64"/>
            <w:tcMar>
              <w:top w:w="40" w:type="dxa"/>
              <w:left w:w="0" w:type="dxa"/>
              <w:bottom w:w="40" w:type="dxa"/>
              <w:right w:w="0" w:type="dxa"/>
            </w:tcMar>
          </w:tcPr>
          <w:p w14:paraId="44F04DB4" w14:textId="77777777" w:rsidR="00345E97" w:rsidRPr="006C6836"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82" w:type="dxa"/>
            <w:gridSpan w:val="2"/>
            <w:shd w:val="clear" w:color="auto" w:fill="0F1E64"/>
            <w:tcMar>
              <w:top w:w="40" w:type="dxa"/>
              <w:left w:w="0" w:type="dxa"/>
              <w:bottom w:w="40" w:type="dxa"/>
              <w:right w:w="0" w:type="dxa"/>
            </w:tcMar>
          </w:tcPr>
          <w:p w14:paraId="51E1C99B" w14:textId="77777777" w:rsidR="00345E97" w:rsidRPr="006C6836"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82" w:type="dxa"/>
            <w:shd w:val="clear" w:color="auto" w:fill="0F1E64"/>
            <w:tcMar>
              <w:top w:w="40" w:type="dxa"/>
              <w:left w:w="0" w:type="dxa"/>
              <w:bottom w:w="40" w:type="dxa"/>
              <w:right w:w="0" w:type="dxa"/>
            </w:tcMar>
          </w:tcPr>
          <w:p w14:paraId="5E0029A1" w14:textId="77777777" w:rsidR="00345E97" w:rsidRPr="006C6836" w:rsidRDefault="00345E97" w:rsidP="0004060D">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345E97" w:rsidRPr="006C6836" w14:paraId="696100B7" w14:textId="77777777" w:rsidTr="0081056D">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7C5659A7" w14:textId="77777777" w:rsidR="00345E97" w:rsidRPr="006C6836" w:rsidRDefault="00345E97" w:rsidP="0004060D">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nil"/>
              <w:right w:val="single" w:sz="4" w:space="0" w:color="002060"/>
            </w:tcBorders>
            <w:shd w:val="clear" w:color="auto" w:fill="D5DCE4" w:themeFill="text2" w:themeFillTint="33"/>
            <w:tcMar>
              <w:top w:w="40" w:type="dxa"/>
              <w:left w:w="0" w:type="dxa"/>
              <w:bottom w:w="40" w:type="dxa"/>
              <w:right w:w="0" w:type="dxa"/>
            </w:tcMar>
          </w:tcPr>
          <w:p w14:paraId="17BA55F4" w14:textId="4DA9BAA6" w:rsidR="00345E97" w:rsidRPr="00FD7A69" w:rsidRDefault="00345E97" w:rsidP="0004060D">
            <w:pPr>
              <w:pStyle w:val="reportTOChead"/>
              <w:tabs>
                <w:tab w:val="clear" w:pos="8505"/>
                <w:tab w:val="right" w:leader="dot" w:pos="8647"/>
              </w:tabs>
              <w:spacing w:after="0"/>
              <w:rPr>
                <w:rFonts w:ascii="Arial" w:hAnsi="Arial" w:cs="Arial"/>
                <w:b/>
                <w:bCs/>
                <w:color w:val="002060"/>
                <w:sz w:val="20"/>
                <w:vertAlign w:val="superscript"/>
              </w:rPr>
            </w:pPr>
            <w:r w:rsidRPr="00E3076F">
              <w:rPr>
                <w:rFonts w:ascii="Arial" w:hAnsi="Arial" w:cs="Arial"/>
                <w:b/>
                <w:bCs/>
                <w:color w:val="002060"/>
                <w:sz w:val="20"/>
              </w:rPr>
              <w:t>(n=</w:t>
            </w:r>
            <w:r w:rsidR="00536D5E">
              <w:rPr>
                <w:rFonts w:ascii="Arial" w:hAnsi="Arial" w:cs="Arial"/>
                <w:b/>
                <w:bCs/>
                <w:color w:val="002060"/>
                <w:sz w:val="20"/>
              </w:rPr>
              <w:t>2,879</w:t>
            </w:r>
            <w:r w:rsidRPr="00595454">
              <w:rPr>
                <w:rFonts w:ascii="Arial" w:hAnsi="Arial" w:cs="Arial"/>
                <w:b/>
                <w:bCs/>
                <w:color w:val="002060"/>
                <w:sz w:val="20"/>
              </w:rPr>
              <w:t>)</w:t>
            </w:r>
            <w:r>
              <w:rPr>
                <w:rFonts w:ascii="Arial" w:hAnsi="Arial" w:cs="Arial"/>
                <w:b/>
                <w:bCs/>
                <w:color w:val="002060"/>
                <w:sz w:val="20"/>
                <w:vertAlign w:val="superscript"/>
              </w:rPr>
              <w:t>a</w:t>
            </w:r>
          </w:p>
        </w:tc>
        <w:tc>
          <w:tcPr>
            <w:tcW w:w="1382" w:type="dxa"/>
            <w:tcBorders>
              <w:left w:val="single" w:sz="4" w:space="0" w:color="002060"/>
            </w:tcBorders>
            <w:shd w:val="clear" w:color="auto" w:fill="0F1E64"/>
            <w:tcMar>
              <w:top w:w="40" w:type="dxa"/>
              <w:left w:w="0" w:type="dxa"/>
              <w:bottom w:w="40" w:type="dxa"/>
              <w:right w:w="0" w:type="dxa"/>
            </w:tcMar>
          </w:tcPr>
          <w:p w14:paraId="628035E6" w14:textId="45AEA076" w:rsidR="00345E97"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36D5E">
              <w:rPr>
                <w:rFonts w:ascii="Arial" w:hAnsi="Arial" w:cs="Arial"/>
                <w:b/>
                <w:bCs/>
                <w:color w:val="FFFFFF" w:themeColor="background1"/>
                <w:sz w:val="20"/>
              </w:rPr>
              <w:t>1,424</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6BA0A499" w14:textId="4F8B32C7" w:rsidR="00345E97"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36D5E">
              <w:rPr>
                <w:rFonts w:ascii="Arial" w:hAnsi="Arial" w:cs="Arial"/>
                <w:b/>
                <w:bCs/>
                <w:color w:val="FFFFFF" w:themeColor="background1"/>
                <w:sz w:val="20"/>
              </w:rPr>
              <w:t>1,340</w:t>
            </w:r>
            <w:r>
              <w:rPr>
                <w:rFonts w:ascii="Arial" w:hAnsi="Arial" w:cs="Arial"/>
                <w:b/>
                <w:bCs/>
                <w:color w:val="FFFFFF" w:themeColor="background1"/>
                <w:sz w:val="20"/>
              </w:rPr>
              <w:t>)</w:t>
            </w:r>
          </w:p>
        </w:tc>
        <w:tc>
          <w:tcPr>
            <w:tcW w:w="1382" w:type="dxa"/>
            <w:gridSpan w:val="2"/>
            <w:shd w:val="clear" w:color="auto" w:fill="0F1E64"/>
            <w:tcMar>
              <w:top w:w="40" w:type="dxa"/>
              <w:left w:w="0" w:type="dxa"/>
              <w:bottom w:w="40" w:type="dxa"/>
              <w:right w:w="0" w:type="dxa"/>
            </w:tcMar>
          </w:tcPr>
          <w:p w14:paraId="0CD77EF1" w14:textId="3BC8697F" w:rsidR="00345E97"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36D5E">
              <w:rPr>
                <w:rFonts w:ascii="Arial" w:hAnsi="Arial" w:cs="Arial"/>
                <w:b/>
                <w:bCs/>
                <w:color w:val="FFFFFF" w:themeColor="background1"/>
                <w:sz w:val="20"/>
              </w:rPr>
              <w:t>1,354</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422D92AE" w14:textId="0CC44FCE" w:rsidR="00345E97" w:rsidRPr="006C6836" w:rsidRDefault="00345E97" w:rsidP="0004060D">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36D5E">
              <w:rPr>
                <w:rFonts w:ascii="Arial" w:hAnsi="Arial" w:cs="Arial"/>
                <w:b/>
                <w:bCs/>
                <w:color w:val="FFFFFF" w:themeColor="background1"/>
                <w:sz w:val="20"/>
              </w:rPr>
              <w:t>1,</w:t>
            </w:r>
            <w:r w:rsidR="00254536">
              <w:rPr>
                <w:rFonts w:ascii="Arial" w:hAnsi="Arial" w:cs="Arial"/>
                <w:b/>
                <w:bCs/>
                <w:color w:val="FFFFFF" w:themeColor="background1"/>
                <w:sz w:val="20"/>
              </w:rPr>
              <w:t>525</w:t>
            </w:r>
            <w:r>
              <w:rPr>
                <w:rFonts w:ascii="Arial" w:hAnsi="Arial" w:cs="Arial"/>
                <w:b/>
                <w:bCs/>
                <w:color w:val="FFFFFF" w:themeColor="background1"/>
                <w:sz w:val="20"/>
              </w:rPr>
              <w:t>)</w:t>
            </w:r>
          </w:p>
        </w:tc>
      </w:tr>
      <w:tr w:rsidR="00345E97" w:rsidRPr="00D62E87" w14:paraId="03855E1C" w14:textId="77777777" w:rsidTr="0081056D">
        <w:tc>
          <w:tcPr>
            <w:tcW w:w="1985" w:type="dxa"/>
            <w:vMerge/>
            <w:tcBorders>
              <w:left w:val="single" w:sz="4" w:space="0" w:color="002060"/>
              <w:bottom w:val="single" w:sz="4" w:space="0" w:color="002060"/>
              <w:right w:val="nil"/>
            </w:tcBorders>
            <w:shd w:val="clear" w:color="auto" w:fill="D5DCE4" w:themeFill="text2" w:themeFillTint="33"/>
            <w:tcMar>
              <w:top w:w="40" w:type="dxa"/>
              <w:bottom w:w="40" w:type="dxa"/>
              <w:right w:w="0" w:type="dxa"/>
            </w:tcMar>
          </w:tcPr>
          <w:p w14:paraId="49654EB6" w14:textId="77777777" w:rsidR="00345E97" w:rsidRPr="006C6836" w:rsidRDefault="00345E97" w:rsidP="0004060D">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single" w:sz="4" w:space="0" w:color="002060"/>
              <w:right w:val="single" w:sz="4" w:space="0" w:color="002060"/>
            </w:tcBorders>
            <w:shd w:val="clear" w:color="auto" w:fill="D5DCE4" w:themeFill="text2" w:themeFillTint="33"/>
            <w:tcMar>
              <w:top w:w="40" w:type="dxa"/>
              <w:left w:w="0" w:type="dxa"/>
              <w:bottom w:w="40" w:type="dxa"/>
              <w:right w:w="0" w:type="dxa"/>
            </w:tcMar>
          </w:tcPr>
          <w:p w14:paraId="4E897AFA" w14:textId="77777777" w:rsidR="00345E97" w:rsidRDefault="00345E97" w:rsidP="0004060D">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r>
              <w:rPr>
                <w:rFonts w:ascii="Arial" w:hAnsi="Arial" w:cs="Arial"/>
                <w:color w:val="002060"/>
                <w:sz w:val="20"/>
              </w:rPr>
              <w:t xml:space="preserve"> </w:t>
            </w:r>
          </w:p>
          <w:p w14:paraId="0B3FA104" w14:textId="77777777" w:rsidR="00345E97" w:rsidRPr="00595454" w:rsidRDefault="00345E97" w:rsidP="0004060D">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(95%CI)</w:t>
            </w:r>
          </w:p>
        </w:tc>
        <w:tc>
          <w:tcPr>
            <w:tcW w:w="1382" w:type="dxa"/>
            <w:tcBorders>
              <w:left w:val="single" w:sz="4" w:space="0" w:color="002060"/>
              <w:bottom w:val="single" w:sz="4" w:space="0" w:color="002060"/>
            </w:tcBorders>
            <w:shd w:val="clear" w:color="auto" w:fill="0F1E64"/>
            <w:tcMar>
              <w:top w:w="40" w:type="dxa"/>
              <w:left w:w="0" w:type="dxa"/>
              <w:bottom w:w="40" w:type="dxa"/>
              <w:right w:w="0" w:type="dxa"/>
            </w:tcMar>
          </w:tcPr>
          <w:p w14:paraId="2310C1EA" w14:textId="77777777" w:rsidR="00345E97" w:rsidRDefault="00345E97" w:rsidP="0004060D">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54EBEEF8" w14:textId="77777777" w:rsidR="00345E97" w:rsidRPr="00D62E87" w:rsidRDefault="00345E97" w:rsidP="0004060D">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7A3B8C70" w14:textId="77777777" w:rsidR="00345E97" w:rsidRDefault="00345E97" w:rsidP="0004060D">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5987978D" w14:textId="77777777" w:rsidR="00345E97" w:rsidRPr="00D62E87" w:rsidRDefault="00345E97" w:rsidP="0004060D">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gridSpan w:val="2"/>
            <w:tcBorders>
              <w:bottom w:val="single" w:sz="4" w:space="0" w:color="002060"/>
            </w:tcBorders>
            <w:shd w:val="clear" w:color="auto" w:fill="0F1E64"/>
            <w:tcMar>
              <w:top w:w="40" w:type="dxa"/>
              <w:left w:w="0" w:type="dxa"/>
              <w:bottom w:w="40" w:type="dxa"/>
              <w:right w:w="0" w:type="dxa"/>
            </w:tcMar>
          </w:tcPr>
          <w:p w14:paraId="41CDE798" w14:textId="77777777" w:rsidR="00345E97" w:rsidRDefault="00345E97" w:rsidP="0004060D">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133A973A" w14:textId="77777777" w:rsidR="00345E97" w:rsidRPr="00D62E87" w:rsidRDefault="00345E97" w:rsidP="0004060D">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49C839DA" w14:textId="77777777" w:rsidR="00345E97" w:rsidRDefault="00345E97" w:rsidP="0004060D">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2160395D" w14:textId="77777777" w:rsidR="00345E97" w:rsidRPr="00D62E87" w:rsidRDefault="00345E97" w:rsidP="0004060D">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6D7AED" w:rsidRPr="00D62E87" w14:paraId="5629731D" w14:textId="77777777" w:rsidTr="0081056D">
        <w:tc>
          <w:tcPr>
            <w:tcW w:w="1985" w:type="dxa"/>
            <w:tcBorders>
              <w:top w:val="single" w:sz="4" w:space="0" w:color="002060"/>
              <w:left w:val="single" w:sz="4" w:space="0" w:color="002060"/>
              <w:bottom w:val="nil"/>
              <w:right w:val="nil"/>
            </w:tcBorders>
            <w:shd w:val="clear" w:color="auto" w:fill="D5DCE4" w:themeFill="text2" w:themeFillTint="33"/>
            <w:tcMar>
              <w:top w:w="85" w:type="dxa"/>
              <w:bottom w:w="85" w:type="dxa"/>
              <w:right w:w="0" w:type="dxa"/>
            </w:tcMar>
          </w:tcPr>
          <w:p w14:paraId="2E7809ED" w14:textId="49769A31" w:rsidR="006D7AED" w:rsidRDefault="006D7AED" w:rsidP="006D7AE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w:t>
            </w:r>
          </w:p>
        </w:tc>
        <w:tc>
          <w:tcPr>
            <w:tcW w:w="1559" w:type="dxa"/>
            <w:tcBorders>
              <w:top w:val="single" w:sz="4" w:space="0" w:color="002060"/>
              <w:left w:val="nil"/>
              <w:bottom w:val="nil"/>
              <w:right w:val="nil"/>
            </w:tcBorders>
            <w:shd w:val="clear" w:color="auto" w:fill="D5DCE4" w:themeFill="text2" w:themeFillTint="33"/>
            <w:tcMar>
              <w:top w:w="85" w:type="dxa"/>
              <w:left w:w="0" w:type="dxa"/>
              <w:bottom w:w="85" w:type="dxa"/>
              <w:right w:w="0" w:type="dxa"/>
            </w:tcMar>
          </w:tcPr>
          <w:p w14:paraId="4E2193F3" w14:textId="3EB52727" w:rsidR="006D7AED" w:rsidRDefault="004E3BA7" w:rsidP="006D7AED">
            <w:pPr>
              <w:pStyle w:val="reportTOChead"/>
              <w:tabs>
                <w:tab w:val="clear" w:pos="8505"/>
                <w:tab w:val="right" w:leader="dot" w:pos="8647"/>
              </w:tabs>
              <w:spacing w:after="0"/>
              <w:rPr>
                <w:rFonts w:ascii="Arial" w:hAnsi="Arial" w:cs="Arial"/>
                <w:sz w:val="20"/>
              </w:rPr>
            </w:pPr>
            <w:r>
              <w:rPr>
                <w:rFonts w:ascii="Arial" w:hAnsi="Arial" w:cs="Arial"/>
                <w:sz w:val="20"/>
              </w:rPr>
              <w:t>81.1</w:t>
            </w:r>
          </w:p>
          <w:p w14:paraId="7935BCB9" w14:textId="17292790" w:rsidR="006D7AED" w:rsidRPr="009607D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981816">
              <w:rPr>
                <w:rFonts w:ascii="Arial" w:hAnsi="Arial" w:cs="Arial"/>
                <w:sz w:val="20"/>
              </w:rPr>
              <w:t>77.6-84.1</w:t>
            </w:r>
            <w:r>
              <w:rPr>
                <w:rFonts w:ascii="Arial" w:hAnsi="Arial" w:cs="Arial"/>
                <w:sz w:val="20"/>
              </w:rPr>
              <w:t>)</w:t>
            </w:r>
          </w:p>
        </w:tc>
        <w:tc>
          <w:tcPr>
            <w:tcW w:w="1382" w:type="dxa"/>
            <w:tcBorders>
              <w:top w:val="single" w:sz="4" w:space="0" w:color="002060"/>
              <w:left w:val="nil"/>
              <w:bottom w:val="nil"/>
              <w:right w:val="nil"/>
            </w:tcBorders>
            <w:shd w:val="clear" w:color="auto" w:fill="auto"/>
            <w:tcMar>
              <w:top w:w="85" w:type="dxa"/>
              <w:left w:w="0" w:type="dxa"/>
              <w:bottom w:w="85" w:type="dxa"/>
              <w:right w:w="0" w:type="dxa"/>
            </w:tcMar>
          </w:tcPr>
          <w:p w14:paraId="2871C30C" w14:textId="48EA43E3" w:rsidR="006D7AED" w:rsidRDefault="00981816" w:rsidP="006D7AED">
            <w:pPr>
              <w:pStyle w:val="reportTOChead"/>
              <w:tabs>
                <w:tab w:val="clear" w:pos="8505"/>
                <w:tab w:val="right" w:leader="dot" w:pos="8647"/>
              </w:tabs>
              <w:spacing w:after="0"/>
              <w:rPr>
                <w:rFonts w:ascii="Arial" w:hAnsi="Arial" w:cs="Arial"/>
                <w:sz w:val="20"/>
              </w:rPr>
            </w:pPr>
            <w:r>
              <w:rPr>
                <w:rFonts w:ascii="Arial" w:hAnsi="Arial" w:cs="Arial"/>
                <w:sz w:val="20"/>
              </w:rPr>
              <w:t>80.1</w:t>
            </w:r>
          </w:p>
          <w:p w14:paraId="1C5241D0" w14:textId="3F4CA989" w:rsidR="006D7AE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981816">
              <w:rPr>
                <w:rFonts w:ascii="Arial" w:hAnsi="Arial" w:cs="Arial"/>
                <w:sz w:val="20"/>
              </w:rPr>
              <w:t>76.2-83.5</w:t>
            </w:r>
            <w:r>
              <w:rPr>
                <w:rFonts w:ascii="Arial" w:hAnsi="Arial" w:cs="Arial"/>
                <w:sz w:val="20"/>
              </w:rPr>
              <w:t>)</w:t>
            </w:r>
          </w:p>
        </w:tc>
        <w:tc>
          <w:tcPr>
            <w:tcW w:w="1382" w:type="dxa"/>
            <w:tcBorders>
              <w:top w:val="single" w:sz="4" w:space="0" w:color="002060"/>
              <w:left w:val="nil"/>
              <w:bottom w:val="nil"/>
              <w:right w:val="nil"/>
            </w:tcBorders>
            <w:shd w:val="clear" w:color="auto" w:fill="auto"/>
            <w:tcMar>
              <w:top w:w="85" w:type="dxa"/>
              <w:left w:w="0" w:type="dxa"/>
              <w:bottom w:w="85" w:type="dxa"/>
              <w:right w:w="0" w:type="dxa"/>
            </w:tcMar>
          </w:tcPr>
          <w:p w14:paraId="764A2F35" w14:textId="22B8A9F5" w:rsidR="006D7AED" w:rsidRDefault="00981816" w:rsidP="006D7AED">
            <w:pPr>
              <w:pStyle w:val="reportTOChead"/>
              <w:tabs>
                <w:tab w:val="clear" w:pos="8505"/>
                <w:tab w:val="right" w:leader="dot" w:pos="8647"/>
              </w:tabs>
              <w:spacing w:after="0"/>
              <w:rPr>
                <w:rFonts w:ascii="Arial" w:hAnsi="Arial" w:cs="Arial"/>
                <w:sz w:val="20"/>
              </w:rPr>
            </w:pPr>
            <w:r>
              <w:rPr>
                <w:rFonts w:ascii="Arial" w:hAnsi="Arial" w:cs="Arial"/>
                <w:sz w:val="20"/>
              </w:rPr>
              <w:t>82.0</w:t>
            </w:r>
          </w:p>
          <w:p w14:paraId="73AA31CB" w14:textId="1B62687B" w:rsidR="006D7AED" w:rsidRPr="004C0155"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981816">
              <w:rPr>
                <w:rFonts w:ascii="Arial" w:hAnsi="Arial" w:cs="Arial"/>
                <w:sz w:val="20"/>
              </w:rPr>
              <w:t>77.1-86.1</w:t>
            </w:r>
            <w:r>
              <w:rPr>
                <w:rFonts w:ascii="Arial" w:hAnsi="Arial" w:cs="Arial"/>
                <w:sz w:val="20"/>
              </w:rPr>
              <w:t>)</w:t>
            </w:r>
          </w:p>
        </w:tc>
        <w:tc>
          <w:tcPr>
            <w:tcW w:w="1382" w:type="dxa"/>
            <w:gridSpan w:val="2"/>
            <w:tcBorders>
              <w:top w:val="single" w:sz="4" w:space="0" w:color="002060"/>
              <w:left w:val="nil"/>
              <w:bottom w:val="nil"/>
              <w:right w:val="nil"/>
            </w:tcBorders>
            <w:shd w:val="clear" w:color="auto" w:fill="C5E0B3" w:themeFill="accent6" w:themeFillTint="66"/>
            <w:tcMar>
              <w:top w:w="85" w:type="dxa"/>
              <w:left w:w="0" w:type="dxa"/>
              <w:bottom w:w="85" w:type="dxa"/>
              <w:right w:w="0" w:type="dxa"/>
            </w:tcMar>
          </w:tcPr>
          <w:p w14:paraId="7FC5A516" w14:textId="241DF46E" w:rsidR="006D7AED" w:rsidRPr="00205FA8" w:rsidRDefault="00981816" w:rsidP="006D7AED">
            <w:pPr>
              <w:pStyle w:val="reportTOChead"/>
              <w:tabs>
                <w:tab w:val="clear" w:pos="8505"/>
                <w:tab w:val="right" w:leader="dot" w:pos="8647"/>
              </w:tabs>
              <w:spacing w:after="0"/>
              <w:rPr>
                <w:rFonts w:ascii="Arial" w:hAnsi="Arial" w:cs="Arial"/>
                <w:b/>
                <w:bCs/>
                <w:sz w:val="20"/>
              </w:rPr>
            </w:pPr>
            <w:r w:rsidRPr="00205FA8">
              <w:rPr>
                <w:rFonts w:ascii="Arial" w:hAnsi="Arial" w:cs="Arial"/>
                <w:b/>
                <w:bCs/>
                <w:sz w:val="20"/>
              </w:rPr>
              <w:t>75.2</w:t>
            </w:r>
          </w:p>
          <w:p w14:paraId="6E5C59FD" w14:textId="653EF2C0" w:rsidR="006D7AED" w:rsidRPr="00205FA8" w:rsidRDefault="006D7AED" w:rsidP="006D7AED">
            <w:pPr>
              <w:pStyle w:val="reportTOChead"/>
              <w:tabs>
                <w:tab w:val="clear" w:pos="8505"/>
                <w:tab w:val="right" w:leader="dot" w:pos="8647"/>
              </w:tabs>
              <w:spacing w:after="0"/>
              <w:rPr>
                <w:rFonts w:ascii="Arial" w:hAnsi="Arial" w:cs="Arial"/>
                <w:b/>
                <w:bCs/>
                <w:sz w:val="20"/>
              </w:rPr>
            </w:pPr>
            <w:r w:rsidRPr="00205FA8">
              <w:rPr>
                <w:rFonts w:ascii="Arial" w:hAnsi="Arial" w:cs="Arial"/>
                <w:b/>
                <w:bCs/>
                <w:sz w:val="20"/>
              </w:rPr>
              <w:t>(</w:t>
            </w:r>
            <w:r w:rsidR="00205FA8" w:rsidRPr="00205FA8">
              <w:rPr>
                <w:rFonts w:ascii="Arial" w:hAnsi="Arial" w:cs="Arial"/>
                <w:b/>
                <w:bCs/>
                <w:sz w:val="20"/>
              </w:rPr>
              <w:t>68.6-80.7</w:t>
            </w:r>
            <w:r w:rsidRPr="00205FA8">
              <w:rPr>
                <w:rFonts w:ascii="Arial" w:hAnsi="Arial" w:cs="Arial"/>
                <w:b/>
                <w:bCs/>
                <w:sz w:val="20"/>
              </w:rPr>
              <w:t>)</w:t>
            </w:r>
          </w:p>
        </w:tc>
        <w:tc>
          <w:tcPr>
            <w:tcW w:w="1382" w:type="dxa"/>
            <w:tcBorders>
              <w:top w:val="single" w:sz="4" w:space="0" w:color="002060"/>
              <w:left w:val="nil"/>
              <w:bottom w:val="nil"/>
              <w:right w:val="single" w:sz="4" w:space="0" w:color="002060"/>
            </w:tcBorders>
            <w:shd w:val="clear" w:color="auto" w:fill="C5E0B3" w:themeFill="accent6" w:themeFillTint="66"/>
            <w:tcMar>
              <w:top w:w="85" w:type="dxa"/>
              <w:left w:w="0" w:type="dxa"/>
              <w:bottom w:w="85" w:type="dxa"/>
              <w:right w:w="0" w:type="dxa"/>
            </w:tcMar>
          </w:tcPr>
          <w:p w14:paraId="72130647" w14:textId="670BBCC4" w:rsidR="006D7AED" w:rsidRPr="00205FA8" w:rsidRDefault="00205FA8" w:rsidP="006D7AED">
            <w:pPr>
              <w:pStyle w:val="reportTOChead"/>
              <w:tabs>
                <w:tab w:val="clear" w:pos="8505"/>
                <w:tab w:val="right" w:leader="dot" w:pos="8647"/>
              </w:tabs>
              <w:spacing w:after="0"/>
              <w:rPr>
                <w:rFonts w:ascii="Arial" w:hAnsi="Arial" w:cs="Arial"/>
                <w:b/>
                <w:bCs/>
                <w:sz w:val="20"/>
              </w:rPr>
            </w:pPr>
            <w:r w:rsidRPr="00205FA8">
              <w:rPr>
                <w:rFonts w:ascii="Arial" w:hAnsi="Arial" w:cs="Arial"/>
                <w:b/>
                <w:bCs/>
                <w:sz w:val="20"/>
              </w:rPr>
              <w:t>86.4</w:t>
            </w:r>
          </w:p>
          <w:p w14:paraId="458338DE" w14:textId="5376BAED" w:rsidR="006D7AED" w:rsidRPr="00205FA8" w:rsidRDefault="006D7AED" w:rsidP="006D7AED">
            <w:pPr>
              <w:pStyle w:val="reportTOChead"/>
              <w:tabs>
                <w:tab w:val="clear" w:pos="8505"/>
                <w:tab w:val="right" w:leader="dot" w:pos="8647"/>
              </w:tabs>
              <w:spacing w:after="0"/>
              <w:rPr>
                <w:rFonts w:ascii="Arial" w:hAnsi="Arial" w:cs="Arial"/>
                <w:b/>
                <w:bCs/>
                <w:sz w:val="20"/>
              </w:rPr>
            </w:pPr>
            <w:r w:rsidRPr="00205FA8">
              <w:rPr>
                <w:rFonts w:ascii="Arial" w:hAnsi="Arial" w:cs="Arial"/>
                <w:b/>
                <w:bCs/>
                <w:sz w:val="20"/>
              </w:rPr>
              <w:t>(</w:t>
            </w:r>
            <w:r w:rsidR="00205FA8" w:rsidRPr="00205FA8">
              <w:rPr>
                <w:rFonts w:ascii="Arial" w:hAnsi="Arial" w:cs="Arial"/>
                <w:b/>
                <w:bCs/>
                <w:sz w:val="20"/>
              </w:rPr>
              <w:t>82.2-89.7</w:t>
            </w:r>
            <w:r w:rsidRPr="00205FA8">
              <w:rPr>
                <w:rFonts w:ascii="Arial" w:hAnsi="Arial" w:cs="Arial"/>
                <w:b/>
                <w:bCs/>
                <w:sz w:val="20"/>
              </w:rPr>
              <w:t>)</w:t>
            </w:r>
          </w:p>
        </w:tc>
      </w:tr>
      <w:tr w:rsidR="006D7AED" w:rsidRPr="00D62E87" w14:paraId="54243BD9" w14:textId="77777777" w:rsidTr="0081056D">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0F3210E8" w14:textId="389D1964" w:rsidR="006D7AED" w:rsidRDefault="006D7AED" w:rsidP="006D7AE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0EBF40F1" w14:textId="2CAE769B" w:rsidR="006D7AED" w:rsidRDefault="00205FA8" w:rsidP="006D7AED">
            <w:pPr>
              <w:pStyle w:val="reportTOChead"/>
              <w:tabs>
                <w:tab w:val="clear" w:pos="8505"/>
                <w:tab w:val="right" w:leader="dot" w:pos="8647"/>
              </w:tabs>
              <w:spacing w:after="0"/>
              <w:rPr>
                <w:rFonts w:ascii="Arial" w:hAnsi="Arial" w:cs="Arial"/>
                <w:sz w:val="20"/>
              </w:rPr>
            </w:pPr>
            <w:r>
              <w:rPr>
                <w:rFonts w:ascii="Arial" w:hAnsi="Arial" w:cs="Arial"/>
                <w:sz w:val="20"/>
              </w:rPr>
              <w:t>76.7</w:t>
            </w:r>
          </w:p>
          <w:p w14:paraId="5A2B1AEA" w14:textId="05311E54" w:rsidR="006D7AE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205FA8">
              <w:rPr>
                <w:rFonts w:ascii="Arial" w:hAnsi="Arial" w:cs="Arial"/>
                <w:sz w:val="20"/>
              </w:rPr>
              <w:t>73.3-79.9</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0B79BFDF" w14:textId="183A6E96" w:rsidR="006D7AED" w:rsidRDefault="00205FA8" w:rsidP="006D7AED">
            <w:pPr>
              <w:pStyle w:val="reportTOChead"/>
              <w:tabs>
                <w:tab w:val="clear" w:pos="8505"/>
                <w:tab w:val="right" w:leader="dot" w:pos="8647"/>
              </w:tabs>
              <w:spacing w:after="0"/>
              <w:rPr>
                <w:rFonts w:ascii="Arial" w:hAnsi="Arial" w:cs="Arial"/>
                <w:sz w:val="20"/>
              </w:rPr>
            </w:pPr>
            <w:r>
              <w:rPr>
                <w:rFonts w:ascii="Arial" w:hAnsi="Arial" w:cs="Arial"/>
                <w:sz w:val="20"/>
              </w:rPr>
              <w:t>74.9</w:t>
            </w:r>
          </w:p>
          <w:p w14:paraId="20BEAFF1" w14:textId="6A2B943F" w:rsidR="006D7AED" w:rsidRPr="001F16D5"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205FA8">
              <w:rPr>
                <w:rFonts w:ascii="Arial" w:hAnsi="Arial" w:cs="Arial"/>
                <w:sz w:val="20"/>
              </w:rPr>
              <w:t>70.3-79.0</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725799B5" w14:textId="51585D58" w:rsidR="006D7AED" w:rsidRDefault="00205FA8" w:rsidP="006D7AED">
            <w:pPr>
              <w:pStyle w:val="reportTOChead"/>
              <w:tabs>
                <w:tab w:val="clear" w:pos="8505"/>
                <w:tab w:val="right" w:leader="dot" w:pos="8647"/>
              </w:tabs>
              <w:spacing w:after="0"/>
              <w:rPr>
                <w:rFonts w:ascii="Arial" w:hAnsi="Arial" w:cs="Arial"/>
                <w:sz w:val="20"/>
              </w:rPr>
            </w:pPr>
            <w:r>
              <w:rPr>
                <w:rFonts w:ascii="Arial" w:hAnsi="Arial" w:cs="Arial"/>
                <w:sz w:val="20"/>
              </w:rPr>
              <w:t>78.4</w:t>
            </w:r>
          </w:p>
          <w:p w14:paraId="48A6131F" w14:textId="72C40CA6" w:rsidR="006D7AED" w:rsidRPr="001F16D5"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205FA8">
              <w:rPr>
                <w:rFonts w:ascii="Arial" w:hAnsi="Arial" w:cs="Arial"/>
                <w:sz w:val="20"/>
              </w:rPr>
              <w:t>73.1-82.8</w:t>
            </w:r>
            <w:r>
              <w:rPr>
                <w:rFonts w:ascii="Arial" w:hAnsi="Arial" w:cs="Arial"/>
                <w:sz w:val="20"/>
              </w:rPr>
              <w:t>)</w:t>
            </w:r>
          </w:p>
        </w:tc>
        <w:tc>
          <w:tcPr>
            <w:tcW w:w="1382" w:type="dxa"/>
            <w:gridSpan w:val="2"/>
            <w:tcBorders>
              <w:top w:val="nil"/>
              <w:left w:val="nil"/>
              <w:bottom w:val="nil"/>
              <w:right w:val="nil"/>
            </w:tcBorders>
            <w:shd w:val="clear" w:color="auto" w:fill="C5E0B3" w:themeFill="accent6" w:themeFillTint="66"/>
            <w:tcMar>
              <w:top w:w="85" w:type="dxa"/>
              <w:left w:w="0" w:type="dxa"/>
              <w:bottom w:w="85" w:type="dxa"/>
              <w:right w:w="0" w:type="dxa"/>
            </w:tcMar>
          </w:tcPr>
          <w:p w14:paraId="4E35B478" w14:textId="440DE224" w:rsidR="006D7AED" w:rsidRPr="004D270C" w:rsidRDefault="00205FA8" w:rsidP="006D7AED">
            <w:pPr>
              <w:pStyle w:val="reportTOChead"/>
              <w:tabs>
                <w:tab w:val="clear" w:pos="8505"/>
                <w:tab w:val="right" w:leader="dot" w:pos="8647"/>
              </w:tabs>
              <w:spacing w:after="0"/>
              <w:rPr>
                <w:rFonts w:ascii="Arial" w:hAnsi="Arial" w:cs="Arial"/>
                <w:b/>
                <w:bCs/>
                <w:sz w:val="20"/>
              </w:rPr>
            </w:pPr>
            <w:r w:rsidRPr="004D270C">
              <w:rPr>
                <w:rFonts w:ascii="Arial" w:hAnsi="Arial" w:cs="Arial"/>
                <w:b/>
                <w:bCs/>
                <w:sz w:val="20"/>
              </w:rPr>
              <w:t>70.2</w:t>
            </w:r>
          </w:p>
          <w:p w14:paraId="5B337651" w14:textId="607D2744" w:rsidR="006D7AED" w:rsidRPr="004D270C" w:rsidRDefault="006D7AED" w:rsidP="006D7AED">
            <w:pPr>
              <w:pStyle w:val="reportTOChead"/>
              <w:tabs>
                <w:tab w:val="clear" w:pos="8505"/>
                <w:tab w:val="right" w:leader="dot" w:pos="8647"/>
              </w:tabs>
              <w:spacing w:after="0"/>
              <w:rPr>
                <w:rFonts w:ascii="Arial" w:hAnsi="Arial" w:cs="Arial"/>
                <w:b/>
                <w:bCs/>
                <w:sz w:val="20"/>
              </w:rPr>
            </w:pPr>
            <w:r w:rsidRPr="004D270C">
              <w:rPr>
                <w:rFonts w:ascii="Arial" w:hAnsi="Arial" w:cs="Arial"/>
                <w:b/>
                <w:bCs/>
                <w:sz w:val="20"/>
              </w:rPr>
              <w:t>(</w:t>
            </w:r>
            <w:r w:rsidR="00205FA8" w:rsidRPr="004D270C">
              <w:rPr>
                <w:rFonts w:ascii="Arial" w:hAnsi="Arial" w:cs="Arial"/>
                <w:b/>
                <w:bCs/>
                <w:sz w:val="20"/>
              </w:rPr>
              <w:t>64.2-75.5</w:t>
            </w:r>
            <w:r w:rsidRPr="004D270C">
              <w:rPr>
                <w:rFonts w:ascii="Arial" w:hAnsi="Arial" w:cs="Arial"/>
                <w:b/>
                <w:bCs/>
                <w:sz w:val="20"/>
              </w:rPr>
              <w:t>)</w:t>
            </w:r>
          </w:p>
        </w:tc>
        <w:tc>
          <w:tcPr>
            <w:tcW w:w="1382"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08BB48DD" w14:textId="1984F9A9" w:rsidR="006D7AED" w:rsidRPr="004D270C" w:rsidRDefault="00205FA8" w:rsidP="006D7AED">
            <w:pPr>
              <w:pStyle w:val="reportTOChead"/>
              <w:tabs>
                <w:tab w:val="clear" w:pos="8505"/>
                <w:tab w:val="right" w:leader="dot" w:pos="8647"/>
              </w:tabs>
              <w:spacing w:after="0"/>
              <w:rPr>
                <w:rFonts w:ascii="Arial" w:hAnsi="Arial" w:cs="Arial"/>
                <w:b/>
                <w:bCs/>
                <w:sz w:val="20"/>
              </w:rPr>
            </w:pPr>
            <w:r w:rsidRPr="004D270C">
              <w:rPr>
                <w:rFonts w:ascii="Arial" w:hAnsi="Arial" w:cs="Arial"/>
                <w:b/>
                <w:bCs/>
                <w:sz w:val="20"/>
              </w:rPr>
              <w:t>82.5</w:t>
            </w:r>
          </w:p>
          <w:p w14:paraId="4DD3DF24" w14:textId="06E0875A" w:rsidR="006D7AED" w:rsidRPr="004D270C" w:rsidRDefault="006D7AED" w:rsidP="006D7AED">
            <w:pPr>
              <w:pStyle w:val="reportTOChead"/>
              <w:tabs>
                <w:tab w:val="clear" w:pos="8505"/>
                <w:tab w:val="right" w:leader="dot" w:pos="8647"/>
              </w:tabs>
              <w:spacing w:after="0"/>
              <w:rPr>
                <w:rFonts w:ascii="Arial" w:hAnsi="Arial" w:cs="Arial"/>
                <w:b/>
                <w:bCs/>
                <w:sz w:val="20"/>
              </w:rPr>
            </w:pPr>
            <w:r w:rsidRPr="004D270C">
              <w:rPr>
                <w:rFonts w:ascii="Arial" w:hAnsi="Arial" w:cs="Arial"/>
                <w:b/>
                <w:bCs/>
                <w:sz w:val="20"/>
              </w:rPr>
              <w:t>(</w:t>
            </w:r>
            <w:r w:rsidR="00205FA8" w:rsidRPr="004D270C">
              <w:rPr>
                <w:rFonts w:ascii="Arial" w:hAnsi="Arial" w:cs="Arial"/>
                <w:b/>
                <w:bCs/>
                <w:sz w:val="20"/>
              </w:rPr>
              <w:t>78.3-</w:t>
            </w:r>
            <w:r w:rsidR="004D270C" w:rsidRPr="004D270C">
              <w:rPr>
                <w:rFonts w:ascii="Arial" w:hAnsi="Arial" w:cs="Arial"/>
                <w:b/>
                <w:bCs/>
                <w:sz w:val="20"/>
              </w:rPr>
              <w:t>86.1</w:t>
            </w:r>
            <w:r w:rsidRPr="004D270C">
              <w:rPr>
                <w:rFonts w:ascii="Arial" w:hAnsi="Arial" w:cs="Arial"/>
                <w:b/>
                <w:bCs/>
                <w:sz w:val="20"/>
              </w:rPr>
              <w:t>)</w:t>
            </w:r>
          </w:p>
        </w:tc>
      </w:tr>
      <w:tr w:rsidR="006D7AED" w:rsidRPr="00D62E87" w14:paraId="00F52345" w14:textId="77777777" w:rsidTr="0081056D">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0D18D086" w14:textId="3EF7FB01" w:rsidR="006D7AED" w:rsidRDefault="006D7AED" w:rsidP="006D7AE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62FFA53B" w14:textId="193CAD61" w:rsidR="006D7AED" w:rsidRDefault="004D270C" w:rsidP="006D7AED">
            <w:pPr>
              <w:pStyle w:val="reportTOChead"/>
              <w:tabs>
                <w:tab w:val="clear" w:pos="8505"/>
                <w:tab w:val="right" w:leader="dot" w:pos="8647"/>
              </w:tabs>
              <w:spacing w:after="0"/>
              <w:rPr>
                <w:rFonts w:ascii="Arial" w:hAnsi="Arial" w:cs="Arial"/>
                <w:sz w:val="20"/>
              </w:rPr>
            </w:pPr>
            <w:r>
              <w:rPr>
                <w:rFonts w:ascii="Arial" w:hAnsi="Arial" w:cs="Arial"/>
                <w:sz w:val="20"/>
              </w:rPr>
              <w:t>46.2</w:t>
            </w:r>
          </w:p>
          <w:p w14:paraId="1BEDBCC5" w14:textId="0E9AD71B" w:rsidR="006D7AE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4D270C">
              <w:rPr>
                <w:rFonts w:ascii="Arial" w:hAnsi="Arial" w:cs="Arial"/>
                <w:sz w:val="20"/>
              </w:rPr>
              <w:t>42.0-50.3</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69BE57C5" w14:textId="773CAB8A" w:rsidR="006D7AED" w:rsidRDefault="004D270C" w:rsidP="006D7AED">
            <w:pPr>
              <w:pStyle w:val="reportTOChead"/>
              <w:tabs>
                <w:tab w:val="clear" w:pos="8505"/>
                <w:tab w:val="right" w:leader="dot" w:pos="8647"/>
              </w:tabs>
              <w:spacing w:after="0"/>
              <w:rPr>
                <w:rFonts w:ascii="Arial" w:hAnsi="Arial" w:cs="Arial"/>
                <w:sz w:val="20"/>
              </w:rPr>
            </w:pPr>
            <w:r>
              <w:rPr>
                <w:rFonts w:ascii="Arial" w:hAnsi="Arial" w:cs="Arial"/>
                <w:sz w:val="20"/>
              </w:rPr>
              <w:t>43.4</w:t>
            </w:r>
          </w:p>
          <w:p w14:paraId="73B46424" w14:textId="0BBFF266" w:rsidR="006D7AE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4D270C">
              <w:rPr>
                <w:rFonts w:ascii="Arial" w:hAnsi="Arial" w:cs="Arial"/>
                <w:sz w:val="20"/>
              </w:rPr>
              <w:t>38.4-48.4</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52208F83" w14:textId="610B555C" w:rsidR="006D7AED" w:rsidRDefault="004D270C" w:rsidP="006D7AED">
            <w:pPr>
              <w:pStyle w:val="reportTOChead"/>
              <w:tabs>
                <w:tab w:val="clear" w:pos="8505"/>
                <w:tab w:val="right" w:leader="dot" w:pos="8647"/>
              </w:tabs>
              <w:spacing w:after="0"/>
              <w:rPr>
                <w:rFonts w:ascii="Arial" w:hAnsi="Arial" w:cs="Arial"/>
                <w:sz w:val="20"/>
              </w:rPr>
            </w:pPr>
            <w:r>
              <w:rPr>
                <w:rFonts w:ascii="Arial" w:hAnsi="Arial" w:cs="Arial"/>
                <w:sz w:val="20"/>
              </w:rPr>
              <w:t>49.7</w:t>
            </w:r>
          </w:p>
          <w:p w14:paraId="49CB63E9" w14:textId="202BBE44" w:rsidR="006D7AE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4D270C">
              <w:rPr>
                <w:rFonts w:ascii="Arial" w:hAnsi="Arial" w:cs="Arial"/>
                <w:sz w:val="20"/>
              </w:rPr>
              <w:t>43.7-55.7</w:t>
            </w:r>
            <w:r>
              <w:rPr>
                <w:rFonts w:ascii="Arial" w:hAnsi="Arial" w:cs="Arial"/>
                <w:sz w:val="20"/>
              </w:rPr>
              <w:t>)</w:t>
            </w:r>
          </w:p>
        </w:tc>
        <w:tc>
          <w:tcPr>
            <w:tcW w:w="1382" w:type="dxa"/>
            <w:gridSpan w:val="2"/>
            <w:tcBorders>
              <w:top w:val="nil"/>
              <w:left w:val="nil"/>
              <w:bottom w:val="nil"/>
              <w:right w:val="nil"/>
            </w:tcBorders>
            <w:shd w:val="clear" w:color="auto" w:fill="C5E0B3" w:themeFill="accent6" w:themeFillTint="66"/>
            <w:tcMar>
              <w:top w:w="85" w:type="dxa"/>
              <w:left w:w="0" w:type="dxa"/>
              <w:bottom w:w="85" w:type="dxa"/>
              <w:right w:w="0" w:type="dxa"/>
            </w:tcMar>
          </w:tcPr>
          <w:p w14:paraId="4EE5D357" w14:textId="15DCEA92" w:rsidR="006D7AED" w:rsidRPr="00B91925" w:rsidRDefault="00B91925" w:rsidP="006D7AED">
            <w:pPr>
              <w:pStyle w:val="reportTOChead"/>
              <w:tabs>
                <w:tab w:val="clear" w:pos="8505"/>
                <w:tab w:val="right" w:leader="dot" w:pos="8647"/>
              </w:tabs>
              <w:spacing w:after="0"/>
              <w:rPr>
                <w:rFonts w:ascii="Arial" w:hAnsi="Arial" w:cs="Arial"/>
                <w:b/>
                <w:bCs/>
                <w:sz w:val="20"/>
              </w:rPr>
            </w:pPr>
            <w:r w:rsidRPr="00B91925">
              <w:rPr>
                <w:rFonts w:ascii="Arial" w:hAnsi="Arial" w:cs="Arial"/>
                <w:b/>
                <w:bCs/>
                <w:sz w:val="20"/>
              </w:rPr>
              <w:t>38.9</w:t>
            </w:r>
          </w:p>
          <w:p w14:paraId="0AC359EB" w14:textId="4603F0E2" w:rsidR="006D7AED" w:rsidRPr="00B91925" w:rsidRDefault="006D7AED" w:rsidP="006D7AED">
            <w:pPr>
              <w:pStyle w:val="reportTOChead"/>
              <w:tabs>
                <w:tab w:val="clear" w:pos="8505"/>
                <w:tab w:val="right" w:leader="dot" w:pos="8647"/>
              </w:tabs>
              <w:spacing w:after="0"/>
              <w:rPr>
                <w:rFonts w:ascii="Arial" w:hAnsi="Arial" w:cs="Arial"/>
                <w:b/>
                <w:bCs/>
                <w:sz w:val="20"/>
              </w:rPr>
            </w:pPr>
            <w:r w:rsidRPr="00B91925">
              <w:rPr>
                <w:rFonts w:ascii="Arial" w:hAnsi="Arial" w:cs="Arial"/>
                <w:b/>
                <w:bCs/>
                <w:sz w:val="20"/>
              </w:rPr>
              <w:t>(</w:t>
            </w:r>
            <w:r w:rsidR="00B91925" w:rsidRPr="00B91925">
              <w:rPr>
                <w:rFonts w:ascii="Arial" w:hAnsi="Arial" w:cs="Arial"/>
                <w:b/>
                <w:bCs/>
                <w:sz w:val="20"/>
              </w:rPr>
              <w:t>33.5-44.6</w:t>
            </w:r>
            <w:r w:rsidRPr="00B91925">
              <w:rPr>
                <w:rFonts w:ascii="Arial" w:hAnsi="Arial" w:cs="Arial"/>
                <w:b/>
                <w:bCs/>
                <w:sz w:val="20"/>
              </w:rPr>
              <w:t>)</w:t>
            </w:r>
          </w:p>
        </w:tc>
        <w:tc>
          <w:tcPr>
            <w:tcW w:w="1382"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5CC4AC2F" w14:textId="378E6613" w:rsidR="006D7AED" w:rsidRPr="00B91925" w:rsidRDefault="00B91925" w:rsidP="006D7AED">
            <w:pPr>
              <w:pStyle w:val="reportTOChead"/>
              <w:tabs>
                <w:tab w:val="clear" w:pos="8505"/>
                <w:tab w:val="right" w:leader="dot" w:pos="8647"/>
              </w:tabs>
              <w:spacing w:after="0"/>
              <w:rPr>
                <w:rFonts w:ascii="Arial" w:hAnsi="Arial" w:cs="Arial"/>
                <w:b/>
                <w:bCs/>
                <w:sz w:val="20"/>
              </w:rPr>
            </w:pPr>
            <w:r w:rsidRPr="00B91925">
              <w:rPr>
                <w:rFonts w:ascii="Arial" w:hAnsi="Arial" w:cs="Arial"/>
                <w:b/>
                <w:bCs/>
                <w:sz w:val="20"/>
              </w:rPr>
              <w:t>52.6</w:t>
            </w:r>
          </w:p>
          <w:p w14:paraId="2AC9209E" w14:textId="430B2E5D" w:rsidR="006D7AED" w:rsidRPr="00B91925" w:rsidRDefault="006D7AED" w:rsidP="006D7AED">
            <w:pPr>
              <w:pStyle w:val="reportTOChead"/>
              <w:tabs>
                <w:tab w:val="clear" w:pos="8505"/>
                <w:tab w:val="right" w:leader="dot" w:pos="8647"/>
              </w:tabs>
              <w:spacing w:after="0"/>
              <w:rPr>
                <w:rFonts w:ascii="Arial" w:hAnsi="Arial" w:cs="Arial"/>
                <w:b/>
                <w:bCs/>
                <w:sz w:val="20"/>
              </w:rPr>
            </w:pPr>
            <w:r w:rsidRPr="00B91925">
              <w:rPr>
                <w:rFonts w:ascii="Arial" w:hAnsi="Arial" w:cs="Arial"/>
                <w:b/>
                <w:bCs/>
                <w:sz w:val="20"/>
              </w:rPr>
              <w:t>(</w:t>
            </w:r>
            <w:r w:rsidR="00B91925" w:rsidRPr="00B91925">
              <w:rPr>
                <w:rFonts w:ascii="Arial" w:hAnsi="Arial" w:cs="Arial"/>
                <w:b/>
                <w:bCs/>
                <w:sz w:val="20"/>
              </w:rPr>
              <w:t>47.3-57.9</w:t>
            </w:r>
            <w:r w:rsidRPr="00B91925">
              <w:rPr>
                <w:rFonts w:ascii="Arial" w:hAnsi="Arial" w:cs="Arial"/>
                <w:b/>
                <w:bCs/>
                <w:sz w:val="20"/>
              </w:rPr>
              <w:t>)</w:t>
            </w:r>
          </w:p>
        </w:tc>
      </w:tr>
      <w:tr w:rsidR="006D7AED" w:rsidRPr="00D62E87" w14:paraId="19E4D24A" w14:textId="77777777" w:rsidTr="0081056D">
        <w:tc>
          <w:tcPr>
            <w:tcW w:w="1985" w:type="dxa"/>
            <w:tcBorders>
              <w:top w:val="nil"/>
              <w:left w:val="single" w:sz="4" w:space="0" w:color="002060"/>
              <w:bottom w:val="single" w:sz="4" w:space="0" w:color="002060"/>
              <w:right w:val="nil"/>
            </w:tcBorders>
            <w:shd w:val="clear" w:color="auto" w:fill="D5DCE4" w:themeFill="text2" w:themeFillTint="33"/>
            <w:tcMar>
              <w:top w:w="85" w:type="dxa"/>
              <w:bottom w:w="85" w:type="dxa"/>
              <w:right w:w="0" w:type="dxa"/>
            </w:tcMar>
          </w:tcPr>
          <w:p w14:paraId="378E8467" w14:textId="73E75918" w:rsidR="006D7AED" w:rsidRDefault="006D7AED" w:rsidP="006D7AE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Last two weeks</w:t>
            </w:r>
          </w:p>
        </w:tc>
        <w:tc>
          <w:tcPr>
            <w:tcW w:w="1559" w:type="dxa"/>
            <w:tcBorders>
              <w:top w:val="nil"/>
              <w:left w:val="nil"/>
              <w:bottom w:val="single" w:sz="4" w:space="0" w:color="002060"/>
              <w:right w:val="nil"/>
            </w:tcBorders>
            <w:shd w:val="clear" w:color="auto" w:fill="D5DCE4" w:themeFill="text2" w:themeFillTint="33"/>
            <w:tcMar>
              <w:top w:w="85" w:type="dxa"/>
              <w:left w:w="0" w:type="dxa"/>
              <w:bottom w:w="85" w:type="dxa"/>
              <w:right w:w="0" w:type="dxa"/>
            </w:tcMar>
          </w:tcPr>
          <w:p w14:paraId="29E42F5B" w14:textId="73AED956" w:rsidR="006D7AED" w:rsidRDefault="00B91925" w:rsidP="006D7AED">
            <w:pPr>
              <w:pStyle w:val="reportTOChead"/>
              <w:tabs>
                <w:tab w:val="clear" w:pos="8505"/>
                <w:tab w:val="right" w:leader="dot" w:pos="8647"/>
              </w:tabs>
              <w:spacing w:after="0"/>
              <w:rPr>
                <w:rFonts w:ascii="Arial" w:hAnsi="Arial" w:cs="Arial"/>
                <w:sz w:val="20"/>
              </w:rPr>
            </w:pPr>
            <w:r>
              <w:rPr>
                <w:rFonts w:ascii="Arial" w:hAnsi="Arial" w:cs="Arial"/>
                <w:sz w:val="20"/>
              </w:rPr>
              <w:t>29.9</w:t>
            </w:r>
          </w:p>
          <w:p w14:paraId="78F7655F" w14:textId="5928C734" w:rsidR="006D7AED" w:rsidRPr="009C7181"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B91925">
              <w:rPr>
                <w:rFonts w:ascii="Arial" w:hAnsi="Arial" w:cs="Arial"/>
                <w:sz w:val="20"/>
              </w:rPr>
              <w:t>25.7-34.3</w:t>
            </w:r>
            <w:r>
              <w:rPr>
                <w:rFonts w:ascii="Arial" w:hAnsi="Arial" w:cs="Arial"/>
                <w:sz w:val="20"/>
              </w:rPr>
              <w:t>)</w:t>
            </w:r>
          </w:p>
        </w:tc>
        <w:tc>
          <w:tcPr>
            <w:tcW w:w="1382" w:type="dxa"/>
            <w:tcBorders>
              <w:top w:val="nil"/>
              <w:left w:val="nil"/>
              <w:bottom w:val="single" w:sz="4" w:space="0" w:color="002060"/>
              <w:right w:val="nil"/>
            </w:tcBorders>
            <w:shd w:val="clear" w:color="auto" w:fill="auto"/>
            <w:tcMar>
              <w:top w:w="85" w:type="dxa"/>
              <w:left w:w="0" w:type="dxa"/>
              <w:bottom w:w="85" w:type="dxa"/>
              <w:right w:w="0" w:type="dxa"/>
            </w:tcMar>
          </w:tcPr>
          <w:p w14:paraId="05318D9D" w14:textId="393B0FC5" w:rsidR="006D7AED" w:rsidRDefault="00D57692" w:rsidP="006D7AED">
            <w:pPr>
              <w:pStyle w:val="reportTOChead"/>
              <w:tabs>
                <w:tab w:val="clear" w:pos="8505"/>
                <w:tab w:val="right" w:leader="dot" w:pos="8647"/>
              </w:tabs>
              <w:spacing w:after="0"/>
              <w:rPr>
                <w:rFonts w:ascii="Arial" w:hAnsi="Arial" w:cs="Arial"/>
                <w:sz w:val="20"/>
              </w:rPr>
            </w:pPr>
            <w:r>
              <w:rPr>
                <w:rFonts w:ascii="Arial" w:hAnsi="Arial" w:cs="Arial"/>
                <w:sz w:val="20"/>
              </w:rPr>
              <w:t>28.5</w:t>
            </w:r>
          </w:p>
          <w:p w14:paraId="77577329" w14:textId="06D52D26" w:rsidR="006D7AED"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D57692">
              <w:rPr>
                <w:rFonts w:ascii="Arial" w:hAnsi="Arial" w:cs="Arial"/>
                <w:sz w:val="20"/>
              </w:rPr>
              <w:t>23.8-33.6</w:t>
            </w:r>
            <w:r>
              <w:rPr>
                <w:rFonts w:ascii="Arial" w:hAnsi="Arial" w:cs="Arial"/>
                <w:sz w:val="20"/>
              </w:rPr>
              <w:t>)</w:t>
            </w:r>
          </w:p>
        </w:tc>
        <w:tc>
          <w:tcPr>
            <w:tcW w:w="1382" w:type="dxa"/>
            <w:tcBorders>
              <w:top w:val="nil"/>
              <w:left w:val="nil"/>
              <w:bottom w:val="single" w:sz="4" w:space="0" w:color="002060"/>
              <w:right w:val="nil"/>
            </w:tcBorders>
            <w:shd w:val="clear" w:color="auto" w:fill="auto"/>
            <w:tcMar>
              <w:top w:w="85" w:type="dxa"/>
              <w:left w:w="0" w:type="dxa"/>
              <w:bottom w:w="85" w:type="dxa"/>
              <w:right w:w="0" w:type="dxa"/>
            </w:tcMar>
          </w:tcPr>
          <w:p w14:paraId="7EC9E6EE" w14:textId="22846BD2" w:rsidR="006D7AED" w:rsidRDefault="00D57692" w:rsidP="006D7AED">
            <w:pPr>
              <w:pStyle w:val="reportTOChead"/>
              <w:tabs>
                <w:tab w:val="clear" w:pos="8505"/>
                <w:tab w:val="right" w:leader="dot" w:pos="8647"/>
              </w:tabs>
              <w:spacing w:after="0"/>
              <w:rPr>
                <w:rFonts w:ascii="Arial" w:hAnsi="Arial" w:cs="Arial"/>
                <w:sz w:val="20"/>
              </w:rPr>
            </w:pPr>
            <w:r>
              <w:rPr>
                <w:rFonts w:ascii="Arial" w:hAnsi="Arial" w:cs="Arial"/>
                <w:sz w:val="20"/>
              </w:rPr>
              <w:t>31.8</w:t>
            </w:r>
          </w:p>
          <w:p w14:paraId="5578966B" w14:textId="7F4C6595" w:rsidR="006D7AED" w:rsidRPr="009C7181" w:rsidRDefault="006D7AED" w:rsidP="006D7AED">
            <w:pPr>
              <w:pStyle w:val="reportTOChead"/>
              <w:tabs>
                <w:tab w:val="clear" w:pos="8505"/>
                <w:tab w:val="right" w:leader="dot" w:pos="8647"/>
              </w:tabs>
              <w:spacing w:after="0"/>
              <w:rPr>
                <w:rFonts w:ascii="Arial" w:hAnsi="Arial" w:cs="Arial"/>
                <w:sz w:val="20"/>
              </w:rPr>
            </w:pPr>
            <w:r>
              <w:rPr>
                <w:rFonts w:ascii="Arial" w:hAnsi="Arial" w:cs="Arial"/>
                <w:sz w:val="20"/>
              </w:rPr>
              <w:t>(</w:t>
            </w:r>
            <w:r w:rsidR="00D57692">
              <w:rPr>
                <w:rFonts w:ascii="Arial" w:hAnsi="Arial" w:cs="Arial"/>
                <w:sz w:val="20"/>
              </w:rPr>
              <w:t>26.9-37.2</w:t>
            </w:r>
            <w:r>
              <w:rPr>
                <w:rFonts w:ascii="Arial" w:hAnsi="Arial" w:cs="Arial"/>
                <w:sz w:val="20"/>
              </w:rPr>
              <w:t>)</w:t>
            </w:r>
          </w:p>
        </w:tc>
        <w:tc>
          <w:tcPr>
            <w:tcW w:w="1382" w:type="dxa"/>
            <w:gridSpan w:val="2"/>
            <w:tcBorders>
              <w:top w:val="nil"/>
              <w:left w:val="nil"/>
              <w:bottom w:val="single" w:sz="4" w:space="0" w:color="002060"/>
              <w:right w:val="nil"/>
            </w:tcBorders>
            <w:shd w:val="clear" w:color="auto" w:fill="auto"/>
            <w:tcMar>
              <w:top w:w="85" w:type="dxa"/>
              <w:left w:w="0" w:type="dxa"/>
              <w:bottom w:w="85" w:type="dxa"/>
              <w:right w:w="0" w:type="dxa"/>
            </w:tcMar>
          </w:tcPr>
          <w:p w14:paraId="738DE36F" w14:textId="51B9F7C1" w:rsidR="006D7AED" w:rsidRDefault="00D57692" w:rsidP="006D7AED">
            <w:pPr>
              <w:pStyle w:val="reportTOChead"/>
              <w:tabs>
                <w:tab w:val="clear" w:pos="8505"/>
                <w:tab w:val="right" w:leader="dot" w:pos="8647"/>
              </w:tabs>
              <w:spacing w:after="0"/>
              <w:rPr>
                <w:rFonts w:ascii="Arial" w:hAnsi="Arial" w:cs="Arial"/>
                <w:sz w:val="20"/>
              </w:rPr>
            </w:pPr>
            <w:r>
              <w:rPr>
                <w:rFonts w:ascii="Arial" w:hAnsi="Arial" w:cs="Arial"/>
                <w:sz w:val="20"/>
              </w:rPr>
              <w:t>25.4</w:t>
            </w:r>
          </w:p>
          <w:p w14:paraId="49AC82A7" w14:textId="009898EF" w:rsidR="006D7AED" w:rsidRPr="00274C8A" w:rsidRDefault="006D7AED" w:rsidP="006D7AE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24633E">
              <w:rPr>
                <w:rFonts w:ascii="Arial" w:hAnsi="Arial" w:cs="Arial"/>
                <w:sz w:val="20"/>
              </w:rPr>
              <w:t>20.0-31.7</w:t>
            </w:r>
            <w:r>
              <w:rPr>
                <w:rFonts w:ascii="Arial" w:hAnsi="Arial" w:cs="Arial"/>
                <w:sz w:val="20"/>
              </w:rPr>
              <w:t>)</w:t>
            </w:r>
          </w:p>
        </w:tc>
        <w:tc>
          <w:tcPr>
            <w:tcW w:w="1382" w:type="dxa"/>
            <w:tcBorders>
              <w:top w:val="nil"/>
              <w:left w:val="nil"/>
              <w:bottom w:val="single" w:sz="4" w:space="0" w:color="002060"/>
              <w:right w:val="single" w:sz="4" w:space="0" w:color="002060"/>
            </w:tcBorders>
            <w:shd w:val="clear" w:color="auto" w:fill="auto"/>
            <w:tcMar>
              <w:top w:w="85" w:type="dxa"/>
              <w:left w:w="0" w:type="dxa"/>
              <w:bottom w:w="85" w:type="dxa"/>
              <w:right w:w="0" w:type="dxa"/>
            </w:tcMar>
          </w:tcPr>
          <w:p w14:paraId="3F9C0283" w14:textId="07DAD8BB" w:rsidR="006D7AED" w:rsidRDefault="0024633E" w:rsidP="006D7AED">
            <w:pPr>
              <w:pStyle w:val="reportTOChead"/>
              <w:tabs>
                <w:tab w:val="clear" w:pos="8505"/>
                <w:tab w:val="right" w:leader="dot" w:pos="8647"/>
              </w:tabs>
              <w:spacing w:after="0"/>
              <w:rPr>
                <w:rFonts w:ascii="Arial" w:hAnsi="Arial" w:cs="Arial"/>
                <w:sz w:val="20"/>
              </w:rPr>
            </w:pPr>
            <w:r>
              <w:rPr>
                <w:rFonts w:ascii="Arial" w:hAnsi="Arial" w:cs="Arial"/>
                <w:sz w:val="20"/>
              </w:rPr>
              <w:t>33.9</w:t>
            </w:r>
          </w:p>
          <w:p w14:paraId="499FFE1F" w14:textId="64303472" w:rsidR="006D7AED" w:rsidRPr="00274C8A" w:rsidRDefault="006D7AED" w:rsidP="006D7AE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24633E">
              <w:rPr>
                <w:rFonts w:ascii="Arial" w:hAnsi="Arial" w:cs="Arial"/>
                <w:sz w:val="20"/>
              </w:rPr>
              <w:t>28.5-39.7</w:t>
            </w:r>
            <w:r>
              <w:rPr>
                <w:rFonts w:ascii="Arial" w:hAnsi="Arial" w:cs="Arial"/>
                <w:sz w:val="20"/>
              </w:rPr>
              <w:t>)</w:t>
            </w:r>
          </w:p>
        </w:tc>
      </w:tr>
    </w:tbl>
    <w:p w14:paraId="7A64315A" w14:textId="77777777" w:rsidR="00345E97" w:rsidRPr="001556C4" w:rsidRDefault="00345E97" w:rsidP="00345E97">
      <w:pPr>
        <w:pStyle w:val="notes"/>
      </w:pPr>
      <w:r>
        <w:t>95% CI: 95% confidence interval</w:t>
      </w:r>
    </w:p>
    <w:p w14:paraId="70C64D0B" w14:textId="51642D7A" w:rsidR="00345E97" w:rsidRPr="00FD7A69" w:rsidRDefault="00345E97" w:rsidP="00345E97">
      <w:pPr>
        <w:pStyle w:val="notes"/>
      </w:pPr>
      <w:proofErr w:type="spellStart"/>
      <w:r w:rsidRPr="00E3076F">
        <w:rPr>
          <w:vertAlign w:val="superscript"/>
        </w:rPr>
        <w:t>a</w:t>
      </w:r>
      <w:proofErr w:type="spellEnd"/>
      <w:r w:rsidRPr="00E3076F">
        <w:rPr>
          <w:vertAlign w:val="superscript"/>
        </w:rPr>
        <w:t xml:space="preserve"> </w:t>
      </w:r>
      <w:r w:rsidRPr="00E3076F">
        <w:t>The total n (weighted) varied (&lt;</w:t>
      </w:r>
      <w:r w:rsidR="009E7C8D">
        <w:t>6</w:t>
      </w:r>
      <w:r w:rsidRPr="00E3076F">
        <w:t>%) for each recency period due to missing data.</w:t>
      </w:r>
    </w:p>
    <w:p w14:paraId="028688E0" w14:textId="77777777" w:rsidR="00345E97" w:rsidRPr="00087A65" w:rsidRDefault="00345E97" w:rsidP="00345E97">
      <w:pPr>
        <w:pStyle w:val="notes"/>
      </w:pPr>
      <w:r w:rsidRPr="00FD7A69">
        <w:rPr>
          <w:vertAlign w:val="superscript"/>
        </w:rPr>
        <w:t>b</w:t>
      </w:r>
      <w:r>
        <w:t xml:space="preserve"> ‘Other’ and ‘Not stated’ genders were omitted from analysis due to small cell sizes.</w:t>
      </w:r>
    </w:p>
    <w:p w14:paraId="7E3D9FCF" w14:textId="77777777" w:rsidR="00345E97" w:rsidRPr="00616083" w:rsidRDefault="00345E97" w:rsidP="00345E97">
      <w:pPr>
        <w:pStyle w:val="notes"/>
      </w:pPr>
      <w:r w:rsidRPr="00546371">
        <w:rPr>
          <w:b/>
          <w:shd w:val="clear" w:color="auto" w:fill="C5E0B3" w:themeFill="accent6" w:themeFillTint="66"/>
        </w:rPr>
        <w:t xml:space="preserve">Green </w:t>
      </w:r>
      <w:r w:rsidRPr="00546371">
        <w:rPr>
          <w:b/>
          <w:bCs/>
          <w:shd w:val="clear" w:color="auto" w:fill="C5E0B3" w:themeFill="accent6" w:themeFillTint="66"/>
        </w:rPr>
        <w:t>shading and bolding</w:t>
      </w:r>
      <w:r w:rsidRPr="00546371">
        <w:t xml:space="preserve"> = Significant difference by gender or age group at p&lt;0.0</w:t>
      </w:r>
      <w:r>
        <w:t>1</w:t>
      </w:r>
      <w:r w:rsidRPr="00546371">
        <w:t>.</w:t>
      </w:r>
    </w:p>
    <w:p w14:paraId="79559A9B" w14:textId="77777777" w:rsidR="00AB4940" w:rsidRPr="00822296" w:rsidRDefault="00AB4940" w:rsidP="00822296">
      <w:r w:rsidRPr="00822296">
        <w:br w:type="page"/>
      </w:r>
    </w:p>
    <w:p w14:paraId="0675F628" w14:textId="283255AB" w:rsidR="008751B7" w:rsidRPr="004E5A29" w:rsidRDefault="00E23DA5" w:rsidP="00822296">
      <w:pPr>
        <w:pStyle w:val="Heading3"/>
      </w:pPr>
      <w:bookmarkStart w:id="23" w:name="_Toc153880169"/>
      <w:bookmarkStart w:id="24" w:name="_Toc158620202"/>
      <w:r w:rsidRPr="004E5A29">
        <w:lastRenderedPageBreak/>
        <w:t>T</w:t>
      </w:r>
      <w:r w:rsidR="002E17A6" w:rsidRPr="004E5A29">
        <w:t>rends</w:t>
      </w:r>
      <w:r w:rsidRPr="004E5A29">
        <w:t xml:space="preserve"> in prevalence of </w:t>
      </w:r>
      <w:r w:rsidR="008E62F8" w:rsidRPr="004E5A29">
        <w:t>drin</w:t>
      </w:r>
      <w:r w:rsidRPr="004E5A29">
        <w:t>king</w:t>
      </w:r>
      <w:r w:rsidR="008751B7" w:rsidRPr="004E5A29">
        <w:t xml:space="preserve"> among </w:t>
      </w:r>
      <w:r w:rsidR="00DB2FB8" w:rsidRPr="004E5A29">
        <w:t>Australian</w:t>
      </w:r>
      <w:r w:rsidR="005D7E79" w:rsidRPr="004E5A29">
        <w:t xml:space="preserve"> </w:t>
      </w:r>
      <w:r w:rsidR="008751B7" w:rsidRPr="004E5A29">
        <w:t>secondary school students</w:t>
      </w:r>
      <w:bookmarkEnd w:id="23"/>
      <w:bookmarkEnd w:id="24"/>
      <w:r w:rsidR="008751B7" w:rsidRPr="004E5A29">
        <w:t xml:space="preserve"> </w:t>
      </w:r>
    </w:p>
    <w:p w14:paraId="112A90B4" w14:textId="3BA38836" w:rsidR="002C15F2" w:rsidRDefault="008F61F1" w:rsidP="000F3542">
      <w:r>
        <w:t xml:space="preserve">Figure 1 shows </w:t>
      </w:r>
      <w:r w:rsidR="007B70B9">
        <w:t>drinking</w:t>
      </w:r>
      <w:r>
        <w:t xml:space="preserve"> trends over time for lifetime (ever) </w:t>
      </w:r>
      <w:r w:rsidR="007B70B9">
        <w:t>drinking</w:t>
      </w:r>
      <w:r>
        <w:t xml:space="preserve">, past year </w:t>
      </w:r>
      <w:r w:rsidR="007B70B9">
        <w:t>drinking</w:t>
      </w:r>
      <w:r>
        <w:t xml:space="preserve">, past month </w:t>
      </w:r>
      <w:r w:rsidR="007B70B9">
        <w:t>drinking</w:t>
      </w:r>
      <w:r>
        <w:t xml:space="preserve">, past week </w:t>
      </w:r>
      <w:r w:rsidR="007B70B9">
        <w:t>drinking and risky drinking</w:t>
      </w:r>
      <w:r>
        <w:t xml:space="preserve"> among Australian secondary school students.</w:t>
      </w:r>
    </w:p>
    <w:p w14:paraId="017EC23D" w14:textId="21C18BFD" w:rsidR="008F61F1" w:rsidRDefault="00C6700E" w:rsidP="000F3542">
      <w:r>
        <w:t xml:space="preserve">For each recency period, the prevalence of student </w:t>
      </w:r>
      <w:r w:rsidR="00DC7FA7">
        <w:t>drinking</w:t>
      </w:r>
      <w:r>
        <w:t xml:space="preserve"> </w:t>
      </w:r>
      <w:r w:rsidR="009B7915">
        <w:t xml:space="preserve">is at its lowest </w:t>
      </w:r>
      <w:r w:rsidR="00E53825">
        <w:t>level</w:t>
      </w:r>
      <w:r w:rsidR="009B7915">
        <w:t xml:space="preserve"> in 2022/2023. The proportion of students who reported consuming alcohol in the past month was </w:t>
      </w:r>
      <w:r w:rsidR="009949BB">
        <w:t>significantly lower in 2022/2023 compared to 2017 (22% vs.</w:t>
      </w:r>
      <w:r w:rsidR="001C2DEC">
        <w:t xml:space="preserve"> 27%), as was the </w:t>
      </w:r>
      <w:r w:rsidR="00E54510">
        <w:t xml:space="preserve">proportion of students </w:t>
      </w:r>
      <w:r w:rsidR="004C414A">
        <w:t xml:space="preserve">who had consumed alcohol in the past week (11% vs. 15%). </w:t>
      </w:r>
      <w:r w:rsidR="00A312D9">
        <w:t>However, there were no significant differences in the prevalence of lifetime, past year or risky drinking between 2017 and 2022/2023.</w:t>
      </w:r>
    </w:p>
    <w:p w14:paraId="78BEB654" w14:textId="77777777" w:rsidR="00F669D4" w:rsidRDefault="00BC382F" w:rsidP="00465C31">
      <w:pPr>
        <w:pStyle w:val="Tablefigureheading"/>
        <w:spacing w:before="720"/>
      </w:pPr>
      <w:r w:rsidRPr="00BC382F">
        <w:rPr>
          <w:rFonts w:ascii="Arial" w:hAnsi="Arial"/>
          <w:b w:val="0"/>
          <w:noProof/>
          <w:color w:val="auto"/>
          <w:sz w:val="23"/>
          <w:szCs w:val="20"/>
        </w:rPr>
        <w:drawing>
          <wp:inline distT="0" distB="0" distL="0" distR="0" wp14:anchorId="5B7C226C" wp14:editId="534DA1DC">
            <wp:extent cx="5732145" cy="4277995"/>
            <wp:effectExtent l="0" t="0" r="1905" b="8255"/>
            <wp:docPr id="5" name="Picture 5" descr="Line graph showing alcohol use over time among Australian secondary school students by recency,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ine graph showing alcohol use over time among Australian secondary school students by recency, 1996-2022/2023."/>
                    <pic:cNvPicPr/>
                  </pic:nvPicPr>
                  <pic:blipFill>
                    <a:blip r:embed="rId15"/>
                    <a:stretch>
                      <a:fillRect/>
                    </a:stretch>
                  </pic:blipFill>
                  <pic:spPr>
                    <a:xfrm>
                      <a:off x="0" y="0"/>
                      <a:ext cx="5732145" cy="4277995"/>
                    </a:xfrm>
                    <a:prstGeom prst="rect">
                      <a:avLst/>
                    </a:prstGeom>
                  </pic:spPr>
                </pic:pic>
              </a:graphicData>
            </a:graphic>
          </wp:inline>
        </w:drawing>
      </w:r>
    </w:p>
    <w:p w14:paraId="0732F377" w14:textId="3DBF8E31" w:rsidR="00375438" w:rsidRDefault="00657899" w:rsidP="00657899">
      <w:pPr>
        <w:pStyle w:val="Tablefigureheading"/>
      </w:pPr>
      <w:r>
        <w:t xml:space="preserve">Figure 1: </w:t>
      </w:r>
      <w:r w:rsidR="007B70B9">
        <w:t>Alcohol use</w:t>
      </w:r>
      <w:r>
        <w:t xml:space="preserve"> over time among </w:t>
      </w:r>
      <w:r w:rsidR="00DB2FB8">
        <w:t>Australian</w:t>
      </w:r>
      <w:r>
        <w:t xml:space="preserve"> secondary school students</w:t>
      </w:r>
      <w:r w:rsidR="005005B4" w:rsidRPr="00510B73">
        <w:t xml:space="preserve"> by recency</w:t>
      </w:r>
      <w:r>
        <w:t>, 1996-2022/2023</w:t>
      </w:r>
      <w:r w:rsidR="00B637A1">
        <w:t>.</w:t>
      </w:r>
    </w:p>
    <w:p w14:paraId="091B49C4" w14:textId="38F147E6" w:rsidR="00256A57" w:rsidRDefault="00256A57" w:rsidP="00256A57">
      <w:pPr>
        <w:pStyle w:val="notes"/>
      </w:pPr>
      <w:r>
        <w:t>Note:</w:t>
      </w:r>
      <w:r w:rsidR="007F1786">
        <w:t xml:space="preserve"> The dotted line between 2017 and 2022/</w:t>
      </w:r>
      <w:r w:rsidR="001C04DF">
        <w:t>20</w:t>
      </w:r>
      <w:r w:rsidR="007F1786">
        <w:t xml:space="preserve">23 </w:t>
      </w:r>
      <w:r w:rsidR="001C04DF">
        <w:t xml:space="preserve">indicates that caution </w:t>
      </w:r>
      <w:r w:rsidR="00CF2821">
        <w:t>should be exercised when interpreting this trend</w:t>
      </w:r>
      <w:r w:rsidR="003325D4">
        <w:t xml:space="preserve"> (see Method for further details)</w:t>
      </w:r>
      <w:r w:rsidRPr="00043C82">
        <w:t>.</w:t>
      </w:r>
    </w:p>
    <w:p w14:paraId="6AA81D02" w14:textId="77777777" w:rsidR="00465C31" w:rsidRDefault="00465C31">
      <w:pPr>
        <w:spacing w:before="0" w:after="0" w:line="240" w:lineRule="auto"/>
      </w:pPr>
      <w:r>
        <w:br w:type="page"/>
      </w:r>
    </w:p>
    <w:p w14:paraId="67FAD1AF" w14:textId="5AF45685" w:rsidR="00657899" w:rsidRDefault="00A87D5C" w:rsidP="000F3542">
      <w:r>
        <w:lastRenderedPageBreak/>
        <w:t xml:space="preserve">Figure 2 shows </w:t>
      </w:r>
      <w:r w:rsidRPr="00A87D5C">
        <w:rPr>
          <w:u w:val="single"/>
        </w:rPr>
        <w:t xml:space="preserve">lifetime (ever) </w:t>
      </w:r>
      <w:r w:rsidR="00B3522D">
        <w:rPr>
          <w:u w:val="single"/>
        </w:rPr>
        <w:t>drinking</w:t>
      </w:r>
      <w:r>
        <w:t xml:space="preserve"> over time among Australian secondary school students by age group. </w:t>
      </w:r>
      <w:r w:rsidR="00946707">
        <w:t xml:space="preserve">Among younger students, the proportion who reported having ever </w:t>
      </w:r>
      <w:r w:rsidR="008F3AEF">
        <w:t>consumed alcohol</w:t>
      </w:r>
      <w:r w:rsidR="00F63FF3">
        <w:t xml:space="preserve"> </w:t>
      </w:r>
      <w:r w:rsidR="00EA4EAB">
        <w:t xml:space="preserve">started declining </w:t>
      </w:r>
      <w:r w:rsidR="00D42702">
        <w:t>in the mid-2000s</w:t>
      </w:r>
      <w:r w:rsidR="008D2DAE">
        <w:t xml:space="preserve"> but has </w:t>
      </w:r>
      <w:r w:rsidR="00497950">
        <w:t xml:space="preserve">subsequently </w:t>
      </w:r>
      <w:r w:rsidR="008D2DAE">
        <w:t>plateaued</w:t>
      </w:r>
      <w:r w:rsidR="00F33071">
        <w:t xml:space="preserve">, with no significant difference </w:t>
      </w:r>
      <w:r w:rsidR="0028377A">
        <w:t xml:space="preserve">in the prevalence of ever drinking </w:t>
      </w:r>
      <w:r w:rsidR="00497950">
        <w:t xml:space="preserve">observed </w:t>
      </w:r>
      <w:r w:rsidR="0028377A">
        <w:t>betwee</w:t>
      </w:r>
      <w:r w:rsidR="00971DA3">
        <w:t xml:space="preserve">n 2017 and </w:t>
      </w:r>
      <w:r w:rsidR="00497950">
        <w:t>2022/2023 (</w:t>
      </w:r>
      <w:r w:rsidR="007952B3">
        <w:t>58% vs. 59%).</w:t>
      </w:r>
      <w:r w:rsidR="00A4082A">
        <w:t xml:space="preserve"> </w:t>
      </w:r>
      <w:r w:rsidR="006F112A">
        <w:t xml:space="preserve">Among older students, </w:t>
      </w:r>
      <w:r w:rsidR="00AA2282">
        <w:t xml:space="preserve">the </w:t>
      </w:r>
      <w:r w:rsidR="002E77E8">
        <w:t xml:space="preserve">proportion who reported having </w:t>
      </w:r>
      <w:r w:rsidR="00AA2282">
        <w:t xml:space="preserve">ever </w:t>
      </w:r>
      <w:r w:rsidR="002E77E8">
        <w:t>consumed alcohol</w:t>
      </w:r>
      <w:r w:rsidR="00211B8B">
        <w:t xml:space="preserve"> </w:t>
      </w:r>
      <w:r w:rsidR="00A91DD1">
        <w:t xml:space="preserve">has continued to decline since </w:t>
      </w:r>
      <w:r w:rsidR="00211B8B">
        <w:t>the mid-2000s and is at</w:t>
      </w:r>
      <w:r w:rsidR="002E77E8">
        <w:t xml:space="preserve"> it</w:t>
      </w:r>
      <w:r w:rsidR="00A91DD1">
        <w:t xml:space="preserve">s lowest </w:t>
      </w:r>
      <w:r w:rsidR="00E53825">
        <w:t>level</w:t>
      </w:r>
      <w:r w:rsidR="00A91DD1">
        <w:t xml:space="preserve"> in 2023/2023</w:t>
      </w:r>
      <w:r w:rsidR="002B15F8">
        <w:t xml:space="preserve">. </w:t>
      </w:r>
      <w:r w:rsidR="00A774E5">
        <w:t>However, while the prevalence of ever drinking among older students was lower in 2022/2023 compared to 201</w:t>
      </w:r>
      <w:r w:rsidR="00B967BF">
        <w:t>7</w:t>
      </w:r>
      <w:r w:rsidR="00A774E5">
        <w:t xml:space="preserve"> (78% vs. 8</w:t>
      </w:r>
      <w:r w:rsidR="00B967BF">
        <w:t>3</w:t>
      </w:r>
      <w:r w:rsidR="00A774E5">
        <w:t xml:space="preserve">%), </w:t>
      </w:r>
      <w:r w:rsidR="008373C0">
        <w:t>th</w:t>
      </w:r>
      <w:r w:rsidR="00B967BF">
        <w:t>is</w:t>
      </w:r>
      <w:r w:rsidR="008373C0">
        <w:t xml:space="preserve"> difference </w:t>
      </w:r>
      <w:r w:rsidR="00E356E3">
        <w:t>was not significant</w:t>
      </w:r>
      <w:r w:rsidR="006A01ED">
        <w:t>.</w:t>
      </w:r>
      <w:r w:rsidR="003B7FE8">
        <w:t xml:space="preserve"> </w:t>
      </w:r>
      <w:r w:rsidR="00EC7BA7">
        <w:t xml:space="preserve"> </w:t>
      </w:r>
    </w:p>
    <w:p w14:paraId="4857A7CA" w14:textId="4E6DB6C2" w:rsidR="00741075" w:rsidRPr="009B59C3" w:rsidRDefault="009B59C3" w:rsidP="00465C31">
      <w:pPr>
        <w:spacing w:before="720"/>
      </w:pPr>
      <w:r w:rsidRPr="009B59C3">
        <w:rPr>
          <w:noProof/>
        </w:rPr>
        <w:drawing>
          <wp:inline distT="0" distB="0" distL="0" distR="0" wp14:anchorId="7EA89C5C" wp14:editId="05DF75FA">
            <wp:extent cx="5732145" cy="3442335"/>
            <wp:effectExtent l="0" t="0" r="1905" b="5715"/>
            <wp:docPr id="7" name="Picture 7" descr="Line graph showing lifetime (ever) drin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ine graph showing lifetime (ever) drinking over time among Australian secondary school students by age group, 1996-2022/2023."/>
                    <pic:cNvPicPr/>
                  </pic:nvPicPr>
                  <pic:blipFill>
                    <a:blip r:embed="rId16"/>
                    <a:stretch>
                      <a:fillRect/>
                    </a:stretch>
                  </pic:blipFill>
                  <pic:spPr>
                    <a:xfrm>
                      <a:off x="0" y="0"/>
                      <a:ext cx="5732145" cy="3442335"/>
                    </a:xfrm>
                    <a:prstGeom prst="rect">
                      <a:avLst/>
                    </a:prstGeom>
                  </pic:spPr>
                </pic:pic>
              </a:graphicData>
            </a:graphic>
          </wp:inline>
        </w:drawing>
      </w:r>
    </w:p>
    <w:p w14:paraId="39FCEE00" w14:textId="1B31B6CF" w:rsidR="0055559A" w:rsidRDefault="0055559A" w:rsidP="00926F6E">
      <w:pPr>
        <w:pStyle w:val="Tablefigureheading"/>
      </w:pPr>
      <w:r>
        <w:t xml:space="preserve">Figure </w:t>
      </w:r>
      <w:r w:rsidR="00BD2BBB">
        <w:t>2</w:t>
      </w:r>
      <w:r>
        <w:t>:</w:t>
      </w:r>
      <w:r w:rsidR="0055426C">
        <w:t xml:space="preserve"> </w:t>
      </w:r>
      <w:r w:rsidR="00304F1E" w:rsidRPr="00B5710E">
        <w:rPr>
          <w:u w:val="single"/>
        </w:rPr>
        <w:t>Lifetime (ever)</w:t>
      </w:r>
      <w:r w:rsidR="0055426C" w:rsidRPr="00B5710E">
        <w:rPr>
          <w:u w:val="single"/>
        </w:rPr>
        <w:t xml:space="preserve"> </w:t>
      </w:r>
      <w:r w:rsidR="000B265F" w:rsidRPr="00B5710E">
        <w:rPr>
          <w:u w:val="single"/>
        </w:rPr>
        <w:t>drinking</w:t>
      </w:r>
      <w:r w:rsidR="00846340" w:rsidRPr="00510B73">
        <w:t xml:space="preserve"> </w:t>
      </w:r>
      <w:r w:rsidR="00846340">
        <w:t xml:space="preserve">over time among </w:t>
      </w:r>
      <w:r w:rsidR="00DB2FB8">
        <w:t>Australian</w:t>
      </w:r>
      <w:r w:rsidR="00846340">
        <w:t xml:space="preserve"> secondary school students</w:t>
      </w:r>
      <w:r w:rsidR="00D53D9E">
        <w:t xml:space="preserve"> by age group</w:t>
      </w:r>
      <w:r w:rsidR="00846340">
        <w:t>, 1996-2022/2023</w:t>
      </w:r>
      <w:r w:rsidR="00B637A1">
        <w:t>.</w:t>
      </w:r>
    </w:p>
    <w:p w14:paraId="0EE7A82F" w14:textId="77777777" w:rsidR="0014130D" w:rsidRDefault="0014130D" w:rsidP="0014130D">
      <w:pPr>
        <w:pStyle w:val="notes"/>
      </w:pPr>
      <w:r>
        <w:t>Note: The dotted line between 2017 and 2022/2023 indicates that caution should be exercised when interpreting this trend (see Method for further details)</w:t>
      </w:r>
      <w:r w:rsidRPr="00043C82">
        <w:t>.</w:t>
      </w:r>
    </w:p>
    <w:p w14:paraId="7F742463" w14:textId="77777777" w:rsidR="002C7E26" w:rsidRDefault="002C7E26" w:rsidP="009155AA">
      <w:r>
        <w:br w:type="page"/>
      </w:r>
    </w:p>
    <w:p w14:paraId="09F09E1D" w14:textId="70A649F5" w:rsidR="0048039C" w:rsidRDefault="00DE629F" w:rsidP="000F3542">
      <w:r>
        <w:lastRenderedPageBreak/>
        <w:t xml:space="preserve">Figure </w:t>
      </w:r>
      <w:r w:rsidR="00BD7346">
        <w:t xml:space="preserve">3 shows </w:t>
      </w:r>
      <w:r w:rsidR="00BD7346">
        <w:rPr>
          <w:u w:val="single"/>
        </w:rPr>
        <w:t>past year</w:t>
      </w:r>
      <w:r w:rsidR="00DE5090">
        <w:rPr>
          <w:u w:val="single"/>
        </w:rPr>
        <w:t xml:space="preserve"> drinking</w:t>
      </w:r>
      <w:r w:rsidR="00BD7346" w:rsidRPr="00BD7346">
        <w:t xml:space="preserve"> </w:t>
      </w:r>
      <w:r w:rsidR="00BD7346">
        <w:t>over time among Australian secondary school students by age group.</w:t>
      </w:r>
      <w:r w:rsidR="00AD6E88">
        <w:t xml:space="preserve"> Among younger students, the </w:t>
      </w:r>
      <w:r w:rsidR="00444233">
        <w:t xml:space="preserve">prevalence of past year drinking was </w:t>
      </w:r>
      <w:r w:rsidR="007C428F">
        <w:t>at a similar level in 2022/2023 as that observed in 2017 (</w:t>
      </w:r>
      <w:r w:rsidR="008D6E30">
        <w:t>both 35%)</w:t>
      </w:r>
      <w:r w:rsidR="002F53BE">
        <w:t>.</w:t>
      </w:r>
      <w:r w:rsidR="000B638C">
        <w:t xml:space="preserve"> </w:t>
      </w:r>
      <w:r w:rsidR="001D1F74">
        <w:t xml:space="preserve">In contrast, </w:t>
      </w:r>
      <w:r w:rsidR="003C3DD4">
        <w:t xml:space="preserve">a significantly lower </w:t>
      </w:r>
      <w:r w:rsidR="001D1F74">
        <w:t xml:space="preserve">proportion of older students </w:t>
      </w:r>
      <w:r w:rsidR="002C7E26">
        <w:t xml:space="preserve">reported having </w:t>
      </w:r>
      <w:r w:rsidR="00DE5524">
        <w:t xml:space="preserve">consumed </w:t>
      </w:r>
      <w:r w:rsidR="002C7E26">
        <w:t xml:space="preserve">alcohol in the past year in </w:t>
      </w:r>
      <w:r w:rsidR="00E55280">
        <w:t>2022/2023 compared to 201</w:t>
      </w:r>
      <w:r w:rsidR="00EF699F">
        <w:t>7</w:t>
      </w:r>
      <w:r w:rsidR="00940806">
        <w:t xml:space="preserve"> </w:t>
      </w:r>
      <w:r w:rsidR="00C30583">
        <w:t>(</w:t>
      </w:r>
      <w:r w:rsidR="002C7E26">
        <w:t>64</w:t>
      </w:r>
      <w:r w:rsidR="00C30583">
        <w:t xml:space="preserve">% vs. </w:t>
      </w:r>
      <w:r w:rsidR="002C7E26">
        <w:t>72</w:t>
      </w:r>
      <w:r w:rsidR="00C30583">
        <w:t>%)</w:t>
      </w:r>
      <w:r w:rsidR="008B2F00">
        <w:t>.</w:t>
      </w:r>
    </w:p>
    <w:p w14:paraId="0E580505" w14:textId="51092FEA" w:rsidR="0055426C" w:rsidRDefault="009B59C3" w:rsidP="00465C31">
      <w:pPr>
        <w:spacing w:before="720"/>
      </w:pPr>
      <w:r w:rsidRPr="009B59C3">
        <w:rPr>
          <w:noProof/>
        </w:rPr>
        <w:drawing>
          <wp:inline distT="0" distB="0" distL="0" distR="0" wp14:anchorId="68800A48" wp14:editId="4CC9594B">
            <wp:extent cx="5732145" cy="3451860"/>
            <wp:effectExtent l="0" t="0" r="1905" b="0"/>
            <wp:docPr id="8" name="Picture 8" descr="Line graph showing past year drin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ine graph showing past year drinking over time among Australian secondary school students by age group, 1996-2022/2023."/>
                    <pic:cNvPicPr/>
                  </pic:nvPicPr>
                  <pic:blipFill>
                    <a:blip r:embed="rId17"/>
                    <a:stretch>
                      <a:fillRect/>
                    </a:stretch>
                  </pic:blipFill>
                  <pic:spPr>
                    <a:xfrm>
                      <a:off x="0" y="0"/>
                      <a:ext cx="5732145" cy="3451860"/>
                    </a:xfrm>
                    <a:prstGeom prst="rect">
                      <a:avLst/>
                    </a:prstGeom>
                  </pic:spPr>
                </pic:pic>
              </a:graphicData>
            </a:graphic>
          </wp:inline>
        </w:drawing>
      </w:r>
    </w:p>
    <w:p w14:paraId="715F77DA" w14:textId="77F47A64" w:rsidR="0055559A" w:rsidRDefault="0055559A" w:rsidP="00926F6E">
      <w:pPr>
        <w:pStyle w:val="Tablefigureheading"/>
      </w:pPr>
      <w:r>
        <w:t xml:space="preserve">Figure </w:t>
      </w:r>
      <w:r w:rsidR="00BD2BBB">
        <w:t>3</w:t>
      </w:r>
      <w:r>
        <w:t>:</w:t>
      </w:r>
      <w:r w:rsidR="0055426C">
        <w:t xml:space="preserve"> </w:t>
      </w:r>
      <w:r w:rsidR="00D53D9E" w:rsidRPr="00B55971">
        <w:rPr>
          <w:u w:val="single"/>
        </w:rPr>
        <w:t xml:space="preserve">Past year </w:t>
      </w:r>
      <w:r w:rsidR="00273454">
        <w:rPr>
          <w:u w:val="single"/>
        </w:rPr>
        <w:t>drinking</w:t>
      </w:r>
      <w:r w:rsidR="00D53D9E">
        <w:t xml:space="preserve"> over time among </w:t>
      </w:r>
      <w:r w:rsidR="003D6138">
        <w:t>Australian</w:t>
      </w:r>
      <w:r w:rsidR="00D53D9E">
        <w:t xml:space="preserve"> secondary school students by age group, 1996-2022/2023</w:t>
      </w:r>
      <w:r w:rsidR="00B637A1">
        <w:t>.</w:t>
      </w:r>
    </w:p>
    <w:p w14:paraId="5D756E10" w14:textId="77777777" w:rsidR="0087326A" w:rsidRPr="004C53CF" w:rsidRDefault="0087326A" w:rsidP="0087326A">
      <w:pPr>
        <w:pStyle w:val="notes"/>
      </w:pPr>
      <w:r>
        <w:t>Note: The dotted line between 2017 and 2022/2023 indicates that caution should be exercised when interpreting this trend (see Method for further details)</w:t>
      </w:r>
      <w:r w:rsidRPr="00043C82">
        <w:t>.</w:t>
      </w:r>
    </w:p>
    <w:p w14:paraId="3AD7E1E5" w14:textId="6EB6B6FB" w:rsidR="0082221F" w:rsidRPr="003D54A1" w:rsidRDefault="003D54A1" w:rsidP="00465C31">
      <w:pPr>
        <w:spacing w:before="1080"/>
      </w:pPr>
      <w:r>
        <w:t xml:space="preserve">Figure 4 shows </w:t>
      </w:r>
      <w:r>
        <w:rPr>
          <w:u w:val="single"/>
        </w:rPr>
        <w:t xml:space="preserve">past month </w:t>
      </w:r>
      <w:r w:rsidR="00991709">
        <w:rPr>
          <w:u w:val="single"/>
        </w:rPr>
        <w:t>drinking</w:t>
      </w:r>
      <w:r>
        <w:t xml:space="preserve"> over time among Australian secondary school students by age group. </w:t>
      </w:r>
      <w:r w:rsidR="00CF59A7">
        <w:t>The</w:t>
      </w:r>
      <w:r w:rsidR="00546C5B">
        <w:t xml:space="preserve"> prevalence of past month </w:t>
      </w:r>
      <w:r w:rsidR="003277DB">
        <w:t>drinking</w:t>
      </w:r>
      <w:r w:rsidR="00546C5B">
        <w:t xml:space="preserve"> was </w:t>
      </w:r>
      <w:r w:rsidR="00CF59A7">
        <w:t xml:space="preserve">significantly </w:t>
      </w:r>
      <w:r w:rsidR="00546C5B">
        <w:t>lower in 2022/2023 compared to 2017</w:t>
      </w:r>
      <w:r w:rsidR="00CF59A7">
        <w:t xml:space="preserve"> among </w:t>
      </w:r>
      <w:r w:rsidR="00A46155">
        <w:t>older students (37% vs. 49%) but not younger students (16% vs. 17%).</w:t>
      </w:r>
      <w:r w:rsidR="00D27A61">
        <w:t xml:space="preserve"> </w:t>
      </w:r>
    </w:p>
    <w:p w14:paraId="23501EF7" w14:textId="1C8244A1" w:rsidR="0055426C" w:rsidRDefault="0034405D" w:rsidP="009155AA">
      <w:r w:rsidRPr="0034405D">
        <w:rPr>
          <w:noProof/>
        </w:rPr>
        <w:lastRenderedPageBreak/>
        <w:drawing>
          <wp:inline distT="0" distB="0" distL="0" distR="0" wp14:anchorId="4C8FA556" wp14:editId="10C11838">
            <wp:extent cx="5732145" cy="3517265"/>
            <wp:effectExtent l="0" t="0" r="1905" b="6985"/>
            <wp:docPr id="9" name="Picture 9" descr="Line graph showing past month drin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ine graph showing past month drinking over time among Australian secondary school students by age group, 1996-2022/2023."/>
                    <pic:cNvPicPr/>
                  </pic:nvPicPr>
                  <pic:blipFill>
                    <a:blip r:embed="rId18"/>
                    <a:stretch>
                      <a:fillRect/>
                    </a:stretch>
                  </pic:blipFill>
                  <pic:spPr>
                    <a:xfrm>
                      <a:off x="0" y="0"/>
                      <a:ext cx="5732145" cy="3517265"/>
                    </a:xfrm>
                    <a:prstGeom prst="rect">
                      <a:avLst/>
                    </a:prstGeom>
                  </pic:spPr>
                </pic:pic>
              </a:graphicData>
            </a:graphic>
          </wp:inline>
        </w:drawing>
      </w:r>
    </w:p>
    <w:p w14:paraId="566F7453" w14:textId="0A907873" w:rsidR="0055559A" w:rsidRDefault="0055559A" w:rsidP="00926F6E">
      <w:pPr>
        <w:pStyle w:val="Tablefigureheading"/>
      </w:pPr>
      <w:r>
        <w:t xml:space="preserve">Figure </w:t>
      </w:r>
      <w:r w:rsidR="00BD2BBB">
        <w:t>4</w:t>
      </w:r>
      <w:r>
        <w:t>:</w:t>
      </w:r>
      <w:r w:rsidR="00926F6E">
        <w:t xml:space="preserve"> </w:t>
      </w:r>
      <w:r w:rsidR="00D53D9E" w:rsidRPr="00B55971">
        <w:rPr>
          <w:u w:val="single"/>
        </w:rPr>
        <w:t xml:space="preserve">Past month </w:t>
      </w:r>
      <w:r w:rsidR="0074404A">
        <w:rPr>
          <w:u w:val="single"/>
        </w:rPr>
        <w:t>drinking</w:t>
      </w:r>
      <w:r w:rsidR="00D53D9E">
        <w:t xml:space="preserve"> over time among </w:t>
      </w:r>
      <w:r w:rsidR="003D6138">
        <w:t>Australian</w:t>
      </w:r>
      <w:r w:rsidR="00D53D9E">
        <w:t xml:space="preserve"> secondary school students by age group, 1996-2022/2023</w:t>
      </w:r>
      <w:r w:rsidR="00B637A1">
        <w:t>.</w:t>
      </w:r>
    </w:p>
    <w:p w14:paraId="6C5A3CBF" w14:textId="6CD5E645" w:rsidR="00DC6258" w:rsidRPr="004C53CF" w:rsidRDefault="00F97101" w:rsidP="00F97101">
      <w:pPr>
        <w:pStyle w:val="notes"/>
      </w:pPr>
      <w:r>
        <w:t>Note: The dotted line between 2017 and 2022/2023 indicates that caution should be exercised when interpreting this trend (see Method for further details)</w:t>
      </w:r>
      <w:r w:rsidRPr="00043C82">
        <w:t>.</w:t>
      </w:r>
    </w:p>
    <w:p w14:paraId="50D6A660" w14:textId="051A09AD" w:rsidR="004E3983" w:rsidRPr="007D6AC8" w:rsidRDefault="007D6AC8" w:rsidP="00465C31">
      <w:pPr>
        <w:spacing w:before="1080"/>
      </w:pPr>
      <w:r>
        <w:t>Figure 5 show</w:t>
      </w:r>
      <w:r w:rsidR="00263FD3">
        <w:t>s</w:t>
      </w:r>
      <w:r>
        <w:t xml:space="preserve"> </w:t>
      </w:r>
      <w:r>
        <w:rPr>
          <w:u w:val="single"/>
        </w:rPr>
        <w:t xml:space="preserve">past week </w:t>
      </w:r>
      <w:r w:rsidR="00273C75">
        <w:rPr>
          <w:u w:val="single"/>
        </w:rPr>
        <w:t>drinking</w:t>
      </w:r>
      <w:r>
        <w:t xml:space="preserve"> over time among Australian secondary school students by age group.</w:t>
      </w:r>
      <w:r w:rsidR="001812DE">
        <w:t xml:space="preserve"> </w:t>
      </w:r>
      <w:r w:rsidR="00C62DF4">
        <w:t xml:space="preserve">A similar pattern was observed for past week </w:t>
      </w:r>
      <w:r w:rsidR="007C6004">
        <w:t>drinking</w:t>
      </w:r>
      <w:r w:rsidR="00C62DF4">
        <w:t xml:space="preserve"> as was </w:t>
      </w:r>
      <w:r w:rsidR="00BC5C3D">
        <w:t>found for</w:t>
      </w:r>
      <w:r w:rsidR="007C6004">
        <w:t xml:space="preserve"> </w:t>
      </w:r>
      <w:r w:rsidR="00BC5C3D">
        <w:t xml:space="preserve">past month </w:t>
      </w:r>
      <w:r w:rsidR="007C6004">
        <w:t>drinking</w:t>
      </w:r>
      <w:r w:rsidR="00BC5C3D">
        <w:t>. Specifically, a significantly lower proportion</w:t>
      </w:r>
      <w:r w:rsidR="00383C20">
        <w:t xml:space="preserve"> of </w:t>
      </w:r>
      <w:r w:rsidR="00A5185D">
        <w:t xml:space="preserve">older </w:t>
      </w:r>
      <w:r w:rsidR="00383C20">
        <w:t xml:space="preserve">students reported having </w:t>
      </w:r>
      <w:r w:rsidR="00A5185D">
        <w:t xml:space="preserve">consumed alcohol </w:t>
      </w:r>
      <w:r w:rsidR="00383C20">
        <w:t>in the past week in 2022/2023 compared to 2017</w:t>
      </w:r>
      <w:r w:rsidR="00A147F6">
        <w:t xml:space="preserve"> (19% vs.</w:t>
      </w:r>
      <w:r w:rsidR="00792419">
        <w:t xml:space="preserve"> 29%)</w:t>
      </w:r>
      <w:r w:rsidR="00050131">
        <w:t xml:space="preserve">; however, the difference in proportions </w:t>
      </w:r>
      <w:r w:rsidR="008B24A6">
        <w:t>between</w:t>
      </w:r>
      <w:r w:rsidR="00642DA8">
        <w:t xml:space="preserve"> these two survey years</w:t>
      </w:r>
      <w:r w:rsidR="008B24A6">
        <w:t xml:space="preserve"> for the younger age group </w:t>
      </w:r>
      <w:r w:rsidR="00050131">
        <w:t xml:space="preserve">was </w:t>
      </w:r>
      <w:r w:rsidR="008B22B2">
        <w:t xml:space="preserve">not </w:t>
      </w:r>
      <w:r w:rsidR="00050131">
        <w:t>significant (</w:t>
      </w:r>
      <w:r w:rsidR="00CF0FD2">
        <w:t xml:space="preserve">7% vs. </w:t>
      </w:r>
      <w:r w:rsidR="002C0DCC">
        <w:t>9</w:t>
      </w:r>
      <w:r w:rsidR="008B22B2">
        <w:t>%)</w:t>
      </w:r>
      <w:r w:rsidR="0061253D">
        <w:t>.</w:t>
      </w:r>
      <w:r w:rsidR="00341F4E">
        <w:t xml:space="preserve"> </w:t>
      </w:r>
    </w:p>
    <w:p w14:paraId="352ADDC5" w14:textId="7EFCDBDC" w:rsidR="00926F6E" w:rsidRDefault="0034405D" w:rsidP="009155AA">
      <w:r w:rsidRPr="0034405D">
        <w:rPr>
          <w:noProof/>
        </w:rPr>
        <w:lastRenderedPageBreak/>
        <w:drawing>
          <wp:inline distT="0" distB="0" distL="0" distR="0" wp14:anchorId="458B7956" wp14:editId="3062CAAC">
            <wp:extent cx="5732145" cy="3515995"/>
            <wp:effectExtent l="0" t="0" r="1905" b="8255"/>
            <wp:docPr id="10" name="Picture 10" descr="Line graph showing past week drin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ine graph showing past week drinking over time among Australian secondary school students by age group, 1996-2022/2023."/>
                    <pic:cNvPicPr/>
                  </pic:nvPicPr>
                  <pic:blipFill>
                    <a:blip r:embed="rId19"/>
                    <a:stretch>
                      <a:fillRect/>
                    </a:stretch>
                  </pic:blipFill>
                  <pic:spPr>
                    <a:xfrm>
                      <a:off x="0" y="0"/>
                      <a:ext cx="5732145" cy="3515995"/>
                    </a:xfrm>
                    <a:prstGeom prst="rect">
                      <a:avLst/>
                    </a:prstGeom>
                  </pic:spPr>
                </pic:pic>
              </a:graphicData>
            </a:graphic>
          </wp:inline>
        </w:drawing>
      </w:r>
    </w:p>
    <w:p w14:paraId="19D743DA" w14:textId="1C9048AA" w:rsidR="00C15095" w:rsidRDefault="0055559A" w:rsidP="00926F6E">
      <w:pPr>
        <w:pStyle w:val="Tablefigureheading"/>
      </w:pPr>
      <w:r>
        <w:t xml:space="preserve">Figure </w:t>
      </w:r>
      <w:r w:rsidR="00BD2BBB">
        <w:t>5</w:t>
      </w:r>
      <w:r>
        <w:t>:</w:t>
      </w:r>
      <w:r w:rsidR="00926F6E">
        <w:t xml:space="preserve"> </w:t>
      </w:r>
      <w:r w:rsidR="00D53D9E" w:rsidRPr="00EB1E12">
        <w:rPr>
          <w:u w:val="single"/>
        </w:rPr>
        <w:t xml:space="preserve">Past week </w:t>
      </w:r>
      <w:r w:rsidR="00273C75">
        <w:rPr>
          <w:u w:val="single"/>
        </w:rPr>
        <w:t>drinking</w:t>
      </w:r>
      <w:r w:rsidR="00D53D9E">
        <w:t xml:space="preserve"> over time among </w:t>
      </w:r>
      <w:r w:rsidR="003D6138">
        <w:t>Australian</w:t>
      </w:r>
      <w:r w:rsidR="00D53D9E">
        <w:t xml:space="preserve"> secondary school students by age group, 1996-2022/2023</w:t>
      </w:r>
      <w:r w:rsidR="00B637A1">
        <w:t>.</w:t>
      </w:r>
    </w:p>
    <w:p w14:paraId="7252B884" w14:textId="77777777" w:rsidR="00C15095" w:rsidRDefault="00C15095" w:rsidP="00C15095">
      <w:pPr>
        <w:pStyle w:val="notes"/>
      </w:pPr>
      <w:r>
        <w:t>Note: The dotted line between 2017 and 2022/2023 indicates that caution should be exercised when interpreting this trend (see Method for further details)</w:t>
      </w:r>
      <w:r w:rsidRPr="00043C82">
        <w:t>.</w:t>
      </w:r>
    </w:p>
    <w:p w14:paraId="4B1E21B3" w14:textId="3BD235EE" w:rsidR="00C9108F" w:rsidRPr="007D6AC8" w:rsidRDefault="00C9108F" w:rsidP="00465C31">
      <w:pPr>
        <w:spacing w:before="1080"/>
      </w:pPr>
      <w:r>
        <w:t xml:space="preserve">Figure 6 shows </w:t>
      </w:r>
      <w:r>
        <w:rPr>
          <w:u w:val="single"/>
        </w:rPr>
        <w:t>risky drinking</w:t>
      </w:r>
      <w:r>
        <w:t xml:space="preserve"> over time among Australian secondary school students by age group.</w:t>
      </w:r>
      <w:r w:rsidR="00D17E60">
        <w:t xml:space="preserve"> Among younger students, the prevalence of risky </w:t>
      </w:r>
      <w:r w:rsidR="00886066">
        <w:t>drinking was at</w:t>
      </w:r>
      <w:r w:rsidR="00497CE1">
        <w:t xml:space="preserve"> a similar level in 2022/2023 as that observed in 2017 (both 2%).</w:t>
      </w:r>
      <w:r w:rsidR="005E19CB">
        <w:t xml:space="preserve"> </w:t>
      </w:r>
      <w:r w:rsidR="00090B94">
        <w:t xml:space="preserve">Among older students, the proportion who </w:t>
      </w:r>
      <w:r w:rsidR="00B73317">
        <w:t>engaged in risky drinking in the past week</w:t>
      </w:r>
      <w:r w:rsidR="00EB0135">
        <w:t xml:space="preserve"> </w:t>
      </w:r>
      <w:r w:rsidR="007A099E">
        <w:t>was lower in 2022/2023 compared to 2017 (9% vs. 11%); however, this difference was not significant.</w:t>
      </w:r>
      <w:r w:rsidR="00497CE1">
        <w:t xml:space="preserve"> </w:t>
      </w:r>
      <w:r w:rsidR="00B0674D">
        <w:t xml:space="preserve"> </w:t>
      </w:r>
      <w:r>
        <w:t xml:space="preserve"> </w:t>
      </w:r>
    </w:p>
    <w:p w14:paraId="387CE160" w14:textId="60E96AF5" w:rsidR="004937A5" w:rsidRPr="00847B42" w:rsidRDefault="00E7124B" w:rsidP="000F3542">
      <w:r w:rsidRPr="00E7124B">
        <w:rPr>
          <w:noProof/>
        </w:rPr>
        <w:lastRenderedPageBreak/>
        <w:drawing>
          <wp:inline distT="0" distB="0" distL="0" distR="0" wp14:anchorId="75B9117E" wp14:editId="286F54AF">
            <wp:extent cx="5732145" cy="3427730"/>
            <wp:effectExtent l="0" t="0" r="1905" b="1270"/>
            <wp:docPr id="11" name="Picture 11" descr="Line graph showing risky drinking over time among Australian secondary school students by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ine graph showing risky drinking over time among Australian secondary school students by age group, 1996-2022/2023."/>
                    <pic:cNvPicPr/>
                  </pic:nvPicPr>
                  <pic:blipFill>
                    <a:blip r:embed="rId20"/>
                    <a:stretch>
                      <a:fillRect/>
                    </a:stretch>
                  </pic:blipFill>
                  <pic:spPr>
                    <a:xfrm>
                      <a:off x="0" y="0"/>
                      <a:ext cx="5732145" cy="3427730"/>
                    </a:xfrm>
                    <a:prstGeom prst="rect">
                      <a:avLst/>
                    </a:prstGeom>
                  </pic:spPr>
                </pic:pic>
              </a:graphicData>
            </a:graphic>
          </wp:inline>
        </w:drawing>
      </w:r>
    </w:p>
    <w:p w14:paraId="79EEEC01" w14:textId="55800FCA" w:rsidR="00E60186" w:rsidRDefault="00E60186" w:rsidP="00E60186">
      <w:pPr>
        <w:pStyle w:val="Tablefigureheading"/>
      </w:pPr>
      <w:r>
        <w:t xml:space="preserve">Figure 6: </w:t>
      </w:r>
      <w:r>
        <w:rPr>
          <w:u w:val="single"/>
        </w:rPr>
        <w:t>Risky</w:t>
      </w:r>
      <w:r w:rsidRPr="00EB1E12">
        <w:rPr>
          <w:u w:val="single"/>
        </w:rPr>
        <w:t xml:space="preserve"> </w:t>
      </w:r>
      <w:proofErr w:type="spellStart"/>
      <w:r>
        <w:rPr>
          <w:u w:val="single"/>
        </w:rPr>
        <w:t>drinking</w:t>
      </w:r>
      <w:r w:rsidR="00D97EA5" w:rsidRPr="00D97EA5">
        <w:rPr>
          <w:vertAlign w:val="superscript"/>
        </w:rPr>
        <w:t>a</w:t>
      </w:r>
      <w:proofErr w:type="spellEnd"/>
      <w:r>
        <w:t xml:space="preserve"> over time among Australian secondary school students by age group, 1996-2022/2023.</w:t>
      </w:r>
    </w:p>
    <w:p w14:paraId="5DE0CB69" w14:textId="77777777" w:rsidR="00E60186" w:rsidRDefault="00E60186" w:rsidP="00E60186">
      <w:pPr>
        <w:pStyle w:val="notes"/>
      </w:pPr>
      <w:r>
        <w:t>Note: The dotted line between 2017 and 2022/2023 indicates that caution should be exercised when interpreting this trend (see Method for further details)</w:t>
      </w:r>
      <w:r w:rsidRPr="00043C82">
        <w:t>.</w:t>
      </w:r>
    </w:p>
    <w:p w14:paraId="76BA6D91" w14:textId="3AEA78B9" w:rsidR="00D97EA5" w:rsidRDefault="00D97EA5" w:rsidP="00D97EA5">
      <w:pPr>
        <w:pStyle w:val="notes"/>
      </w:pPr>
      <w:r>
        <w:rPr>
          <w:vertAlign w:val="superscript"/>
        </w:rPr>
        <w:t xml:space="preserve">a </w:t>
      </w:r>
      <w:r w:rsidRPr="00043C82">
        <w:t xml:space="preserve">Students </w:t>
      </w:r>
      <w:r w:rsidR="007E3AD5">
        <w:t xml:space="preserve">who </w:t>
      </w:r>
      <w:r w:rsidR="009B25DD">
        <w:t>reported</w:t>
      </w:r>
      <w:r w:rsidR="007E3AD5">
        <w:t xml:space="preserve"> consum</w:t>
      </w:r>
      <w:r w:rsidR="009B25DD">
        <w:t>ing</w:t>
      </w:r>
      <w:r w:rsidR="007E3AD5">
        <w:t xml:space="preserve"> five or more drinks on any day </w:t>
      </w:r>
      <w:r w:rsidR="00A10820">
        <w:t>in the past week were categorised as having engaged in risky drinking</w:t>
      </w:r>
      <w:r w:rsidRPr="00043C82">
        <w:t>.</w:t>
      </w:r>
    </w:p>
    <w:p w14:paraId="4455E51D" w14:textId="0202EDE5" w:rsidR="00311D65" w:rsidRPr="008D28DC" w:rsidRDefault="00F10C6B" w:rsidP="00465C31">
      <w:pPr>
        <w:pStyle w:val="Heading3"/>
        <w:spacing w:before="1080"/>
        <w:rPr>
          <w:color w:val="333333"/>
        </w:rPr>
      </w:pPr>
      <w:bookmarkStart w:id="25" w:name="_Toc153880170"/>
      <w:bookmarkStart w:id="26" w:name="_Toc158620203"/>
      <w:r w:rsidRPr="008D28DC">
        <w:t>Sources and types of alcohol</w:t>
      </w:r>
      <w:bookmarkEnd w:id="25"/>
      <w:bookmarkEnd w:id="26"/>
    </w:p>
    <w:p w14:paraId="25600466" w14:textId="5F13BA4E" w:rsidR="00237797" w:rsidRPr="00A53F78" w:rsidRDefault="00F46AC6" w:rsidP="000F3542">
      <w:r>
        <w:t xml:space="preserve">Australian secondary </w:t>
      </w:r>
      <w:r w:rsidR="00BD6A36">
        <w:t xml:space="preserve">school students who reported </w:t>
      </w:r>
      <w:r w:rsidR="0030646D">
        <w:t>drinking alcohol in the past week</w:t>
      </w:r>
      <w:r w:rsidR="00BD6A36">
        <w:t xml:space="preserve"> (i.e., ‘current </w:t>
      </w:r>
      <w:r w:rsidR="0030646D">
        <w:t>drinkers</w:t>
      </w:r>
      <w:r w:rsidR="00BD6A36">
        <w:t>’) were asked to indicate</w:t>
      </w:r>
      <w:r w:rsidR="00DF7CEE">
        <w:t xml:space="preserve"> what </w:t>
      </w:r>
      <w:r w:rsidR="004F4AC7">
        <w:t xml:space="preserve">type of </w:t>
      </w:r>
      <w:r w:rsidR="007A2185">
        <w:t>alcoholic drink they usually have</w:t>
      </w:r>
      <w:r w:rsidR="002436FA">
        <w:t xml:space="preserve"> and </w:t>
      </w:r>
      <w:r w:rsidR="00011309">
        <w:t xml:space="preserve">how they accessed their last </w:t>
      </w:r>
      <w:r w:rsidR="00F15987">
        <w:t>alcoholic drink</w:t>
      </w:r>
      <w:r w:rsidR="00DF7CEE">
        <w:t xml:space="preserve">. </w:t>
      </w:r>
      <w:r w:rsidR="00D614EA">
        <w:t xml:space="preserve">As shown in Figure 7, </w:t>
      </w:r>
      <w:r w:rsidR="00896472">
        <w:t>t</w:t>
      </w:r>
      <w:r w:rsidR="0041295B">
        <w:t>he most common type of alcohol usually consumed by current drinkers was premixed spirits</w:t>
      </w:r>
      <w:r w:rsidR="002120EF">
        <w:t xml:space="preserve"> (42%)</w:t>
      </w:r>
      <w:r w:rsidR="00C152E9">
        <w:t xml:space="preserve"> followed by spirits (</w:t>
      </w:r>
      <w:r w:rsidR="002F01C9">
        <w:t xml:space="preserve">21%) and ordinary beer (14%). </w:t>
      </w:r>
      <w:r w:rsidR="007A60A3">
        <w:t>The most n</w:t>
      </w:r>
      <w:r w:rsidR="002F01C9">
        <w:t xml:space="preserve">otable </w:t>
      </w:r>
      <w:r w:rsidR="004F55D4">
        <w:t xml:space="preserve">gender </w:t>
      </w:r>
      <w:r w:rsidR="002F01C9">
        <w:t>differences</w:t>
      </w:r>
      <w:r w:rsidR="00312BE9">
        <w:t xml:space="preserve"> were that</w:t>
      </w:r>
      <w:r w:rsidR="004F55D4">
        <w:t xml:space="preserve"> over half </w:t>
      </w:r>
      <w:r w:rsidR="00420B6B">
        <w:t xml:space="preserve">(54%) </w:t>
      </w:r>
      <w:r w:rsidR="004F55D4">
        <w:t>of female current drinkers nominat</w:t>
      </w:r>
      <w:r w:rsidR="00677B60">
        <w:t>ed</w:t>
      </w:r>
      <w:r w:rsidR="004F55D4">
        <w:t xml:space="preserve"> premixed spirits</w:t>
      </w:r>
      <w:r w:rsidR="00B315A5">
        <w:t xml:space="preserve"> as their usual </w:t>
      </w:r>
      <w:r w:rsidR="0015746A">
        <w:t>type of drink (</w:t>
      </w:r>
      <w:r w:rsidR="00420B6B">
        <w:t xml:space="preserve">vs. 29% </w:t>
      </w:r>
      <w:r w:rsidR="000C259B">
        <w:t>for males</w:t>
      </w:r>
      <w:r w:rsidR="00420B6B">
        <w:t xml:space="preserve">) </w:t>
      </w:r>
      <w:r w:rsidR="000C259B">
        <w:t xml:space="preserve">while around a quarter (24%) of male current drinkers </w:t>
      </w:r>
      <w:r w:rsidR="006347F3">
        <w:t>indicated that they usually consumed ordinary beer (vs.</w:t>
      </w:r>
      <w:r w:rsidR="00787372">
        <w:t xml:space="preserve"> 4% for females).</w:t>
      </w:r>
      <w:r w:rsidR="00565182">
        <w:t xml:space="preserve"> </w:t>
      </w:r>
      <w:r w:rsidR="00237797" w:rsidRPr="00A53F78">
        <w:br w:type="page"/>
      </w:r>
    </w:p>
    <w:p w14:paraId="4E1D8258" w14:textId="4F7E19A7" w:rsidR="00D200B5" w:rsidRDefault="00E7124B" w:rsidP="000F3542">
      <w:r w:rsidRPr="00E7124B">
        <w:rPr>
          <w:noProof/>
        </w:rPr>
        <w:lastRenderedPageBreak/>
        <w:drawing>
          <wp:inline distT="0" distB="0" distL="0" distR="0" wp14:anchorId="33AB034B" wp14:editId="7FA8B61F">
            <wp:extent cx="5372850" cy="3210373"/>
            <wp:effectExtent l="0" t="0" r="0" b="9525"/>
            <wp:docPr id="12" name="Picture 12" descr="Bar chart showing most common type of alcohol usually consumed by Australian secondary school students who had consumed alcohol in the past week, 2022/2023 (n=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Bar chart showing most common type of alcohol usually consumed by Australian secondary school students who had consumed alcohol in the past week, 2022/2023 (n=1,015)."/>
                    <pic:cNvPicPr/>
                  </pic:nvPicPr>
                  <pic:blipFill>
                    <a:blip r:embed="rId21"/>
                    <a:stretch>
                      <a:fillRect/>
                    </a:stretch>
                  </pic:blipFill>
                  <pic:spPr>
                    <a:xfrm>
                      <a:off x="0" y="0"/>
                      <a:ext cx="5372850" cy="3210373"/>
                    </a:xfrm>
                    <a:prstGeom prst="rect">
                      <a:avLst/>
                    </a:prstGeom>
                  </pic:spPr>
                </pic:pic>
              </a:graphicData>
            </a:graphic>
          </wp:inline>
        </w:drawing>
      </w:r>
    </w:p>
    <w:p w14:paraId="44507BF1" w14:textId="17AD865C" w:rsidR="00D200B5" w:rsidRDefault="00D200B5" w:rsidP="00D200B5">
      <w:pPr>
        <w:pStyle w:val="Tablefigureheading"/>
        <w:rPr>
          <w:szCs w:val="24"/>
        </w:rPr>
      </w:pPr>
      <w:r w:rsidRPr="00B343C4">
        <w:rPr>
          <w:szCs w:val="24"/>
        </w:rPr>
        <w:t xml:space="preserve">Figure </w:t>
      </w:r>
      <w:r w:rsidR="00337D2B">
        <w:rPr>
          <w:szCs w:val="24"/>
        </w:rPr>
        <w:t>7</w:t>
      </w:r>
      <w:r w:rsidRPr="00B343C4">
        <w:rPr>
          <w:szCs w:val="24"/>
        </w:rPr>
        <w:t xml:space="preserve">: </w:t>
      </w:r>
      <w:r w:rsidR="0003131A">
        <w:rPr>
          <w:szCs w:val="24"/>
        </w:rPr>
        <w:t xml:space="preserve">Most common </w:t>
      </w:r>
      <w:r w:rsidR="00F5442D">
        <w:rPr>
          <w:szCs w:val="24"/>
        </w:rPr>
        <w:t>type of alcohol usually consumed by A</w:t>
      </w:r>
      <w:r>
        <w:rPr>
          <w:szCs w:val="24"/>
        </w:rPr>
        <w:t>ustralian</w:t>
      </w:r>
      <w:r w:rsidRPr="00B343C4">
        <w:rPr>
          <w:szCs w:val="24"/>
        </w:rPr>
        <w:t xml:space="preserve"> secondary </w:t>
      </w:r>
      <w:r>
        <w:rPr>
          <w:szCs w:val="24"/>
        </w:rPr>
        <w:t xml:space="preserve">school </w:t>
      </w:r>
      <w:r w:rsidRPr="00B343C4">
        <w:rPr>
          <w:szCs w:val="24"/>
        </w:rPr>
        <w:t>students who ha</w:t>
      </w:r>
      <w:r w:rsidR="005712E0">
        <w:rPr>
          <w:szCs w:val="24"/>
        </w:rPr>
        <w:t xml:space="preserve">d </w:t>
      </w:r>
      <w:r w:rsidR="0084005C">
        <w:rPr>
          <w:szCs w:val="24"/>
        </w:rPr>
        <w:t>consumed alcohol</w:t>
      </w:r>
      <w:r w:rsidR="006A2153">
        <w:rPr>
          <w:szCs w:val="24"/>
        </w:rPr>
        <w:t xml:space="preserve"> </w:t>
      </w:r>
      <w:r w:rsidR="005712E0">
        <w:rPr>
          <w:szCs w:val="24"/>
        </w:rPr>
        <w:t>in the past week</w:t>
      </w:r>
      <w:r w:rsidRPr="00B343C4">
        <w:rPr>
          <w:szCs w:val="24"/>
        </w:rPr>
        <w:t>, 2022/2023</w:t>
      </w:r>
      <w:r>
        <w:rPr>
          <w:szCs w:val="24"/>
        </w:rPr>
        <w:t xml:space="preserve"> </w:t>
      </w:r>
      <w:r w:rsidRPr="00102AF6">
        <w:rPr>
          <w:szCs w:val="24"/>
        </w:rPr>
        <w:t>(n=</w:t>
      </w:r>
      <w:r w:rsidR="004369A9">
        <w:rPr>
          <w:szCs w:val="24"/>
        </w:rPr>
        <w:t>1</w:t>
      </w:r>
      <w:r w:rsidR="00917848">
        <w:rPr>
          <w:szCs w:val="24"/>
        </w:rPr>
        <w:t>,015</w:t>
      </w:r>
      <w:r w:rsidRPr="00102AF6">
        <w:rPr>
          <w:szCs w:val="24"/>
        </w:rPr>
        <w:t>).</w:t>
      </w:r>
    </w:p>
    <w:p w14:paraId="5EAF99CD" w14:textId="2A7D1879" w:rsidR="00D200B5" w:rsidRDefault="00D200B5" w:rsidP="00D200B5">
      <w:pPr>
        <w:pStyle w:val="notes"/>
      </w:pPr>
      <w:r w:rsidRPr="00521283">
        <w:t>Note: Percentages are rounded and may not add up to 100%.</w:t>
      </w:r>
      <w:r w:rsidR="00A551D5">
        <w:t xml:space="preserve"> Only</w:t>
      </w:r>
      <w:r w:rsidR="003B2A3C">
        <w:t xml:space="preserve"> students indicating one usual </w:t>
      </w:r>
      <w:r w:rsidR="009D0AA0">
        <w:t>type of drink were included in this analysis.</w:t>
      </w:r>
      <w:r w:rsidR="00A551D5">
        <w:t xml:space="preserve"> </w:t>
      </w:r>
    </w:p>
    <w:p w14:paraId="248A5B7B" w14:textId="37FF0E77" w:rsidR="001C67BE" w:rsidRPr="001C67BE" w:rsidRDefault="001C67BE" w:rsidP="00D200B5">
      <w:pPr>
        <w:pStyle w:val="notes"/>
      </w:pPr>
      <w:r>
        <w:t># Estimate has a relative standard error of 25% to 50% and should be used with caution.</w:t>
      </w:r>
    </w:p>
    <w:p w14:paraId="01990D40" w14:textId="77777777" w:rsidR="00DD2907" w:rsidRDefault="00826824" w:rsidP="00465C31">
      <w:pPr>
        <w:spacing w:before="1080"/>
      </w:pPr>
      <w:r>
        <w:t>Nearly half (47%) of all current drinkers obtained their last alcoholic drink from their parent/s</w:t>
      </w:r>
      <w:r w:rsidR="00832EB2">
        <w:t xml:space="preserve"> (Figure 8). Around a quarter (</w:t>
      </w:r>
      <w:r>
        <w:t>23%</w:t>
      </w:r>
      <w:r w:rsidR="00832EB2">
        <w:t>)</w:t>
      </w:r>
      <w:r>
        <w:t xml:space="preserve"> accessed it from a friend</w:t>
      </w:r>
      <w:r w:rsidR="00862111">
        <w:t xml:space="preserve">, including </w:t>
      </w:r>
      <w:r w:rsidR="004C24A7">
        <w:t xml:space="preserve">14% who specified that their friend was </w:t>
      </w:r>
      <w:r w:rsidR="0000117C">
        <w:t>18 years or older</w:t>
      </w:r>
      <w:r>
        <w:t>. Just under one in ten students (9%) indicated that they got someone else to buy their last alcoholic drink</w:t>
      </w:r>
      <w:r w:rsidR="00FD606A">
        <w:t xml:space="preserve">, 6% </w:t>
      </w:r>
      <w:r w:rsidR="009348F6">
        <w:t>took it from home without permission</w:t>
      </w:r>
      <w:r w:rsidR="00F66AD5">
        <w:t xml:space="preserve"> and</w:t>
      </w:r>
      <w:r w:rsidR="004103D2">
        <w:t xml:space="preserve"> a further</w:t>
      </w:r>
      <w:r w:rsidR="00F66AD5">
        <w:t xml:space="preserve"> 6% </w:t>
      </w:r>
      <w:r w:rsidR="00193233">
        <w:t>reported buying it themselves.</w:t>
      </w:r>
      <w:r w:rsidR="00456029">
        <w:t xml:space="preserve"> Younger </w:t>
      </w:r>
      <w:r w:rsidR="009C36EC">
        <w:t>current drinkers</w:t>
      </w:r>
      <w:r w:rsidR="00456029">
        <w:t xml:space="preserve"> tended to be more likely </w:t>
      </w:r>
      <w:r w:rsidR="00F541F5">
        <w:t xml:space="preserve">than older </w:t>
      </w:r>
      <w:r w:rsidR="009C36EC">
        <w:t>current drinkers</w:t>
      </w:r>
      <w:r w:rsidR="00F541F5">
        <w:t xml:space="preserve"> </w:t>
      </w:r>
      <w:r w:rsidR="00456029">
        <w:t xml:space="preserve">to </w:t>
      </w:r>
      <w:r w:rsidR="00B533D7">
        <w:t>obtain alcohol</w:t>
      </w:r>
      <w:r w:rsidR="009C36EC">
        <w:t xml:space="preserve"> from their parent/s (52% vs. 42%), while older current drinkers tended to be more likely than younger</w:t>
      </w:r>
      <w:r w:rsidR="004845FE">
        <w:t xml:space="preserve"> current drinkers to get someone else to buy alcohol for them (14% vs. 5%).</w:t>
      </w:r>
    </w:p>
    <w:p w14:paraId="37BCD230" w14:textId="3D4634B0" w:rsidR="0080041F" w:rsidRDefault="00826824" w:rsidP="000F3542">
      <w:r>
        <w:t>Whe</w:t>
      </w:r>
      <w:r w:rsidR="00DD2907">
        <w:t>re</w:t>
      </w:r>
      <w:r>
        <w:t xml:space="preserve"> </w:t>
      </w:r>
      <w:r w:rsidR="00DD2907">
        <w:t xml:space="preserve">current drinkers indicated that </w:t>
      </w:r>
      <w:r>
        <w:t xml:space="preserve">someone else </w:t>
      </w:r>
      <w:r w:rsidR="00DD4C03">
        <w:t xml:space="preserve">had </w:t>
      </w:r>
      <w:r>
        <w:t xml:space="preserve">bought </w:t>
      </w:r>
      <w:r w:rsidR="00B45BA3">
        <w:t>them alcohol</w:t>
      </w:r>
      <w:r>
        <w:t xml:space="preserve"> (n=91), this was most commonly a friend who was 18 </w:t>
      </w:r>
      <w:r w:rsidR="004103D2">
        <w:t xml:space="preserve">years </w:t>
      </w:r>
      <w:r>
        <w:t>or older (65%).</w:t>
      </w:r>
      <w:r w:rsidR="00802D67">
        <w:t xml:space="preserve"> </w:t>
      </w:r>
      <w:r w:rsidR="00B03CC1">
        <w:t>Among</w:t>
      </w:r>
      <w:r w:rsidR="00802D67">
        <w:t xml:space="preserve"> </w:t>
      </w:r>
      <w:r w:rsidR="00B45BA3">
        <w:t xml:space="preserve">current drinkers </w:t>
      </w:r>
      <w:r w:rsidR="00B03CC1">
        <w:t xml:space="preserve">who </w:t>
      </w:r>
      <w:r w:rsidR="00B45BA3">
        <w:t>had bought</w:t>
      </w:r>
      <w:r w:rsidR="00687C0C">
        <w:t xml:space="preserve"> themselves alcohol (n=</w:t>
      </w:r>
      <w:r w:rsidR="00D5293F">
        <w:t>58),</w:t>
      </w:r>
      <w:r w:rsidR="0076322B">
        <w:t xml:space="preserve"> 44% </w:t>
      </w:r>
      <w:r w:rsidR="00A65DBE">
        <w:t>reported</w:t>
      </w:r>
      <w:r w:rsidR="0076322B">
        <w:t xml:space="preserve"> purchas</w:t>
      </w:r>
      <w:r w:rsidR="00A65DBE">
        <w:t>ing</w:t>
      </w:r>
      <w:r w:rsidR="0076322B">
        <w:t xml:space="preserve"> it from a licensed liquor store.</w:t>
      </w:r>
      <w:r w:rsidR="00D5293F">
        <w:t xml:space="preserve"> </w:t>
      </w:r>
      <w:r w:rsidR="00B45BA3">
        <w:t xml:space="preserve"> </w:t>
      </w:r>
      <w:r>
        <w:t xml:space="preserve"> </w:t>
      </w:r>
    </w:p>
    <w:p w14:paraId="4D390C3E" w14:textId="7CDDC36B" w:rsidR="00315F5F" w:rsidRDefault="0095459A" w:rsidP="000F3542">
      <w:r w:rsidRPr="0095459A">
        <w:rPr>
          <w:noProof/>
        </w:rPr>
        <w:lastRenderedPageBreak/>
        <w:drawing>
          <wp:inline distT="0" distB="0" distL="0" distR="0" wp14:anchorId="629EDC8D" wp14:editId="034AC812">
            <wp:extent cx="5534797" cy="3419952"/>
            <wp:effectExtent l="0" t="0" r="8890" b="9525"/>
            <wp:docPr id="13" name="Picture 13" descr="Bar chart showing source of last alcoholic drink among Australian secondary school students who had consumed alcohol in the past week, 2022/2023 (n=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ar chart showing source of last alcoholic drink among Australian secondary school students who had consumed alcohol in the past week, 2022/2023 (n=1,040)."/>
                    <pic:cNvPicPr/>
                  </pic:nvPicPr>
                  <pic:blipFill>
                    <a:blip r:embed="rId22"/>
                    <a:stretch>
                      <a:fillRect/>
                    </a:stretch>
                  </pic:blipFill>
                  <pic:spPr>
                    <a:xfrm>
                      <a:off x="0" y="0"/>
                      <a:ext cx="5534797" cy="3419952"/>
                    </a:xfrm>
                    <a:prstGeom prst="rect">
                      <a:avLst/>
                    </a:prstGeom>
                  </pic:spPr>
                </pic:pic>
              </a:graphicData>
            </a:graphic>
          </wp:inline>
        </w:drawing>
      </w:r>
      <w:r w:rsidR="00826824">
        <w:t xml:space="preserve"> </w:t>
      </w:r>
    </w:p>
    <w:p w14:paraId="20A09704" w14:textId="1CBC94F4" w:rsidR="0080041F" w:rsidRDefault="0080041F" w:rsidP="0080041F">
      <w:pPr>
        <w:pStyle w:val="Tablefigureheading"/>
        <w:rPr>
          <w:szCs w:val="24"/>
        </w:rPr>
      </w:pPr>
      <w:r w:rsidRPr="00B343C4">
        <w:rPr>
          <w:szCs w:val="24"/>
        </w:rPr>
        <w:t xml:space="preserve">Figure </w:t>
      </w:r>
      <w:r>
        <w:rPr>
          <w:szCs w:val="24"/>
        </w:rPr>
        <w:t>8</w:t>
      </w:r>
      <w:r w:rsidRPr="00B343C4">
        <w:rPr>
          <w:szCs w:val="24"/>
        </w:rPr>
        <w:t xml:space="preserve">: </w:t>
      </w:r>
      <w:r w:rsidR="00926471">
        <w:rPr>
          <w:szCs w:val="24"/>
        </w:rPr>
        <w:t>Source of last alcoholic drink among A</w:t>
      </w:r>
      <w:r>
        <w:rPr>
          <w:szCs w:val="24"/>
        </w:rPr>
        <w:t>ustralian</w:t>
      </w:r>
      <w:r w:rsidRPr="00B343C4">
        <w:rPr>
          <w:szCs w:val="24"/>
        </w:rPr>
        <w:t xml:space="preserve"> secondary </w:t>
      </w:r>
      <w:r>
        <w:rPr>
          <w:szCs w:val="24"/>
        </w:rPr>
        <w:t xml:space="preserve">school </w:t>
      </w:r>
      <w:r w:rsidRPr="00B343C4">
        <w:rPr>
          <w:szCs w:val="24"/>
        </w:rPr>
        <w:t>students who ha</w:t>
      </w:r>
      <w:r>
        <w:rPr>
          <w:szCs w:val="24"/>
        </w:rPr>
        <w:t xml:space="preserve">d </w:t>
      </w:r>
      <w:r w:rsidR="0084005C">
        <w:rPr>
          <w:szCs w:val="24"/>
        </w:rPr>
        <w:t>consumed alcohol</w:t>
      </w:r>
      <w:r>
        <w:rPr>
          <w:szCs w:val="24"/>
        </w:rPr>
        <w:t xml:space="preserve"> in the past week</w:t>
      </w:r>
      <w:r w:rsidRPr="00B343C4">
        <w:rPr>
          <w:szCs w:val="24"/>
        </w:rPr>
        <w:t>, 2022/2023</w:t>
      </w:r>
      <w:r>
        <w:rPr>
          <w:szCs w:val="24"/>
        </w:rPr>
        <w:t xml:space="preserve"> </w:t>
      </w:r>
      <w:r w:rsidRPr="00102AF6">
        <w:rPr>
          <w:szCs w:val="24"/>
        </w:rPr>
        <w:t>(n=</w:t>
      </w:r>
      <w:r>
        <w:rPr>
          <w:szCs w:val="24"/>
        </w:rPr>
        <w:t>1,0</w:t>
      </w:r>
      <w:r w:rsidR="00C354E7">
        <w:rPr>
          <w:szCs w:val="24"/>
        </w:rPr>
        <w:t>40</w:t>
      </w:r>
      <w:r w:rsidRPr="00102AF6">
        <w:rPr>
          <w:szCs w:val="24"/>
        </w:rPr>
        <w:t>).</w:t>
      </w:r>
    </w:p>
    <w:p w14:paraId="4BCE344B" w14:textId="33E05B4C" w:rsidR="0080041F" w:rsidRDefault="0080041F" w:rsidP="0080041F">
      <w:pPr>
        <w:pStyle w:val="notes"/>
      </w:pPr>
      <w:r w:rsidRPr="00521283">
        <w:t>Note: Percentages are rounded and may not add up to 100%.</w:t>
      </w:r>
      <w:r>
        <w:t xml:space="preserve"> Only students indicating one </w:t>
      </w:r>
      <w:r w:rsidR="00C354E7">
        <w:t xml:space="preserve">source of alcohol </w:t>
      </w:r>
      <w:r>
        <w:t xml:space="preserve">were included in this analysis. </w:t>
      </w:r>
    </w:p>
    <w:p w14:paraId="40B8F1CB" w14:textId="77777777" w:rsidR="0080041F" w:rsidRPr="001C67BE" w:rsidRDefault="0080041F" w:rsidP="0080041F">
      <w:pPr>
        <w:pStyle w:val="notes"/>
      </w:pPr>
      <w:r>
        <w:t># Estimate has a relative standard error of 25% to 50% and should be used with caution.</w:t>
      </w:r>
    </w:p>
    <w:p w14:paraId="20978D41" w14:textId="493F7A88" w:rsidR="00315F5F" w:rsidRPr="008D28DC" w:rsidRDefault="00E62563" w:rsidP="00465C31">
      <w:pPr>
        <w:pStyle w:val="Heading3"/>
        <w:spacing w:before="1080"/>
        <w:rPr>
          <w:color w:val="333333"/>
        </w:rPr>
      </w:pPr>
      <w:bookmarkStart w:id="27" w:name="_Toc153880171"/>
      <w:bookmarkStart w:id="28" w:name="_Toc158620204"/>
      <w:r w:rsidRPr="008D28DC">
        <w:t>Drinking locations</w:t>
      </w:r>
      <w:bookmarkEnd w:id="27"/>
      <w:bookmarkEnd w:id="28"/>
    </w:p>
    <w:p w14:paraId="7112AB36" w14:textId="36A36979" w:rsidR="00315F5F" w:rsidRDefault="0052527C" w:rsidP="000F3542">
      <w:r>
        <w:t>Just over one-third (35%) of current drinkers reported consuming their last alcoholic drink at home</w:t>
      </w:r>
      <w:r w:rsidR="0016373E">
        <w:t xml:space="preserve">, </w:t>
      </w:r>
      <w:r w:rsidR="006757F3">
        <w:t xml:space="preserve">while </w:t>
      </w:r>
      <w:r w:rsidR="0016373E">
        <w:t>around a quarter (26%)</w:t>
      </w:r>
      <w:r w:rsidR="006757F3">
        <w:t xml:space="preserve"> were at a party (Figure 9). </w:t>
      </w:r>
      <w:r w:rsidR="00B27AD0">
        <w:t xml:space="preserve">A further </w:t>
      </w:r>
      <w:r w:rsidR="00B46D0A">
        <w:t>17%</w:t>
      </w:r>
      <w:r w:rsidR="00C00D74">
        <w:t xml:space="preserve"> of </w:t>
      </w:r>
      <w:r w:rsidR="0076256F">
        <w:t xml:space="preserve">current drinkers </w:t>
      </w:r>
      <w:r w:rsidR="009467C1">
        <w:t>indicated they were at a friend’s house when they had their last alcoholic drink</w:t>
      </w:r>
      <w:r w:rsidR="007E45A4">
        <w:t xml:space="preserve">, with the </w:t>
      </w:r>
      <w:r w:rsidR="004F3208">
        <w:t>remaining 21%</w:t>
      </w:r>
      <w:r w:rsidR="002136F5">
        <w:t xml:space="preserve"> </w:t>
      </w:r>
      <w:r w:rsidR="007415D2">
        <w:t>nominating another location</w:t>
      </w:r>
      <w:r w:rsidR="006E6BA0">
        <w:t xml:space="preserve"> (e.g., </w:t>
      </w:r>
      <w:r w:rsidR="008700E0">
        <w:t xml:space="preserve">hotel, pub, bar or tavern, </w:t>
      </w:r>
      <w:r w:rsidR="00DE5E22">
        <w:t>a park or recreation area, a beach).</w:t>
      </w:r>
      <w:r w:rsidR="00A355E6">
        <w:t xml:space="preserve"> </w:t>
      </w:r>
      <w:r w:rsidR="00DB238C">
        <w:t>Drinking at home tended to be more common among younger</w:t>
      </w:r>
      <w:r w:rsidR="0033777C">
        <w:t xml:space="preserve"> current drinkers (43% vs. 28% </w:t>
      </w:r>
      <w:r w:rsidR="003877F3">
        <w:t xml:space="preserve">for </w:t>
      </w:r>
      <w:r w:rsidR="0033777C">
        <w:t>older current drinkers)</w:t>
      </w:r>
      <w:r w:rsidR="003347E8">
        <w:t>. Conversely, drinking at a party tended to be more common among older current drinkers (</w:t>
      </w:r>
      <w:r w:rsidR="00F9021B">
        <w:t xml:space="preserve">36% vs. 16% </w:t>
      </w:r>
      <w:r w:rsidR="003877F3">
        <w:t xml:space="preserve">for </w:t>
      </w:r>
      <w:r w:rsidR="00F9021B">
        <w:t>younger current drinkers).</w:t>
      </w:r>
      <w:r w:rsidR="002D7651">
        <w:t xml:space="preserve"> Overall,</w:t>
      </w:r>
      <w:r w:rsidR="00D452C5">
        <w:t xml:space="preserve"> 69% of </w:t>
      </w:r>
      <w:r w:rsidR="00E86AB0">
        <w:t>current drinkers indicated that there was adult supervision when they had their last alcoholic drink</w:t>
      </w:r>
      <w:r w:rsidR="00161367">
        <w:t>, with no sig</w:t>
      </w:r>
      <w:r w:rsidR="000C5895">
        <w:t>nificant difference obser</w:t>
      </w:r>
      <w:r w:rsidR="00AA6FC2">
        <w:t>ved by age group.</w:t>
      </w:r>
      <w:r w:rsidR="002D7651">
        <w:t xml:space="preserve"> </w:t>
      </w:r>
    </w:p>
    <w:p w14:paraId="604D4B39" w14:textId="66515919" w:rsidR="008D044D" w:rsidRDefault="0095459A" w:rsidP="000F3542">
      <w:r w:rsidRPr="0095459A">
        <w:rPr>
          <w:noProof/>
        </w:rPr>
        <w:lastRenderedPageBreak/>
        <w:drawing>
          <wp:inline distT="0" distB="0" distL="0" distR="0" wp14:anchorId="59D3FB68" wp14:editId="60A738C2">
            <wp:extent cx="5191850" cy="3077004"/>
            <wp:effectExtent l="0" t="0" r="8890" b="9525"/>
            <wp:docPr id="14" name="Picture 14" descr="Pie chart showing most common locations for having last alcoholic drink among Australian secondary school students who had consumed alcohol in the past week, 2022/2023 (n=1,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Pie chart showing most common locations for having last alcoholic drink among Australian secondary school students who had consumed alcohol in the past week, 2022/2023 (n=1,065)."/>
                    <pic:cNvPicPr/>
                  </pic:nvPicPr>
                  <pic:blipFill>
                    <a:blip r:embed="rId23"/>
                    <a:stretch>
                      <a:fillRect/>
                    </a:stretch>
                  </pic:blipFill>
                  <pic:spPr>
                    <a:xfrm>
                      <a:off x="0" y="0"/>
                      <a:ext cx="5191850" cy="3077004"/>
                    </a:xfrm>
                    <a:prstGeom prst="rect">
                      <a:avLst/>
                    </a:prstGeom>
                  </pic:spPr>
                </pic:pic>
              </a:graphicData>
            </a:graphic>
          </wp:inline>
        </w:drawing>
      </w:r>
    </w:p>
    <w:p w14:paraId="30978D0A" w14:textId="6FF008BE" w:rsidR="008D044D" w:rsidRDefault="008D044D" w:rsidP="008D044D">
      <w:pPr>
        <w:pStyle w:val="Tablefigureheading"/>
        <w:rPr>
          <w:szCs w:val="24"/>
        </w:rPr>
      </w:pPr>
      <w:r w:rsidRPr="00B343C4">
        <w:rPr>
          <w:szCs w:val="24"/>
        </w:rPr>
        <w:t xml:space="preserve">Figure </w:t>
      </w:r>
      <w:r>
        <w:rPr>
          <w:szCs w:val="24"/>
        </w:rPr>
        <w:t>9</w:t>
      </w:r>
      <w:r w:rsidRPr="00B343C4">
        <w:rPr>
          <w:szCs w:val="24"/>
        </w:rPr>
        <w:t xml:space="preserve">: </w:t>
      </w:r>
      <w:r w:rsidR="00C96569">
        <w:rPr>
          <w:szCs w:val="24"/>
        </w:rPr>
        <w:t xml:space="preserve">Most common locations for </w:t>
      </w:r>
      <w:r w:rsidR="009B526B">
        <w:rPr>
          <w:szCs w:val="24"/>
        </w:rPr>
        <w:t>having</w:t>
      </w:r>
      <w:r w:rsidR="00C96569">
        <w:rPr>
          <w:szCs w:val="24"/>
        </w:rPr>
        <w:t xml:space="preserve"> </w:t>
      </w:r>
      <w:r>
        <w:rPr>
          <w:szCs w:val="24"/>
        </w:rPr>
        <w:t>last alcoholic drink among Australian</w:t>
      </w:r>
      <w:r w:rsidRPr="00B343C4">
        <w:rPr>
          <w:szCs w:val="24"/>
        </w:rPr>
        <w:t xml:space="preserve"> secondary </w:t>
      </w:r>
      <w:r>
        <w:rPr>
          <w:szCs w:val="24"/>
        </w:rPr>
        <w:t xml:space="preserve">school </w:t>
      </w:r>
      <w:r w:rsidRPr="00B343C4">
        <w:rPr>
          <w:szCs w:val="24"/>
        </w:rPr>
        <w:t>students who ha</w:t>
      </w:r>
      <w:r>
        <w:rPr>
          <w:szCs w:val="24"/>
        </w:rPr>
        <w:t xml:space="preserve">d </w:t>
      </w:r>
      <w:r w:rsidR="009B526B">
        <w:rPr>
          <w:szCs w:val="24"/>
        </w:rPr>
        <w:t>consumed alcohol</w:t>
      </w:r>
      <w:r>
        <w:rPr>
          <w:szCs w:val="24"/>
        </w:rPr>
        <w:t xml:space="preserve"> in the past week</w:t>
      </w:r>
      <w:r w:rsidRPr="00B343C4">
        <w:rPr>
          <w:szCs w:val="24"/>
        </w:rPr>
        <w:t>, 2022/2023</w:t>
      </w:r>
      <w:r>
        <w:rPr>
          <w:szCs w:val="24"/>
        </w:rPr>
        <w:t xml:space="preserve"> </w:t>
      </w:r>
      <w:r w:rsidRPr="00102AF6">
        <w:rPr>
          <w:szCs w:val="24"/>
        </w:rPr>
        <w:t>(n=</w:t>
      </w:r>
      <w:r>
        <w:rPr>
          <w:szCs w:val="24"/>
        </w:rPr>
        <w:t>1,0</w:t>
      </w:r>
      <w:r w:rsidR="008C1217">
        <w:rPr>
          <w:szCs w:val="24"/>
        </w:rPr>
        <w:t>65</w:t>
      </w:r>
      <w:r w:rsidRPr="00102AF6">
        <w:rPr>
          <w:szCs w:val="24"/>
        </w:rPr>
        <w:t>).</w:t>
      </w:r>
    </w:p>
    <w:p w14:paraId="410A7493" w14:textId="766B1E94" w:rsidR="008D044D" w:rsidRDefault="008D044D" w:rsidP="008D044D">
      <w:pPr>
        <w:pStyle w:val="notes"/>
      </w:pPr>
      <w:r w:rsidRPr="00521283">
        <w:t>Note: Percentages are rounded and may not add up to 100%.</w:t>
      </w:r>
      <w:r>
        <w:t xml:space="preserve"> Only students indicating one </w:t>
      </w:r>
      <w:r w:rsidR="008C1217">
        <w:t>drinking location</w:t>
      </w:r>
      <w:r>
        <w:t xml:space="preserve"> were included in this analysis. </w:t>
      </w:r>
    </w:p>
    <w:p w14:paraId="4B5776FA" w14:textId="11E8B514" w:rsidR="00177F9D" w:rsidRPr="008D28DC" w:rsidRDefault="00D72E7D" w:rsidP="004E20D9">
      <w:pPr>
        <w:pStyle w:val="Heading3"/>
        <w:spacing w:before="1080"/>
        <w:rPr>
          <w:color w:val="333333"/>
        </w:rPr>
      </w:pPr>
      <w:bookmarkStart w:id="29" w:name="_Toc153880172"/>
      <w:bookmarkStart w:id="30" w:name="_Toc158620205"/>
      <w:r w:rsidRPr="008D28DC">
        <w:t xml:space="preserve">Self-described </w:t>
      </w:r>
      <w:r w:rsidR="008C23AF" w:rsidRPr="008D28DC">
        <w:t>drinking</w:t>
      </w:r>
      <w:r w:rsidRPr="008D28DC">
        <w:t xml:space="preserve"> status</w:t>
      </w:r>
      <w:bookmarkEnd w:id="29"/>
      <w:bookmarkEnd w:id="30"/>
    </w:p>
    <w:p w14:paraId="757C3879" w14:textId="5DB9B458" w:rsidR="00177F9D" w:rsidRDefault="003C1FDD" w:rsidP="000F3542">
      <w:r>
        <w:t xml:space="preserve">A majority of students (73%) </w:t>
      </w:r>
      <w:r w:rsidR="0010200F">
        <w:t>described themselves as non-drinkers when prompted, while 15% considered themselves to be occasional drinkers</w:t>
      </w:r>
      <w:r w:rsidR="00255E9E">
        <w:t>. J</w:t>
      </w:r>
      <w:r w:rsidR="00320985">
        <w:t>ust under one in ten students (9%) reported being a party drinker</w:t>
      </w:r>
      <w:r w:rsidR="00255E9E">
        <w:t xml:space="preserve">. Only </w:t>
      </w:r>
      <w:r w:rsidR="00375A6D">
        <w:t>a very low proportion of students described themselves as a light (</w:t>
      </w:r>
      <w:r w:rsidR="000D21EC">
        <w:t>3%) or heavy drinker (1%).</w:t>
      </w:r>
      <w:r w:rsidR="00756EE8">
        <w:t xml:space="preserve"> Younger students</w:t>
      </w:r>
      <w:r w:rsidR="00634CED">
        <w:t xml:space="preserve"> tended to be more likely</w:t>
      </w:r>
      <w:r w:rsidR="00107527">
        <w:t xml:space="preserve"> than older students</w:t>
      </w:r>
      <w:r w:rsidR="00634CED">
        <w:t xml:space="preserve"> to describe themselves as</w:t>
      </w:r>
      <w:r w:rsidR="00A87E3C">
        <w:t xml:space="preserve"> non-drinkers (83% vs. 52%)</w:t>
      </w:r>
      <w:r w:rsidR="00173B5F">
        <w:t xml:space="preserve">. </w:t>
      </w:r>
      <w:r w:rsidR="004B46BD">
        <w:t>In contrast, older students tended to be more likely than younger students to consider themselves to be occasional (</w:t>
      </w:r>
      <w:r w:rsidR="00AA0DCC">
        <w:t>24% vs. 11%) or party (19% vs. 4%) drinkers.</w:t>
      </w:r>
      <w:r w:rsidR="00B073DA">
        <w:t xml:space="preserve"> </w:t>
      </w:r>
    </w:p>
    <w:p w14:paraId="550D5E16" w14:textId="5E7BFFD2" w:rsidR="00055909" w:rsidRPr="008D28DC" w:rsidRDefault="00055909" w:rsidP="00822296">
      <w:pPr>
        <w:pStyle w:val="Heading3"/>
        <w:rPr>
          <w:color w:val="333333"/>
        </w:rPr>
      </w:pPr>
      <w:bookmarkStart w:id="31" w:name="_Toc153880173"/>
      <w:bookmarkStart w:id="32" w:name="_Toc158620206"/>
      <w:r w:rsidRPr="008D28DC">
        <w:t>Intentions to get drunk</w:t>
      </w:r>
      <w:bookmarkEnd w:id="31"/>
      <w:bookmarkEnd w:id="32"/>
    </w:p>
    <w:p w14:paraId="4987652A" w14:textId="6E359616" w:rsidR="007B2D63" w:rsidRDefault="007B2D63" w:rsidP="000F3542">
      <w:r>
        <w:t xml:space="preserve">Among current drinkers, around one-third </w:t>
      </w:r>
      <w:r w:rsidR="00AD35F1">
        <w:t xml:space="preserve">(35%) of students </w:t>
      </w:r>
      <w:r>
        <w:t xml:space="preserve">reported that they intend to get drunk either most times or every time they drink alcohol. A further 35% of students indicated that they intend to get drunk a few times or sometimes, while </w:t>
      </w:r>
      <w:r w:rsidR="00D236C9">
        <w:t>over</w:t>
      </w:r>
      <w:r>
        <w:t xml:space="preserve"> a quarter (2</w:t>
      </w:r>
      <w:r w:rsidR="00D236C9">
        <w:t>9</w:t>
      </w:r>
      <w:r>
        <w:t>%) never intend to get drunk when they consume alcohol.</w:t>
      </w:r>
      <w:r w:rsidR="00C21D04">
        <w:t xml:space="preserve"> </w:t>
      </w:r>
      <w:r w:rsidR="006B6CDA">
        <w:t xml:space="preserve">This pattern did vary by age group, </w:t>
      </w:r>
      <w:r w:rsidR="000F7F16">
        <w:t>with younger</w:t>
      </w:r>
      <w:r w:rsidR="0017768A">
        <w:t xml:space="preserve"> current drinkers more likely </w:t>
      </w:r>
      <w:r w:rsidR="00FA4427">
        <w:t>to</w:t>
      </w:r>
      <w:r w:rsidR="0017768A">
        <w:t xml:space="preserve"> never intend to get drunk </w:t>
      </w:r>
      <w:r w:rsidR="003E35F7">
        <w:t xml:space="preserve">when </w:t>
      </w:r>
      <w:r w:rsidR="003E35F7">
        <w:lastRenderedPageBreak/>
        <w:t xml:space="preserve">they drink alcohol </w:t>
      </w:r>
      <w:r w:rsidR="0017768A">
        <w:t>(44% vs. 17%) whereas</w:t>
      </w:r>
      <w:r w:rsidR="00FA4427">
        <w:t xml:space="preserve"> </w:t>
      </w:r>
      <w:r w:rsidR="003E35F7">
        <w:t xml:space="preserve">older current drinkers were more likely </w:t>
      </w:r>
      <w:r w:rsidR="00F16E90">
        <w:t xml:space="preserve">to intend to get drunk </w:t>
      </w:r>
      <w:r w:rsidR="00292150">
        <w:t>at least most times they drink alcohol (47% vs. 21%).</w:t>
      </w:r>
      <w:r w:rsidR="00FA4427">
        <w:t xml:space="preserve"> </w:t>
      </w:r>
      <w:r w:rsidR="00D236C9">
        <w:t xml:space="preserve"> </w:t>
      </w:r>
      <w:r>
        <w:t xml:space="preserve">  </w:t>
      </w:r>
    </w:p>
    <w:p w14:paraId="4DE5A71D" w14:textId="56D4A916" w:rsidR="00C26CC1" w:rsidRPr="008D28DC" w:rsidRDefault="00C26CC1" w:rsidP="00A53F78">
      <w:pPr>
        <w:pStyle w:val="Heading3"/>
        <w:keepNext/>
        <w:rPr>
          <w:color w:val="333333"/>
        </w:rPr>
      </w:pPr>
      <w:bookmarkStart w:id="33" w:name="_Toc153880174"/>
      <w:bookmarkStart w:id="34" w:name="_Toc158620207"/>
      <w:r w:rsidRPr="008D28DC">
        <w:t>Negative experiences after drinking</w:t>
      </w:r>
      <w:bookmarkEnd w:id="33"/>
      <w:bookmarkEnd w:id="34"/>
    </w:p>
    <w:p w14:paraId="7E48F233" w14:textId="575A3854" w:rsidR="00C26CC1" w:rsidRDefault="00FF026E" w:rsidP="000F3542">
      <w:r>
        <w:t>Over half (</w:t>
      </w:r>
      <w:r w:rsidR="00F82B75">
        <w:t xml:space="preserve">54%) </w:t>
      </w:r>
      <w:r w:rsidR="003D0CBC">
        <w:t>of all current drinkers reported experiencing at least one negative outcome after drinking alcohol</w:t>
      </w:r>
      <w:r w:rsidR="004A198E">
        <w:t xml:space="preserve"> in the past year,</w:t>
      </w:r>
      <w:r w:rsidR="00B40957">
        <w:t xml:space="preserve"> </w:t>
      </w:r>
      <w:r w:rsidR="001F5A3D">
        <w:t>and this did not significantly vary by gender or age group. As Figure 10 illustrates, the most common negative even</w:t>
      </w:r>
      <w:r w:rsidR="00DE46EF">
        <w:t>t experienced by current drinkers was vomiting (29%)</w:t>
      </w:r>
      <w:r w:rsidR="00A64E84">
        <w:t xml:space="preserve"> followed by doing something </w:t>
      </w:r>
      <w:r w:rsidR="004F4DFA">
        <w:t>they later regretted (2</w:t>
      </w:r>
      <w:r w:rsidR="006A22C8">
        <w:t>4</w:t>
      </w:r>
      <w:r w:rsidR="004F4DFA">
        <w:t xml:space="preserve">%). </w:t>
      </w:r>
      <w:r w:rsidR="003D2A08">
        <w:t>Trying smoking (20%) or drugs (17%) were also</w:t>
      </w:r>
      <w:r w:rsidR="00EE1FDC">
        <w:t xml:space="preserve"> commonly occurring negative events </w:t>
      </w:r>
      <w:r w:rsidR="00FB5887">
        <w:t>that current drinkers reported experiencing</w:t>
      </w:r>
      <w:r w:rsidR="00D327AC">
        <w:t xml:space="preserve"> after drinking alcohol</w:t>
      </w:r>
      <w:r w:rsidR="00FB5887">
        <w:t>.</w:t>
      </w:r>
      <w:r w:rsidR="00614FB8">
        <w:t xml:space="preserve"> Female current drinkers were more likely than male current drinkers </w:t>
      </w:r>
      <w:r w:rsidR="00803B20">
        <w:t xml:space="preserve">to have done something they later regretted (28% vs. </w:t>
      </w:r>
      <w:r w:rsidR="00326557">
        <w:t>19%)</w:t>
      </w:r>
      <w:r w:rsidR="003D0A31">
        <w:t xml:space="preserve">, </w:t>
      </w:r>
      <w:r w:rsidR="00563A77">
        <w:t xml:space="preserve">as were older compared to younger current drinkers (29% vs. 18%). </w:t>
      </w:r>
      <w:r w:rsidR="009F6E6E">
        <w:t>O</w:t>
      </w:r>
      <w:r w:rsidR="00C0318E">
        <w:t>lder current drinkers</w:t>
      </w:r>
      <w:r w:rsidR="00525C53">
        <w:t xml:space="preserve"> were </w:t>
      </w:r>
      <w:r w:rsidR="009F6E6E">
        <w:t xml:space="preserve">also </w:t>
      </w:r>
      <w:r w:rsidR="00525C53">
        <w:t xml:space="preserve">more likely than younger current drinkers to have vomited </w:t>
      </w:r>
      <w:r w:rsidR="00561CD7">
        <w:t>(35% vs. 22%)</w:t>
      </w:r>
      <w:r w:rsidR="008E5A0C">
        <w:t xml:space="preserve"> or</w:t>
      </w:r>
      <w:r w:rsidR="00E557DC">
        <w:t xml:space="preserve"> tried smoking (26% vs. 13%)</w:t>
      </w:r>
      <w:r w:rsidR="00C83125">
        <w:t xml:space="preserve"> or drugs (25% vs. 9%)</w:t>
      </w:r>
      <w:r w:rsidR="006B45F8">
        <w:t xml:space="preserve"> after drinking alcohol in the past year</w:t>
      </w:r>
      <w:r w:rsidR="00561CD7">
        <w:t>.</w:t>
      </w:r>
      <w:r w:rsidR="00C0318E">
        <w:t xml:space="preserve"> </w:t>
      </w:r>
      <w:r w:rsidR="00614FB8">
        <w:t xml:space="preserve"> </w:t>
      </w:r>
      <w:r w:rsidR="007D2284">
        <w:t xml:space="preserve"> </w:t>
      </w:r>
      <w:r w:rsidR="00DE46EF">
        <w:t xml:space="preserve"> </w:t>
      </w:r>
      <w:r w:rsidR="004A198E">
        <w:t xml:space="preserve"> </w:t>
      </w:r>
    </w:p>
    <w:p w14:paraId="00492DD6" w14:textId="2A498500" w:rsidR="00914D98" w:rsidRDefault="00F80B45" w:rsidP="000F3542">
      <w:r w:rsidRPr="00F80B45">
        <w:rPr>
          <w:noProof/>
        </w:rPr>
        <w:drawing>
          <wp:inline distT="0" distB="0" distL="0" distR="0" wp14:anchorId="61802B10" wp14:editId="328C5ACC">
            <wp:extent cx="5732145" cy="3264535"/>
            <wp:effectExtent l="0" t="0" r="1905" b="0"/>
            <wp:docPr id="15" name="Picture 15" descr="Bar chart showing main negative outcomes experienced after drinking alcohol in the past year among Australian secondary school students who had consumed alcohol in the past week, 2022/2023 (n=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Bar chart showing main negative outcomes experienced after drinking alcohol in the past year among Australian secondary school students who had consumed alcohol in the past week, 2022/2023 (n=1,040)."/>
                    <pic:cNvPicPr/>
                  </pic:nvPicPr>
                  <pic:blipFill>
                    <a:blip r:embed="rId24"/>
                    <a:stretch>
                      <a:fillRect/>
                    </a:stretch>
                  </pic:blipFill>
                  <pic:spPr>
                    <a:xfrm>
                      <a:off x="0" y="0"/>
                      <a:ext cx="5732145" cy="3264535"/>
                    </a:xfrm>
                    <a:prstGeom prst="rect">
                      <a:avLst/>
                    </a:prstGeom>
                  </pic:spPr>
                </pic:pic>
              </a:graphicData>
            </a:graphic>
          </wp:inline>
        </w:drawing>
      </w:r>
    </w:p>
    <w:p w14:paraId="4DD26199" w14:textId="21E33379" w:rsidR="00914D98" w:rsidRDefault="00914D98" w:rsidP="00914D98">
      <w:pPr>
        <w:pStyle w:val="Tablefigureheading"/>
        <w:rPr>
          <w:szCs w:val="24"/>
        </w:rPr>
      </w:pPr>
      <w:r w:rsidRPr="00B343C4">
        <w:rPr>
          <w:szCs w:val="24"/>
        </w:rPr>
        <w:t xml:space="preserve">Figure </w:t>
      </w:r>
      <w:r>
        <w:rPr>
          <w:szCs w:val="24"/>
        </w:rPr>
        <w:t>10</w:t>
      </w:r>
      <w:r w:rsidRPr="00B343C4">
        <w:rPr>
          <w:szCs w:val="24"/>
        </w:rPr>
        <w:t xml:space="preserve">: </w:t>
      </w:r>
      <w:r>
        <w:rPr>
          <w:szCs w:val="24"/>
        </w:rPr>
        <w:t>Main negative outcomes experienced after drinking alcohol in the past year among Australian</w:t>
      </w:r>
      <w:r w:rsidRPr="00B343C4">
        <w:rPr>
          <w:szCs w:val="24"/>
        </w:rPr>
        <w:t xml:space="preserve"> secondary </w:t>
      </w:r>
      <w:r>
        <w:rPr>
          <w:szCs w:val="24"/>
        </w:rPr>
        <w:t xml:space="preserve">school </w:t>
      </w:r>
      <w:r w:rsidRPr="00B343C4">
        <w:rPr>
          <w:szCs w:val="24"/>
        </w:rPr>
        <w:t>students who ha</w:t>
      </w:r>
      <w:r>
        <w:rPr>
          <w:szCs w:val="24"/>
        </w:rPr>
        <w:t xml:space="preserve">d </w:t>
      </w:r>
      <w:r w:rsidR="009B526B">
        <w:rPr>
          <w:szCs w:val="24"/>
        </w:rPr>
        <w:t>consumed alcohol</w:t>
      </w:r>
      <w:r>
        <w:rPr>
          <w:szCs w:val="24"/>
        </w:rPr>
        <w:t xml:space="preserve"> in the past week</w:t>
      </w:r>
      <w:r w:rsidRPr="00B343C4">
        <w:rPr>
          <w:szCs w:val="24"/>
        </w:rPr>
        <w:t>, 2022/2023</w:t>
      </w:r>
      <w:r>
        <w:rPr>
          <w:szCs w:val="24"/>
        </w:rPr>
        <w:t xml:space="preserve"> </w:t>
      </w:r>
      <w:r w:rsidRPr="00102AF6">
        <w:rPr>
          <w:szCs w:val="24"/>
        </w:rPr>
        <w:t>(n=</w:t>
      </w:r>
      <w:r>
        <w:rPr>
          <w:szCs w:val="24"/>
        </w:rPr>
        <w:t>1,0</w:t>
      </w:r>
      <w:r w:rsidR="005A1204">
        <w:rPr>
          <w:szCs w:val="24"/>
        </w:rPr>
        <w:t>4</w:t>
      </w:r>
      <w:r w:rsidR="00FC068B">
        <w:rPr>
          <w:szCs w:val="24"/>
        </w:rPr>
        <w:t>0</w:t>
      </w:r>
      <w:r w:rsidRPr="00102AF6">
        <w:rPr>
          <w:szCs w:val="24"/>
        </w:rPr>
        <w:t>).</w:t>
      </w:r>
    </w:p>
    <w:p w14:paraId="1AF6FEBB" w14:textId="626E1BB1" w:rsidR="00914D98" w:rsidRDefault="00914D98" w:rsidP="00914D98">
      <w:pPr>
        <w:pStyle w:val="notes"/>
      </w:pPr>
      <w:r w:rsidRPr="00521283">
        <w:t xml:space="preserve">Note: </w:t>
      </w:r>
      <w:r w:rsidR="00846BAC">
        <w:t>Percentages do not sum to 100% as multiple responses were allowed and only the most common negative outcomes are shown</w:t>
      </w:r>
      <w:r>
        <w:t xml:space="preserve">. </w:t>
      </w:r>
    </w:p>
    <w:p w14:paraId="39448698" w14:textId="77777777" w:rsidR="00E37927" w:rsidRDefault="00E37927" w:rsidP="009155AA">
      <w:pPr>
        <w:rPr>
          <w:color w:val="0F1E64"/>
        </w:rPr>
      </w:pPr>
      <w:r>
        <w:br w:type="page"/>
      </w:r>
    </w:p>
    <w:p w14:paraId="1993C4DC" w14:textId="1DE6C5F2" w:rsidR="007029C0" w:rsidRPr="008D28DC" w:rsidRDefault="005911FA" w:rsidP="00822296">
      <w:pPr>
        <w:pStyle w:val="Heading3"/>
      </w:pPr>
      <w:bookmarkStart w:id="35" w:name="_Toc153880175"/>
      <w:bookmarkStart w:id="36" w:name="_Toc158620208"/>
      <w:r w:rsidRPr="008D28DC">
        <w:lastRenderedPageBreak/>
        <w:t>Parental permission for secondary supply</w:t>
      </w:r>
      <w:bookmarkEnd w:id="35"/>
      <w:bookmarkEnd w:id="36"/>
    </w:p>
    <w:p w14:paraId="03EE45BD" w14:textId="0DB542C1" w:rsidR="00E2105E" w:rsidRDefault="005911FA" w:rsidP="000F3542">
      <w:r>
        <w:t xml:space="preserve">When asked to think back to the last time someone who was not their parent or legal guardian gave them </w:t>
      </w:r>
      <w:r w:rsidR="001D41AC">
        <w:t xml:space="preserve">alcohol to drink, </w:t>
      </w:r>
      <w:r w:rsidR="004B4C40">
        <w:t>40% of students who had ever consumed an alcoholic drink (i.e., more than a few sips) indicated that this person did not have their parents’</w:t>
      </w:r>
      <w:r w:rsidR="00A36E37">
        <w:t>/legal guardian’s permission to give them alcohol (Figure 11)</w:t>
      </w:r>
      <w:r w:rsidR="00216824">
        <w:t>.</w:t>
      </w:r>
      <w:r w:rsidR="00410BB5">
        <w:t xml:space="preserve"> Almost one-third (</w:t>
      </w:r>
      <w:r w:rsidR="003C3A1A">
        <w:t xml:space="preserve">31%) </w:t>
      </w:r>
      <w:r w:rsidR="00D44426">
        <w:t>indicated they definitely did have permission, while 11% were somewhat confident they had permission.</w:t>
      </w:r>
      <w:r w:rsidR="00FF4D8A">
        <w:t xml:space="preserve"> </w:t>
      </w:r>
      <w:r w:rsidR="00645375">
        <w:t xml:space="preserve">Just under one in </w:t>
      </w:r>
      <w:r w:rsidR="000D30CF">
        <w:t>five</w:t>
      </w:r>
      <w:r w:rsidR="00FF4D8A">
        <w:t xml:space="preserve"> </w:t>
      </w:r>
      <w:r w:rsidR="003E7FC5">
        <w:t xml:space="preserve">students who had ever consumed an alcoholic drink </w:t>
      </w:r>
      <w:r w:rsidR="00314838">
        <w:t xml:space="preserve">(18%) </w:t>
      </w:r>
      <w:r w:rsidR="00C947A0">
        <w:t>had never been given alcohol by someone that was not their parent or legal guardian.</w:t>
      </w:r>
      <w:r w:rsidR="00544911">
        <w:t xml:space="preserve"> </w:t>
      </w:r>
      <w:r w:rsidR="0041475B">
        <w:t xml:space="preserve">Younger students tended to be more likely </w:t>
      </w:r>
      <w:r w:rsidR="00496DC0">
        <w:t xml:space="preserve">to have never been given alcohol by </w:t>
      </w:r>
      <w:r w:rsidR="00E00B9E">
        <w:t>someone else other than their parent (24% vs. 12%), wherea</w:t>
      </w:r>
      <w:r w:rsidR="0076276F">
        <w:t>s older students tended to be more likely</w:t>
      </w:r>
      <w:r w:rsidR="00C7521C">
        <w:t xml:space="preserve"> to indicate that they definitely had permission from their parent</w:t>
      </w:r>
      <w:r w:rsidR="00ED604F">
        <w:t xml:space="preserve"> to be given alcohol by</w:t>
      </w:r>
      <w:r w:rsidR="002A3F44">
        <w:t xml:space="preserve"> someone else</w:t>
      </w:r>
      <w:r w:rsidR="000C5901">
        <w:t xml:space="preserve"> (36% vs. 26%).</w:t>
      </w:r>
      <w:r w:rsidR="00ED604F">
        <w:t xml:space="preserve"> </w:t>
      </w:r>
      <w:r w:rsidR="0076276F">
        <w:t xml:space="preserve"> </w:t>
      </w:r>
      <w:r w:rsidR="00D44426">
        <w:t xml:space="preserve"> </w:t>
      </w:r>
      <w:r w:rsidR="00A36E37">
        <w:t xml:space="preserve"> </w:t>
      </w:r>
    </w:p>
    <w:p w14:paraId="17A2952B" w14:textId="5E647D66" w:rsidR="00A36E37" w:rsidRDefault="00F80B45" w:rsidP="004E20D9">
      <w:pPr>
        <w:spacing w:before="360"/>
      </w:pPr>
      <w:r w:rsidRPr="00F80B45">
        <w:rPr>
          <w:noProof/>
        </w:rPr>
        <w:drawing>
          <wp:inline distT="0" distB="0" distL="0" distR="0" wp14:anchorId="502B8BF8" wp14:editId="3AF2974A">
            <wp:extent cx="5687219" cy="3057952"/>
            <wp:effectExtent l="0" t="0" r="8890" b="9525"/>
            <wp:docPr id="16" name="Picture 16" descr="Pie chart showing permission from parent to be given alcohol by someone else among Australian secondary school students who had ever consumed an alcoholic drink, 2022/2023 (n=2,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Pie chart showing permission from parent to be given alcohol by someone else among Australian secondary school students who had ever consumed an alcoholic drink, 2022/2023 (n=2,912)."/>
                    <pic:cNvPicPr/>
                  </pic:nvPicPr>
                  <pic:blipFill>
                    <a:blip r:embed="rId25"/>
                    <a:stretch>
                      <a:fillRect/>
                    </a:stretch>
                  </pic:blipFill>
                  <pic:spPr>
                    <a:xfrm>
                      <a:off x="0" y="0"/>
                      <a:ext cx="5687219" cy="3057952"/>
                    </a:xfrm>
                    <a:prstGeom prst="rect">
                      <a:avLst/>
                    </a:prstGeom>
                  </pic:spPr>
                </pic:pic>
              </a:graphicData>
            </a:graphic>
          </wp:inline>
        </w:drawing>
      </w:r>
    </w:p>
    <w:p w14:paraId="1E3D8F5F" w14:textId="461264FB" w:rsidR="00A36E37" w:rsidRDefault="00A36E37" w:rsidP="00A36E37">
      <w:pPr>
        <w:pStyle w:val="Tablefigureheading"/>
        <w:rPr>
          <w:szCs w:val="24"/>
        </w:rPr>
      </w:pPr>
      <w:r w:rsidRPr="00B343C4">
        <w:rPr>
          <w:szCs w:val="24"/>
        </w:rPr>
        <w:t xml:space="preserve">Figure </w:t>
      </w:r>
      <w:r>
        <w:rPr>
          <w:szCs w:val="24"/>
        </w:rPr>
        <w:t>11</w:t>
      </w:r>
      <w:r w:rsidRPr="00B343C4">
        <w:rPr>
          <w:szCs w:val="24"/>
        </w:rPr>
        <w:t xml:space="preserve">: </w:t>
      </w:r>
      <w:r w:rsidR="00A25B37">
        <w:rPr>
          <w:szCs w:val="24"/>
        </w:rPr>
        <w:t xml:space="preserve">Permission from parent </w:t>
      </w:r>
      <w:r w:rsidR="00442BE0">
        <w:rPr>
          <w:szCs w:val="24"/>
        </w:rPr>
        <w:t xml:space="preserve">to be given alcohol by someone else </w:t>
      </w:r>
      <w:r>
        <w:rPr>
          <w:szCs w:val="24"/>
        </w:rPr>
        <w:t>among Australian</w:t>
      </w:r>
      <w:r w:rsidRPr="00B343C4">
        <w:rPr>
          <w:szCs w:val="24"/>
        </w:rPr>
        <w:t xml:space="preserve"> secondary </w:t>
      </w:r>
      <w:r>
        <w:rPr>
          <w:szCs w:val="24"/>
        </w:rPr>
        <w:t xml:space="preserve">school </w:t>
      </w:r>
      <w:r w:rsidRPr="00B343C4">
        <w:rPr>
          <w:szCs w:val="24"/>
        </w:rPr>
        <w:t>students who ha</w:t>
      </w:r>
      <w:r>
        <w:rPr>
          <w:szCs w:val="24"/>
        </w:rPr>
        <w:t xml:space="preserve">d </w:t>
      </w:r>
      <w:r w:rsidR="002F1CDD">
        <w:rPr>
          <w:szCs w:val="24"/>
        </w:rPr>
        <w:t xml:space="preserve">ever </w:t>
      </w:r>
      <w:r>
        <w:rPr>
          <w:szCs w:val="24"/>
        </w:rPr>
        <w:t xml:space="preserve">consumed </w:t>
      </w:r>
      <w:r w:rsidR="002F1CDD">
        <w:rPr>
          <w:szCs w:val="24"/>
        </w:rPr>
        <w:t xml:space="preserve">an </w:t>
      </w:r>
      <w:r>
        <w:rPr>
          <w:szCs w:val="24"/>
        </w:rPr>
        <w:t>alcohol</w:t>
      </w:r>
      <w:r w:rsidR="002F1CDD">
        <w:rPr>
          <w:szCs w:val="24"/>
        </w:rPr>
        <w:t>ic drink</w:t>
      </w:r>
      <w:r w:rsidRPr="00B343C4">
        <w:rPr>
          <w:szCs w:val="24"/>
        </w:rPr>
        <w:t>, 2022/2023</w:t>
      </w:r>
      <w:r>
        <w:rPr>
          <w:szCs w:val="24"/>
        </w:rPr>
        <w:t xml:space="preserve"> </w:t>
      </w:r>
      <w:r w:rsidRPr="00102AF6">
        <w:rPr>
          <w:szCs w:val="24"/>
        </w:rPr>
        <w:t>(n=</w:t>
      </w:r>
      <w:r w:rsidR="00F16675">
        <w:rPr>
          <w:szCs w:val="24"/>
        </w:rPr>
        <w:t>2,912</w:t>
      </w:r>
      <w:r w:rsidRPr="00102AF6">
        <w:rPr>
          <w:szCs w:val="24"/>
        </w:rPr>
        <w:t>).</w:t>
      </w:r>
    </w:p>
    <w:p w14:paraId="3AB2017C" w14:textId="77777777" w:rsidR="00A36E37" w:rsidRDefault="00A36E37" w:rsidP="00A36E37">
      <w:pPr>
        <w:pStyle w:val="notes"/>
      </w:pPr>
      <w:r w:rsidRPr="00521283">
        <w:t xml:space="preserve">Note: </w:t>
      </w:r>
      <w:r>
        <w:t xml:space="preserve">Percentages do not sum to 100% as multiple responses were allowed and only the most common negative outcomes are shown. </w:t>
      </w:r>
    </w:p>
    <w:p w14:paraId="282BFD61" w14:textId="77777777" w:rsidR="000C5901" w:rsidRPr="00A53F78" w:rsidRDefault="000C5901" w:rsidP="00A53F78">
      <w:r w:rsidRPr="00A53F78">
        <w:br w:type="page"/>
      </w:r>
    </w:p>
    <w:p w14:paraId="781FFF83" w14:textId="69AFF7E7" w:rsidR="008D28DC" w:rsidRDefault="00B36DF7" w:rsidP="00BC4CD5">
      <w:pPr>
        <w:pStyle w:val="Heading2"/>
      </w:pPr>
      <w:bookmarkStart w:id="37" w:name="_Toc153880176"/>
      <w:bookmarkStart w:id="38" w:name="_Toc158620209"/>
      <w:r>
        <w:lastRenderedPageBreak/>
        <w:t>Other substances</w:t>
      </w:r>
      <w:bookmarkEnd w:id="37"/>
      <w:bookmarkEnd w:id="38"/>
    </w:p>
    <w:p w14:paraId="7E9A3175" w14:textId="21ED8632" w:rsidR="008D28DC" w:rsidRPr="00E203F4" w:rsidRDefault="00B36DF7" w:rsidP="00822296">
      <w:pPr>
        <w:pStyle w:val="Heading3"/>
      </w:pPr>
      <w:bookmarkStart w:id="39" w:name="_Toc153880177"/>
      <w:bookmarkStart w:id="40" w:name="_Toc158620210"/>
      <w:r>
        <w:t>Analgesic</w:t>
      </w:r>
      <w:r w:rsidR="00D1186D">
        <w:t>s</w:t>
      </w:r>
      <w:bookmarkEnd w:id="39"/>
      <w:bookmarkEnd w:id="40"/>
      <w:r w:rsidR="008D28DC">
        <w:t xml:space="preserve"> </w:t>
      </w:r>
    </w:p>
    <w:p w14:paraId="10E340F3" w14:textId="0A6B39FB" w:rsidR="000B4754" w:rsidRDefault="000B4754" w:rsidP="000F3542">
      <w:r>
        <w:t>In</w:t>
      </w:r>
      <w:r w:rsidR="00A06319">
        <w:t xml:space="preserve"> 2022/2023, </w:t>
      </w:r>
      <w:r w:rsidR="007E069A">
        <w:t>most students reported having used painkillers or analgesics (e.g., Panadol, Nurofen or Disprin)</w:t>
      </w:r>
      <w:r w:rsidR="007D768F">
        <w:t xml:space="preserve"> for any reason</w:t>
      </w:r>
      <w:r w:rsidR="007E069A">
        <w:t xml:space="preserve"> in their lifetime (87%) and in the past year (83%</w:t>
      </w:r>
      <w:r w:rsidR="00B83347">
        <w:t xml:space="preserve">; Table </w:t>
      </w:r>
      <w:r w:rsidR="0050105E">
        <w:t>4</w:t>
      </w:r>
      <w:r w:rsidR="007E069A">
        <w:t xml:space="preserve">). </w:t>
      </w:r>
      <w:r w:rsidR="008243F4">
        <w:t xml:space="preserve">Just under two-thirds of students (65%) had taken an analgesic in the past month, while around two-fifths (41%) had taken one in the past week. </w:t>
      </w:r>
    </w:p>
    <w:p w14:paraId="0314EBFD" w14:textId="76548F48" w:rsidR="00B83347" w:rsidRDefault="00BF143A" w:rsidP="000F3542">
      <w:r>
        <w:t xml:space="preserve">Female students were significantly more likely than male students to report </w:t>
      </w:r>
      <w:r w:rsidR="0086198A">
        <w:t xml:space="preserve">analgesic use in each of the four recency periods (i.e., lifetime, past year, past month, past week). </w:t>
      </w:r>
      <w:r w:rsidR="00B75DB6">
        <w:t xml:space="preserve">In addition, older students were significantly more likely </w:t>
      </w:r>
      <w:r w:rsidR="009B07DA">
        <w:t>than younger students to have used an analgesic in the past month (</w:t>
      </w:r>
      <w:r w:rsidR="0038002E">
        <w:t>69% vs. 62%).</w:t>
      </w:r>
      <w:r w:rsidR="00131B72">
        <w:t xml:space="preserve"> </w:t>
      </w:r>
      <w:r w:rsidR="0086198A">
        <w:t xml:space="preserve"> </w:t>
      </w:r>
    </w:p>
    <w:p w14:paraId="2E2ACE4C" w14:textId="59B97F5A" w:rsidR="0085213D" w:rsidRPr="00947DE5" w:rsidRDefault="007029C0" w:rsidP="004E20D9">
      <w:pPr>
        <w:pStyle w:val="Tablefigureheading"/>
        <w:spacing w:before="600"/>
      </w:pPr>
      <w:r w:rsidRPr="00947DE5">
        <w:t xml:space="preserve">Table </w:t>
      </w:r>
      <w:r w:rsidR="00B83347">
        <w:t>4</w:t>
      </w:r>
      <w:r w:rsidRPr="00947DE5">
        <w:t xml:space="preserve">: </w:t>
      </w:r>
      <w:r w:rsidR="008566C2">
        <w:t>Analgesic</w:t>
      </w:r>
      <w:r w:rsidRPr="00947DE5">
        <w:t xml:space="preserve"> </w:t>
      </w:r>
      <w:r w:rsidR="008566C2">
        <w:t>use</w:t>
      </w:r>
      <w:r w:rsidRPr="00947DE5">
        <w:t xml:space="preserve"> among </w:t>
      </w:r>
      <w:r w:rsidR="003D6138">
        <w:t>Australian</w:t>
      </w:r>
      <w:r w:rsidRPr="00947DE5">
        <w:t xml:space="preserve"> </w:t>
      </w:r>
      <w:r w:rsidR="009360C0" w:rsidRPr="00947DE5">
        <w:t xml:space="preserve">secondary school </w:t>
      </w:r>
      <w:r w:rsidRPr="00947DE5">
        <w:t xml:space="preserve">students by </w:t>
      </w:r>
      <w:r w:rsidR="009360C0" w:rsidRPr="00947DE5">
        <w:t xml:space="preserve">gender and </w:t>
      </w:r>
      <w:r w:rsidRPr="00947DE5">
        <w:t>age group, 2022/2023</w:t>
      </w:r>
      <w:r w:rsidR="00B637A1" w:rsidRPr="00947DE5">
        <w:t>.</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1985"/>
        <w:gridCol w:w="1559"/>
        <w:gridCol w:w="1382"/>
        <w:gridCol w:w="1382"/>
        <w:gridCol w:w="156"/>
        <w:gridCol w:w="1226"/>
        <w:gridCol w:w="1382"/>
      </w:tblGrid>
      <w:tr w:rsidR="0085213D" w:rsidRPr="006C6836" w14:paraId="20C2399D" w14:textId="77777777" w:rsidTr="001B6989">
        <w:tc>
          <w:tcPr>
            <w:tcW w:w="1985" w:type="dxa"/>
            <w:vMerge w:val="restart"/>
            <w:tcBorders>
              <w:top w:val="single" w:sz="4" w:space="0" w:color="002060"/>
              <w:left w:val="single" w:sz="4" w:space="0" w:color="002060"/>
              <w:right w:val="nil"/>
            </w:tcBorders>
            <w:shd w:val="clear" w:color="auto" w:fill="D5DCE4" w:themeFill="text2" w:themeFillTint="33"/>
            <w:tcMar>
              <w:top w:w="40" w:type="dxa"/>
              <w:bottom w:w="40" w:type="dxa"/>
              <w:right w:w="0" w:type="dxa"/>
            </w:tcMar>
            <w:vAlign w:val="center"/>
          </w:tcPr>
          <w:p w14:paraId="239DB115" w14:textId="06530DDA" w:rsidR="0085213D" w:rsidRPr="006C6836" w:rsidRDefault="0085213D" w:rsidP="004E5342">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559" w:type="dxa"/>
            <w:vMerge w:val="restart"/>
            <w:tcBorders>
              <w:top w:val="single" w:sz="4" w:space="0" w:color="002060"/>
              <w:left w:val="nil"/>
              <w:bottom w:val="nil"/>
              <w:right w:val="single" w:sz="4" w:space="0" w:color="002060"/>
            </w:tcBorders>
            <w:shd w:val="clear" w:color="auto" w:fill="D5DCE4" w:themeFill="text2" w:themeFillTint="33"/>
            <w:tcMar>
              <w:top w:w="40" w:type="dxa"/>
              <w:left w:w="0" w:type="dxa"/>
              <w:bottom w:w="40" w:type="dxa"/>
              <w:right w:w="0" w:type="dxa"/>
            </w:tcMar>
            <w:vAlign w:val="center"/>
          </w:tcPr>
          <w:p w14:paraId="739F34CA" w14:textId="77777777" w:rsidR="0085213D" w:rsidRPr="00595454" w:rsidRDefault="0085213D" w:rsidP="004E5342">
            <w:pPr>
              <w:pStyle w:val="reportTOChead"/>
              <w:tabs>
                <w:tab w:val="right" w:leader="dot" w:pos="8647"/>
              </w:tabs>
              <w:spacing w:after="0"/>
              <w:rPr>
                <w:rFonts w:ascii="Arial" w:hAnsi="Arial" w:cs="Arial"/>
                <w:b/>
                <w:bCs/>
                <w:color w:val="002060"/>
                <w:sz w:val="20"/>
              </w:rPr>
            </w:pPr>
            <w:r w:rsidRPr="00595454">
              <w:rPr>
                <w:rFonts w:ascii="Arial" w:hAnsi="Arial" w:cs="Arial"/>
                <w:b/>
                <w:bCs/>
                <w:color w:val="002060"/>
                <w:sz w:val="20"/>
              </w:rPr>
              <w:t>Total</w:t>
            </w:r>
          </w:p>
        </w:tc>
        <w:tc>
          <w:tcPr>
            <w:tcW w:w="2920" w:type="dxa"/>
            <w:gridSpan w:val="3"/>
            <w:tcBorders>
              <w:left w:val="single" w:sz="4" w:space="0" w:color="002060"/>
            </w:tcBorders>
            <w:shd w:val="clear" w:color="auto" w:fill="0F1E64"/>
            <w:tcMar>
              <w:top w:w="40" w:type="dxa"/>
              <w:left w:w="0" w:type="dxa"/>
              <w:bottom w:w="40" w:type="dxa"/>
              <w:right w:w="0" w:type="dxa"/>
            </w:tcMar>
          </w:tcPr>
          <w:p w14:paraId="3DB91222" w14:textId="3F546C8D"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007B5347" w:rsidRPr="007B5347">
              <w:rPr>
                <w:rFonts w:ascii="Arial" w:hAnsi="Arial" w:cs="Arial"/>
                <w:b/>
                <w:bCs/>
                <w:color w:val="FFFFFF" w:themeColor="background1"/>
                <w:sz w:val="20"/>
                <w:vertAlign w:val="superscript"/>
              </w:rPr>
              <w:t>b</w:t>
            </w:r>
            <w:proofErr w:type="spellEnd"/>
          </w:p>
        </w:tc>
        <w:tc>
          <w:tcPr>
            <w:tcW w:w="2608" w:type="dxa"/>
            <w:gridSpan w:val="2"/>
            <w:shd w:val="clear" w:color="auto" w:fill="0F1E64"/>
            <w:tcMar>
              <w:top w:w="40" w:type="dxa"/>
              <w:left w:w="0" w:type="dxa"/>
              <w:bottom w:w="40" w:type="dxa"/>
              <w:right w:w="0" w:type="dxa"/>
            </w:tcMar>
          </w:tcPr>
          <w:p w14:paraId="7FF979CA"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9E6965" w:rsidRPr="006C6836" w14:paraId="749D4E38" w14:textId="77777777" w:rsidTr="001B6989">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5628FFFE" w14:textId="77777777" w:rsidR="0085213D" w:rsidRPr="006C6836" w:rsidRDefault="0085213D" w:rsidP="004E5342">
            <w:pPr>
              <w:pStyle w:val="reportTOChead"/>
              <w:tabs>
                <w:tab w:val="clear" w:pos="8505"/>
                <w:tab w:val="right" w:leader="dot" w:pos="8647"/>
              </w:tabs>
              <w:spacing w:after="0"/>
              <w:jc w:val="left"/>
              <w:rPr>
                <w:rFonts w:ascii="Arial" w:hAnsi="Arial" w:cs="Arial"/>
                <w:b/>
                <w:bCs/>
                <w:sz w:val="20"/>
              </w:rPr>
            </w:pPr>
          </w:p>
        </w:tc>
        <w:tc>
          <w:tcPr>
            <w:tcW w:w="1559" w:type="dxa"/>
            <w:vMerge/>
            <w:tcBorders>
              <w:left w:val="nil"/>
              <w:bottom w:val="nil"/>
              <w:right w:val="single" w:sz="4" w:space="0" w:color="002060"/>
            </w:tcBorders>
            <w:shd w:val="clear" w:color="auto" w:fill="D5DCE4" w:themeFill="text2" w:themeFillTint="33"/>
            <w:tcMar>
              <w:top w:w="40" w:type="dxa"/>
              <w:left w:w="0" w:type="dxa"/>
              <w:bottom w:w="40" w:type="dxa"/>
              <w:right w:w="0" w:type="dxa"/>
            </w:tcMar>
          </w:tcPr>
          <w:p w14:paraId="7DF1A9CE" w14:textId="77777777" w:rsidR="0085213D" w:rsidRPr="00595454" w:rsidRDefault="0085213D" w:rsidP="004E5342">
            <w:pPr>
              <w:pStyle w:val="reportTOChead"/>
              <w:tabs>
                <w:tab w:val="clear" w:pos="8505"/>
                <w:tab w:val="right" w:leader="dot" w:pos="8647"/>
              </w:tabs>
              <w:spacing w:after="0"/>
              <w:rPr>
                <w:rFonts w:ascii="Arial" w:hAnsi="Arial" w:cs="Arial"/>
                <w:b/>
                <w:bCs/>
                <w:color w:val="002060"/>
                <w:sz w:val="20"/>
              </w:rPr>
            </w:pPr>
          </w:p>
        </w:tc>
        <w:tc>
          <w:tcPr>
            <w:tcW w:w="1382" w:type="dxa"/>
            <w:tcBorders>
              <w:left w:val="single" w:sz="4" w:space="0" w:color="002060"/>
            </w:tcBorders>
            <w:shd w:val="clear" w:color="auto" w:fill="0F1E64"/>
            <w:tcMar>
              <w:top w:w="40" w:type="dxa"/>
              <w:left w:w="0" w:type="dxa"/>
              <w:bottom w:w="40" w:type="dxa"/>
              <w:right w:w="0" w:type="dxa"/>
            </w:tcMar>
          </w:tcPr>
          <w:p w14:paraId="3B0C51AD"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82" w:type="dxa"/>
            <w:shd w:val="clear" w:color="auto" w:fill="0F1E64"/>
            <w:tcMar>
              <w:top w:w="40" w:type="dxa"/>
              <w:left w:w="0" w:type="dxa"/>
              <w:bottom w:w="40" w:type="dxa"/>
              <w:right w:w="0" w:type="dxa"/>
            </w:tcMar>
          </w:tcPr>
          <w:p w14:paraId="62A62DD7"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82" w:type="dxa"/>
            <w:gridSpan w:val="2"/>
            <w:shd w:val="clear" w:color="auto" w:fill="0F1E64"/>
            <w:tcMar>
              <w:top w:w="40" w:type="dxa"/>
              <w:left w:w="0" w:type="dxa"/>
              <w:bottom w:w="40" w:type="dxa"/>
              <w:right w:w="0" w:type="dxa"/>
            </w:tcMar>
          </w:tcPr>
          <w:p w14:paraId="1C3982B3"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82" w:type="dxa"/>
            <w:shd w:val="clear" w:color="auto" w:fill="0F1E64"/>
            <w:tcMar>
              <w:top w:w="40" w:type="dxa"/>
              <w:left w:w="0" w:type="dxa"/>
              <w:bottom w:w="40" w:type="dxa"/>
              <w:right w:w="0" w:type="dxa"/>
            </w:tcMar>
          </w:tcPr>
          <w:p w14:paraId="6557CE96" w14:textId="77777777"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9E6965" w:rsidRPr="006C6836" w14:paraId="31C1CF81" w14:textId="77777777" w:rsidTr="001B6989">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51CEB29A" w14:textId="77777777" w:rsidR="0085213D" w:rsidRPr="006C6836" w:rsidRDefault="0085213D" w:rsidP="004E5342">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nil"/>
              <w:right w:val="single" w:sz="4" w:space="0" w:color="002060"/>
            </w:tcBorders>
            <w:shd w:val="clear" w:color="auto" w:fill="D5DCE4" w:themeFill="text2" w:themeFillTint="33"/>
            <w:tcMar>
              <w:top w:w="40" w:type="dxa"/>
              <w:left w:w="0" w:type="dxa"/>
              <w:bottom w:w="40" w:type="dxa"/>
              <w:right w:w="0" w:type="dxa"/>
            </w:tcMar>
          </w:tcPr>
          <w:p w14:paraId="01A6AC52" w14:textId="1FA897F8" w:rsidR="0085213D" w:rsidRPr="007B5347" w:rsidRDefault="0085213D" w:rsidP="004E5342">
            <w:pPr>
              <w:pStyle w:val="reportTOChead"/>
              <w:tabs>
                <w:tab w:val="clear" w:pos="8505"/>
                <w:tab w:val="right" w:leader="dot" w:pos="8647"/>
              </w:tabs>
              <w:spacing w:after="0"/>
              <w:rPr>
                <w:rFonts w:ascii="Arial" w:hAnsi="Arial" w:cs="Arial"/>
                <w:b/>
                <w:bCs/>
                <w:color w:val="002060"/>
                <w:sz w:val="20"/>
                <w:vertAlign w:val="superscript"/>
              </w:rPr>
            </w:pPr>
            <w:r w:rsidRPr="00595454">
              <w:rPr>
                <w:rFonts w:ascii="Arial" w:hAnsi="Arial" w:cs="Arial"/>
                <w:b/>
                <w:bCs/>
                <w:color w:val="002060"/>
                <w:sz w:val="20"/>
              </w:rPr>
              <w:t>(</w:t>
            </w:r>
            <w:r w:rsidR="000D26CA" w:rsidRPr="003F274D">
              <w:rPr>
                <w:rFonts w:ascii="Arial" w:hAnsi="Arial" w:cs="Arial"/>
                <w:b/>
                <w:bCs/>
                <w:color w:val="002060"/>
                <w:sz w:val="20"/>
              </w:rPr>
              <w:t>n</w:t>
            </w:r>
            <w:r w:rsidRPr="00595454">
              <w:rPr>
                <w:rFonts w:ascii="Arial" w:hAnsi="Arial" w:cs="Arial"/>
                <w:b/>
                <w:bCs/>
                <w:color w:val="002060"/>
                <w:sz w:val="20"/>
              </w:rPr>
              <w:t>=</w:t>
            </w:r>
            <w:r w:rsidR="005B50CE">
              <w:rPr>
                <w:rFonts w:ascii="Arial" w:hAnsi="Arial" w:cs="Arial"/>
                <w:b/>
                <w:bCs/>
                <w:color w:val="002060"/>
                <w:sz w:val="20"/>
              </w:rPr>
              <w:t>9,</w:t>
            </w:r>
            <w:r w:rsidR="000A5305">
              <w:rPr>
                <w:rFonts w:ascii="Arial" w:hAnsi="Arial" w:cs="Arial"/>
                <w:b/>
                <w:bCs/>
                <w:color w:val="002060"/>
                <w:sz w:val="20"/>
              </w:rPr>
              <w:t>678</w:t>
            </w:r>
            <w:r w:rsidRPr="00595454">
              <w:rPr>
                <w:rFonts w:ascii="Arial" w:hAnsi="Arial" w:cs="Arial"/>
                <w:b/>
                <w:bCs/>
                <w:color w:val="002060"/>
                <w:sz w:val="20"/>
              </w:rPr>
              <w:t>)</w:t>
            </w:r>
            <w:r w:rsidR="007B5347">
              <w:rPr>
                <w:rFonts w:ascii="Arial" w:hAnsi="Arial" w:cs="Arial"/>
                <w:b/>
                <w:bCs/>
                <w:color w:val="002060"/>
                <w:sz w:val="20"/>
                <w:vertAlign w:val="superscript"/>
              </w:rPr>
              <w:t>a</w:t>
            </w:r>
          </w:p>
        </w:tc>
        <w:tc>
          <w:tcPr>
            <w:tcW w:w="1382" w:type="dxa"/>
            <w:tcBorders>
              <w:left w:val="single" w:sz="4" w:space="0" w:color="002060"/>
            </w:tcBorders>
            <w:shd w:val="clear" w:color="auto" w:fill="0F1E64"/>
            <w:tcMar>
              <w:top w:w="40" w:type="dxa"/>
              <w:left w:w="0" w:type="dxa"/>
              <w:bottom w:w="40" w:type="dxa"/>
              <w:right w:w="0" w:type="dxa"/>
            </w:tcMar>
          </w:tcPr>
          <w:p w14:paraId="722D6841" w14:textId="2439F6D6"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5,</w:t>
            </w:r>
            <w:r w:rsidR="000A5305">
              <w:rPr>
                <w:rFonts w:ascii="Arial" w:hAnsi="Arial" w:cs="Arial"/>
                <w:b/>
                <w:bCs/>
                <w:color w:val="FFFFFF" w:themeColor="background1"/>
                <w:sz w:val="20"/>
              </w:rPr>
              <w:t>113</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530574BB" w14:textId="176889E4"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4,</w:t>
            </w:r>
            <w:r w:rsidR="000A5305">
              <w:rPr>
                <w:rFonts w:ascii="Arial" w:hAnsi="Arial" w:cs="Arial"/>
                <w:b/>
                <w:bCs/>
                <w:color w:val="FFFFFF" w:themeColor="background1"/>
                <w:sz w:val="20"/>
              </w:rPr>
              <w:t>257</w:t>
            </w:r>
            <w:r>
              <w:rPr>
                <w:rFonts w:ascii="Arial" w:hAnsi="Arial" w:cs="Arial"/>
                <w:b/>
                <w:bCs/>
                <w:color w:val="FFFFFF" w:themeColor="background1"/>
                <w:sz w:val="20"/>
              </w:rPr>
              <w:t>)</w:t>
            </w:r>
          </w:p>
        </w:tc>
        <w:tc>
          <w:tcPr>
            <w:tcW w:w="1382" w:type="dxa"/>
            <w:gridSpan w:val="2"/>
            <w:shd w:val="clear" w:color="auto" w:fill="0F1E64"/>
            <w:tcMar>
              <w:top w:w="40" w:type="dxa"/>
              <w:left w:w="0" w:type="dxa"/>
              <w:bottom w:w="40" w:type="dxa"/>
              <w:right w:w="0" w:type="dxa"/>
            </w:tcMar>
          </w:tcPr>
          <w:p w14:paraId="135C1DB3" w14:textId="7553A842" w:rsidR="0085213D"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5B50CE">
              <w:rPr>
                <w:rFonts w:ascii="Arial" w:hAnsi="Arial" w:cs="Arial"/>
                <w:b/>
                <w:bCs/>
                <w:color w:val="FFFFFF" w:themeColor="background1"/>
                <w:sz w:val="20"/>
              </w:rPr>
              <w:t>6,</w:t>
            </w:r>
            <w:r w:rsidR="000A5305">
              <w:rPr>
                <w:rFonts w:ascii="Arial" w:hAnsi="Arial" w:cs="Arial"/>
                <w:b/>
                <w:bCs/>
                <w:color w:val="FFFFFF" w:themeColor="background1"/>
                <w:sz w:val="20"/>
              </w:rPr>
              <w:t>775</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4FEC27DB" w14:textId="4B22DD0B" w:rsidR="0085213D" w:rsidRPr="006C6836" w:rsidRDefault="0085213D" w:rsidP="004E534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w:t>
            </w:r>
            <w:r w:rsidR="00B74017">
              <w:rPr>
                <w:rFonts w:ascii="Arial" w:hAnsi="Arial" w:cs="Arial"/>
                <w:b/>
                <w:bCs/>
                <w:color w:val="FFFFFF" w:themeColor="background1"/>
                <w:sz w:val="20"/>
              </w:rPr>
              <w:t>2</w:t>
            </w:r>
            <w:r w:rsidR="005B50CE">
              <w:rPr>
                <w:rFonts w:ascii="Arial" w:hAnsi="Arial" w:cs="Arial"/>
                <w:b/>
                <w:bCs/>
                <w:color w:val="FFFFFF" w:themeColor="background1"/>
                <w:sz w:val="20"/>
              </w:rPr>
              <w:t>,</w:t>
            </w:r>
            <w:r w:rsidR="00B74017">
              <w:rPr>
                <w:rFonts w:ascii="Arial" w:hAnsi="Arial" w:cs="Arial"/>
                <w:b/>
                <w:bCs/>
                <w:color w:val="FFFFFF" w:themeColor="background1"/>
                <w:sz w:val="20"/>
              </w:rPr>
              <w:t>903</w:t>
            </w:r>
            <w:r>
              <w:rPr>
                <w:rFonts w:ascii="Arial" w:hAnsi="Arial" w:cs="Arial"/>
                <w:b/>
                <w:bCs/>
                <w:color w:val="FFFFFF" w:themeColor="background1"/>
                <w:sz w:val="20"/>
              </w:rPr>
              <w:t>)</w:t>
            </w:r>
          </w:p>
        </w:tc>
      </w:tr>
      <w:tr w:rsidR="009E6965" w:rsidRPr="00D62E87" w14:paraId="5601D016" w14:textId="77777777" w:rsidTr="001B6989">
        <w:tc>
          <w:tcPr>
            <w:tcW w:w="1985" w:type="dxa"/>
            <w:vMerge/>
            <w:tcBorders>
              <w:left w:val="single" w:sz="4" w:space="0" w:color="002060"/>
              <w:bottom w:val="single" w:sz="4" w:space="0" w:color="002060"/>
              <w:right w:val="nil"/>
            </w:tcBorders>
            <w:shd w:val="clear" w:color="auto" w:fill="D5DCE4" w:themeFill="text2" w:themeFillTint="33"/>
            <w:tcMar>
              <w:top w:w="40" w:type="dxa"/>
              <w:bottom w:w="40" w:type="dxa"/>
              <w:right w:w="0" w:type="dxa"/>
            </w:tcMar>
          </w:tcPr>
          <w:p w14:paraId="7342649F" w14:textId="77777777" w:rsidR="0085213D" w:rsidRPr="006C6836" w:rsidRDefault="0085213D" w:rsidP="004E5342">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single" w:sz="4" w:space="0" w:color="002060"/>
              <w:right w:val="single" w:sz="4" w:space="0" w:color="002060"/>
            </w:tcBorders>
            <w:shd w:val="clear" w:color="auto" w:fill="D5DCE4" w:themeFill="text2" w:themeFillTint="33"/>
            <w:tcMar>
              <w:top w:w="40" w:type="dxa"/>
              <w:left w:w="0" w:type="dxa"/>
              <w:bottom w:w="40" w:type="dxa"/>
              <w:right w:w="0" w:type="dxa"/>
            </w:tcMar>
          </w:tcPr>
          <w:p w14:paraId="138339E5" w14:textId="77777777" w:rsidR="0085213D" w:rsidRDefault="0085213D" w:rsidP="004E5342">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p>
          <w:p w14:paraId="551B2305" w14:textId="558BF546" w:rsidR="00870B89" w:rsidRPr="00595454" w:rsidRDefault="00870B89" w:rsidP="004E5342">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 CI)</w:t>
            </w:r>
          </w:p>
        </w:tc>
        <w:tc>
          <w:tcPr>
            <w:tcW w:w="1382" w:type="dxa"/>
            <w:tcBorders>
              <w:left w:val="single" w:sz="4" w:space="0" w:color="002060"/>
              <w:bottom w:val="single" w:sz="4" w:space="0" w:color="002060"/>
            </w:tcBorders>
            <w:shd w:val="clear" w:color="auto" w:fill="0F1E64"/>
            <w:tcMar>
              <w:top w:w="40" w:type="dxa"/>
              <w:left w:w="0" w:type="dxa"/>
              <w:bottom w:w="40" w:type="dxa"/>
              <w:right w:w="0" w:type="dxa"/>
            </w:tcMar>
          </w:tcPr>
          <w:p w14:paraId="0B199070"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0D1B4904" w14:textId="09B02B63"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747883AB"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6ACCDBE4" w14:textId="236BD310"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gridSpan w:val="2"/>
            <w:tcBorders>
              <w:bottom w:val="single" w:sz="4" w:space="0" w:color="002060"/>
            </w:tcBorders>
            <w:shd w:val="clear" w:color="auto" w:fill="0F1E64"/>
            <w:tcMar>
              <w:top w:w="40" w:type="dxa"/>
              <w:left w:w="0" w:type="dxa"/>
              <w:bottom w:w="40" w:type="dxa"/>
              <w:right w:w="0" w:type="dxa"/>
            </w:tcMar>
          </w:tcPr>
          <w:p w14:paraId="1562697F"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501CB7EF" w14:textId="7FEAADAA"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396CF315" w14:textId="77777777" w:rsidR="0085213D" w:rsidRDefault="0085213D" w:rsidP="004E534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78C91A45" w14:textId="0C5BA12E" w:rsidR="00870B89" w:rsidRPr="00D62E87" w:rsidRDefault="00870B89" w:rsidP="004E534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B74017" w:rsidRPr="00D62E87" w14:paraId="496DF361" w14:textId="77777777" w:rsidTr="008E29B7">
        <w:tc>
          <w:tcPr>
            <w:tcW w:w="1985" w:type="dxa"/>
            <w:tcBorders>
              <w:top w:val="single" w:sz="4" w:space="0" w:color="002060"/>
              <w:left w:val="single" w:sz="4" w:space="0" w:color="002060"/>
              <w:bottom w:val="nil"/>
              <w:right w:val="nil"/>
            </w:tcBorders>
            <w:shd w:val="clear" w:color="auto" w:fill="D5DCE4" w:themeFill="text2" w:themeFillTint="33"/>
            <w:tcMar>
              <w:top w:w="85" w:type="dxa"/>
              <w:bottom w:w="85" w:type="dxa"/>
              <w:right w:w="0" w:type="dxa"/>
            </w:tcMar>
          </w:tcPr>
          <w:p w14:paraId="1E98C21F" w14:textId="72288762" w:rsidR="00B74017" w:rsidRDefault="00B74017" w:rsidP="00B74017">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w:t>
            </w:r>
            <w:r w:rsidR="003540CE">
              <w:rPr>
                <w:rFonts w:ascii="Arial" w:hAnsi="Arial" w:cs="Arial"/>
                <w:b/>
                <w:bCs/>
                <w:color w:val="0F1E64"/>
                <w:sz w:val="20"/>
              </w:rPr>
              <w:t xml:space="preserve"> (ever) use</w:t>
            </w:r>
          </w:p>
        </w:tc>
        <w:tc>
          <w:tcPr>
            <w:tcW w:w="1559" w:type="dxa"/>
            <w:tcBorders>
              <w:top w:val="single" w:sz="4" w:space="0" w:color="002060"/>
              <w:left w:val="nil"/>
              <w:bottom w:val="nil"/>
              <w:right w:val="nil"/>
            </w:tcBorders>
            <w:shd w:val="clear" w:color="auto" w:fill="D5DCE4" w:themeFill="text2" w:themeFillTint="33"/>
            <w:tcMar>
              <w:top w:w="85" w:type="dxa"/>
              <w:left w:w="0" w:type="dxa"/>
              <w:bottom w:w="85" w:type="dxa"/>
              <w:right w:w="0" w:type="dxa"/>
            </w:tcMar>
          </w:tcPr>
          <w:p w14:paraId="19D3B28B" w14:textId="4A4C1AD9" w:rsidR="00B74017" w:rsidRDefault="00123FC5" w:rsidP="00B74017">
            <w:pPr>
              <w:pStyle w:val="reportTOChead"/>
              <w:tabs>
                <w:tab w:val="clear" w:pos="8505"/>
                <w:tab w:val="right" w:leader="dot" w:pos="8647"/>
              </w:tabs>
              <w:spacing w:after="0"/>
              <w:rPr>
                <w:rFonts w:ascii="Arial" w:hAnsi="Arial" w:cs="Arial"/>
                <w:sz w:val="20"/>
              </w:rPr>
            </w:pPr>
            <w:r>
              <w:rPr>
                <w:rFonts w:ascii="Arial" w:hAnsi="Arial" w:cs="Arial"/>
                <w:sz w:val="20"/>
              </w:rPr>
              <w:t>87.2</w:t>
            </w:r>
          </w:p>
          <w:p w14:paraId="655BE8D7" w14:textId="2C994CDD" w:rsidR="00B74017" w:rsidRPr="009607DD"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123FC5">
              <w:rPr>
                <w:rFonts w:ascii="Arial" w:hAnsi="Arial" w:cs="Arial"/>
                <w:sz w:val="20"/>
              </w:rPr>
              <w:t>85.5-88.8</w:t>
            </w:r>
            <w:r>
              <w:rPr>
                <w:rFonts w:ascii="Arial" w:hAnsi="Arial" w:cs="Arial"/>
                <w:sz w:val="20"/>
              </w:rPr>
              <w:t>)</w:t>
            </w:r>
          </w:p>
        </w:tc>
        <w:tc>
          <w:tcPr>
            <w:tcW w:w="1382" w:type="dxa"/>
            <w:tcBorders>
              <w:top w:val="single" w:sz="4" w:space="0" w:color="002060"/>
              <w:left w:val="nil"/>
              <w:bottom w:val="nil"/>
              <w:right w:val="nil"/>
            </w:tcBorders>
            <w:shd w:val="clear" w:color="auto" w:fill="C5E0B3" w:themeFill="accent6" w:themeFillTint="66"/>
            <w:tcMar>
              <w:top w:w="85" w:type="dxa"/>
              <w:left w:w="0" w:type="dxa"/>
              <w:bottom w:w="85" w:type="dxa"/>
              <w:right w:w="0" w:type="dxa"/>
            </w:tcMar>
          </w:tcPr>
          <w:p w14:paraId="14984657" w14:textId="2DBAFECA" w:rsidR="00B74017" w:rsidRPr="008E29B7" w:rsidRDefault="00F14934"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82.8</w:t>
            </w:r>
          </w:p>
          <w:p w14:paraId="1200682F" w14:textId="571C9ACC"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F14934" w:rsidRPr="008E29B7">
              <w:rPr>
                <w:rFonts w:ascii="Arial" w:hAnsi="Arial" w:cs="Arial"/>
                <w:b/>
                <w:bCs/>
                <w:sz w:val="20"/>
              </w:rPr>
              <w:t>80.4-84.9</w:t>
            </w:r>
            <w:r w:rsidRPr="008E29B7">
              <w:rPr>
                <w:rFonts w:ascii="Arial" w:hAnsi="Arial" w:cs="Arial"/>
                <w:b/>
                <w:bCs/>
                <w:sz w:val="20"/>
              </w:rPr>
              <w:t>)</w:t>
            </w:r>
          </w:p>
        </w:tc>
        <w:tc>
          <w:tcPr>
            <w:tcW w:w="1382" w:type="dxa"/>
            <w:tcBorders>
              <w:top w:val="single" w:sz="4" w:space="0" w:color="002060"/>
              <w:left w:val="nil"/>
              <w:bottom w:val="nil"/>
              <w:right w:val="nil"/>
            </w:tcBorders>
            <w:shd w:val="clear" w:color="auto" w:fill="C5E0B3" w:themeFill="accent6" w:themeFillTint="66"/>
            <w:tcMar>
              <w:top w:w="85" w:type="dxa"/>
              <w:left w:w="0" w:type="dxa"/>
              <w:bottom w:w="85" w:type="dxa"/>
              <w:right w:w="0" w:type="dxa"/>
            </w:tcMar>
          </w:tcPr>
          <w:p w14:paraId="52E98DF9" w14:textId="57114FEA" w:rsidR="00B74017" w:rsidRPr="008E29B7" w:rsidRDefault="004C486A"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92.1</w:t>
            </w:r>
          </w:p>
          <w:p w14:paraId="34A99204" w14:textId="03C8A3E0"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4C486A" w:rsidRPr="008E29B7">
              <w:rPr>
                <w:rFonts w:ascii="Arial" w:hAnsi="Arial" w:cs="Arial"/>
                <w:b/>
                <w:bCs/>
                <w:sz w:val="20"/>
              </w:rPr>
              <w:t>90.0-93.7</w:t>
            </w:r>
            <w:r w:rsidRPr="008E29B7">
              <w:rPr>
                <w:rFonts w:ascii="Arial" w:hAnsi="Arial" w:cs="Arial"/>
                <w:b/>
                <w:bCs/>
                <w:sz w:val="20"/>
              </w:rPr>
              <w:t>)</w:t>
            </w:r>
          </w:p>
        </w:tc>
        <w:tc>
          <w:tcPr>
            <w:tcW w:w="1382" w:type="dxa"/>
            <w:gridSpan w:val="2"/>
            <w:tcBorders>
              <w:top w:val="single" w:sz="4" w:space="0" w:color="002060"/>
              <w:left w:val="nil"/>
              <w:bottom w:val="nil"/>
              <w:right w:val="nil"/>
            </w:tcBorders>
            <w:shd w:val="clear" w:color="auto" w:fill="auto"/>
            <w:tcMar>
              <w:top w:w="85" w:type="dxa"/>
              <w:left w:w="0" w:type="dxa"/>
              <w:bottom w:w="85" w:type="dxa"/>
              <w:right w:w="0" w:type="dxa"/>
            </w:tcMar>
          </w:tcPr>
          <w:p w14:paraId="224DE5FB" w14:textId="6B8EC491" w:rsidR="00B74017" w:rsidRDefault="004C486A" w:rsidP="00B74017">
            <w:pPr>
              <w:pStyle w:val="reportTOChead"/>
              <w:tabs>
                <w:tab w:val="clear" w:pos="8505"/>
                <w:tab w:val="right" w:leader="dot" w:pos="8647"/>
              </w:tabs>
              <w:spacing w:after="0"/>
              <w:rPr>
                <w:rFonts w:ascii="Arial" w:hAnsi="Arial" w:cs="Arial"/>
                <w:sz w:val="20"/>
              </w:rPr>
            </w:pPr>
            <w:r>
              <w:rPr>
                <w:rFonts w:ascii="Arial" w:hAnsi="Arial" w:cs="Arial"/>
                <w:sz w:val="20"/>
              </w:rPr>
              <w:t>86.1</w:t>
            </w:r>
          </w:p>
          <w:p w14:paraId="68536D1B" w14:textId="59471D2F" w:rsidR="00B74017" w:rsidRP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4C486A">
              <w:rPr>
                <w:rFonts w:ascii="Arial" w:hAnsi="Arial" w:cs="Arial"/>
                <w:sz w:val="20"/>
              </w:rPr>
              <w:t>84.0-87.9</w:t>
            </w:r>
            <w:r>
              <w:rPr>
                <w:rFonts w:ascii="Arial" w:hAnsi="Arial" w:cs="Arial"/>
                <w:sz w:val="20"/>
              </w:rPr>
              <w:t>)</w:t>
            </w:r>
          </w:p>
        </w:tc>
        <w:tc>
          <w:tcPr>
            <w:tcW w:w="1382" w:type="dxa"/>
            <w:tcBorders>
              <w:top w:val="single" w:sz="4" w:space="0" w:color="002060"/>
              <w:left w:val="nil"/>
              <w:bottom w:val="nil"/>
              <w:right w:val="single" w:sz="4" w:space="0" w:color="002060"/>
            </w:tcBorders>
            <w:shd w:val="clear" w:color="auto" w:fill="auto"/>
            <w:tcMar>
              <w:top w:w="85" w:type="dxa"/>
              <w:left w:w="0" w:type="dxa"/>
              <w:bottom w:w="85" w:type="dxa"/>
              <w:right w:w="0" w:type="dxa"/>
            </w:tcMar>
          </w:tcPr>
          <w:p w14:paraId="58605A26" w14:textId="3431330D" w:rsidR="00B74017" w:rsidRDefault="004C486A" w:rsidP="00B74017">
            <w:pPr>
              <w:pStyle w:val="reportTOChead"/>
              <w:tabs>
                <w:tab w:val="clear" w:pos="8505"/>
                <w:tab w:val="right" w:leader="dot" w:pos="8647"/>
              </w:tabs>
              <w:spacing w:after="0"/>
              <w:rPr>
                <w:rFonts w:ascii="Arial" w:hAnsi="Arial" w:cs="Arial"/>
                <w:sz w:val="20"/>
              </w:rPr>
            </w:pPr>
            <w:r>
              <w:rPr>
                <w:rFonts w:ascii="Arial" w:hAnsi="Arial" w:cs="Arial"/>
                <w:sz w:val="20"/>
              </w:rPr>
              <w:t>89.8</w:t>
            </w:r>
          </w:p>
          <w:p w14:paraId="638D93DA" w14:textId="230ABBB6" w:rsidR="00B74017" w:rsidRP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4C486A">
              <w:rPr>
                <w:rFonts w:ascii="Arial" w:hAnsi="Arial" w:cs="Arial"/>
                <w:sz w:val="20"/>
              </w:rPr>
              <w:t>86.8-92.2</w:t>
            </w:r>
            <w:r>
              <w:rPr>
                <w:rFonts w:ascii="Arial" w:hAnsi="Arial" w:cs="Arial"/>
                <w:sz w:val="20"/>
              </w:rPr>
              <w:t>)</w:t>
            </w:r>
          </w:p>
        </w:tc>
      </w:tr>
      <w:tr w:rsidR="00B74017" w:rsidRPr="00D62E87" w14:paraId="4C8EF37F" w14:textId="77777777" w:rsidTr="008E29B7">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5507A624" w14:textId="1E69486B" w:rsidR="00B74017" w:rsidRDefault="00B74017" w:rsidP="00B74017">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w:t>
            </w:r>
            <w:r w:rsidR="003540CE">
              <w:rPr>
                <w:rFonts w:ascii="Arial" w:hAnsi="Arial" w:cs="Arial"/>
                <w:b/>
                <w:bCs/>
                <w:color w:val="0F1E64"/>
                <w:sz w:val="20"/>
              </w:rPr>
              <w:t xml:space="preserve"> use</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1F937348" w14:textId="3D30DC62" w:rsidR="00B74017" w:rsidRDefault="00123FC5" w:rsidP="00B74017">
            <w:pPr>
              <w:pStyle w:val="reportTOChead"/>
              <w:tabs>
                <w:tab w:val="clear" w:pos="8505"/>
                <w:tab w:val="right" w:leader="dot" w:pos="8647"/>
              </w:tabs>
              <w:spacing w:after="0"/>
              <w:rPr>
                <w:rFonts w:ascii="Arial" w:hAnsi="Arial" w:cs="Arial"/>
                <w:sz w:val="20"/>
              </w:rPr>
            </w:pPr>
            <w:r>
              <w:rPr>
                <w:rFonts w:ascii="Arial" w:hAnsi="Arial" w:cs="Arial"/>
                <w:sz w:val="20"/>
              </w:rPr>
              <w:t>83.1</w:t>
            </w:r>
          </w:p>
          <w:p w14:paraId="217D9DB4" w14:textId="685BB447" w:rsid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3A2B8D">
              <w:rPr>
                <w:rFonts w:ascii="Arial" w:hAnsi="Arial" w:cs="Arial"/>
                <w:sz w:val="20"/>
              </w:rPr>
              <w:t>81.0-</w:t>
            </w:r>
            <w:r w:rsidR="00F14934">
              <w:rPr>
                <w:rFonts w:ascii="Arial" w:hAnsi="Arial" w:cs="Arial"/>
                <w:sz w:val="20"/>
              </w:rPr>
              <w:t>85.1</w:t>
            </w:r>
            <w:r>
              <w:rPr>
                <w:rFonts w:ascii="Arial" w:hAnsi="Arial" w:cs="Arial"/>
                <w:sz w:val="20"/>
              </w:rPr>
              <w:t>)</w:t>
            </w:r>
          </w:p>
        </w:tc>
        <w:tc>
          <w:tcPr>
            <w:tcW w:w="1382" w:type="dxa"/>
            <w:tcBorders>
              <w:top w:val="nil"/>
              <w:left w:val="nil"/>
              <w:bottom w:val="nil"/>
              <w:right w:val="nil"/>
            </w:tcBorders>
            <w:shd w:val="clear" w:color="auto" w:fill="C5E0B3" w:themeFill="accent6" w:themeFillTint="66"/>
            <w:tcMar>
              <w:top w:w="85" w:type="dxa"/>
              <w:left w:w="0" w:type="dxa"/>
              <w:bottom w:w="85" w:type="dxa"/>
              <w:right w:w="0" w:type="dxa"/>
            </w:tcMar>
          </w:tcPr>
          <w:p w14:paraId="3421FF88" w14:textId="2E22C30B" w:rsidR="00B74017" w:rsidRPr="008E29B7" w:rsidRDefault="00F14934"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77.4</w:t>
            </w:r>
          </w:p>
          <w:p w14:paraId="6B17C812" w14:textId="767B3AB0"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F14934" w:rsidRPr="008E29B7">
              <w:rPr>
                <w:rFonts w:ascii="Arial" w:hAnsi="Arial" w:cs="Arial"/>
                <w:b/>
                <w:bCs/>
                <w:sz w:val="20"/>
              </w:rPr>
              <w:t>74.1-80.3</w:t>
            </w:r>
            <w:r w:rsidRPr="008E29B7">
              <w:rPr>
                <w:rFonts w:ascii="Arial" w:hAnsi="Arial" w:cs="Arial"/>
                <w:b/>
                <w:bCs/>
                <w:sz w:val="20"/>
              </w:rPr>
              <w:t>)</w:t>
            </w:r>
          </w:p>
        </w:tc>
        <w:tc>
          <w:tcPr>
            <w:tcW w:w="1382" w:type="dxa"/>
            <w:tcBorders>
              <w:top w:val="nil"/>
              <w:left w:val="nil"/>
              <w:bottom w:val="nil"/>
              <w:right w:val="nil"/>
            </w:tcBorders>
            <w:shd w:val="clear" w:color="auto" w:fill="C5E0B3" w:themeFill="accent6" w:themeFillTint="66"/>
            <w:tcMar>
              <w:top w:w="85" w:type="dxa"/>
              <w:left w:w="0" w:type="dxa"/>
              <w:bottom w:w="85" w:type="dxa"/>
              <w:right w:w="0" w:type="dxa"/>
            </w:tcMar>
          </w:tcPr>
          <w:p w14:paraId="390577F5" w14:textId="3FE410BD" w:rsidR="00B74017" w:rsidRPr="008E29B7" w:rsidRDefault="004C486A"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89.4</w:t>
            </w:r>
          </w:p>
          <w:p w14:paraId="0A6357E6" w14:textId="30856340"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4C486A" w:rsidRPr="008E29B7">
              <w:rPr>
                <w:rFonts w:ascii="Arial" w:hAnsi="Arial" w:cs="Arial"/>
                <w:b/>
                <w:bCs/>
                <w:sz w:val="20"/>
              </w:rPr>
              <w:t>87.3-91.2</w:t>
            </w:r>
            <w:r w:rsidRPr="008E29B7">
              <w:rPr>
                <w:rFonts w:ascii="Arial" w:hAnsi="Arial" w:cs="Arial"/>
                <w:b/>
                <w:bCs/>
                <w:sz w:val="20"/>
              </w:rPr>
              <w:t>)</w:t>
            </w:r>
          </w:p>
        </w:tc>
        <w:tc>
          <w:tcPr>
            <w:tcW w:w="1382" w:type="dxa"/>
            <w:gridSpan w:val="2"/>
            <w:tcBorders>
              <w:top w:val="nil"/>
              <w:left w:val="nil"/>
              <w:bottom w:val="nil"/>
              <w:right w:val="nil"/>
            </w:tcBorders>
            <w:shd w:val="clear" w:color="auto" w:fill="auto"/>
            <w:tcMar>
              <w:top w:w="85" w:type="dxa"/>
              <w:left w:w="0" w:type="dxa"/>
              <w:bottom w:w="85" w:type="dxa"/>
              <w:right w:w="0" w:type="dxa"/>
            </w:tcMar>
          </w:tcPr>
          <w:p w14:paraId="6EE7F101" w14:textId="6198FBC0" w:rsidR="00B74017" w:rsidRDefault="004C486A" w:rsidP="00B74017">
            <w:pPr>
              <w:pStyle w:val="reportTOChead"/>
              <w:tabs>
                <w:tab w:val="clear" w:pos="8505"/>
                <w:tab w:val="right" w:leader="dot" w:pos="8647"/>
              </w:tabs>
              <w:spacing w:after="0"/>
              <w:rPr>
                <w:rFonts w:ascii="Arial" w:hAnsi="Arial" w:cs="Arial"/>
                <w:sz w:val="20"/>
              </w:rPr>
            </w:pPr>
            <w:r>
              <w:rPr>
                <w:rFonts w:ascii="Arial" w:hAnsi="Arial" w:cs="Arial"/>
                <w:sz w:val="20"/>
              </w:rPr>
              <w:t>81.9</w:t>
            </w:r>
          </w:p>
          <w:p w14:paraId="202FC1B0" w14:textId="2858B989" w:rsidR="00B74017" w:rsidRP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4C486A">
              <w:rPr>
                <w:rFonts w:ascii="Arial" w:hAnsi="Arial" w:cs="Arial"/>
                <w:sz w:val="20"/>
              </w:rPr>
              <w:t>79.5-84.1</w:t>
            </w:r>
            <w:r>
              <w:rPr>
                <w:rFonts w:ascii="Arial" w:hAnsi="Arial" w:cs="Arial"/>
                <w:sz w:val="20"/>
              </w:rPr>
              <w:t>)</w:t>
            </w:r>
          </w:p>
        </w:tc>
        <w:tc>
          <w:tcPr>
            <w:tcW w:w="1382" w:type="dxa"/>
            <w:tcBorders>
              <w:top w:val="nil"/>
              <w:left w:val="nil"/>
              <w:bottom w:val="nil"/>
              <w:right w:val="single" w:sz="4" w:space="0" w:color="002060"/>
            </w:tcBorders>
            <w:shd w:val="clear" w:color="auto" w:fill="auto"/>
            <w:tcMar>
              <w:top w:w="85" w:type="dxa"/>
              <w:left w:w="0" w:type="dxa"/>
              <w:bottom w:w="85" w:type="dxa"/>
              <w:right w:w="0" w:type="dxa"/>
            </w:tcMar>
          </w:tcPr>
          <w:p w14:paraId="28B61E09" w14:textId="68469575" w:rsidR="00B74017" w:rsidRDefault="008E29B7" w:rsidP="00B74017">
            <w:pPr>
              <w:pStyle w:val="reportTOChead"/>
              <w:tabs>
                <w:tab w:val="clear" w:pos="8505"/>
                <w:tab w:val="right" w:leader="dot" w:pos="8647"/>
              </w:tabs>
              <w:spacing w:after="0"/>
              <w:rPr>
                <w:rFonts w:ascii="Arial" w:hAnsi="Arial" w:cs="Arial"/>
                <w:sz w:val="20"/>
              </w:rPr>
            </w:pPr>
            <w:r>
              <w:rPr>
                <w:rFonts w:ascii="Arial" w:hAnsi="Arial" w:cs="Arial"/>
                <w:sz w:val="20"/>
              </w:rPr>
              <w:t>86.0</w:t>
            </w:r>
          </w:p>
          <w:p w14:paraId="63263A14" w14:textId="69B2B8C1" w:rsidR="00B74017" w:rsidRP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8E29B7">
              <w:rPr>
                <w:rFonts w:ascii="Arial" w:hAnsi="Arial" w:cs="Arial"/>
                <w:sz w:val="20"/>
              </w:rPr>
              <w:t>82.8-88.7</w:t>
            </w:r>
            <w:r>
              <w:rPr>
                <w:rFonts w:ascii="Arial" w:hAnsi="Arial" w:cs="Arial"/>
                <w:sz w:val="20"/>
              </w:rPr>
              <w:t>)</w:t>
            </w:r>
          </w:p>
        </w:tc>
      </w:tr>
      <w:tr w:rsidR="00B74017" w:rsidRPr="00D62E87" w14:paraId="61D8E865" w14:textId="77777777" w:rsidTr="008E29B7">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23202DFF" w14:textId="078199D7" w:rsidR="00B74017" w:rsidRDefault="00B74017" w:rsidP="00B74017">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w:t>
            </w:r>
            <w:r w:rsidR="003540CE">
              <w:rPr>
                <w:rFonts w:ascii="Arial" w:hAnsi="Arial" w:cs="Arial"/>
                <w:b/>
                <w:bCs/>
                <w:color w:val="0F1E64"/>
                <w:sz w:val="20"/>
              </w:rPr>
              <w:t xml:space="preserve"> use</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22A44FCC" w14:textId="4F2FDFA3" w:rsidR="00B74017" w:rsidRDefault="00F14934" w:rsidP="00B74017">
            <w:pPr>
              <w:pStyle w:val="reportTOChead"/>
              <w:tabs>
                <w:tab w:val="clear" w:pos="8505"/>
                <w:tab w:val="right" w:leader="dot" w:pos="8647"/>
              </w:tabs>
              <w:spacing w:after="0"/>
              <w:rPr>
                <w:rFonts w:ascii="Arial" w:hAnsi="Arial" w:cs="Arial"/>
                <w:sz w:val="20"/>
              </w:rPr>
            </w:pPr>
            <w:r>
              <w:rPr>
                <w:rFonts w:ascii="Arial" w:hAnsi="Arial" w:cs="Arial"/>
                <w:sz w:val="20"/>
              </w:rPr>
              <w:t>64.6</w:t>
            </w:r>
          </w:p>
          <w:p w14:paraId="249167D4" w14:textId="56824C90" w:rsidR="00B74017" w:rsidRPr="00904162"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F14934">
              <w:rPr>
                <w:rFonts w:ascii="Arial" w:hAnsi="Arial" w:cs="Arial"/>
                <w:sz w:val="20"/>
              </w:rPr>
              <w:t>61.5-67.5</w:t>
            </w:r>
            <w:r>
              <w:rPr>
                <w:rFonts w:ascii="Arial" w:hAnsi="Arial" w:cs="Arial"/>
                <w:sz w:val="20"/>
              </w:rPr>
              <w:t>)</w:t>
            </w:r>
          </w:p>
        </w:tc>
        <w:tc>
          <w:tcPr>
            <w:tcW w:w="1382" w:type="dxa"/>
            <w:tcBorders>
              <w:top w:val="nil"/>
              <w:left w:val="nil"/>
              <w:bottom w:val="nil"/>
              <w:right w:val="nil"/>
            </w:tcBorders>
            <w:shd w:val="clear" w:color="auto" w:fill="C5E0B3" w:themeFill="accent6" w:themeFillTint="66"/>
            <w:tcMar>
              <w:top w:w="85" w:type="dxa"/>
              <w:left w:w="0" w:type="dxa"/>
              <w:bottom w:w="85" w:type="dxa"/>
              <w:right w:w="0" w:type="dxa"/>
            </w:tcMar>
          </w:tcPr>
          <w:p w14:paraId="07B3B221" w14:textId="64601DA1" w:rsidR="00B74017" w:rsidRPr="008E29B7" w:rsidRDefault="00F14934"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54.2</w:t>
            </w:r>
          </w:p>
          <w:p w14:paraId="794901D6" w14:textId="03762EA0"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F14934" w:rsidRPr="008E29B7">
              <w:rPr>
                <w:rFonts w:ascii="Arial" w:hAnsi="Arial" w:cs="Arial"/>
                <w:b/>
                <w:bCs/>
                <w:sz w:val="20"/>
              </w:rPr>
              <w:t>51.0-57.5</w:t>
            </w:r>
            <w:r w:rsidRPr="008E29B7">
              <w:rPr>
                <w:rFonts w:ascii="Arial" w:hAnsi="Arial" w:cs="Arial"/>
                <w:b/>
                <w:bCs/>
                <w:sz w:val="20"/>
              </w:rPr>
              <w:t>)</w:t>
            </w:r>
          </w:p>
        </w:tc>
        <w:tc>
          <w:tcPr>
            <w:tcW w:w="1382" w:type="dxa"/>
            <w:tcBorders>
              <w:top w:val="nil"/>
              <w:left w:val="nil"/>
              <w:bottom w:val="nil"/>
              <w:right w:val="nil"/>
            </w:tcBorders>
            <w:shd w:val="clear" w:color="auto" w:fill="C5E0B3" w:themeFill="accent6" w:themeFillTint="66"/>
            <w:tcMar>
              <w:top w:w="85" w:type="dxa"/>
              <w:left w:w="0" w:type="dxa"/>
              <w:bottom w:w="85" w:type="dxa"/>
              <w:right w:w="0" w:type="dxa"/>
            </w:tcMar>
          </w:tcPr>
          <w:p w14:paraId="7DC800DC" w14:textId="68F03DA2" w:rsidR="00B74017" w:rsidRPr="008E29B7" w:rsidRDefault="004C486A"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76.2</w:t>
            </w:r>
          </w:p>
          <w:p w14:paraId="00D85613" w14:textId="7BC95F17"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4C486A" w:rsidRPr="008E29B7">
              <w:rPr>
                <w:rFonts w:ascii="Arial" w:hAnsi="Arial" w:cs="Arial"/>
                <w:b/>
                <w:bCs/>
                <w:sz w:val="20"/>
              </w:rPr>
              <w:t>73.2-79.0</w:t>
            </w:r>
            <w:r w:rsidRPr="008E29B7">
              <w:rPr>
                <w:rFonts w:ascii="Arial" w:hAnsi="Arial" w:cs="Arial"/>
                <w:b/>
                <w:bCs/>
                <w:sz w:val="20"/>
              </w:rPr>
              <w:t>)</w:t>
            </w:r>
          </w:p>
        </w:tc>
        <w:tc>
          <w:tcPr>
            <w:tcW w:w="1382" w:type="dxa"/>
            <w:gridSpan w:val="2"/>
            <w:tcBorders>
              <w:top w:val="nil"/>
              <w:left w:val="nil"/>
              <w:bottom w:val="nil"/>
              <w:right w:val="nil"/>
            </w:tcBorders>
            <w:shd w:val="clear" w:color="auto" w:fill="C5E0B3" w:themeFill="accent6" w:themeFillTint="66"/>
            <w:tcMar>
              <w:top w:w="85" w:type="dxa"/>
              <w:left w:w="0" w:type="dxa"/>
              <w:bottom w:w="85" w:type="dxa"/>
              <w:right w:w="0" w:type="dxa"/>
            </w:tcMar>
          </w:tcPr>
          <w:p w14:paraId="135175DC" w14:textId="6D658C17" w:rsidR="00B74017" w:rsidRPr="008E29B7" w:rsidRDefault="004C486A"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62.5</w:t>
            </w:r>
          </w:p>
          <w:p w14:paraId="066AB69A" w14:textId="115D2D5A"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4C486A" w:rsidRPr="008E29B7">
              <w:rPr>
                <w:rFonts w:ascii="Arial" w:hAnsi="Arial" w:cs="Arial"/>
                <w:b/>
                <w:bCs/>
                <w:sz w:val="20"/>
              </w:rPr>
              <w:t>58.5-66.3</w:t>
            </w:r>
            <w:r w:rsidRPr="008E29B7">
              <w:rPr>
                <w:rFonts w:ascii="Arial" w:hAnsi="Arial" w:cs="Arial"/>
                <w:b/>
                <w:bCs/>
                <w:sz w:val="20"/>
              </w:rPr>
              <w:t>)</w:t>
            </w:r>
          </w:p>
        </w:tc>
        <w:tc>
          <w:tcPr>
            <w:tcW w:w="1382"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014ECB28" w14:textId="66B3AAE5" w:rsidR="00B74017" w:rsidRPr="008E29B7" w:rsidRDefault="008E29B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69.5</w:t>
            </w:r>
          </w:p>
          <w:p w14:paraId="46EBDF0E" w14:textId="6B3CBEDE"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8E29B7" w:rsidRPr="008E29B7">
              <w:rPr>
                <w:rFonts w:ascii="Arial" w:hAnsi="Arial" w:cs="Arial"/>
                <w:b/>
                <w:bCs/>
                <w:sz w:val="20"/>
              </w:rPr>
              <w:t>65.9-72.9</w:t>
            </w:r>
            <w:r w:rsidRPr="008E29B7">
              <w:rPr>
                <w:rFonts w:ascii="Arial" w:hAnsi="Arial" w:cs="Arial"/>
                <w:b/>
                <w:bCs/>
                <w:sz w:val="20"/>
              </w:rPr>
              <w:t>)</w:t>
            </w:r>
          </w:p>
        </w:tc>
      </w:tr>
      <w:tr w:rsidR="00B74017" w:rsidRPr="00D62E87" w14:paraId="68107301" w14:textId="77777777" w:rsidTr="008E29B7">
        <w:tc>
          <w:tcPr>
            <w:tcW w:w="1985" w:type="dxa"/>
            <w:tcBorders>
              <w:top w:val="nil"/>
              <w:left w:val="single" w:sz="4" w:space="0" w:color="002060"/>
              <w:bottom w:val="single" w:sz="4" w:space="0" w:color="002060"/>
              <w:right w:val="nil"/>
            </w:tcBorders>
            <w:shd w:val="clear" w:color="auto" w:fill="D5DCE4" w:themeFill="text2" w:themeFillTint="33"/>
            <w:tcMar>
              <w:top w:w="85" w:type="dxa"/>
              <w:bottom w:w="85" w:type="dxa"/>
              <w:right w:w="0" w:type="dxa"/>
            </w:tcMar>
          </w:tcPr>
          <w:p w14:paraId="2571EA34" w14:textId="43308A2E" w:rsidR="00B74017" w:rsidRDefault="00B74017" w:rsidP="00B74017">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w:t>
            </w:r>
            <w:r w:rsidR="003540CE">
              <w:rPr>
                <w:rFonts w:ascii="Arial" w:hAnsi="Arial" w:cs="Arial"/>
                <w:b/>
                <w:bCs/>
                <w:color w:val="0F1E64"/>
                <w:sz w:val="20"/>
              </w:rPr>
              <w:t xml:space="preserve"> use</w:t>
            </w:r>
          </w:p>
        </w:tc>
        <w:tc>
          <w:tcPr>
            <w:tcW w:w="1559" w:type="dxa"/>
            <w:tcBorders>
              <w:top w:val="nil"/>
              <w:left w:val="nil"/>
              <w:bottom w:val="single" w:sz="4" w:space="0" w:color="002060"/>
              <w:right w:val="nil"/>
            </w:tcBorders>
            <w:shd w:val="clear" w:color="auto" w:fill="D5DCE4" w:themeFill="text2" w:themeFillTint="33"/>
            <w:tcMar>
              <w:top w:w="85" w:type="dxa"/>
              <w:left w:w="0" w:type="dxa"/>
              <w:bottom w:w="85" w:type="dxa"/>
              <w:right w:w="0" w:type="dxa"/>
            </w:tcMar>
          </w:tcPr>
          <w:p w14:paraId="6E6E4567" w14:textId="4D0F1B19" w:rsidR="00B74017" w:rsidRDefault="00F14934" w:rsidP="00B74017">
            <w:pPr>
              <w:pStyle w:val="reportTOChead"/>
              <w:tabs>
                <w:tab w:val="clear" w:pos="8505"/>
                <w:tab w:val="right" w:leader="dot" w:pos="8647"/>
              </w:tabs>
              <w:spacing w:after="0"/>
              <w:rPr>
                <w:rFonts w:ascii="Arial" w:hAnsi="Arial" w:cs="Arial"/>
                <w:sz w:val="20"/>
              </w:rPr>
            </w:pPr>
            <w:r>
              <w:rPr>
                <w:rFonts w:ascii="Arial" w:hAnsi="Arial" w:cs="Arial"/>
                <w:sz w:val="20"/>
              </w:rPr>
              <w:t>40.7</w:t>
            </w:r>
          </w:p>
          <w:p w14:paraId="1E329D37" w14:textId="3B6654AD" w:rsid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F14934">
              <w:rPr>
                <w:rFonts w:ascii="Arial" w:hAnsi="Arial" w:cs="Arial"/>
                <w:sz w:val="20"/>
              </w:rPr>
              <w:t>37.9-43.5</w:t>
            </w:r>
            <w:r>
              <w:rPr>
                <w:rFonts w:ascii="Arial" w:hAnsi="Arial" w:cs="Arial"/>
                <w:sz w:val="20"/>
              </w:rPr>
              <w:t>)</w:t>
            </w:r>
          </w:p>
        </w:tc>
        <w:tc>
          <w:tcPr>
            <w:tcW w:w="1382" w:type="dxa"/>
            <w:tcBorders>
              <w:top w:val="nil"/>
              <w:left w:val="nil"/>
              <w:bottom w:val="single" w:sz="4" w:space="0" w:color="002060"/>
              <w:right w:val="nil"/>
            </w:tcBorders>
            <w:shd w:val="clear" w:color="auto" w:fill="C5E0B3" w:themeFill="accent6" w:themeFillTint="66"/>
            <w:tcMar>
              <w:top w:w="85" w:type="dxa"/>
              <w:left w:w="0" w:type="dxa"/>
              <w:bottom w:w="85" w:type="dxa"/>
              <w:right w:w="0" w:type="dxa"/>
            </w:tcMar>
          </w:tcPr>
          <w:p w14:paraId="04CCA26F" w14:textId="68C01C6D" w:rsidR="00B74017" w:rsidRPr="008E29B7" w:rsidRDefault="00F14934"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30.8</w:t>
            </w:r>
          </w:p>
          <w:p w14:paraId="16C61608" w14:textId="32122782"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F14934" w:rsidRPr="008E29B7">
              <w:rPr>
                <w:rFonts w:ascii="Arial" w:hAnsi="Arial" w:cs="Arial"/>
                <w:b/>
                <w:bCs/>
                <w:sz w:val="20"/>
              </w:rPr>
              <w:t>27.9-33.9</w:t>
            </w:r>
            <w:r w:rsidRPr="008E29B7">
              <w:rPr>
                <w:rFonts w:ascii="Arial" w:hAnsi="Arial" w:cs="Arial"/>
                <w:b/>
                <w:bCs/>
                <w:sz w:val="20"/>
              </w:rPr>
              <w:t>)</w:t>
            </w:r>
          </w:p>
        </w:tc>
        <w:tc>
          <w:tcPr>
            <w:tcW w:w="1382" w:type="dxa"/>
            <w:tcBorders>
              <w:top w:val="nil"/>
              <w:left w:val="nil"/>
              <w:bottom w:val="single" w:sz="4" w:space="0" w:color="002060"/>
              <w:right w:val="nil"/>
            </w:tcBorders>
            <w:shd w:val="clear" w:color="auto" w:fill="C5E0B3" w:themeFill="accent6" w:themeFillTint="66"/>
            <w:tcMar>
              <w:top w:w="85" w:type="dxa"/>
              <w:left w:w="0" w:type="dxa"/>
              <w:bottom w:w="85" w:type="dxa"/>
              <w:right w:w="0" w:type="dxa"/>
            </w:tcMar>
          </w:tcPr>
          <w:p w14:paraId="7AB9B5BA" w14:textId="307BE5BC" w:rsidR="00B74017" w:rsidRPr="008E29B7" w:rsidRDefault="004C486A"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51.5</w:t>
            </w:r>
          </w:p>
          <w:p w14:paraId="4847FC95" w14:textId="4D4BA0EC" w:rsidR="00B74017" w:rsidRPr="008E29B7" w:rsidRDefault="00B74017" w:rsidP="00B74017">
            <w:pPr>
              <w:pStyle w:val="reportTOChead"/>
              <w:tabs>
                <w:tab w:val="clear" w:pos="8505"/>
                <w:tab w:val="right" w:leader="dot" w:pos="8647"/>
              </w:tabs>
              <w:spacing w:after="0"/>
              <w:rPr>
                <w:rFonts w:ascii="Arial" w:hAnsi="Arial" w:cs="Arial"/>
                <w:b/>
                <w:bCs/>
                <w:sz w:val="20"/>
              </w:rPr>
            </w:pPr>
            <w:r w:rsidRPr="008E29B7">
              <w:rPr>
                <w:rFonts w:ascii="Arial" w:hAnsi="Arial" w:cs="Arial"/>
                <w:b/>
                <w:bCs/>
                <w:sz w:val="20"/>
              </w:rPr>
              <w:t>(</w:t>
            </w:r>
            <w:r w:rsidR="004C486A" w:rsidRPr="008E29B7">
              <w:rPr>
                <w:rFonts w:ascii="Arial" w:hAnsi="Arial" w:cs="Arial"/>
                <w:b/>
                <w:bCs/>
                <w:sz w:val="20"/>
              </w:rPr>
              <w:t>47.7-55.2</w:t>
            </w:r>
            <w:r w:rsidRPr="008E29B7">
              <w:rPr>
                <w:rFonts w:ascii="Arial" w:hAnsi="Arial" w:cs="Arial"/>
                <w:b/>
                <w:bCs/>
                <w:sz w:val="20"/>
              </w:rPr>
              <w:t>)</w:t>
            </w:r>
          </w:p>
        </w:tc>
        <w:tc>
          <w:tcPr>
            <w:tcW w:w="1382" w:type="dxa"/>
            <w:gridSpan w:val="2"/>
            <w:tcBorders>
              <w:top w:val="nil"/>
              <w:left w:val="nil"/>
              <w:bottom w:val="single" w:sz="4" w:space="0" w:color="002060"/>
              <w:right w:val="nil"/>
            </w:tcBorders>
            <w:shd w:val="clear" w:color="auto" w:fill="auto"/>
            <w:tcMar>
              <w:top w:w="85" w:type="dxa"/>
              <w:left w:w="0" w:type="dxa"/>
              <w:bottom w:w="85" w:type="dxa"/>
              <w:right w:w="0" w:type="dxa"/>
            </w:tcMar>
          </w:tcPr>
          <w:p w14:paraId="5DD2E585" w14:textId="0D185B58" w:rsidR="00B74017" w:rsidRDefault="004C486A" w:rsidP="00B74017">
            <w:pPr>
              <w:pStyle w:val="reportTOChead"/>
              <w:tabs>
                <w:tab w:val="clear" w:pos="8505"/>
                <w:tab w:val="right" w:leader="dot" w:pos="8647"/>
              </w:tabs>
              <w:spacing w:after="0"/>
              <w:rPr>
                <w:rFonts w:ascii="Arial" w:hAnsi="Arial" w:cs="Arial"/>
                <w:sz w:val="20"/>
              </w:rPr>
            </w:pPr>
            <w:r>
              <w:rPr>
                <w:rFonts w:ascii="Arial" w:hAnsi="Arial" w:cs="Arial"/>
                <w:sz w:val="20"/>
              </w:rPr>
              <w:t>39.2</w:t>
            </w:r>
          </w:p>
          <w:p w14:paraId="0CB1CB81" w14:textId="01AFFED4" w:rsidR="00B74017" w:rsidRP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4C486A">
              <w:rPr>
                <w:rFonts w:ascii="Arial" w:hAnsi="Arial" w:cs="Arial"/>
                <w:sz w:val="20"/>
              </w:rPr>
              <w:t>35.4-43.1</w:t>
            </w:r>
            <w:r>
              <w:rPr>
                <w:rFonts w:ascii="Arial" w:hAnsi="Arial" w:cs="Arial"/>
                <w:sz w:val="20"/>
              </w:rPr>
              <w:t>)</w:t>
            </w:r>
          </w:p>
        </w:tc>
        <w:tc>
          <w:tcPr>
            <w:tcW w:w="1382" w:type="dxa"/>
            <w:tcBorders>
              <w:top w:val="nil"/>
              <w:left w:val="nil"/>
              <w:bottom w:val="single" w:sz="4" w:space="0" w:color="002060"/>
              <w:right w:val="single" w:sz="4" w:space="0" w:color="002060"/>
            </w:tcBorders>
            <w:shd w:val="clear" w:color="auto" w:fill="auto"/>
            <w:tcMar>
              <w:top w:w="85" w:type="dxa"/>
              <w:left w:w="0" w:type="dxa"/>
              <w:bottom w:w="85" w:type="dxa"/>
              <w:right w:w="0" w:type="dxa"/>
            </w:tcMar>
          </w:tcPr>
          <w:p w14:paraId="71A545F6" w14:textId="3EC27876" w:rsidR="00B74017" w:rsidRDefault="008E29B7" w:rsidP="00B74017">
            <w:pPr>
              <w:pStyle w:val="reportTOChead"/>
              <w:tabs>
                <w:tab w:val="clear" w:pos="8505"/>
                <w:tab w:val="right" w:leader="dot" w:pos="8647"/>
              </w:tabs>
              <w:spacing w:after="0"/>
              <w:rPr>
                <w:rFonts w:ascii="Arial" w:hAnsi="Arial" w:cs="Arial"/>
                <w:sz w:val="20"/>
              </w:rPr>
            </w:pPr>
            <w:r>
              <w:rPr>
                <w:rFonts w:ascii="Arial" w:hAnsi="Arial" w:cs="Arial"/>
                <w:sz w:val="20"/>
              </w:rPr>
              <w:t>44.2</w:t>
            </w:r>
          </w:p>
          <w:p w14:paraId="1BD8D282" w14:textId="66F603AD" w:rsidR="00B74017" w:rsidRPr="00B74017" w:rsidRDefault="00B74017" w:rsidP="00B74017">
            <w:pPr>
              <w:pStyle w:val="reportTOChead"/>
              <w:tabs>
                <w:tab w:val="clear" w:pos="8505"/>
                <w:tab w:val="right" w:leader="dot" w:pos="8647"/>
              </w:tabs>
              <w:spacing w:after="0"/>
              <w:rPr>
                <w:rFonts w:ascii="Arial" w:hAnsi="Arial" w:cs="Arial"/>
                <w:sz w:val="20"/>
              </w:rPr>
            </w:pPr>
            <w:r>
              <w:rPr>
                <w:rFonts w:ascii="Arial" w:hAnsi="Arial" w:cs="Arial"/>
                <w:sz w:val="20"/>
              </w:rPr>
              <w:t>(</w:t>
            </w:r>
            <w:r w:rsidR="008E29B7">
              <w:rPr>
                <w:rFonts w:ascii="Arial" w:hAnsi="Arial" w:cs="Arial"/>
                <w:sz w:val="20"/>
              </w:rPr>
              <w:t>40.1-48.3</w:t>
            </w:r>
            <w:r>
              <w:rPr>
                <w:rFonts w:ascii="Arial" w:hAnsi="Arial" w:cs="Arial"/>
                <w:sz w:val="20"/>
              </w:rPr>
              <w:t>)</w:t>
            </w:r>
          </w:p>
        </w:tc>
      </w:tr>
    </w:tbl>
    <w:p w14:paraId="12E1EEBD" w14:textId="77777777" w:rsidR="00615CAD" w:rsidRPr="0007073C" w:rsidRDefault="00615CAD" w:rsidP="00615CAD">
      <w:pPr>
        <w:pStyle w:val="notes"/>
      </w:pPr>
      <w:r>
        <w:t>95% CI: 95% confidence interval</w:t>
      </w:r>
    </w:p>
    <w:p w14:paraId="2D15D567" w14:textId="1BE5AAF2" w:rsidR="007B5347" w:rsidRPr="007B5347" w:rsidRDefault="007B5347" w:rsidP="0085213D">
      <w:pPr>
        <w:pStyle w:val="notes"/>
      </w:pPr>
      <w:proofErr w:type="spellStart"/>
      <w:r>
        <w:rPr>
          <w:vertAlign w:val="superscript"/>
        </w:rPr>
        <w:t>a</w:t>
      </w:r>
      <w:proofErr w:type="spellEnd"/>
      <w:r>
        <w:rPr>
          <w:vertAlign w:val="superscript"/>
        </w:rPr>
        <w:t xml:space="preserve"> </w:t>
      </w:r>
      <w:r w:rsidRPr="003F274D">
        <w:t>The total n</w:t>
      </w:r>
      <w:r w:rsidR="00362FA4" w:rsidRPr="003F274D">
        <w:t xml:space="preserve"> (weighted) varied slightly (&lt;</w:t>
      </w:r>
      <w:r w:rsidR="00A338F3">
        <w:t>3</w:t>
      </w:r>
      <w:r w:rsidR="00362FA4" w:rsidRPr="003F274D">
        <w:t>%) for each recency period due to missing data.</w:t>
      </w:r>
    </w:p>
    <w:p w14:paraId="59585025" w14:textId="58A0D4F0" w:rsidR="0085213D" w:rsidRPr="00087A65" w:rsidRDefault="007B5347" w:rsidP="0085213D">
      <w:pPr>
        <w:pStyle w:val="notes"/>
      </w:pPr>
      <w:r>
        <w:rPr>
          <w:vertAlign w:val="superscript"/>
        </w:rPr>
        <w:t>b</w:t>
      </w:r>
      <w:r w:rsidR="0085213D">
        <w:t xml:space="preserve"> ‘Other’ and ‘Not stated’ genders were omitted from analysis due to small cell sizes.</w:t>
      </w:r>
    </w:p>
    <w:p w14:paraId="65BD61AF" w14:textId="4895B00F" w:rsidR="0085213D" w:rsidRPr="001113DA" w:rsidRDefault="0085213D" w:rsidP="0085213D">
      <w:pPr>
        <w:pStyle w:val="notes"/>
      </w:pPr>
      <w:r w:rsidRPr="001113DA">
        <w:rPr>
          <w:b/>
          <w:bCs/>
          <w:shd w:val="clear" w:color="auto" w:fill="C5E0B3" w:themeFill="accent6" w:themeFillTint="66"/>
        </w:rPr>
        <w:t>Green shading and bolding</w:t>
      </w:r>
      <w:r w:rsidRPr="001113DA">
        <w:t xml:space="preserve"> = Significant difference by gender or age group at p&lt;0.0</w:t>
      </w:r>
      <w:r w:rsidR="00A102F0">
        <w:t>1</w:t>
      </w:r>
      <w:r w:rsidRPr="001113DA">
        <w:t>.</w:t>
      </w:r>
    </w:p>
    <w:p w14:paraId="4787798E" w14:textId="77EBCF13" w:rsidR="00D100A1" w:rsidRDefault="003E21FA" w:rsidP="004E20D9">
      <w:pPr>
        <w:spacing w:before="1080"/>
      </w:pPr>
      <w:r>
        <w:t>Among students who had used analgesics in the past year,</w:t>
      </w:r>
      <w:r w:rsidR="00141B4C">
        <w:t xml:space="preserve"> the most common reason</w:t>
      </w:r>
      <w:r w:rsidR="00830A42">
        <w:t>s</w:t>
      </w:r>
      <w:r w:rsidR="00141B4C">
        <w:t xml:space="preserve"> given for taking their last analgesic were for a headache or migraine (</w:t>
      </w:r>
      <w:r w:rsidR="004810C2">
        <w:t>males: 40</w:t>
      </w:r>
      <w:r w:rsidR="008A738F">
        <w:t>%</w:t>
      </w:r>
      <w:r w:rsidR="004810C2">
        <w:t>; females: 33%</w:t>
      </w:r>
      <w:r w:rsidR="008A738F">
        <w:t xml:space="preserve">) </w:t>
      </w:r>
      <w:r w:rsidR="00830A42">
        <w:t xml:space="preserve">and </w:t>
      </w:r>
      <w:r w:rsidR="00823813">
        <w:t>to ease cold or flu symptoms (</w:t>
      </w:r>
      <w:r w:rsidR="00A61F68">
        <w:t>males: 36%; females: 23</w:t>
      </w:r>
      <w:r w:rsidR="00823813">
        <w:t>%).</w:t>
      </w:r>
      <w:r w:rsidR="00A61F68">
        <w:t xml:space="preserve"> </w:t>
      </w:r>
      <w:r w:rsidR="001F5D80">
        <w:t>Another often cited reason among male students was for pain associated with playing sport (13%)</w:t>
      </w:r>
      <w:r w:rsidR="00DF587F">
        <w:t xml:space="preserve">, while </w:t>
      </w:r>
      <w:r w:rsidR="00D100A1">
        <w:t>nearly one-third of female students (31%</w:t>
      </w:r>
      <w:r w:rsidR="003E2B1C">
        <w:t>)</w:t>
      </w:r>
      <w:r w:rsidR="00D100A1">
        <w:t xml:space="preserve"> had taken their last analgesic </w:t>
      </w:r>
      <w:r w:rsidR="00D100A1">
        <w:lastRenderedPageBreak/>
        <w:t>due to menstrual pain.</w:t>
      </w:r>
      <w:r w:rsidR="007330C0">
        <w:t xml:space="preserve"> </w:t>
      </w:r>
      <w:r w:rsidR="00F74423">
        <w:t>Only</w:t>
      </w:r>
      <w:r w:rsidR="007330C0">
        <w:t xml:space="preserve"> 1% of students </w:t>
      </w:r>
      <w:r w:rsidR="00F86045">
        <w:t xml:space="preserve">indicated having no medical reason for taking their last </w:t>
      </w:r>
      <w:r w:rsidR="00732EE9">
        <w:t>analgesic.</w:t>
      </w:r>
    </w:p>
    <w:p w14:paraId="6BB3FE2E" w14:textId="72E0A7FA" w:rsidR="003E21FA" w:rsidRDefault="000C42D1" w:rsidP="000F3542">
      <w:r>
        <w:t>Students who had used analgesics in the past year</w:t>
      </w:r>
      <w:r w:rsidR="00BE5802">
        <w:t xml:space="preserve"> most commonly reported getting their last analgesic from their parent or legal guardian (90%).</w:t>
      </w:r>
      <w:r>
        <w:t xml:space="preserve"> </w:t>
      </w:r>
      <w:r w:rsidR="004A4346">
        <w:t xml:space="preserve"> </w:t>
      </w:r>
      <w:r w:rsidR="00823813">
        <w:t xml:space="preserve"> </w:t>
      </w:r>
      <w:r w:rsidR="00657945">
        <w:t xml:space="preserve"> </w:t>
      </w:r>
      <w:r w:rsidR="003E21FA">
        <w:t xml:space="preserve"> </w:t>
      </w:r>
    </w:p>
    <w:p w14:paraId="598ACA6A" w14:textId="137F1846" w:rsidR="00D153AA" w:rsidRPr="00E203F4" w:rsidRDefault="00D153AA" w:rsidP="00822296">
      <w:pPr>
        <w:pStyle w:val="Heading3"/>
      </w:pPr>
      <w:bookmarkStart w:id="41" w:name="_Toc153880178"/>
      <w:bookmarkStart w:id="42" w:name="_Toc158620211"/>
      <w:r>
        <w:t>Trends in prevalence of analgesic use among Australian secondary school students</w:t>
      </w:r>
      <w:bookmarkEnd w:id="41"/>
      <w:bookmarkEnd w:id="42"/>
      <w:r>
        <w:t xml:space="preserve"> </w:t>
      </w:r>
    </w:p>
    <w:p w14:paraId="228E8BEC" w14:textId="6FB4E88B" w:rsidR="009927FC" w:rsidRDefault="00813180" w:rsidP="000F3542">
      <w:pPr>
        <w:rPr>
          <w:noProof/>
        </w:rPr>
      </w:pPr>
      <w:r>
        <w:t>Figure 12</w:t>
      </w:r>
      <w:r w:rsidR="00C0706B">
        <w:t xml:space="preserve"> shows </w:t>
      </w:r>
      <w:r w:rsidR="00BF5EEF">
        <w:rPr>
          <w:u w:val="single"/>
        </w:rPr>
        <w:t>lifetime (ever)</w:t>
      </w:r>
      <w:r w:rsidR="00BF5EEF">
        <w:t xml:space="preserve"> and </w:t>
      </w:r>
      <w:r w:rsidR="0013516C">
        <w:rPr>
          <w:u w:val="single"/>
        </w:rPr>
        <w:t>past month</w:t>
      </w:r>
      <w:r w:rsidR="0013516C">
        <w:t xml:space="preserve"> use of analgesics over time among Australian secondary students by age group</w:t>
      </w:r>
      <w:r w:rsidR="00D153AA">
        <w:t>.</w:t>
      </w:r>
      <w:r w:rsidR="00C35B1A">
        <w:t xml:space="preserve"> The prevalence of lifetime analgesic use was significantly lower in 2022/2023 compared to 2017 </w:t>
      </w:r>
      <w:r w:rsidR="002009E1">
        <w:t>among</w:t>
      </w:r>
      <w:r w:rsidR="00C35B1A">
        <w:t xml:space="preserve"> both younger (</w:t>
      </w:r>
      <w:r w:rsidR="002009E1">
        <w:t>86% vs. 94%) and older (90% vs. 96%) students.</w:t>
      </w:r>
      <w:r w:rsidR="004B44E8">
        <w:t xml:space="preserve"> However, there wa</w:t>
      </w:r>
      <w:r w:rsidR="00716169">
        <w:t xml:space="preserve">s no </w:t>
      </w:r>
      <w:r w:rsidR="00E12247">
        <w:t xml:space="preserve">significant difference in the prevalence of past month analgesic use between 2017 and 2022/2023 for either age </w:t>
      </w:r>
      <w:r w:rsidR="00EC5DEA">
        <w:t>group.</w:t>
      </w:r>
      <w:r w:rsidR="00D153AA">
        <w:t xml:space="preserve"> </w:t>
      </w:r>
    </w:p>
    <w:p w14:paraId="53C0E44D" w14:textId="3FCA5F7D" w:rsidR="00A43549" w:rsidRDefault="00A43549" w:rsidP="004E20D9">
      <w:pPr>
        <w:spacing w:before="360"/>
      </w:pPr>
      <w:r w:rsidRPr="00A43549">
        <w:rPr>
          <w:noProof/>
        </w:rPr>
        <w:drawing>
          <wp:inline distT="0" distB="0" distL="0" distR="0" wp14:anchorId="51BE1F71" wp14:editId="79A91AD8">
            <wp:extent cx="5732145" cy="4203065"/>
            <wp:effectExtent l="0" t="0" r="1905" b="6985"/>
            <wp:docPr id="17" name="Picture 17" descr="Line graph showing analgesic use over time among Australian secondary school students by recency and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ine graph showing analgesic use over time among Australian secondary school students by recency and age group, 1996-2022/2023."/>
                    <pic:cNvPicPr/>
                  </pic:nvPicPr>
                  <pic:blipFill>
                    <a:blip r:embed="rId26"/>
                    <a:stretch>
                      <a:fillRect/>
                    </a:stretch>
                  </pic:blipFill>
                  <pic:spPr>
                    <a:xfrm>
                      <a:off x="0" y="0"/>
                      <a:ext cx="5732145" cy="4203065"/>
                    </a:xfrm>
                    <a:prstGeom prst="rect">
                      <a:avLst/>
                    </a:prstGeom>
                  </pic:spPr>
                </pic:pic>
              </a:graphicData>
            </a:graphic>
          </wp:inline>
        </w:drawing>
      </w:r>
    </w:p>
    <w:p w14:paraId="2DC32751" w14:textId="0C9E244C" w:rsidR="00F74D9A" w:rsidRDefault="00F74D9A" w:rsidP="00F74D9A">
      <w:pPr>
        <w:pStyle w:val="Tablefigureheading"/>
      </w:pPr>
      <w:r>
        <w:t>Figure 12: Analgesic use over time among Australian secondary school students</w:t>
      </w:r>
      <w:r w:rsidRPr="00510B73">
        <w:t xml:space="preserve"> by recency</w:t>
      </w:r>
      <w:r w:rsidR="00395664">
        <w:t xml:space="preserve"> and age group</w:t>
      </w:r>
      <w:r>
        <w:t>, 1996-2022/2023.</w:t>
      </w:r>
    </w:p>
    <w:p w14:paraId="32C822CC" w14:textId="77777777" w:rsidR="00F74D9A" w:rsidRDefault="00F74D9A" w:rsidP="00F74D9A">
      <w:pPr>
        <w:pStyle w:val="notes"/>
      </w:pPr>
      <w:r>
        <w:t>Note: The dotted line between 2017 and 2022/2023 indicates that caution should be exercised when interpreting this trend (see Method for further details)</w:t>
      </w:r>
      <w:r w:rsidRPr="00043C82">
        <w:t>.</w:t>
      </w:r>
    </w:p>
    <w:p w14:paraId="3EFB30BD" w14:textId="03DD64CE" w:rsidR="00345E52" w:rsidRPr="00E203F4" w:rsidRDefault="00345E52" w:rsidP="00822296">
      <w:pPr>
        <w:pStyle w:val="Heading3"/>
      </w:pPr>
      <w:bookmarkStart w:id="43" w:name="_Toc153880179"/>
      <w:bookmarkStart w:id="44" w:name="_Toc158620212"/>
      <w:r>
        <w:lastRenderedPageBreak/>
        <w:t>Tranquiliser</w:t>
      </w:r>
      <w:r w:rsidR="00F6613D">
        <w:t>s</w:t>
      </w:r>
      <w:bookmarkEnd w:id="43"/>
      <w:bookmarkEnd w:id="44"/>
      <w:r>
        <w:t xml:space="preserve"> </w:t>
      </w:r>
    </w:p>
    <w:p w14:paraId="45899F7F" w14:textId="66A55425" w:rsidR="00345E52" w:rsidRDefault="00345E52" w:rsidP="000F3542">
      <w:r>
        <w:t>I</w:t>
      </w:r>
      <w:r w:rsidR="00080B13">
        <w:t>n</w:t>
      </w:r>
      <w:r w:rsidR="00CE7895">
        <w:t xml:space="preserve"> 2022/2023, just under one in five students (18%) reported ever using tranquilisers</w:t>
      </w:r>
      <w:r w:rsidR="00C014B7">
        <w:t xml:space="preserve"> (e.g., </w:t>
      </w:r>
      <w:r w:rsidR="003A13DF">
        <w:t xml:space="preserve">Valium, </w:t>
      </w:r>
      <w:r w:rsidR="007940E9">
        <w:t xml:space="preserve">Xanax, </w:t>
      </w:r>
      <w:r w:rsidR="00B46F1E">
        <w:t xml:space="preserve">Mogadon, Diazepam, Temazepam, </w:t>
      </w:r>
      <w:proofErr w:type="spellStart"/>
      <w:r w:rsidR="00B46F1E">
        <w:t>Serepax</w:t>
      </w:r>
      <w:proofErr w:type="spellEnd"/>
      <w:r w:rsidR="00FA1D86">
        <w:t xml:space="preserve"> or Rohypnol)</w:t>
      </w:r>
      <w:r w:rsidR="00CE7895">
        <w:t xml:space="preserve"> </w:t>
      </w:r>
      <w:r w:rsidR="00454764">
        <w:t>for non-medical reasons (Table 5)</w:t>
      </w:r>
      <w:r>
        <w:t>.</w:t>
      </w:r>
      <w:r w:rsidR="007A044F">
        <w:t xml:space="preserve"> Around one in ten students (11%) had used tranquilisers in the past year, 6% in the past month, and 4% in the past week. </w:t>
      </w:r>
      <w:r w:rsidR="00F61C1E">
        <w:t xml:space="preserve">Female students were significantly more likely to have used tranquilisers for non-medical reasons in the past month compared to male students (7% vs. 5%). </w:t>
      </w:r>
      <w:r w:rsidR="00124FBC">
        <w:t xml:space="preserve">No significant differences in tranquiliser use were observed between younger and older students. </w:t>
      </w:r>
      <w:r w:rsidR="00454764">
        <w:t xml:space="preserve"> </w:t>
      </w:r>
      <w:r>
        <w:t xml:space="preserve"> </w:t>
      </w:r>
    </w:p>
    <w:p w14:paraId="358DD236" w14:textId="3C33AEE8" w:rsidR="00345E52" w:rsidRPr="00947DE5" w:rsidRDefault="00345E52" w:rsidP="004E20D9">
      <w:pPr>
        <w:pStyle w:val="Tablefigureheading"/>
        <w:spacing w:before="600"/>
      </w:pPr>
      <w:r w:rsidRPr="00947DE5">
        <w:t xml:space="preserve">Table </w:t>
      </w:r>
      <w:r w:rsidR="00080B13">
        <w:t>5</w:t>
      </w:r>
      <w:r w:rsidRPr="00947DE5">
        <w:t xml:space="preserve">: </w:t>
      </w:r>
      <w:r w:rsidR="00080B13">
        <w:t>Tranquiliser</w:t>
      </w:r>
      <w:r w:rsidRPr="00947DE5">
        <w:t xml:space="preserve"> </w:t>
      </w:r>
      <w:r>
        <w:t>use</w:t>
      </w:r>
      <w:r w:rsidRPr="00947DE5">
        <w:t xml:space="preserve"> among </w:t>
      </w:r>
      <w:r>
        <w:t>Australian</w:t>
      </w:r>
      <w:r w:rsidRPr="00947DE5">
        <w:t xml:space="preserve"> secondary school students by gender and age group, 2022/2023.</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1985"/>
        <w:gridCol w:w="1559"/>
        <w:gridCol w:w="1382"/>
        <w:gridCol w:w="1382"/>
        <w:gridCol w:w="156"/>
        <w:gridCol w:w="1226"/>
        <w:gridCol w:w="1382"/>
      </w:tblGrid>
      <w:tr w:rsidR="00345E52" w:rsidRPr="006C6836" w14:paraId="7CA8F8B4" w14:textId="77777777" w:rsidTr="001670A2">
        <w:tc>
          <w:tcPr>
            <w:tcW w:w="1985" w:type="dxa"/>
            <w:vMerge w:val="restart"/>
            <w:tcBorders>
              <w:top w:val="single" w:sz="4" w:space="0" w:color="002060"/>
              <w:left w:val="single" w:sz="4" w:space="0" w:color="002060"/>
              <w:right w:val="nil"/>
            </w:tcBorders>
            <w:shd w:val="clear" w:color="auto" w:fill="D5DCE4" w:themeFill="text2" w:themeFillTint="33"/>
            <w:tcMar>
              <w:top w:w="40" w:type="dxa"/>
              <w:bottom w:w="40" w:type="dxa"/>
              <w:right w:w="0" w:type="dxa"/>
            </w:tcMar>
            <w:vAlign w:val="center"/>
          </w:tcPr>
          <w:p w14:paraId="1CC639F6" w14:textId="77777777" w:rsidR="00345E52" w:rsidRPr="006C6836" w:rsidRDefault="00345E52" w:rsidP="001670A2">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559" w:type="dxa"/>
            <w:vMerge w:val="restart"/>
            <w:tcBorders>
              <w:top w:val="single" w:sz="4" w:space="0" w:color="002060"/>
              <w:left w:val="nil"/>
              <w:bottom w:val="nil"/>
              <w:right w:val="single" w:sz="4" w:space="0" w:color="002060"/>
            </w:tcBorders>
            <w:shd w:val="clear" w:color="auto" w:fill="D5DCE4" w:themeFill="text2" w:themeFillTint="33"/>
            <w:tcMar>
              <w:top w:w="40" w:type="dxa"/>
              <w:left w:w="0" w:type="dxa"/>
              <w:bottom w:w="40" w:type="dxa"/>
              <w:right w:w="0" w:type="dxa"/>
            </w:tcMar>
            <w:vAlign w:val="center"/>
          </w:tcPr>
          <w:p w14:paraId="7BAA4BC2" w14:textId="77777777" w:rsidR="00345E52" w:rsidRPr="00595454" w:rsidRDefault="00345E52" w:rsidP="001670A2">
            <w:pPr>
              <w:pStyle w:val="reportTOChead"/>
              <w:tabs>
                <w:tab w:val="right" w:leader="dot" w:pos="8647"/>
              </w:tabs>
              <w:spacing w:after="0"/>
              <w:rPr>
                <w:rFonts w:ascii="Arial" w:hAnsi="Arial" w:cs="Arial"/>
                <w:b/>
                <w:bCs/>
                <w:color w:val="002060"/>
                <w:sz w:val="20"/>
              </w:rPr>
            </w:pPr>
            <w:r w:rsidRPr="00595454">
              <w:rPr>
                <w:rFonts w:ascii="Arial" w:hAnsi="Arial" w:cs="Arial"/>
                <w:b/>
                <w:bCs/>
                <w:color w:val="002060"/>
                <w:sz w:val="20"/>
              </w:rPr>
              <w:t>Total</w:t>
            </w:r>
          </w:p>
        </w:tc>
        <w:tc>
          <w:tcPr>
            <w:tcW w:w="2920" w:type="dxa"/>
            <w:gridSpan w:val="3"/>
            <w:tcBorders>
              <w:left w:val="single" w:sz="4" w:space="0" w:color="002060"/>
            </w:tcBorders>
            <w:shd w:val="clear" w:color="auto" w:fill="0F1E64"/>
            <w:tcMar>
              <w:top w:w="40" w:type="dxa"/>
              <w:left w:w="0" w:type="dxa"/>
              <w:bottom w:w="40" w:type="dxa"/>
              <w:right w:w="0" w:type="dxa"/>
            </w:tcMar>
          </w:tcPr>
          <w:p w14:paraId="4F2956EC" w14:textId="77777777" w:rsidR="00345E52" w:rsidRDefault="00345E52" w:rsidP="001670A2">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Pr="007B5347">
              <w:rPr>
                <w:rFonts w:ascii="Arial" w:hAnsi="Arial" w:cs="Arial"/>
                <w:b/>
                <w:bCs/>
                <w:color w:val="FFFFFF" w:themeColor="background1"/>
                <w:sz w:val="20"/>
                <w:vertAlign w:val="superscript"/>
              </w:rPr>
              <w:t>b</w:t>
            </w:r>
            <w:proofErr w:type="spellEnd"/>
          </w:p>
        </w:tc>
        <w:tc>
          <w:tcPr>
            <w:tcW w:w="2608" w:type="dxa"/>
            <w:gridSpan w:val="2"/>
            <w:shd w:val="clear" w:color="auto" w:fill="0F1E64"/>
            <w:tcMar>
              <w:top w:w="40" w:type="dxa"/>
              <w:left w:w="0" w:type="dxa"/>
              <w:bottom w:w="40" w:type="dxa"/>
              <w:right w:w="0" w:type="dxa"/>
            </w:tcMar>
          </w:tcPr>
          <w:p w14:paraId="7FF888E7" w14:textId="77777777" w:rsidR="00345E52" w:rsidRPr="006C6836"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345E52" w:rsidRPr="006C6836" w14:paraId="16454FDD" w14:textId="77777777" w:rsidTr="001670A2">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795A1C14" w14:textId="77777777" w:rsidR="00345E52" w:rsidRPr="006C6836" w:rsidRDefault="00345E52" w:rsidP="001670A2">
            <w:pPr>
              <w:pStyle w:val="reportTOChead"/>
              <w:tabs>
                <w:tab w:val="clear" w:pos="8505"/>
                <w:tab w:val="right" w:leader="dot" w:pos="8647"/>
              </w:tabs>
              <w:spacing w:after="0"/>
              <w:jc w:val="left"/>
              <w:rPr>
                <w:rFonts w:ascii="Arial" w:hAnsi="Arial" w:cs="Arial"/>
                <w:b/>
                <w:bCs/>
                <w:sz w:val="20"/>
              </w:rPr>
            </w:pPr>
          </w:p>
        </w:tc>
        <w:tc>
          <w:tcPr>
            <w:tcW w:w="1559" w:type="dxa"/>
            <w:vMerge/>
            <w:tcBorders>
              <w:left w:val="nil"/>
              <w:bottom w:val="nil"/>
              <w:right w:val="single" w:sz="4" w:space="0" w:color="002060"/>
            </w:tcBorders>
            <w:shd w:val="clear" w:color="auto" w:fill="D5DCE4" w:themeFill="text2" w:themeFillTint="33"/>
            <w:tcMar>
              <w:top w:w="40" w:type="dxa"/>
              <w:left w:w="0" w:type="dxa"/>
              <w:bottom w:w="40" w:type="dxa"/>
              <w:right w:w="0" w:type="dxa"/>
            </w:tcMar>
          </w:tcPr>
          <w:p w14:paraId="10F433DD" w14:textId="77777777" w:rsidR="00345E52" w:rsidRPr="00595454" w:rsidRDefault="00345E52" w:rsidP="001670A2">
            <w:pPr>
              <w:pStyle w:val="reportTOChead"/>
              <w:tabs>
                <w:tab w:val="clear" w:pos="8505"/>
                <w:tab w:val="right" w:leader="dot" w:pos="8647"/>
              </w:tabs>
              <w:spacing w:after="0"/>
              <w:rPr>
                <w:rFonts w:ascii="Arial" w:hAnsi="Arial" w:cs="Arial"/>
                <w:b/>
                <w:bCs/>
                <w:color w:val="002060"/>
                <w:sz w:val="20"/>
              </w:rPr>
            </w:pPr>
          </w:p>
        </w:tc>
        <w:tc>
          <w:tcPr>
            <w:tcW w:w="1382" w:type="dxa"/>
            <w:tcBorders>
              <w:left w:val="single" w:sz="4" w:space="0" w:color="002060"/>
            </w:tcBorders>
            <w:shd w:val="clear" w:color="auto" w:fill="0F1E64"/>
            <w:tcMar>
              <w:top w:w="40" w:type="dxa"/>
              <w:left w:w="0" w:type="dxa"/>
              <w:bottom w:w="40" w:type="dxa"/>
              <w:right w:w="0" w:type="dxa"/>
            </w:tcMar>
          </w:tcPr>
          <w:p w14:paraId="03765DDC" w14:textId="77777777" w:rsidR="00345E52" w:rsidRPr="006C6836"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82" w:type="dxa"/>
            <w:shd w:val="clear" w:color="auto" w:fill="0F1E64"/>
            <w:tcMar>
              <w:top w:w="40" w:type="dxa"/>
              <w:left w:w="0" w:type="dxa"/>
              <w:bottom w:w="40" w:type="dxa"/>
              <w:right w:w="0" w:type="dxa"/>
            </w:tcMar>
          </w:tcPr>
          <w:p w14:paraId="6EFB79B7" w14:textId="77777777" w:rsidR="00345E52" w:rsidRPr="006C6836"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82" w:type="dxa"/>
            <w:gridSpan w:val="2"/>
            <w:shd w:val="clear" w:color="auto" w:fill="0F1E64"/>
            <w:tcMar>
              <w:top w:w="40" w:type="dxa"/>
              <w:left w:w="0" w:type="dxa"/>
              <w:bottom w:w="40" w:type="dxa"/>
              <w:right w:w="0" w:type="dxa"/>
            </w:tcMar>
          </w:tcPr>
          <w:p w14:paraId="4079558B" w14:textId="77777777" w:rsidR="00345E52" w:rsidRPr="006C6836"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82" w:type="dxa"/>
            <w:shd w:val="clear" w:color="auto" w:fill="0F1E64"/>
            <w:tcMar>
              <w:top w:w="40" w:type="dxa"/>
              <w:left w:w="0" w:type="dxa"/>
              <w:bottom w:w="40" w:type="dxa"/>
              <w:right w:w="0" w:type="dxa"/>
            </w:tcMar>
          </w:tcPr>
          <w:p w14:paraId="09D39D47" w14:textId="77777777" w:rsidR="00345E52" w:rsidRPr="006C6836" w:rsidRDefault="00345E52" w:rsidP="001670A2">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345E52" w:rsidRPr="006C6836" w14:paraId="1CAF1EA6" w14:textId="77777777" w:rsidTr="001670A2">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7C15850F" w14:textId="77777777" w:rsidR="00345E52" w:rsidRPr="006C6836" w:rsidRDefault="00345E52" w:rsidP="001670A2">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nil"/>
              <w:right w:val="single" w:sz="4" w:space="0" w:color="002060"/>
            </w:tcBorders>
            <w:shd w:val="clear" w:color="auto" w:fill="D5DCE4" w:themeFill="text2" w:themeFillTint="33"/>
            <w:tcMar>
              <w:top w:w="40" w:type="dxa"/>
              <w:left w:w="0" w:type="dxa"/>
              <w:bottom w:w="40" w:type="dxa"/>
              <w:right w:w="0" w:type="dxa"/>
            </w:tcMar>
          </w:tcPr>
          <w:p w14:paraId="609E7DFE" w14:textId="63E78B02" w:rsidR="00345E52" w:rsidRPr="007B5347" w:rsidRDefault="00345E52" w:rsidP="001670A2">
            <w:pPr>
              <w:pStyle w:val="reportTOChead"/>
              <w:tabs>
                <w:tab w:val="clear" w:pos="8505"/>
                <w:tab w:val="right" w:leader="dot" w:pos="8647"/>
              </w:tabs>
              <w:spacing w:after="0"/>
              <w:rPr>
                <w:rFonts w:ascii="Arial" w:hAnsi="Arial" w:cs="Arial"/>
                <w:b/>
                <w:bCs/>
                <w:color w:val="002060"/>
                <w:sz w:val="20"/>
                <w:vertAlign w:val="superscript"/>
              </w:rPr>
            </w:pPr>
            <w:r w:rsidRPr="00595454">
              <w:rPr>
                <w:rFonts w:ascii="Arial" w:hAnsi="Arial" w:cs="Arial"/>
                <w:b/>
                <w:bCs/>
                <w:color w:val="002060"/>
                <w:sz w:val="20"/>
              </w:rPr>
              <w:t>(</w:t>
            </w:r>
            <w:r w:rsidRPr="003F274D">
              <w:rPr>
                <w:rFonts w:ascii="Arial" w:hAnsi="Arial" w:cs="Arial"/>
                <w:b/>
                <w:bCs/>
                <w:color w:val="002060"/>
                <w:sz w:val="20"/>
              </w:rPr>
              <w:t>n</w:t>
            </w:r>
            <w:r w:rsidRPr="00595454">
              <w:rPr>
                <w:rFonts w:ascii="Arial" w:hAnsi="Arial" w:cs="Arial"/>
                <w:b/>
                <w:bCs/>
                <w:color w:val="002060"/>
                <w:sz w:val="20"/>
              </w:rPr>
              <w:t>=</w:t>
            </w:r>
            <w:r>
              <w:rPr>
                <w:rFonts w:ascii="Arial" w:hAnsi="Arial" w:cs="Arial"/>
                <w:b/>
                <w:bCs/>
                <w:color w:val="002060"/>
                <w:sz w:val="20"/>
              </w:rPr>
              <w:t>9,</w:t>
            </w:r>
            <w:r w:rsidR="00804892">
              <w:rPr>
                <w:rFonts w:ascii="Arial" w:hAnsi="Arial" w:cs="Arial"/>
                <w:b/>
                <w:bCs/>
                <w:color w:val="002060"/>
                <w:sz w:val="20"/>
              </w:rPr>
              <w:t>479</w:t>
            </w:r>
            <w:r w:rsidRPr="00595454">
              <w:rPr>
                <w:rFonts w:ascii="Arial" w:hAnsi="Arial" w:cs="Arial"/>
                <w:b/>
                <w:bCs/>
                <w:color w:val="002060"/>
                <w:sz w:val="20"/>
              </w:rPr>
              <w:t>)</w:t>
            </w:r>
            <w:r>
              <w:rPr>
                <w:rFonts w:ascii="Arial" w:hAnsi="Arial" w:cs="Arial"/>
                <w:b/>
                <w:bCs/>
                <w:color w:val="002060"/>
                <w:sz w:val="20"/>
                <w:vertAlign w:val="superscript"/>
              </w:rPr>
              <w:t>a</w:t>
            </w:r>
          </w:p>
        </w:tc>
        <w:tc>
          <w:tcPr>
            <w:tcW w:w="1382" w:type="dxa"/>
            <w:tcBorders>
              <w:left w:val="single" w:sz="4" w:space="0" w:color="002060"/>
            </w:tcBorders>
            <w:shd w:val="clear" w:color="auto" w:fill="0F1E64"/>
            <w:tcMar>
              <w:top w:w="40" w:type="dxa"/>
              <w:left w:w="0" w:type="dxa"/>
              <w:bottom w:w="40" w:type="dxa"/>
              <w:right w:w="0" w:type="dxa"/>
            </w:tcMar>
          </w:tcPr>
          <w:p w14:paraId="3B5468B1" w14:textId="306359FA" w:rsidR="00345E52"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(n=5,</w:t>
            </w:r>
            <w:r w:rsidR="00804892">
              <w:rPr>
                <w:rFonts w:ascii="Arial" w:hAnsi="Arial" w:cs="Arial"/>
                <w:b/>
                <w:bCs/>
                <w:color w:val="FFFFFF" w:themeColor="background1"/>
                <w:sz w:val="20"/>
              </w:rPr>
              <w:t>008</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30412BF6" w14:textId="0E9A083C" w:rsidR="00345E52"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(n=4,</w:t>
            </w:r>
            <w:r w:rsidR="00804892">
              <w:rPr>
                <w:rFonts w:ascii="Arial" w:hAnsi="Arial" w:cs="Arial"/>
                <w:b/>
                <w:bCs/>
                <w:color w:val="FFFFFF" w:themeColor="background1"/>
                <w:sz w:val="20"/>
              </w:rPr>
              <w:t>168</w:t>
            </w:r>
            <w:r>
              <w:rPr>
                <w:rFonts w:ascii="Arial" w:hAnsi="Arial" w:cs="Arial"/>
                <w:b/>
                <w:bCs/>
                <w:color w:val="FFFFFF" w:themeColor="background1"/>
                <w:sz w:val="20"/>
              </w:rPr>
              <w:t>)</w:t>
            </w:r>
          </w:p>
        </w:tc>
        <w:tc>
          <w:tcPr>
            <w:tcW w:w="1382" w:type="dxa"/>
            <w:gridSpan w:val="2"/>
            <w:shd w:val="clear" w:color="auto" w:fill="0F1E64"/>
            <w:tcMar>
              <w:top w:w="40" w:type="dxa"/>
              <w:left w:w="0" w:type="dxa"/>
              <w:bottom w:w="40" w:type="dxa"/>
              <w:right w:w="0" w:type="dxa"/>
            </w:tcMar>
          </w:tcPr>
          <w:p w14:paraId="4F405827" w14:textId="2B2D536F" w:rsidR="00345E52"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(n=6,</w:t>
            </w:r>
            <w:r w:rsidR="00804892">
              <w:rPr>
                <w:rFonts w:ascii="Arial" w:hAnsi="Arial" w:cs="Arial"/>
                <w:b/>
                <w:bCs/>
                <w:color w:val="FFFFFF" w:themeColor="background1"/>
                <w:sz w:val="20"/>
              </w:rPr>
              <w:t>637</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7282BD8F" w14:textId="050600ED" w:rsidR="00345E52" w:rsidRPr="006C6836" w:rsidRDefault="00345E52"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(n=2</w:t>
            </w:r>
            <w:r w:rsidR="00804892">
              <w:rPr>
                <w:rFonts w:ascii="Arial" w:hAnsi="Arial" w:cs="Arial"/>
                <w:b/>
                <w:bCs/>
                <w:color w:val="FFFFFF" w:themeColor="background1"/>
                <w:sz w:val="20"/>
              </w:rPr>
              <w:t>,843</w:t>
            </w:r>
            <w:r>
              <w:rPr>
                <w:rFonts w:ascii="Arial" w:hAnsi="Arial" w:cs="Arial"/>
                <w:b/>
                <w:bCs/>
                <w:color w:val="FFFFFF" w:themeColor="background1"/>
                <w:sz w:val="20"/>
              </w:rPr>
              <w:t>)</w:t>
            </w:r>
          </w:p>
        </w:tc>
      </w:tr>
      <w:tr w:rsidR="00345E52" w:rsidRPr="00D62E87" w14:paraId="2003AB88" w14:textId="77777777" w:rsidTr="001670A2">
        <w:tc>
          <w:tcPr>
            <w:tcW w:w="1985" w:type="dxa"/>
            <w:vMerge/>
            <w:tcBorders>
              <w:left w:val="single" w:sz="4" w:space="0" w:color="002060"/>
              <w:bottom w:val="single" w:sz="4" w:space="0" w:color="002060"/>
              <w:right w:val="nil"/>
            </w:tcBorders>
            <w:shd w:val="clear" w:color="auto" w:fill="D5DCE4" w:themeFill="text2" w:themeFillTint="33"/>
            <w:tcMar>
              <w:top w:w="40" w:type="dxa"/>
              <w:bottom w:w="40" w:type="dxa"/>
              <w:right w:w="0" w:type="dxa"/>
            </w:tcMar>
          </w:tcPr>
          <w:p w14:paraId="053777FC" w14:textId="77777777" w:rsidR="00345E52" w:rsidRPr="006C6836" w:rsidRDefault="00345E52" w:rsidP="001670A2">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single" w:sz="4" w:space="0" w:color="002060"/>
              <w:right w:val="single" w:sz="4" w:space="0" w:color="002060"/>
            </w:tcBorders>
            <w:shd w:val="clear" w:color="auto" w:fill="D5DCE4" w:themeFill="text2" w:themeFillTint="33"/>
            <w:tcMar>
              <w:top w:w="40" w:type="dxa"/>
              <w:left w:w="0" w:type="dxa"/>
              <w:bottom w:w="40" w:type="dxa"/>
              <w:right w:w="0" w:type="dxa"/>
            </w:tcMar>
          </w:tcPr>
          <w:p w14:paraId="3C02C26F" w14:textId="77777777" w:rsidR="00345E52" w:rsidRDefault="00345E52" w:rsidP="001670A2">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p>
          <w:p w14:paraId="50E9E587" w14:textId="77777777" w:rsidR="00345E52" w:rsidRPr="00595454" w:rsidRDefault="00345E52" w:rsidP="001670A2">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 CI)</w:t>
            </w:r>
          </w:p>
        </w:tc>
        <w:tc>
          <w:tcPr>
            <w:tcW w:w="1382" w:type="dxa"/>
            <w:tcBorders>
              <w:left w:val="single" w:sz="4" w:space="0" w:color="002060"/>
              <w:bottom w:val="single" w:sz="4" w:space="0" w:color="002060"/>
            </w:tcBorders>
            <w:shd w:val="clear" w:color="auto" w:fill="0F1E64"/>
            <w:tcMar>
              <w:top w:w="40" w:type="dxa"/>
              <w:left w:w="0" w:type="dxa"/>
              <w:bottom w:w="40" w:type="dxa"/>
              <w:right w:w="0" w:type="dxa"/>
            </w:tcMar>
          </w:tcPr>
          <w:p w14:paraId="381757A4" w14:textId="77777777" w:rsidR="00345E52" w:rsidRDefault="00345E52"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728A021F" w14:textId="77777777" w:rsidR="00345E52" w:rsidRPr="00D62E87" w:rsidRDefault="00345E52"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33804D68" w14:textId="77777777" w:rsidR="00345E52" w:rsidRDefault="00345E52"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5C266938" w14:textId="77777777" w:rsidR="00345E52" w:rsidRPr="00D62E87" w:rsidRDefault="00345E52"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gridSpan w:val="2"/>
            <w:tcBorders>
              <w:bottom w:val="single" w:sz="4" w:space="0" w:color="002060"/>
            </w:tcBorders>
            <w:shd w:val="clear" w:color="auto" w:fill="0F1E64"/>
            <w:tcMar>
              <w:top w:w="40" w:type="dxa"/>
              <w:left w:w="0" w:type="dxa"/>
              <w:bottom w:w="40" w:type="dxa"/>
              <w:right w:w="0" w:type="dxa"/>
            </w:tcMar>
          </w:tcPr>
          <w:p w14:paraId="489F6C66" w14:textId="77777777" w:rsidR="00345E52" w:rsidRDefault="00345E52"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270E63D7" w14:textId="77777777" w:rsidR="00345E52" w:rsidRPr="00D62E87" w:rsidRDefault="00345E52"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6E190053" w14:textId="77777777" w:rsidR="00345E52" w:rsidRDefault="00345E52"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502E6C75" w14:textId="77777777" w:rsidR="00345E52" w:rsidRPr="00D62E87" w:rsidRDefault="00345E52"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5B00DD" w:rsidRPr="00D62E87" w14:paraId="5428E133" w14:textId="77777777" w:rsidTr="00804892">
        <w:tc>
          <w:tcPr>
            <w:tcW w:w="1985" w:type="dxa"/>
            <w:tcBorders>
              <w:top w:val="single" w:sz="4" w:space="0" w:color="002060"/>
              <w:left w:val="single" w:sz="4" w:space="0" w:color="002060"/>
              <w:bottom w:val="nil"/>
              <w:right w:val="nil"/>
            </w:tcBorders>
            <w:shd w:val="clear" w:color="auto" w:fill="D5DCE4" w:themeFill="text2" w:themeFillTint="33"/>
            <w:tcMar>
              <w:top w:w="85" w:type="dxa"/>
              <w:bottom w:w="85" w:type="dxa"/>
              <w:right w:w="0" w:type="dxa"/>
            </w:tcMar>
          </w:tcPr>
          <w:p w14:paraId="47D850E1" w14:textId="1C0848EE"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 (ever) use</w:t>
            </w:r>
          </w:p>
        </w:tc>
        <w:tc>
          <w:tcPr>
            <w:tcW w:w="1559" w:type="dxa"/>
            <w:tcBorders>
              <w:top w:val="single" w:sz="4" w:space="0" w:color="002060"/>
              <w:left w:val="nil"/>
              <w:bottom w:val="nil"/>
              <w:right w:val="nil"/>
            </w:tcBorders>
            <w:shd w:val="clear" w:color="auto" w:fill="D5DCE4" w:themeFill="text2" w:themeFillTint="33"/>
            <w:tcMar>
              <w:top w:w="85" w:type="dxa"/>
              <w:left w:w="0" w:type="dxa"/>
              <w:bottom w:w="85" w:type="dxa"/>
              <w:right w:w="0" w:type="dxa"/>
            </w:tcMar>
          </w:tcPr>
          <w:p w14:paraId="50A3A4B9" w14:textId="6AD82314"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18.0</w:t>
            </w:r>
          </w:p>
          <w:p w14:paraId="30F33702" w14:textId="395711EB" w:rsidR="005B00DD" w:rsidRPr="009607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(15.9-20.2)</w:t>
            </w:r>
          </w:p>
        </w:tc>
        <w:tc>
          <w:tcPr>
            <w:tcW w:w="1382" w:type="dxa"/>
            <w:tcBorders>
              <w:top w:val="single" w:sz="4" w:space="0" w:color="002060"/>
              <w:left w:val="nil"/>
              <w:bottom w:val="nil"/>
              <w:right w:val="nil"/>
            </w:tcBorders>
            <w:shd w:val="clear" w:color="auto" w:fill="auto"/>
            <w:tcMar>
              <w:top w:w="85" w:type="dxa"/>
              <w:left w:w="0" w:type="dxa"/>
              <w:bottom w:w="85" w:type="dxa"/>
              <w:right w:w="0" w:type="dxa"/>
            </w:tcMar>
          </w:tcPr>
          <w:p w14:paraId="5D9D2484" w14:textId="5F3FF0EF"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16.1</w:t>
            </w:r>
          </w:p>
          <w:p w14:paraId="671C2C01" w14:textId="215176DF"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(13.7-18.8)</w:t>
            </w:r>
          </w:p>
        </w:tc>
        <w:tc>
          <w:tcPr>
            <w:tcW w:w="1382" w:type="dxa"/>
            <w:tcBorders>
              <w:top w:val="single" w:sz="4" w:space="0" w:color="002060"/>
              <w:left w:val="nil"/>
              <w:bottom w:val="nil"/>
              <w:right w:val="nil"/>
            </w:tcBorders>
            <w:shd w:val="clear" w:color="auto" w:fill="auto"/>
            <w:tcMar>
              <w:top w:w="85" w:type="dxa"/>
              <w:left w:w="0" w:type="dxa"/>
              <w:bottom w:w="85" w:type="dxa"/>
              <w:right w:w="0" w:type="dxa"/>
            </w:tcMar>
          </w:tcPr>
          <w:p w14:paraId="254AED01" w14:textId="0D1BDFAF"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19.8</w:t>
            </w:r>
          </w:p>
          <w:p w14:paraId="76E5F4D4" w14:textId="2482D2E2"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(17.1-22.9)</w:t>
            </w:r>
          </w:p>
        </w:tc>
        <w:tc>
          <w:tcPr>
            <w:tcW w:w="1382" w:type="dxa"/>
            <w:gridSpan w:val="2"/>
            <w:tcBorders>
              <w:top w:val="single" w:sz="4" w:space="0" w:color="002060"/>
              <w:left w:val="nil"/>
              <w:bottom w:val="nil"/>
              <w:right w:val="nil"/>
            </w:tcBorders>
            <w:shd w:val="clear" w:color="auto" w:fill="auto"/>
            <w:tcMar>
              <w:top w:w="85" w:type="dxa"/>
              <w:left w:w="0" w:type="dxa"/>
              <w:bottom w:w="85" w:type="dxa"/>
              <w:right w:w="0" w:type="dxa"/>
            </w:tcMar>
          </w:tcPr>
          <w:p w14:paraId="0384ECC2" w14:textId="1F4BC84E"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19.0</w:t>
            </w:r>
          </w:p>
          <w:p w14:paraId="4B6419CC" w14:textId="1A246830" w:rsidR="005B00DD" w:rsidRPr="00B74017"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(16.8-21.4)</w:t>
            </w:r>
          </w:p>
        </w:tc>
        <w:tc>
          <w:tcPr>
            <w:tcW w:w="1382" w:type="dxa"/>
            <w:tcBorders>
              <w:top w:val="single" w:sz="4" w:space="0" w:color="002060"/>
              <w:left w:val="nil"/>
              <w:bottom w:val="nil"/>
              <w:right w:val="single" w:sz="4" w:space="0" w:color="002060"/>
            </w:tcBorders>
            <w:shd w:val="clear" w:color="auto" w:fill="auto"/>
            <w:tcMar>
              <w:top w:w="85" w:type="dxa"/>
              <w:left w:w="0" w:type="dxa"/>
              <w:bottom w:w="85" w:type="dxa"/>
              <w:right w:w="0" w:type="dxa"/>
            </w:tcMar>
          </w:tcPr>
          <w:p w14:paraId="6822746F" w14:textId="4DB9EB37"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15.7</w:t>
            </w:r>
          </w:p>
          <w:p w14:paraId="2B75757C" w14:textId="661420F8" w:rsidR="005B00DD" w:rsidRPr="00B74017"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(12.5-19.4)</w:t>
            </w:r>
          </w:p>
        </w:tc>
      </w:tr>
      <w:tr w:rsidR="005B00DD" w:rsidRPr="00D62E87" w14:paraId="34E951C7" w14:textId="77777777" w:rsidTr="00804892">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3F54427C" w14:textId="00DA3E22"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use</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1E876A89" w14:textId="25AE03D6"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11.0</w:t>
            </w:r>
          </w:p>
          <w:p w14:paraId="4C0EDB4B" w14:textId="0670024E"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(9.8-12.4)</w:t>
            </w:r>
          </w:p>
        </w:tc>
        <w:tc>
          <w:tcPr>
            <w:tcW w:w="1382" w:type="dxa"/>
            <w:tcBorders>
              <w:top w:val="nil"/>
              <w:left w:val="nil"/>
              <w:bottom w:val="nil"/>
              <w:right w:val="nil"/>
            </w:tcBorders>
            <w:shd w:val="clear" w:color="auto" w:fill="auto"/>
            <w:tcMar>
              <w:top w:w="85" w:type="dxa"/>
              <w:left w:w="0" w:type="dxa"/>
              <w:bottom w:w="85" w:type="dxa"/>
              <w:right w:w="0" w:type="dxa"/>
            </w:tcMar>
          </w:tcPr>
          <w:p w14:paraId="2D16B515" w14:textId="25355E69"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9.4</w:t>
            </w:r>
          </w:p>
          <w:p w14:paraId="186B847F" w14:textId="4D924254"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(7.8-11.3)</w:t>
            </w:r>
          </w:p>
        </w:tc>
        <w:tc>
          <w:tcPr>
            <w:tcW w:w="1382" w:type="dxa"/>
            <w:tcBorders>
              <w:top w:val="nil"/>
              <w:left w:val="nil"/>
              <w:bottom w:val="nil"/>
              <w:right w:val="nil"/>
            </w:tcBorders>
            <w:shd w:val="clear" w:color="auto" w:fill="auto"/>
            <w:tcMar>
              <w:top w:w="85" w:type="dxa"/>
              <w:left w:w="0" w:type="dxa"/>
              <w:bottom w:w="85" w:type="dxa"/>
              <w:right w:w="0" w:type="dxa"/>
            </w:tcMar>
          </w:tcPr>
          <w:p w14:paraId="3CCB4FB2" w14:textId="7AD14E14"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12.2</w:t>
            </w:r>
          </w:p>
          <w:p w14:paraId="37D842D7" w14:textId="6266FB06"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(10.5-14.2)</w:t>
            </w:r>
          </w:p>
        </w:tc>
        <w:tc>
          <w:tcPr>
            <w:tcW w:w="1382" w:type="dxa"/>
            <w:gridSpan w:val="2"/>
            <w:tcBorders>
              <w:top w:val="nil"/>
              <w:left w:val="nil"/>
              <w:bottom w:val="nil"/>
              <w:right w:val="nil"/>
            </w:tcBorders>
            <w:shd w:val="clear" w:color="auto" w:fill="auto"/>
            <w:tcMar>
              <w:top w:w="85" w:type="dxa"/>
              <w:left w:w="0" w:type="dxa"/>
              <w:bottom w:w="85" w:type="dxa"/>
              <w:right w:w="0" w:type="dxa"/>
            </w:tcMar>
          </w:tcPr>
          <w:p w14:paraId="65B19D84" w14:textId="2BA66C8A"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11.2</w:t>
            </w:r>
          </w:p>
          <w:p w14:paraId="6AE1117B" w14:textId="2796EFD4" w:rsidR="005B00DD" w:rsidRPr="00B74017"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(9.7-13.0)</w:t>
            </w:r>
          </w:p>
        </w:tc>
        <w:tc>
          <w:tcPr>
            <w:tcW w:w="1382" w:type="dxa"/>
            <w:tcBorders>
              <w:top w:val="nil"/>
              <w:left w:val="nil"/>
              <w:bottom w:val="nil"/>
              <w:right w:val="single" w:sz="4" w:space="0" w:color="002060"/>
            </w:tcBorders>
            <w:shd w:val="clear" w:color="auto" w:fill="auto"/>
            <w:tcMar>
              <w:top w:w="85" w:type="dxa"/>
              <w:left w:w="0" w:type="dxa"/>
              <w:bottom w:w="85" w:type="dxa"/>
              <w:right w:w="0" w:type="dxa"/>
            </w:tcMar>
          </w:tcPr>
          <w:p w14:paraId="07D5ADFC" w14:textId="3F5B7DF6"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10.6</w:t>
            </w:r>
          </w:p>
          <w:p w14:paraId="5FD2CC02" w14:textId="7DA10D5C" w:rsidR="005B00DD" w:rsidRPr="00B74017"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(8.3-13.3)</w:t>
            </w:r>
          </w:p>
        </w:tc>
      </w:tr>
      <w:tr w:rsidR="005B00DD" w:rsidRPr="00D62E87" w14:paraId="4BF4160F" w14:textId="77777777" w:rsidTr="00610F51">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75F30C17" w14:textId="1F37029A"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use</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6C2FAF42" w14:textId="6FDFC091"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5.6</w:t>
            </w:r>
          </w:p>
          <w:p w14:paraId="61C36998" w14:textId="09947DED" w:rsidR="005B00DD" w:rsidRPr="00904162"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(4.9-6.4)</w:t>
            </w:r>
          </w:p>
        </w:tc>
        <w:tc>
          <w:tcPr>
            <w:tcW w:w="1382" w:type="dxa"/>
            <w:tcBorders>
              <w:top w:val="nil"/>
              <w:left w:val="nil"/>
              <w:bottom w:val="nil"/>
              <w:right w:val="nil"/>
            </w:tcBorders>
            <w:shd w:val="clear" w:color="auto" w:fill="C5E0B3" w:themeFill="accent6" w:themeFillTint="66"/>
            <w:tcMar>
              <w:top w:w="85" w:type="dxa"/>
              <w:left w:w="0" w:type="dxa"/>
              <w:bottom w:w="85" w:type="dxa"/>
              <w:right w:w="0" w:type="dxa"/>
            </w:tcMar>
          </w:tcPr>
          <w:p w14:paraId="65576808" w14:textId="42989BA3" w:rsidR="005B00DD" w:rsidRPr="00610F51" w:rsidRDefault="005B00DD" w:rsidP="005B00DD">
            <w:pPr>
              <w:pStyle w:val="reportTOChead"/>
              <w:tabs>
                <w:tab w:val="clear" w:pos="8505"/>
                <w:tab w:val="right" w:leader="dot" w:pos="8647"/>
              </w:tabs>
              <w:spacing w:after="0"/>
              <w:rPr>
                <w:rFonts w:ascii="Arial" w:hAnsi="Arial" w:cs="Arial"/>
                <w:b/>
                <w:bCs/>
                <w:sz w:val="20"/>
              </w:rPr>
            </w:pPr>
            <w:r w:rsidRPr="00610F51">
              <w:rPr>
                <w:rFonts w:ascii="Arial" w:hAnsi="Arial" w:cs="Arial"/>
                <w:b/>
                <w:bCs/>
                <w:sz w:val="20"/>
              </w:rPr>
              <w:t>4.6</w:t>
            </w:r>
          </w:p>
          <w:p w14:paraId="1ED61F41" w14:textId="78B28527" w:rsidR="005B00DD" w:rsidRPr="00610F51" w:rsidRDefault="005B00DD" w:rsidP="005B00DD">
            <w:pPr>
              <w:pStyle w:val="reportTOChead"/>
              <w:tabs>
                <w:tab w:val="clear" w:pos="8505"/>
                <w:tab w:val="right" w:leader="dot" w:pos="8647"/>
              </w:tabs>
              <w:spacing w:after="0"/>
              <w:rPr>
                <w:rFonts w:ascii="Arial" w:hAnsi="Arial" w:cs="Arial"/>
                <w:b/>
                <w:bCs/>
                <w:sz w:val="20"/>
              </w:rPr>
            </w:pPr>
            <w:r w:rsidRPr="00610F51">
              <w:rPr>
                <w:rFonts w:ascii="Arial" w:hAnsi="Arial" w:cs="Arial"/>
                <w:b/>
                <w:bCs/>
                <w:sz w:val="20"/>
              </w:rPr>
              <w:t>(3.7-5.7)</w:t>
            </w:r>
          </w:p>
        </w:tc>
        <w:tc>
          <w:tcPr>
            <w:tcW w:w="1382" w:type="dxa"/>
            <w:tcBorders>
              <w:top w:val="nil"/>
              <w:left w:val="nil"/>
              <w:bottom w:val="nil"/>
              <w:right w:val="nil"/>
            </w:tcBorders>
            <w:shd w:val="clear" w:color="auto" w:fill="C5E0B3" w:themeFill="accent6" w:themeFillTint="66"/>
            <w:tcMar>
              <w:top w:w="85" w:type="dxa"/>
              <w:left w:w="0" w:type="dxa"/>
              <w:bottom w:w="85" w:type="dxa"/>
              <w:right w:w="0" w:type="dxa"/>
            </w:tcMar>
          </w:tcPr>
          <w:p w14:paraId="31A4C6FE" w14:textId="1E1C1973" w:rsidR="005B00DD" w:rsidRPr="00610F51" w:rsidRDefault="005B00DD" w:rsidP="005B00DD">
            <w:pPr>
              <w:pStyle w:val="reportTOChead"/>
              <w:tabs>
                <w:tab w:val="clear" w:pos="8505"/>
                <w:tab w:val="right" w:leader="dot" w:pos="8647"/>
              </w:tabs>
              <w:spacing w:after="0"/>
              <w:rPr>
                <w:rFonts w:ascii="Arial" w:hAnsi="Arial" w:cs="Arial"/>
                <w:b/>
                <w:bCs/>
                <w:sz w:val="20"/>
              </w:rPr>
            </w:pPr>
            <w:r w:rsidRPr="00610F51">
              <w:rPr>
                <w:rFonts w:ascii="Arial" w:hAnsi="Arial" w:cs="Arial"/>
                <w:b/>
                <w:bCs/>
                <w:sz w:val="20"/>
              </w:rPr>
              <w:t>6.</w:t>
            </w:r>
            <w:r w:rsidR="00226789">
              <w:rPr>
                <w:rFonts w:ascii="Arial" w:hAnsi="Arial" w:cs="Arial"/>
                <w:b/>
                <w:bCs/>
                <w:sz w:val="20"/>
              </w:rPr>
              <w:t>6</w:t>
            </w:r>
          </w:p>
          <w:p w14:paraId="338B81B1" w14:textId="1ED48368" w:rsidR="005B00DD" w:rsidRPr="00610F51" w:rsidRDefault="005B00DD" w:rsidP="005B00DD">
            <w:pPr>
              <w:pStyle w:val="reportTOChead"/>
              <w:tabs>
                <w:tab w:val="clear" w:pos="8505"/>
                <w:tab w:val="right" w:leader="dot" w:pos="8647"/>
              </w:tabs>
              <w:spacing w:after="0"/>
              <w:rPr>
                <w:rFonts w:ascii="Arial" w:hAnsi="Arial" w:cs="Arial"/>
                <w:b/>
                <w:bCs/>
                <w:sz w:val="20"/>
              </w:rPr>
            </w:pPr>
            <w:r w:rsidRPr="00610F51">
              <w:rPr>
                <w:rFonts w:ascii="Arial" w:hAnsi="Arial" w:cs="Arial"/>
                <w:b/>
                <w:bCs/>
                <w:sz w:val="20"/>
              </w:rPr>
              <w:t>(5.6-7.9)</w:t>
            </w:r>
          </w:p>
        </w:tc>
        <w:tc>
          <w:tcPr>
            <w:tcW w:w="1382" w:type="dxa"/>
            <w:gridSpan w:val="2"/>
            <w:tcBorders>
              <w:top w:val="nil"/>
              <w:left w:val="nil"/>
              <w:bottom w:val="nil"/>
              <w:right w:val="nil"/>
            </w:tcBorders>
            <w:shd w:val="clear" w:color="auto" w:fill="auto"/>
            <w:tcMar>
              <w:top w:w="85" w:type="dxa"/>
              <w:left w:w="0" w:type="dxa"/>
              <w:bottom w:w="85" w:type="dxa"/>
              <w:right w:w="0" w:type="dxa"/>
            </w:tcMar>
          </w:tcPr>
          <w:p w14:paraId="69CC2024" w14:textId="05B944EE"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5.5</w:t>
            </w:r>
          </w:p>
          <w:p w14:paraId="04D011FD" w14:textId="03E8CB28"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(4.6-6.6)</w:t>
            </w:r>
          </w:p>
        </w:tc>
        <w:tc>
          <w:tcPr>
            <w:tcW w:w="1382" w:type="dxa"/>
            <w:tcBorders>
              <w:top w:val="nil"/>
              <w:left w:val="nil"/>
              <w:bottom w:val="nil"/>
              <w:right w:val="single" w:sz="4" w:space="0" w:color="002060"/>
            </w:tcBorders>
            <w:shd w:val="clear" w:color="auto" w:fill="auto"/>
            <w:tcMar>
              <w:top w:w="85" w:type="dxa"/>
              <w:left w:w="0" w:type="dxa"/>
              <w:bottom w:w="85" w:type="dxa"/>
              <w:right w:w="0" w:type="dxa"/>
            </w:tcMar>
          </w:tcPr>
          <w:p w14:paraId="2B9B472B" w14:textId="5CA88517"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5.7</w:t>
            </w:r>
          </w:p>
          <w:p w14:paraId="137D60B7" w14:textId="3E4DF903"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(4.4-7.4)</w:t>
            </w:r>
          </w:p>
        </w:tc>
      </w:tr>
      <w:tr w:rsidR="005B00DD" w:rsidRPr="00D62E87" w14:paraId="5D481208" w14:textId="77777777" w:rsidTr="00804892">
        <w:tc>
          <w:tcPr>
            <w:tcW w:w="1985" w:type="dxa"/>
            <w:tcBorders>
              <w:top w:val="nil"/>
              <w:left w:val="single" w:sz="4" w:space="0" w:color="002060"/>
              <w:bottom w:val="single" w:sz="4" w:space="0" w:color="002060"/>
              <w:right w:val="nil"/>
            </w:tcBorders>
            <w:shd w:val="clear" w:color="auto" w:fill="D5DCE4" w:themeFill="text2" w:themeFillTint="33"/>
            <w:tcMar>
              <w:top w:w="85" w:type="dxa"/>
              <w:bottom w:w="85" w:type="dxa"/>
              <w:right w:w="0" w:type="dxa"/>
            </w:tcMar>
          </w:tcPr>
          <w:p w14:paraId="6DFF2586" w14:textId="6317607E"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use</w:t>
            </w:r>
          </w:p>
        </w:tc>
        <w:tc>
          <w:tcPr>
            <w:tcW w:w="1559" w:type="dxa"/>
            <w:tcBorders>
              <w:top w:val="nil"/>
              <w:left w:val="nil"/>
              <w:bottom w:val="single" w:sz="4" w:space="0" w:color="002060"/>
              <w:right w:val="nil"/>
            </w:tcBorders>
            <w:shd w:val="clear" w:color="auto" w:fill="D5DCE4" w:themeFill="text2" w:themeFillTint="33"/>
            <w:tcMar>
              <w:top w:w="85" w:type="dxa"/>
              <w:left w:w="0" w:type="dxa"/>
              <w:bottom w:w="85" w:type="dxa"/>
              <w:right w:w="0" w:type="dxa"/>
            </w:tcMar>
          </w:tcPr>
          <w:p w14:paraId="7F4B83E7" w14:textId="5D6F9A70"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3.7</w:t>
            </w:r>
          </w:p>
          <w:p w14:paraId="31C80F34" w14:textId="4139F3D0"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(3.2-4.3)</w:t>
            </w:r>
          </w:p>
        </w:tc>
        <w:tc>
          <w:tcPr>
            <w:tcW w:w="1382" w:type="dxa"/>
            <w:tcBorders>
              <w:top w:val="nil"/>
              <w:left w:val="nil"/>
              <w:bottom w:val="single" w:sz="4" w:space="0" w:color="002060"/>
              <w:right w:val="nil"/>
            </w:tcBorders>
            <w:shd w:val="clear" w:color="auto" w:fill="auto"/>
            <w:tcMar>
              <w:top w:w="85" w:type="dxa"/>
              <w:left w:w="0" w:type="dxa"/>
              <w:bottom w:w="85" w:type="dxa"/>
              <w:right w:w="0" w:type="dxa"/>
            </w:tcMar>
          </w:tcPr>
          <w:p w14:paraId="70E14276" w14:textId="59626A23"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3.0</w:t>
            </w:r>
          </w:p>
          <w:p w14:paraId="7997D017" w14:textId="61D4B612"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(2.3-3.9)</w:t>
            </w:r>
          </w:p>
        </w:tc>
        <w:tc>
          <w:tcPr>
            <w:tcW w:w="1382" w:type="dxa"/>
            <w:tcBorders>
              <w:top w:val="nil"/>
              <w:left w:val="nil"/>
              <w:bottom w:val="single" w:sz="4" w:space="0" w:color="002060"/>
              <w:right w:val="nil"/>
            </w:tcBorders>
            <w:shd w:val="clear" w:color="auto" w:fill="auto"/>
            <w:tcMar>
              <w:top w:w="85" w:type="dxa"/>
              <w:left w:w="0" w:type="dxa"/>
              <w:bottom w:w="85" w:type="dxa"/>
              <w:right w:w="0" w:type="dxa"/>
            </w:tcMar>
          </w:tcPr>
          <w:p w14:paraId="1296B745" w14:textId="31B9F68D"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4.4</w:t>
            </w:r>
          </w:p>
          <w:p w14:paraId="1ACD5C19" w14:textId="4054627F"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(3.6-5.5)</w:t>
            </w:r>
          </w:p>
        </w:tc>
        <w:tc>
          <w:tcPr>
            <w:tcW w:w="1382" w:type="dxa"/>
            <w:gridSpan w:val="2"/>
            <w:tcBorders>
              <w:top w:val="nil"/>
              <w:left w:val="nil"/>
              <w:bottom w:val="single" w:sz="4" w:space="0" w:color="002060"/>
              <w:right w:val="nil"/>
            </w:tcBorders>
            <w:shd w:val="clear" w:color="auto" w:fill="auto"/>
            <w:tcMar>
              <w:top w:w="85" w:type="dxa"/>
              <w:left w:w="0" w:type="dxa"/>
              <w:bottom w:w="85" w:type="dxa"/>
              <w:right w:w="0" w:type="dxa"/>
            </w:tcMar>
          </w:tcPr>
          <w:p w14:paraId="6B8BE866" w14:textId="154F58BA"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3.5</w:t>
            </w:r>
          </w:p>
          <w:p w14:paraId="31781459" w14:textId="00F0BC65" w:rsidR="005B00DD" w:rsidRPr="00B74017"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(2.8-4.3)</w:t>
            </w:r>
          </w:p>
        </w:tc>
        <w:tc>
          <w:tcPr>
            <w:tcW w:w="1382" w:type="dxa"/>
            <w:tcBorders>
              <w:top w:val="nil"/>
              <w:left w:val="nil"/>
              <w:bottom w:val="single" w:sz="4" w:space="0" w:color="002060"/>
              <w:right w:val="single" w:sz="4" w:space="0" w:color="002060"/>
            </w:tcBorders>
            <w:shd w:val="clear" w:color="auto" w:fill="auto"/>
            <w:tcMar>
              <w:top w:w="85" w:type="dxa"/>
              <w:left w:w="0" w:type="dxa"/>
              <w:bottom w:w="85" w:type="dxa"/>
              <w:right w:w="0" w:type="dxa"/>
            </w:tcMar>
          </w:tcPr>
          <w:p w14:paraId="750D7403" w14:textId="1CAFE3DD"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4.1</w:t>
            </w:r>
          </w:p>
          <w:p w14:paraId="411BA9A6" w14:textId="62527CD6" w:rsidR="005B00DD" w:rsidRPr="00B74017"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(3.2-5.3)</w:t>
            </w:r>
          </w:p>
        </w:tc>
      </w:tr>
    </w:tbl>
    <w:p w14:paraId="30E896BF" w14:textId="77777777" w:rsidR="00345E52" w:rsidRPr="0007073C" w:rsidRDefault="00345E52" w:rsidP="00345E52">
      <w:pPr>
        <w:pStyle w:val="notes"/>
      </w:pPr>
      <w:r>
        <w:t>95% CI: 95% confidence interval</w:t>
      </w:r>
    </w:p>
    <w:p w14:paraId="65EBEF0E" w14:textId="2D4CA338" w:rsidR="00345E52" w:rsidRPr="007B5347" w:rsidRDefault="00345E52" w:rsidP="00345E52">
      <w:pPr>
        <w:pStyle w:val="notes"/>
      </w:pPr>
      <w:proofErr w:type="spellStart"/>
      <w:r>
        <w:rPr>
          <w:vertAlign w:val="superscript"/>
        </w:rPr>
        <w:t>a</w:t>
      </w:r>
      <w:proofErr w:type="spellEnd"/>
      <w:r>
        <w:rPr>
          <w:vertAlign w:val="superscript"/>
        </w:rPr>
        <w:t xml:space="preserve"> </w:t>
      </w:r>
      <w:r w:rsidRPr="003F274D">
        <w:t xml:space="preserve">The total n (weighted) varied </w:t>
      </w:r>
      <w:r w:rsidR="00450E77">
        <w:t xml:space="preserve">very </w:t>
      </w:r>
      <w:r w:rsidRPr="003F274D">
        <w:t>slightly (&lt;</w:t>
      </w:r>
      <w:r w:rsidR="00450E77">
        <w:t>1</w:t>
      </w:r>
      <w:r w:rsidRPr="003F274D">
        <w:t>%) for each recency period due to missing data.</w:t>
      </w:r>
    </w:p>
    <w:p w14:paraId="273EEBD7" w14:textId="77777777" w:rsidR="00345E52" w:rsidRPr="00087A65" w:rsidRDefault="00345E52" w:rsidP="00345E52">
      <w:pPr>
        <w:pStyle w:val="notes"/>
      </w:pPr>
      <w:r>
        <w:rPr>
          <w:vertAlign w:val="superscript"/>
        </w:rPr>
        <w:t>b</w:t>
      </w:r>
      <w:r>
        <w:t xml:space="preserve"> ‘Other’ and ‘Not stated’ genders were omitted from analysis due to small cell sizes.</w:t>
      </w:r>
    </w:p>
    <w:p w14:paraId="33EA6555" w14:textId="77777777" w:rsidR="00345E52" w:rsidRPr="001113DA" w:rsidRDefault="00345E52" w:rsidP="00345E52">
      <w:pPr>
        <w:pStyle w:val="notes"/>
      </w:pPr>
      <w:r w:rsidRPr="001113DA">
        <w:rPr>
          <w:b/>
          <w:bCs/>
          <w:shd w:val="clear" w:color="auto" w:fill="C5E0B3" w:themeFill="accent6" w:themeFillTint="66"/>
        </w:rPr>
        <w:t>Green shading and bolding</w:t>
      </w:r>
      <w:r w:rsidRPr="001113DA">
        <w:t xml:space="preserve"> = Significant difference by gender or age group at p&lt;0.0</w:t>
      </w:r>
      <w:r>
        <w:t>1</w:t>
      </w:r>
      <w:r w:rsidRPr="001113DA">
        <w:t>.</w:t>
      </w:r>
    </w:p>
    <w:p w14:paraId="640F304C" w14:textId="1F4AF4C2" w:rsidR="0013175B" w:rsidRDefault="00345E52" w:rsidP="004E20D9">
      <w:pPr>
        <w:spacing w:before="1080"/>
      </w:pPr>
      <w:r>
        <w:t xml:space="preserve">Among students who had used </w:t>
      </w:r>
      <w:r w:rsidR="004D0BF8">
        <w:t>tranquilisers</w:t>
      </w:r>
      <w:r>
        <w:t xml:space="preserve"> in the past year, </w:t>
      </w:r>
      <w:r w:rsidR="00E76D29">
        <w:t>almost two-thirds (</w:t>
      </w:r>
      <w:r w:rsidR="0013175B">
        <w:t>65%) indicated that they got it from their parent or legal guardian, while a further 17% reported being prescribed them. Note, reported use of prescribed tranquilisers for non-</w:t>
      </w:r>
      <w:r w:rsidR="00BB6488">
        <w:t>medical reasons may include incorrectly reported medical use.</w:t>
      </w:r>
    </w:p>
    <w:p w14:paraId="2E328C6C" w14:textId="77777777" w:rsidR="00902EBB" w:rsidRDefault="00902EBB" w:rsidP="009155AA">
      <w:pPr>
        <w:rPr>
          <w:color w:val="0F1E64"/>
        </w:rPr>
      </w:pPr>
      <w:r>
        <w:br w:type="page"/>
      </w:r>
    </w:p>
    <w:p w14:paraId="4045A16B" w14:textId="3E7F2170" w:rsidR="00902EBB" w:rsidRPr="00E203F4" w:rsidRDefault="00902EBB" w:rsidP="00822296">
      <w:pPr>
        <w:pStyle w:val="Heading3"/>
      </w:pPr>
      <w:bookmarkStart w:id="45" w:name="_Toc153880180"/>
      <w:bookmarkStart w:id="46" w:name="_Toc158620213"/>
      <w:r>
        <w:lastRenderedPageBreak/>
        <w:t>Trends in prevalence of tranquiliser use among Australian secondary school students</w:t>
      </w:r>
      <w:bookmarkEnd w:id="45"/>
      <w:bookmarkEnd w:id="46"/>
      <w:r>
        <w:t xml:space="preserve"> </w:t>
      </w:r>
    </w:p>
    <w:p w14:paraId="6BD50763" w14:textId="0ED9AF5E" w:rsidR="004A7CE4" w:rsidRDefault="004A7CE4" w:rsidP="000F3542">
      <w:r>
        <w:t xml:space="preserve">Figure 13 shows </w:t>
      </w:r>
      <w:r>
        <w:rPr>
          <w:u w:val="single"/>
        </w:rPr>
        <w:t>lifetime (ever)</w:t>
      </w:r>
      <w:r>
        <w:t xml:space="preserve"> and </w:t>
      </w:r>
      <w:r>
        <w:rPr>
          <w:u w:val="single"/>
        </w:rPr>
        <w:t>past month</w:t>
      </w:r>
      <w:r>
        <w:t xml:space="preserve"> use of tranquilisers over time among Australian secondary students by age group. </w:t>
      </w:r>
      <w:r w:rsidR="009A6758">
        <w:t xml:space="preserve">Among older students, the proportion </w:t>
      </w:r>
      <w:r w:rsidR="0075045E">
        <w:t xml:space="preserve">who reported having ever used tranquilisers for non-medical reasons </w:t>
      </w:r>
      <w:r w:rsidR="00282A50">
        <w:t>was significantly lower in 2022/2023 compared to 2017 (16% vs. 21%)</w:t>
      </w:r>
      <w:r w:rsidR="00A81BB6">
        <w:t xml:space="preserve">. In contrast, there was no significant difference in the prevalence of </w:t>
      </w:r>
      <w:r w:rsidR="0009021E">
        <w:t>lifetime tranquiliser use</w:t>
      </w:r>
      <w:r w:rsidR="009E7A2D">
        <w:t xml:space="preserve"> between </w:t>
      </w:r>
      <w:r w:rsidR="0067305C">
        <w:t>these two survey years</w:t>
      </w:r>
      <w:r w:rsidR="009E7A2D">
        <w:t xml:space="preserve"> among younger students (</w:t>
      </w:r>
      <w:r w:rsidR="00631684">
        <w:t>1</w:t>
      </w:r>
      <w:r w:rsidR="00961992">
        <w:t>9</w:t>
      </w:r>
      <w:r w:rsidR="00631684">
        <w:t>% vs. 1</w:t>
      </w:r>
      <w:r w:rsidR="00961992">
        <w:t>8</w:t>
      </w:r>
      <w:r w:rsidR="00631684">
        <w:t>%). The proportion of students</w:t>
      </w:r>
      <w:r w:rsidR="00B143AC">
        <w:t xml:space="preserve"> reporting past month tranquiliser </w:t>
      </w:r>
      <w:r w:rsidR="00E01E4A">
        <w:t xml:space="preserve">use </w:t>
      </w:r>
      <w:r w:rsidR="00FB4FE3">
        <w:t xml:space="preserve">was relatively similar in 2022/2023 </w:t>
      </w:r>
      <w:r w:rsidR="00136762">
        <w:t>compared to 2017 for both age groups.</w:t>
      </w:r>
      <w:r>
        <w:t xml:space="preserve"> </w:t>
      </w:r>
    </w:p>
    <w:p w14:paraId="73CF2667" w14:textId="32C46EC2" w:rsidR="00902EBB" w:rsidRDefault="00A43549" w:rsidP="004E20D9">
      <w:pPr>
        <w:spacing w:before="360"/>
      </w:pPr>
      <w:r w:rsidRPr="00A43549">
        <w:rPr>
          <w:noProof/>
        </w:rPr>
        <w:drawing>
          <wp:inline distT="0" distB="0" distL="0" distR="0" wp14:anchorId="34D9E1F1" wp14:editId="730C1481">
            <wp:extent cx="5732145" cy="3578860"/>
            <wp:effectExtent l="0" t="0" r="1905" b="2540"/>
            <wp:docPr id="18" name="Picture 18" descr="Line graph showing tranquiliser use over time among Australian secondary school students by recency and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ine graph showing tranquiliser use over time among Australian secondary school students by recency and age group, 1996-2022/2023."/>
                    <pic:cNvPicPr/>
                  </pic:nvPicPr>
                  <pic:blipFill>
                    <a:blip r:embed="rId27"/>
                    <a:stretch>
                      <a:fillRect/>
                    </a:stretch>
                  </pic:blipFill>
                  <pic:spPr>
                    <a:xfrm>
                      <a:off x="0" y="0"/>
                      <a:ext cx="5732145" cy="3578860"/>
                    </a:xfrm>
                    <a:prstGeom prst="rect">
                      <a:avLst/>
                    </a:prstGeom>
                  </pic:spPr>
                </pic:pic>
              </a:graphicData>
            </a:graphic>
          </wp:inline>
        </w:drawing>
      </w:r>
    </w:p>
    <w:p w14:paraId="717BC9BA" w14:textId="61908DF0" w:rsidR="00902EBB" w:rsidRDefault="00902EBB" w:rsidP="00902EBB">
      <w:pPr>
        <w:pStyle w:val="Tablefigureheading"/>
      </w:pPr>
      <w:r>
        <w:t>Figure 13: Tranquiliser use over time among Australian secondary school students</w:t>
      </w:r>
      <w:r w:rsidRPr="00510B73">
        <w:t xml:space="preserve"> by recency</w:t>
      </w:r>
      <w:r>
        <w:t xml:space="preserve"> and age group, 1996-2022/2023.</w:t>
      </w:r>
    </w:p>
    <w:p w14:paraId="103F1F81" w14:textId="7746DFCF" w:rsidR="009C2FA3" w:rsidRPr="004C53CF" w:rsidRDefault="00902EBB" w:rsidP="009C2FA3">
      <w:pPr>
        <w:pStyle w:val="notes"/>
      </w:pPr>
      <w:r>
        <w:t>Note: The dotted line between 2017 and 2022/2023 indicates that caution should be exercised when interpreting this trend (see Method for further details)</w:t>
      </w:r>
      <w:r w:rsidRPr="00043C82">
        <w:t>.</w:t>
      </w:r>
    </w:p>
    <w:p w14:paraId="2C524D0C" w14:textId="77777777" w:rsidR="00EF146B" w:rsidRPr="00A53F78" w:rsidRDefault="00EF146B" w:rsidP="00A53F78">
      <w:r w:rsidRPr="00A53F78">
        <w:br w:type="page"/>
      </w:r>
    </w:p>
    <w:p w14:paraId="5413A420" w14:textId="486BB55B" w:rsidR="00EF146B" w:rsidRPr="00E203F4" w:rsidRDefault="00EF146B" w:rsidP="00822296">
      <w:pPr>
        <w:pStyle w:val="Heading3"/>
      </w:pPr>
      <w:bookmarkStart w:id="47" w:name="_Toc153880181"/>
      <w:bookmarkStart w:id="48" w:name="_Toc158620214"/>
      <w:r>
        <w:lastRenderedPageBreak/>
        <w:t>Cannabis</w:t>
      </w:r>
      <w:bookmarkEnd w:id="47"/>
      <w:bookmarkEnd w:id="48"/>
      <w:r>
        <w:t xml:space="preserve"> </w:t>
      </w:r>
    </w:p>
    <w:p w14:paraId="108C32BA" w14:textId="7DCDE52A" w:rsidR="00EF146B" w:rsidRDefault="00EF146B" w:rsidP="000F3542">
      <w:r>
        <w:t>In</w:t>
      </w:r>
      <w:r w:rsidR="000D6C64">
        <w:t xml:space="preserve"> 2022/2023, 13% of students reported having used cannabis in their lifetime (Table 6)</w:t>
      </w:r>
      <w:r>
        <w:t>.</w:t>
      </w:r>
      <w:r w:rsidR="000D6C64">
        <w:t xml:space="preserve"> </w:t>
      </w:r>
      <w:r w:rsidR="0003112E">
        <w:t>A similar prop</w:t>
      </w:r>
      <w:r w:rsidR="00AB3551">
        <w:t>ortion</w:t>
      </w:r>
      <w:r w:rsidR="003F6733">
        <w:t xml:space="preserve"> of students </w:t>
      </w:r>
      <w:r w:rsidR="00AB3551">
        <w:t xml:space="preserve">(12%) </w:t>
      </w:r>
      <w:r w:rsidR="003F6733">
        <w:t xml:space="preserve">had used cannabis in the past year, </w:t>
      </w:r>
      <w:r w:rsidR="0048025A">
        <w:t xml:space="preserve">while </w:t>
      </w:r>
      <w:r w:rsidR="003F6733">
        <w:t xml:space="preserve">7% </w:t>
      </w:r>
      <w:r w:rsidR="0048025A">
        <w:t xml:space="preserve">reported use </w:t>
      </w:r>
      <w:r w:rsidR="003F6733">
        <w:t xml:space="preserve">in the past month and 4% </w:t>
      </w:r>
      <w:r w:rsidR="00F80859">
        <w:t xml:space="preserve">reported use </w:t>
      </w:r>
      <w:r w:rsidR="003F6733">
        <w:t xml:space="preserve">in the past week. </w:t>
      </w:r>
      <w:r w:rsidR="00CD53E9">
        <w:t xml:space="preserve">Older students were significantly more likely than younger students to report using cannabis </w:t>
      </w:r>
      <w:r w:rsidR="00483C05">
        <w:t>across all recency periods</w:t>
      </w:r>
      <w:r w:rsidR="00046660">
        <w:t xml:space="preserve">. </w:t>
      </w:r>
      <w:r w:rsidR="005F5F41">
        <w:t>N</w:t>
      </w:r>
      <w:r w:rsidR="00B97DA2">
        <w:t xml:space="preserve">o significant differences </w:t>
      </w:r>
      <w:r w:rsidR="00102D24">
        <w:t xml:space="preserve">in cannabis use </w:t>
      </w:r>
      <w:r w:rsidR="00046660">
        <w:t>by gender</w:t>
      </w:r>
      <w:r w:rsidR="005F5F41">
        <w:t xml:space="preserve"> were observed.</w:t>
      </w:r>
      <w:r>
        <w:t xml:space="preserve">   </w:t>
      </w:r>
    </w:p>
    <w:p w14:paraId="4A1A185C" w14:textId="75744952" w:rsidR="00EF146B" w:rsidRPr="00947DE5" w:rsidRDefault="00EF146B" w:rsidP="004E20D9">
      <w:pPr>
        <w:pStyle w:val="Tablefigureheading"/>
        <w:spacing w:before="600"/>
      </w:pPr>
      <w:r w:rsidRPr="00947DE5">
        <w:t xml:space="preserve">Table </w:t>
      </w:r>
      <w:r>
        <w:t>6</w:t>
      </w:r>
      <w:r w:rsidRPr="00947DE5">
        <w:t xml:space="preserve">: </w:t>
      </w:r>
      <w:r w:rsidR="00D160EB">
        <w:t>Cannabis</w:t>
      </w:r>
      <w:r w:rsidRPr="00947DE5">
        <w:t xml:space="preserve"> </w:t>
      </w:r>
      <w:r>
        <w:t>use</w:t>
      </w:r>
      <w:r w:rsidRPr="00947DE5">
        <w:t xml:space="preserve"> among </w:t>
      </w:r>
      <w:r>
        <w:t>Australian</w:t>
      </w:r>
      <w:r w:rsidRPr="00947DE5">
        <w:t xml:space="preserve"> secondary school students by gender and age group, 2022/2023.</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1985"/>
        <w:gridCol w:w="1559"/>
        <w:gridCol w:w="1382"/>
        <w:gridCol w:w="1382"/>
        <w:gridCol w:w="156"/>
        <w:gridCol w:w="1226"/>
        <w:gridCol w:w="1382"/>
      </w:tblGrid>
      <w:tr w:rsidR="00EF146B" w:rsidRPr="006C6836" w14:paraId="7190A9B8" w14:textId="77777777" w:rsidTr="001670A2">
        <w:tc>
          <w:tcPr>
            <w:tcW w:w="1985" w:type="dxa"/>
            <w:vMerge w:val="restart"/>
            <w:tcBorders>
              <w:top w:val="single" w:sz="4" w:space="0" w:color="002060"/>
              <w:left w:val="single" w:sz="4" w:space="0" w:color="002060"/>
              <w:right w:val="nil"/>
            </w:tcBorders>
            <w:shd w:val="clear" w:color="auto" w:fill="D5DCE4" w:themeFill="text2" w:themeFillTint="33"/>
            <w:tcMar>
              <w:top w:w="40" w:type="dxa"/>
              <w:bottom w:w="40" w:type="dxa"/>
              <w:right w:w="0" w:type="dxa"/>
            </w:tcMar>
            <w:vAlign w:val="center"/>
          </w:tcPr>
          <w:p w14:paraId="662569F2" w14:textId="77777777" w:rsidR="00EF146B" w:rsidRPr="006C6836" w:rsidRDefault="00EF146B" w:rsidP="001670A2">
            <w:pPr>
              <w:pStyle w:val="reportTOChead"/>
              <w:tabs>
                <w:tab w:val="right" w:leader="dot" w:pos="8647"/>
              </w:tabs>
              <w:spacing w:after="0"/>
              <w:jc w:val="left"/>
              <w:rPr>
                <w:rFonts w:ascii="Arial" w:hAnsi="Arial" w:cs="Arial"/>
                <w:b/>
                <w:bCs/>
                <w:sz w:val="20"/>
              </w:rPr>
            </w:pPr>
            <w:r w:rsidRPr="00B478C2">
              <w:rPr>
                <w:rFonts w:ascii="Arial" w:hAnsi="Arial" w:cs="Arial"/>
                <w:b/>
                <w:bCs/>
                <w:color w:val="002060"/>
                <w:sz w:val="20"/>
              </w:rPr>
              <w:t>Recency period</w:t>
            </w:r>
          </w:p>
        </w:tc>
        <w:tc>
          <w:tcPr>
            <w:tcW w:w="1559" w:type="dxa"/>
            <w:vMerge w:val="restart"/>
            <w:tcBorders>
              <w:top w:val="single" w:sz="4" w:space="0" w:color="002060"/>
              <w:left w:val="nil"/>
              <w:bottom w:val="nil"/>
              <w:right w:val="single" w:sz="4" w:space="0" w:color="002060"/>
            </w:tcBorders>
            <w:shd w:val="clear" w:color="auto" w:fill="D5DCE4" w:themeFill="text2" w:themeFillTint="33"/>
            <w:tcMar>
              <w:top w:w="40" w:type="dxa"/>
              <w:left w:w="0" w:type="dxa"/>
              <w:bottom w:w="40" w:type="dxa"/>
              <w:right w:w="0" w:type="dxa"/>
            </w:tcMar>
            <w:vAlign w:val="center"/>
          </w:tcPr>
          <w:p w14:paraId="445E51AA" w14:textId="77777777" w:rsidR="00EF146B" w:rsidRPr="00595454" w:rsidRDefault="00EF146B" w:rsidP="001670A2">
            <w:pPr>
              <w:pStyle w:val="reportTOChead"/>
              <w:tabs>
                <w:tab w:val="right" w:leader="dot" w:pos="8647"/>
              </w:tabs>
              <w:spacing w:after="0"/>
              <w:rPr>
                <w:rFonts w:ascii="Arial" w:hAnsi="Arial" w:cs="Arial"/>
                <w:b/>
                <w:bCs/>
                <w:color w:val="002060"/>
                <w:sz w:val="20"/>
              </w:rPr>
            </w:pPr>
            <w:r w:rsidRPr="00595454">
              <w:rPr>
                <w:rFonts w:ascii="Arial" w:hAnsi="Arial" w:cs="Arial"/>
                <w:b/>
                <w:bCs/>
                <w:color w:val="002060"/>
                <w:sz w:val="20"/>
              </w:rPr>
              <w:t>Total</w:t>
            </w:r>
          </w:p>
        </w:tc>
        <w:tc>
          <w:tcPr>
            <w:tcW w:w="2920" w:type="dxa"/>
            <w:gridSpan w:val="3"/>
            <w:tcBorders>
              <w:left w:val="single" w:sz="4" w:space="0" w:color="002060"/>
            </w:tcBorders>
            <w:shd w:val="clear" w:color="auto" w:fill="0F1E64"/>
            <w:tcMar>
              <w:top w:w="40" w:type="dxa"/>
              <w:left w:w="0" w:type="dxa"/>
              <w:bottom w:w="40" w:type="dxa"/>
              <w:right w:w="0" w:type="dxa"/>
            </w:tcMar>
          </w:tcPr>
          <w:p w14:paraId="716FBE0C" w14:textId="77777777" w:rsidR="00EF146B" w:rsidRDefault="00EF146B" w:rsidP="001670A2">
            <w:pPr>
              <w:pStyle w:val="reportTOChead"/>
              <w:tabs>
                <w:tab w:val="clear" w:pos="8505"/>
                <w:tab w:val="right" w:leader="dot" w:pos="8647"/>
              </w:tabs>
              <w:spacing w:after="0"/>
              <w:rPr>
                <w:rFonts w:ascii="Arial" w:hAnsi="Arial" w:cs="Arial"/>
                <w:b/>
                <w:bCs/>
                <w:color w:val="FFFFFF" w:themeColor="background1"/>
                <w:sz w:val="20"/>
              </w:rPr>
            </w:pPr>
            <w:proofErr w:type="spellStart"/>
            <w:r>
              <w:rPr>
                <w:rFonts w:ascii="Arial" w:hAnsi="Arial" w:cs="Arial"/>
                <w:b/>
                <w:bCs/>
                <w:color w:val="FFFFFF" w:themeColor="background1"/>
                <w:sz w:val="20"/>
              </w:rPr>
              <w:t>Gender</w:t>
            </w:r>
            <w:r w:rsidRPr="007B5347">
              <w:rPr>
                <w:rFonts w:ascii="Arial" w:hAnsi="Arial" w:cs="Arial"/>
                <w:b/>
                <w:bCs/>
                <w:color w:val="FFFFFF" w:themeColor="background1"/>
                <w:sz w:val="20"/>
                <w:vertAlign w:val="superscript"/>
              </w:rPr>
              <w:t>b</w:t>
            </w:r>
            <w:proofErr w:type="spellEnd"/>
          </w:p>
        </w:tc>
        <w:tc>
          <w:tcPr>
            <w:tcW w:w="2608" w:type="dxa"/>
            <w:gridSpan w:val="2"/>
            <w:shd w:val="clear" w:color="auto" w:fill="0F1E64"/>
            <w:tcMar>
              <w:top w:w="40" w:type="dxa"/>
              <w:left w:w="0" w:type="dxa"/>
              <w:bottom w:w="40" w:type="dxa"/>
              <w:right w:w="0" w:type="dxa"/>
            </w:tcMar>
          </w:tcPr>
          <w:p w14:paraId="66DAC3A6" w14:textId="77777777" w:rsidR="00EF146B" w:rsidRPr="006C6836"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Age group</w:t>
            </w:r>
          </w:p>
        </w:tc>
      </w:tr>
      <w:tr w:rsidR="00EF146B" w:rsidRPr="006C6836" w14:paraId="03F89509" w14:textId="77777777" w:rsidTr="001670A2">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55CBDFB2" w14:textId="77777777" w:rsidR="00EF146B" w:rsidRPr="006C6836" w:rsidRDefault="00EF146B" w:rsidP="001670A2">
            <w:pPr>
              <w:pStyle w:val="reportTOChead"/>
              <w:tabs>
                <w:tab w:val="clear" w:pos="8505"/>
                <w:tab w:val="right" w:leader="dot" w:pos="8647"/>
              </w:tabs>
              <w:spacing w:after="0"/>
              <w:jc w:val="left"/>
              <w:rPr>
                <w:rFonts w:ascii="Arial" w:hAnsi="Arial" w:cs="Arial"/>
                <w:b/>
                <w:bCs/>
                <w:sz w:val="20"/>
              </w:rPr>
            </w:pPr>
          </w:p>
        </w:tc>
        <w:tc>
          <w:tcPr>
            <w:tcW w:w="1559" w:type="dxa"/>
            <w:vMerge/>
            <w:tcBorders>
              <w:left w:val="nil"/>
              <w:bottom w:val="nil"/>
              <w:right w:val="single" w:sz="4" w:space="0" w:color="002060"/>
            </w:tcBorders>
            <w:shd w:val="clear" w:color="auto" w:fill="D5DCE4" w:themeFill="text2" w:themeFillTint="33"/>
            <w:tcMar>
              <w:top w:w="40" w:type="dxa"/>
              <w:left w:w="0" w:type="dxa"/>
              <w:bottom w:w="40" w:type="dxa"/>
              <w:right w:w="0" w:type="dxa"/>
            </w:tcMar>
          </w:tcPr>
          <w:p w14:paraId="09518037" w14:textId="77777777" w:rsidR="00EF146B" w:rsidRPr="00595454" w:rsidRDefault="00EF146B" w:rsidP="001670A2">
            <w:pPr>
              <w:pStyle w:val="reportTOChead"/>
              <w:tabs>
                <w:tab w:val="clear" w:pos="8505"/>
                <w:tab w:val="right" w:leader="dot" w:pos="8647"/>
              </w:tabs>
              <w:spacing w:after="0"/>
              <w:rPr>
                <w:rFonts w:ascii="Arial" w:hAnsi="Arial" w:cs="Arial"/>
                <w:b/>
                <w:bCs/>
                <w:color w:val="002060"/>
                <w:sz w:val="20"/>
              </w:rPr>
            </w:pPr>
          </w:p>
        </w:tc>
        <w:tc>
          <w:tcPr>
            <w:tcW w:w="1382" w:type="dxa"/>
            <w:tcBorders>
              <w:left w:val="single" w:sz="4" w:space="0" w:color="002060"/>
            </w:tcBorders>
            <w:shd w:val="clear" w:color="auto" w:fill="0F1E64"/>
            <w:tcMar>
              <w:top w:w="40" w:type="dxa"/>
              <w:left w:w="0" w:type="dxa"/>
              <w:bottom w:w="40" w:type="dxa"/>
              <w:right w:w="0" w:type="dxa"/>
            </w:tcMar>
          </w:tcPr>
          <w:p w14:paraId="16B07B93" w14:textId="77777777" w:rsidR="00EF146B" w:rsidRPr="006C6836"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Males</w:t>
            </w:r>
          </w:p>
        </w:tc>
        <w:tc>
          <w:tcPr>
            <w:tcW w:w="1382" w:type="dxa"/>
            <w:shd w:val="clear" w:color="auto" w:fill="0F1E64"/>
            <w:tcMar>
              <w:top w:w="40" w:type="dxa"/>
              <w:left w:w="0" w:type="dxa"/>
              <w:bottom w:w="40" w:type="dxa"/>
              <w:right w:w="0" w:type="dxa"/>
            </w:tcMar>
          </w:tcPr>
          <w:p w14:paraId="0B8175B8" w14:textId="77777777" w:rsidR="00EF146B" w:rsidRPr="006C6836"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Females</w:t>
            </w:r>
          </w:p>
        </w:tc>
        <w:tc>
          <w:tcPr>
            <w:tcW w:w="1382" w:type="dxa"/>
            <w:gridSpan w:val="2"/>
            <w:shd w:val="clear" w:color="auto" w:fill="0F1E64"/>
            <w:tcMar>
              <w:top w:w="40" w:type="dxa"/>
              <w:left w:w="0" w:type="dxa"/>
              <w:bottom w:w="40" w:type="dxa"/>
              <w:right w:w="0" w:type="dxa"/>
            </w:tcMar>
          </w:tcPr>
          <w:p w14:paraId="008DD9FB" w14:textId="77777777" w:rsidR="00EF146B" w:rsidRPr="006C6836"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12-15</w:t>
            </w:r>
          </w:p>
        </w:tc>
        <w:tc>
          <w:tcPr>
            <w:tcW w:w="1382" w:type="dxa"/>
            <w:shd w:val="clear" w:color="auto" w:fill="0F1E64"/>
            <w:tcMar>
              <w:top w:w="40" w:type="dxa"/>
              <w:left w:w="0" w:type="dxa"/>
              <w:bottom w:w="40" w:type="dxa"/>
              <w:right w:w="0" w:type="dxa"/>
            </w:tcMar>
          </w:tcPr>
          <w:p w14:paraId="5CF02642" w14:textId="77777777" w:rsidR="00EF146B" w:rsidRPr="006C6836" w:rsidRDefault="00EF146B" w:rsidP="001670A2">
            <w:pPr>
              <w:pStyle w:val="reportTOChead"/>
              <w:tabs>
                <w:tab w:val="clear" w:pos="8505"/>
                <w:tab w:val="right" w:leader="dot" w:pos="8647"/>
              </w:tabs>
              <w:spacing w:after="0"/>
              <w:rPr>
                <w:rFonts w:ascii="Arial" w:hAnsi="Arial" w:cs="Arial"/>
                <w:b/>
                <w:bCs/>
                <w:color w:val="FFFFFF" w:themeColor="background1"/>
                <w:sz w:val="20"/>
              </w:rPr>
            </w:pPr>
            <w:r w:rsidRPr="006C6836">
              <w:rPr>
                <w:rFonts w:ascii="Arial" w:hAnsi="Arial" w:cs="Arial"/>
                <w:b/>
                <w:bCs/>
                <w:color w:val="FFFFFF" w:themeColor="background1"/>
                <w:sz w:val="20"/>
              </w:rPr>
              <w:t>1</w:t>
            </w:r>
            <w:r>
              <w:rPr>
                <w:rFonts w:ascii="Arial" w:hAnsi="Arial" w:cs="Arial"/>
                <w:b/>
                <w:bCs/>
                <w:color w:val="FFFFFF" w:themeColor="background1"/>
                <w:sz w:val="20"/>
              </w:rPr>
              <w:t>6-</w:t>
            </w:r>
            <w:r w:rsidRPr="006C6836">
              <w:rPr>
                <w:rFonts w:ascii="Arial" w:hAnsi="Arial" w:cs="Arial"/>
                <w:b/>
                <w:bCs/>
                <w:color w:val="FFFFFF" w:themeColor="background1"/>
                <w:sz w:val="20"/>
              </w:rPr>
              <w:t>17</w:t>
            </w:r>
          </w:p>
        </w:tc>
      </w:tr>
      <w:tr w:rsidR="00EF146B" w:rsidRPr="006C6836" w14:paraId="6888F48E" w14:textId="77777777" w:rsidTr="001670A2">
        <w:tc>
          <w:tcPr>
            <w:tcW w:w="1985" w:type="dxa"/>
            <w:vMerge/>
            <w:tcBorders>
              <w:left w:val="single" w:sz="4" w:space="0" w:color="002060"/>
              <w:right w:val="nil"/>
            </w:tcBorders>
            <w:shd w:val="clear" w:color="auto" w:fill="D5DCE4" w:themeFill="text2" w:themeFillTint="33"/>
            <w:tcMar>
              <w:top w:w="40" w:type="dxa"/>
              <w:bottom w:w="40" w:type="dxa"/>
              <w:right w:w="0" w:type="dxa"/>
            </w:tcMar>
          </w:tcPr>
          <w:p w14:paraId="727A3E27" w14:textId="77777777" w:rsidR="00EF146B" w:rsidRPr="006C6836" w:rsidRDefault="00EF146B" w:rsidP="001670A2">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nil"/>
              <w:right w:val="single" w:sz="4" w:space="0" w:color="002060"/>
            </w:tcBorders>
            <w:shd w:val="clear" w:color="auto" w:fill="D5DCE4" w:themeFill="text2" w:themeFillTint="33"/>
            <w:tcMar>
              <w:top w:w="40" w:type="dxa"/>
              <w:left w:w="0" w:type="dxa"/>
              <w:bottom w:w="40" w:type="dxa"/>
              <w:right w:w="0" w:type="dxa"/>
            </w:tcMar>
          </w:tcPr>
          <w:p w14:paraId="56AF4DBC" w14:textId="08490FBE" w:rsidR="00EF146B" w:rsidRPr="007B5347" w:rsidRDefault="00EF146B" w:rsidP="001670A2">
            <w:pPr>
              <w:pStyle w:val="reportTOChead"/>
              <w:tabs>
                <w:tab w:val="clear" w:pos="8505"/>
                <w:tab w:val="right" w:leader="dot" w:pos="8647"/>
              </w:tabs>
              <w:spacing w:after="0"/>
              <w:rPr>
                <w:rFonts w:ascii="Arial" w:hAnsi="Arial" w:cs="Arial"/>
                <w:b/>
                <w:bCs/>
                <w:color w:val="002060"/>
                <w:sz w:val="20"/>
                <w:vertAlign w:val="superscript"/>
              </w:rPr>
            </w:pPr>
            <w:r w:rsidRPr="00595454">
              <w:rPr>
                <w:rFonts w:ascii="Arial" w:hAnsi="Arial" w:cs="Arial"/>
                <w:b/>
                <w:bCs/>
                <w:color w:val="002060"/>
                <w:sz w:val="20"/>
              </w:rPr>
              <w:t>(</w:t>
            </w:r>
            <w:r w:rsidRPr="003F274D">
              <w:rPr>
                <w:rFonts w:ascii="Arial" w:hAnsi="Arial" w:cs="Arial"/>
                <w:b/>
                <w:bCs/>
                <w:color w:val="002060"/>
                <w:sz w:val="20"/>
              </w:rPr>
              <w:t>n</w:t>
            </w:r>
            <w:r w:rsidRPr="00595454">
              <w:rPr>
                <w:rFonts w:ascii="Arial" w:hAnsi="Arial" w:cs="Arial"/>
                <w:b/>
                <w:bCs/>
                <w:color w:val="002060"/>
                <w:sz w:val="20"/>
              </w:rPr>
              <w:t>=</w:t>
            </w:r>
            <w:r>
              <w:rPr>
                <w:rFonts w:ascii="Arial" w:hAnsi="Arial" w:cs="Arial"/>
                <w:b/>
                <w:bCs/>
                <w:color w:val="002060"/>
                <w:sz w:val="20"/>
              </w:rPr>
              <w:t>9,</w:t>
            </w:r>
            <w:r w:rsidR="005C5BBE">
              <w:rPr>
                <w:rFonts w:ascii="Arial" w:hAnsi="Arial" w:cs="Arial"/>
                <w:b/>
                <w:bCs/>
                <w:color w:val="002060"/>
                <w:sz w:val="20"/>
              </w:rPr>
              <w:t>523</w:t>
            </w:r>
            <w:r w:rsidRPr="00595454">
              <w:rPr>
                <w:rFonts w:ascii="Arial" w:hAnsi="Arial" w:cs="Arial"/>
                <w:b/>
                <w:bCs/>
                <w:color w:val="002060"/>
                <w:sz w:val="20"/>
              </w:rPr>
              <w:t>)</w:t>
            </w:r>
            <w:r>
              <w:rPr>
                <w:rFonts w:ascii="Arial" w:hAnsi="Arial" w:cs="Arial"/>
                <w:b/>
                <w:bCs/>
                <w:color w:val="002060"/>
                <w:sz w:val="20"/>
                <w:vertAlign w:val="superscript"/>
              </w:rPr>
              <w:t>a</w:t>
            </w:r>
          </w:p>
        </w:tc>
        <w:tc>
          <w:tcPr>
            <w:tcW w:w="1382" w:type="dxa"/>
            <w:tcBorders>
              <w:left w:val="single" w:sz="4" w:space="0" w:color="002060"/>
            </w:tcBorders>
            <w:shd w:val="clear" w:color="auto" w:fill="0F1E64"/>
            <w:tcMar>
              <w:top w:w="40" w:type="dxa"/>
              <w:left w:w="0" w:type="dxa"/>
              <w:bottom w:w="40" w:type="dxa"/>
              <w:right w:w="0" w:type="dxa"/>
            </w:tcMar>
          </w:tcPr>
          <w:p w14:paraId="1E4610F9" w14:textId="059E75B6" w:rsidR="00EF146B"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(n=5,0</w:t>
            </w:r>
            <w:r w:rsidR="005C5BBE">
              <w:rPr>
                <w:rFonts w:ascii="Arial" w:hAnsi="Arial" w:cs="Arial"/>
                <w:b/>
                <w:bCs/>
                <w:color w:val="FFFFFF" w:themeColor="background1"/>
                <w:sz w:val="20"/>
              </w:rPr>
              <w:t>22</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0105D49C" w14:textId="0ED47A87" w:rsidR="00EF146B"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(n=4,1</w:t>
            </w:r>
            <w:r w:rsidR="005C5BBE">
              <w:rPr>
                <w:rFonts w:ascii="Arial" w:hAnsi="Arial" w:cs="Arial"/>
                <w:b/>
                <w:bCs/>
                <w:color w:val="FFFFFF" w:themeColor="background1"/>
                <w:sz w:val="20"/>
              </w:rPr>
              <w:t>93</w:t>
            </w:r>
            <w:r>
              <w:rPr>
                <w:rFonts w:ascii="Arial" w:hAnsi="Arial" w:cs="Arial"/>
                <w:b/>
                <w:bCs/>
                <w:color w:val="FFFFFF" w:themeColor="background1"/>
                <w:sz w:val="20"/>
              </w:rPr>
              <w:t>)</w:t>
            </w:r>
          </w:p>
        </w:tc>
        <w:tc>
          <w:tcPr>
            <w:tcW w:w="1382" w:type="dxa"/>
            <w:gridSpan w:val="2"/>
            <w:shd w:val="clear" w:color="auto" w:fill="0F1E64"/>
            <w:tcMar>
              <w:top w:w="40" w:type="dxa"/>
              <w:left w:w="0" w:type="dxa"/>
              <w:bottom w:w="40" w:type="dxa"/>
              <w:right w:w="0" w:type="dxa"/>
            </w:tcMar>
          </w:tcPr>
          <w:p w14:paraId="57BA2855" w14:textId="7E739A07" w:rsidR="00EF146B"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(n=6,6</w:t>
            </w:r>
            <w:r w:rsidR="005C5BBE">
              <w:rPr>
                <w:rFonts w:ascii="Arial" w:hAnsi="Arial" w:cs="Arial"/>
                <w:b/>
                <w:bCs/>
                <w:color w:val="FFFFFF" w:themeColor="background1"/>
                <w:sz w:val="20"/>
              </w:rPr>
              <w:t>71</w:t>
            </w:r>
            <w:r>
              <w:rPr>
                <w:rFonts w:ascii="Arial" w:hAnsi="Arial" w:cs="Arial"/>
                <w:b/>
                <w:bCs/>
                <w:color w:val="FFFFFF" w:themeColor="background1"/>
                <w:sz w:val="20"/>
              </w:rPr>
              <w:t>)</w:t>
            </w:r>
          </w:p>
        </w:tc>
        <w:tc>
          <w:tcPr>
            <w:tcW w:w="1382" w:type="dxa"/>
            <w:shd w:val="clear" w:color="auto" w:fill="0F1E64"/>
            <w:tcMar>
              <w:top w:w="40" w:type="dxa"/>
              <w:left w:w="0" w:type="dxa"/>
              <w:bottom w:w="40" w:type="dxa"/>
              <w:right w:w="0" w:type="dxa"/>
            </w:tcMar>
          </w:tcPr>
          <w:p w14:paraId="1BAA1F8C" w14:textId="27E965D2" w:rsidR="00EF146B" w:rsidRPr="006C6836" w:rsidRDefault="00EF146B"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(n=2,8</w:t>
            </w:r>
            <w:r w:rsidR="005C5BBE">
              <w:rPr>
                <w:rFonts w:ascii="Arial" w:hAnsi="Arial" w:cs="Arial"/>
                <w:b/>
                <w:bCs/>
                <w:color w:val="FFFFFF" w:themeColor="background1"/>
                <w:sz w:val="20"/>
              </w:rPr>
              <w:t>52</w:t>
            </w:r>
            <w:r>
              <w:rPr>
                <w:rFonts w:ascii="Arial" w:hAnsi="Arial" w:cs="Arial"/>
                <w:b/>
                <w:bCs/>
                <w:color w:val="FFFFFF" w:themeColor="background1"/>
                <w:sz w:val="20"/>
              </w:rPr>
              <w:t>)</w:t>
            </w:r>
          </w:p>
        </w:tc>
      </w:tr>
      <w:tr w:rsidR="00EF146B" w:rsidRPr="00D62E87" w14:paraId="354B5631" w14:textId="77777777" w:rsidTr="001670A2">
        <w:tc>
          <w:tcPr>
            <w:tcW w:w="1985" w:type="dxa"/>
            <w:vMerge/>
            <w:tcBorders>
              <w:left w:val="single" w:sz="4" w:space="0" w:color="002060"/>
              <w:bottom w:val="single" w:sz="4" w:space="0" w:color="002060"/>
              <w:right w:val="nil"/>
            </w:tcBorders>
            <w:shd w:val="clear" w:color="auto" w:fill="D5DCE4" w:themeFill="text2" w:themeFillTint="33"/>
            <w:tcMar>
              <w:top w:w="40" w:type="dxa"/>
              <w:bottom w:w="40" w:type="dxa"/>
              <w:right w:w="0" w:type="dxa"/>
            </w:tcMar>
          </w:tcPr>
          <w:p w14:paraId="691ADC5A" w14:textId="77777777" w:rsidR="00EF146B" w:rsidRPr="006C6836" w:rsidRDefault="00EF146B" w:rsidP="001670A2">
            <w:pPr>
              <w:pStyle w:val="reportTOChead"/>
              <w:tabs>
                <w:tab w:val="clear" w:pos="8505"/>
                <w:tab w:val="right" w:leader="dot" w:pos="8647"/>
              </w:tabs>
              <w:spacing w:after="0"/>
              <w:jc w:val="left"/>
              <w:rPr>
                <w:rFonts w:ascii="Arial" w:hAnsi="Arial" w:cs="Arial"/>
                <w:b/>
                <w:bCs/>
                <w:sz w:val="20"/>
              </w:rPr>
            </w:pPr>
          </w:p>
        </w:tc>
        <w:tc>
          <w:tcPr>
            <w:tcW w:w="1559" w:type="dxa"/>
            <w:tcBorders>
              <w:top w:val="nil"/>
              <w:left w:val="nil"/>
              <w:bottom w:val="single" w:sz="4" w:space="0" w:color="002060"/>
              <w:right w:val="single" w:sz="4" w:space="0" w:color="002060"/>
            </w:tcBorders>
            <w:shd w:val="clear" w:color="auto" w:fill="D5DCE4" w:themeFill="text2" w:themeFillTint="33"/>
            <w:tcMar>
              <w:top w:w="40" w:type="dxa"/>
              <w:left w:w="0" w:type="dxa"/>
              <w:bottom w:w="40" w:type="dxa"/>
              <w:right w:w="0" w:type="dxa"/>
            </w:tcMar>
          </w:tcPr>
          <w:p w14:paraId="468450B2" w14:textId="77777777" w:rsidR="00EF146B" w:rsidRDefault="00EF146B" w:rsidP="001670A2">
            <w:pPr>
              <w:pStyle w:val="reportTOChead"/>
              <w:tabs>
                <w:tab w:val="clear" w:pos="8505"/>
                <w:tab w:val="right" w:leader="dot" w:pos="8647"/>
              </w:tabs>
              <w:spacing w:after="0"/>
              <w:rPr>
                <w:rFonts w:ascii="Arial" w:hAnsi="Arial" w:cs="Arial"/>
                <w:color w:val="002060"/>
                <w:sz w:val="20"/>
              </w:rPr>
            </w:pPr>
            <w:r w:rsidRPr="00595454">
              <w:rPr>
                <w:rFonts w:ascii="Arial" w:hAnsi="Arial" w:cs="Arial"/>
                <w:color w:val="002060"/>
                <w:sz w:val="20"/>
              </w:rPr>
              <w:t>%</w:t>
            </w:r>
          </w:p>
          <w:p w14:paraId="5D189AFF" w14:textId="77777777" w:rsidR="00EF146B" w:rsidRPr="00595454" w:rsidRDefault="00EF146B" w:rsidP="001670A2">
            <w:pPr>
              <w:pStyle w:val="reportTOChead"/>
              <w:tabs>
                <w:tab w:val="clear" w:pos="8505"/>
                <w:tab w:val="right" w:leader="dot" w:pos="8647"/>
              </w:tabs>
              <w:spacing w:after="0"/>
              <w:rPr>
                <w:rFonts w:ascii="Arial" w:hAnsi="Arial" w:cs="Arial"/>
                <w:color w:val="002060"/>
                <w:sz w:val="20"/>
              </w:rPr>
            </w:pPr>
            <w:r>
              <w:rPr>
                <w:rFonts w:ascii="Arial" w:hAnsi="Arial" w:cs="Arial"/>
                <w:color w:val="002060"/>
                <w:sz w:val="20"/>
              </w:rPr>
              <w:t>(95% CI)</w:t>
            </w:r>
          </w:p>
        </w:tc>
        <w:tc>
          <w:tcPr>
            <w:tcW w:w="1382" w:type="dxa"/>
            <w:tcBorders>
              <w:left w:val="single" w:sz="4" w:space="0" w:color="002060"/>
              <w:bottom w:val="single" w:sz="4" w:space="0" w:color="002060"/>
            </w:tcBorders>
            <w:shd w:val="clear" w:color="auto" w:fill="0F1E64"/>
            <w:tcMar>
              <w:top w:w="40" w:type="dxa"/>
              <w:left w:w="0" w:type="dxa"/>
              <w:bottom w:w="40" w:type="dxa"/>
              <w:right w:w="0" w:type="dxa"/>
            </w:tcMar>
          </w:tcPr>
          <w:p w14:paraId="13FF1CC7" w14:textId="77777777" w:rsidR="00EF146B" w:rsidRDefault="00EF146B"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3CFFC699" w14:textId="77777777" w:rsidR="00EF146B" w:rsidRPr="00D62E87" w:rsidRDefault="00EF146B"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3B72C049" w14:textId="77777777" w:rsidR="00EF146B" w:rsidRDefault="00EF146B"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3C478F28" w14:textId="77777777" w:rsidR="00EF146B" w:rsidRPr="00D62E87" w:rsidRDefault="00EF146B"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gridSpan w:val="2"/>
            <w:tcBorders>
              <w:bottom w:val="single" w:sz="4" w:space="0" w:color="002060"/>
            </w:tcBorders>
            <w:shd w:val="clear" w:color="auto" w:fill="0F1E64"/>
            <w:tcMar>
              <w:top w:w="40" w:type="dxa"/>
              <w:left w:w="0" w:type="dxa"/>
              <w:bottom w:w="40" w:type="dxa"/>
              <w:right w:w="0" w:type="dxa"/>
            </w:tcMar>
          </w:tcPr>
          <w:p w14:paraId="204BB4D2" w14:textId="77777777" w:rsidR="00EF146B" w:rsidRDefault="00EF146B"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1364941D" w14:textId="77777777" w:rsidR="00EF146B" w:rsidRPr="00D62E87" w:rsidRDefault="00EF146B"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c>
          <w:tcPr>
            <w:tcW w:w="1382" w:type="dxa"/>
            <w:tcBorders>
              <w:bottom w:val="single" w:sz="4" w:space="0" w:color="002060"/>
            </w:tcBorders>
            <w:shd w:val="clear" w:color="auto" w:fill="0F1E64"/>
            <w:tcMar>
              <w:top w:w="40" w:type="dxa"/>
              <w:left w:w="0" w:type="dxa"/>
              <w:bottom w:w="40" w:type="dxa"/>
              <w:right w:w="0" w:type="dxa"/>
            </w:tcMar>
          </w:tcPr>
          <w:p w14:paraId="1492DC61" w14:textId="77777777" w:rsidR="00EF146B" w:rsidRDefault="00EF146B"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p w14:paraId="611D1F6C" w14:textId="77777777" w:rsidR="00EF146B" w:rsidRPr="00D62E87" w:rsidRDefault="00EF146B"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(95% CI)</w:t>
            </w:r>
          </w:p>
        </w:tc>
      </w:tr>
      <w:tr w:rsidR="00C53A17" w:rsidRPr="00D62E87" w14:paraId="364CEFBE" w14:textId="77777777" w:rsidTr="00C53A17">
        <w:tc>
          <w:tcPr>
            <w:tcW w:w="1985" w:type="dxa"/>
            <w:tcBorders>
              <w:top w:val="single" w:sz="4" w:space="0" w:color="002060"/>
              <w:left w:val="single" w:sz="4" w:space="0" w:color="002060"/>
              <w:bottom w:val="nil"/>
              <w:right w:val="nil"/>
            </w:tcBorders>
            <w:shd w:val="clear" w:color="auto" w:fill="D5DCE4" w:themeFill="text2" w:themeFillTint="33"/>
            <w:tcMar>
              <w:top w:w="85" w:type="dxa"/>
              <w:bottom w:w="85" w:type="dxa"/>
              <w:right w:w="0" w:type="dxa"/>
            </w:tcMar>
          </w:tcPr>
          <w:p w14:paraId="2636551E" w14:textId="6955E699"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Lifetime (ever) use</w:t>
            </w:r>
          </w:p>
        </w:tc>
        <w:tc>
          <w:tcPr>
            <w:tcW w:w="1559" w:type="dxa"/>
            <w:tcBorders>
              <w:top w:val="single" w:sz="4" w:space="0" w:color="002060"/>
              <w:left w:val="nil"/>
              <w:bottom w:val="nil"/>
              <w:right w:val="nil"/>
            </w:tcBorders>
            <w:shd w:val="clear" w:color="auto" w:fill="D5DCE4" w:themeFill="text2" w:themeFillTint="33"/>
            <w:tcMar>
              <w:top w:w="85" w:type="dxa"/>
              <w:left w:w="0" w:type="dxa"/>
              <w:bottom w:w="85" w:type="dxa"/>
              <w:right w:w="0" w:type="dxa"/>
            </w:tcMar>
          </w:tcPr>
          <w:p w14:paraId="0D6C2609" w14:textId="452CC1EA"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13.4</w:t>
            </w:r>
          </w:p>
          <w:p w14:paraId="08FBDB59" w14:textId="0CE767D0" w:rsidR="005B00DD" w:rsidRPr="009607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(11.0</w:t>
            </w:r>
            <w:r w:rsidR="00123CA3">
              <w:rPr>
                <w:rFonts w:ascii="Arial" w:hAnsi="Arial" w:cs="Arial"/>
                <w:sz w:val="20"/>
              </w:rPr>
              <w:t>-16.2</w:t>
            </w:r>
            <w:r>
              <w:rPr>
                <w:rFonts w:ascii="Arial" w:hAnsi="Arial" w:cs="Arial"/>
                <w:sz w:val="20"/>
              </w:rPr>
              <w:t>)</w:t>
            </w:r>
          </w:p>
        </w:tc>
        <w:tc>
          <w:tcPr>
            <w:tcW w:w="1382" w:type="dxa"/>
            <w:tcBorders>
              <w:top w:val="single" w:sz="4" w:space="0" w:color="002060"/>
              <w:left w:val="nil"/>
              <w:bottom w:val="nil"/>
              <w:right w:val="nil"/>
            </w:tcBorders>
            <w:shd w:val="clear" w:color="auto" w:fill="auto"/>
            <w:tcMar>
              <w:top w:w="85" w:type="dxa"/>
              <w:left w:w="0" w:type="dxa"/>
              <w:bottom w:w="85" w:type="dxa"/>
              <w:right w:w="0" w:type="dxa"/>
            </w:tcMar>
          </w:tcPr>
          <w:p w14:paraId="4D6250A7" w14:textId="5179C890" w:rsidR="005B00DD" w:rsidRDefault="00123CA3" w:rsidP="005B00DD">
            <w:pPr>
              <w:pStyle w:val="reportTOChead"/>
              <w:tabs>
                <w:tab w:val="clear" w:pos="8505"/>
                <w:tab w:val="right" w:leader="dot" w:pos="8647"/>
              </w:tabs>
              <w:spacing w:after="0"/>
              <w:rPr>
                <w:rFonts w:ascii="Arial" w:hAnsi="Arial" w:cs="Arial"/>
                <w:sz w:val="20"/>
              </w:rPr>
            </w:pPr>
            <w:r>
              <w:rPr>
                <w:rFonts w:ascii="Arial" w:hAnsi="Arial" w:cs="Arial"/>
                <w:sz w:val="20"/>
              </w:rPr>
              <w:t>11.6</w:t>
            </w:r>
          </w:p>
          <w:p w14:paraId="35C69EF7" w14:textId="10906BC9"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123CA3">
              <w:rPr>
                <w:rFonts w:ascii="Arial" w:hAnsi="Arial" w:cs="Arial"/>
                <w:sz w:val="20"/>
              </w:rPr>
              <w:t>9.1-14.7</w:t>
            </w:r>
            <w:r>
              <w:rPr>
                <w:rFonts w:ascii="Arial" w:hAnsi="Arial" w:cs="Arial"/>
                <w:sz w:val="20"/>
              </w:rPr>
              <w:t>)</w:t>
            </w:r>
          </w:p>
        </w:tc>
        <w:tc>
          <w:tcPr>
            <w:tcW w:w="1382" w:type="dxa"/>
            <w:tcBorders>
              <w:top w:val="single" w:sz="4" w:space="0" w:color="002060"/>
              <w:left w:val="nil"/>
              <w:bottom w:val="nil"/>
              <w:right w:val="nil"/>
            </w:tcBorders>
            <w:shd w:val="clear" w:color="auto" w:fill="auto"/>
            <w:tcMar>
              <w:top w:w="85" w:type="dxa"/>
              <w:left w:w="0" w:type="dxa"/>
              <w:bottom w:w="85" w:type="dxa"/>
              <w:right w:w="0" w:type="dxa"/>
            </w:tcMar>
          </w:tcPr>
          <w:p w14:paraId="075212C0" w14:textId="45928BF1" w:rsidR="005B00DD" w:rsidRDefault="00C53A17" w:rsidP="005B00DD">
            <w:pPr>
              <w:pStyle w:val="reportTOChead"/>
              <w:tabs>
                <w:tab w:val="clear" w:pos="8505"/>
                <w:tab w:val="right" w:leader="dot" w:pos="8647"/>
              </w:tabs>
              <w:spacing w:after="0"/>
              <w:rPr>
                <w:rFonts w:ascii="Arial" w:hAnsi="Arial" w:cs="Arial"/>
                <w:sz w:val="20"/>
              </w:rPr>
            </w:pPr>
            <w:r>
              <w:rPr>
                <w:rFonts w:ascii="Arial" w:hAnsi="Arial" w:cs="Arial"/>
                <w:sz w:val="20"/>
              </w:rPr>
              <w:t>14.8</w:t>
            </w:r>
          </w:p>
          <w:p w14:paraId="1F5B7896" w14:textId="0EE96279"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C53A17">
              <w:rPr>
                <w:rFonts w:ascii="Arial" w:hAnsi="Arial" w:cs="Arial"/>
                <w:sz w:val="20"/>
              </w:rPr>
              <w:t>12.3-17.6</w:t>
            </w:r>
            <w:r>
              <w:rPr>
                <w:rFonts w:ascii="Arial" w:hAnsi="Arial" w:cs="Arial"/>
                <w:sz w:val="20"/>
              </w:rPr>
              <w:t>)</w:t>
            </w:r>
          </w:p>
        </w:tc>
        <w:tc>
          <w:tcPr>
            <w:tcW w:w="1382" w:type="dxa"/>
            <w:gridSpan w:val="2"/>
            <w:tcBorders>
              <w:top w:val="single" w:sz="4" w:space="0" w:color="002060"/>
              <w:left w:val="nil"/>
              <w:bottom w:val="nil"/>
              <w:right w:val="nil"/>
            </w:tcBorders>
            <w:shd w:val="clear" w:color="auto" w:fill="C5E0B3" w:themeFill="accent6" w:themeFillTint="66"/>
            <w:tcMar>
              <w:top w:w="85" w:type="dxa"/>
              <w:left w:w="0" w:type="dxa"/>
              <w:bottom w:w="85" w:type="dxa"/>
              <w:right w:w="0" w:type="dxa"/>
            </w:tcMar>
          </w:tcPr>
          <w:p w14:paraId="6F7EC778" w14:textId="43952501"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9.0</w:t>
            </w:r>
          </w:p>
          <w:p w14:paraId="60079622" w14:textId="7E7DA6F9"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6.8-11.7</w:t>
            </w:r>
            <w:r w:rsidRPr="00C53A17">
              <w:rPr>
                <w:rFonts w:ascii="Arial" w:hAnsi="Arial" w:cs="Arial"/>
                <w:b/>
                <w:bCs/>
                <w:sz w:val="20"/>
              </w:rPr>
              <w:t>)</w:t>
            </w:r>
          </w:p>
        </w:tc>
        <w:tc>
          <w:tcPr>
            <w:tcW w:w="1382" w:type="dxa"/>
            <w:tcBorders>
              <w:top w:val="single" w:sz="4" w:space="0" w:color="002060"/>
              <w:left w:val="nil"/>
              <w:bottom w:val="nil"/>
              <w:right w:val="single" w:sz="4" w:space="0" w:color="002060"/>
            </w:tcBorders>
            <w:shd w:val="clear" w:color="auto" w:fill="C5E0B3" w:themeFill="accent6" w:themeFillTint="66"/>
            <w:tcMar>
              <w:top w:w="85" w:type="dxa"/>
              <w:left w:w="0" w:type="dxa"/>
              <w:bottom w:w="85" w:type="dxa"/>
              <w:right w:w="0" w:type="dxa"/>
            </w:tcMar>
          </w:tcPr>
          <w:p w14:paraId="1B845C40" w14:textId="2767BC10"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23.8</w:t>
            </w:r>
          </w:p>
          <w:p w14:paraId="054EACEF" w14:textId="1F3DF8E8"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19.6-28.5</w:t>
            </w:r>
            <w:r w:rsidRPr="00C53A17">
              <w:rPr>
                <w:rFonts w:ascii="Arial" w:hAnsi="Arial" w:cs="Arial"/>
                <w:b/>
                <w:bCs/>
                <w:sz w:val="20"/>
              </w:rPr>
              <w:t>)</w:t>
            </w:r>
          </w:p>
        </w:tc>
      </w:tr>
      <w:tr w:rsidR="00C53A17" w:rsidRPr="00D62E87" w14:paraId="620AFD70" w14:textId="77777777" w:rsidTr="00C53A17">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4096183A" w14:textId="04F64796"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use</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592C387E" w14:textId="6464ECC8" w:rsidR="005B00DD" w:rsidRDefault="00123CA3" w:rsidP="005B00DD">
            <w:pPr>
              <w:pStyle w:val="reportTOChead"/>
              <w:tabs>
                <w:tab w:val="clear" w:pos="8505"/>
                <w:tab w:val="right" w:leader="dot" w:pos="8647"/>
              </w:tabs>
              <w:spacing w:after="0"/>
              <w:rPr>
                <w:rFonts w:ascii="Arial" w:hAnsi="Arial" w:cs="Arial"/>
                <w:sz w:val="20"/>
              </w:rPr>
            </w:pPr>
            <w:r>
              <w:rPr>
                <w:rFonts w:ascii="Arial" w:hAnsi="Arial" w:cs="Arial"/>
                <w:sz w:val="20"/>
              </w:rPr>
              <w:t>11.8</w:t>
            </w:r>
          </w:p>
          <w:p w14:paraId="1080284C" w14:textId="39B7E506"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w:t>
            </w:r>
            <w:r w:rsidR="00123CA3">
              <w:rPr>
                <w:rFonts w:ascii="Arial" w:hAnsi="Arial" w:cs="Arial"/>
                <w:sz w:val="20"/>
              </w:rPr>
              <w:t>9.7-14.4</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739B2895" w14:textId="28DE1881" w:rsidR="005B00DD" w:rsidRDefault="00123CA3" w:rsidP="005B00DD">
            <w:pPr>
              <w:pStyle w:val="reportTOChead"/>
              <w:tabs>
                <w:tab w:val="clear" w:pos="8505"/>
                <w:tab w:val="right" w:leader="dot" w:pos="8647"/>
              </w:tabs>
              <w:spacing w:after="0"/>
              <w:rPr>
                <w:rFonts w:ascii="Arial" w:hAnsi="Arial" w:cs="Arial"/>
                <w:sz w:val="20"/>
              </w:rPr>
            </w:pPr>
            <w:r>
              <w:rPr>
                <w:rFonts w:ascii="Arial" w:hAnsi="Arial" w:cs="Arial"/>
                <w:sz w:val="20"/>
              </w:rPr>
              <w:t>10.2</w:t>
            </w:r>
          </w:p>
          <w:p w14:paraId="6FEC05F7" w14:textId="1F91A497"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123CA3">
              <w:rPr>
                <w:rFonts w:ascii="Arial" w:hAnsi="Arial" w:cs="Arial"/>
                <w:sz w:val="20"/>
              </w:rPr>
              <w:t>7.8-13.2</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09FEEE55" w14:textId="32EA8C96" w:rsidR="005B00DD" w:rsidRDefault="00C53A17" w:rsidP="005B00DD">
            <w:pPr>
              <w:pStyle w:val="reportTOChead"/>
              <w:tabs>
                <w:tab w:val="clear" w:pos="8505"/>
                <w:tab w:val="right" w:leader="dot" w:pos="8647"/>
              </w:tabs>
              <w:spacing w:after="0"/>
              <w:rPr>
                <w:rFonts w:ascii="Arial" w:hAnsi="Arial" w:cs="Arial"/>
                <w:sz w:val="20"/>
              </w:rPr>
            </w:pPr>
            <w:r>
              <w:rPr>
                <w:rFonts w:ascii="Arial" w:hAnsi="Arial" w:cs="Arial"/>
                <w:sz w:val="20"/>
              </w:rPr>
              <w:t>13.1</w:t>
            </w:r>
          </w:p>
          <w:p w14:paraId="4050AEB7" w14:textId="41E56289"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C53A17">
              <w:rPr>
                <w:rFonts w:ascii="Arial" w:hAnsi="Arial" w:cs="Arial"/>
                <w:sz w:val="20"/>
              </w:rPr>
              <w:t>10.9-15.7</w:t>
            </w:r>
            <w:r>
              <w:rPr>
                <w:rFonts w:ascii="Arial" w:hAnsi="Arial" w:cs="Arial"/>
                <w:sz w:val="20"/>
              </w:rPr>
              <w:t>)</w:t>
            </w:r>
          </w:p>
        </w:tc>
        <w:tc>
          <w:tcPr>
            <w:tcW w:w="1382" w:type="dxa"/>
            <w:gridSpan w:val="2"/>
            <w:tcBorders>
              <w:top w:val="nil"/>
              <w:left w:val="nil"/>
              <w:bottom w:val="nil"/>
              <w:right w:val="nil"/>
            </w:tcBorders>
            <w:shd w:val="clear" w:color="auto" w:fill="C5E0B3" w:themeFill="accent6" w:themeFillTint="66"/>
            <w:tcMar>
              <w:top w:w="85" w:type="dxa"/>
              <w:left w:w="0" w:type="dxa"/>
              <w:bottom w:w="85" w:type="dxa"/>
              <w:right w:w="0" w:type="dxa"/>
            </w:tcMar>
          </w:tcPr>
          <w:p w14:paraId="4BBD9757" w14:textId="5759AED8"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7.8</w:t>
            </w:r>
          </w:p>
          <w:p w14:paraId="5734AD35" w14:textId="77A7A37F"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5.8-10.4</w:t>
            </w:r>
            <w:r w:rsidRPr="00C53A17">
              <w:rPr>
                <w:rFonts w:ascii="Arial" w:hAnsi="Arial" w:cs="Arial"/>
                <w:b/>
                <w:bCs/>
                <w:sz w:val="20"/>
              </w:rPr>
              <w:t>)</w:t>
            </w:r>
          </w:p>
        </w:tc>
        <w:tc>
          <w:tcPr>
            <w:tcW w:w="1382"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0A0C07BD" w14:textId="2CACA0F4"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21.2</w:t>
            </w:r>
          </w:p>
          <w:p w14:paraId="77E3323B" w14:textId="0F20644F"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17.4-25.6</w:t>
            </w:r>
            <w:r w:rsidRPr="00C53A17">
              <w:rPr>
                <w:rFonts w:ascii="Arial" w:hAnsi="Arial" w:cs="Arial"/>
                <w:b/>
                <w:bCs/>
                <w:sz w:val="20"/>
              </w:rPr>
              <w:t>)</w:t>
            </w:r>
          </w:p>
        </w:tc>
      </w:tr>
      <w:tr w:rsidR="005B00DD" w:rsidRPr="00D62E87" w14:paraId="01139326" w14:textId="77777777" w:rsidTr="00C53A17">
        <w:tc>
          <w:tcPr>
            <w:tcW w:w="1985" w:type="dxa"/>
            <w:tcBorders>
              <w:top w:val="nil"/>
              <w:left w:val="single" w:sz="4" w:space="0" w:color="002060"/>
              <w:bottom w:val="nil"/>
              <w:right w:val="nil"/>
            </w:tcBorders>
            <w:shd w:val="clear" w:color="auto" w:fill="D5DCE4" w:themeFill="text2" w:themeFillTint="33"/>
            <w:tcMar>
              <w:top w:w="85" w:type="dxa"/>
              <w:bottom w:w="85" w:type="dxa"/>
              <w:right w:w="0" w:type="dxa"/>
            </w:tcMar>
          </w:tcPr>
          <w:p w14:paraId="5AA9A334" w14:textId="5DCC9228"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use</w:t>
            </w:r>
          </w:p>
        </w:tc>
        <w:tc>
          <w:tcPr>
            <w:tcW w:w="1559" w:type="dxa"/>
            <w:tcBorders>
              <w:top w:val="nil"/>
              <w:left w:val="nil"/>
              <w:bottom w:val="nil"/>
              <w:right w:val="nil"/>
            </w:tcBorders>
            <w:shd w:val="clear" w:color="auto" w:fill="D5DCE4" w:themeFill="text2" w:themeFillTint="33"/>
            <w:tcMar>
              <w:top w:w="85" w:type="dxa"/>
              <w:left w:w="0" w:type="dxa"/>
              <w:bottom w:w="85" w:type="dxa"/>
              <w:right w:w="0" w:type="dxa"/>
            </w:tcMar>
          </w:tcPr>
          <w:p w14:paraId="0E7EEA93" w14:textId="56CB3D20" w:rsidR="005B00DD" w:rsidRDefault="00123CA3" w:rsidP="005B00DD">
            <w:pPr>
              <w:pStyle w:val="reportTOChead"/>
              <w:tabs>
                <w:tab w:val="clear" w:pos="8505"/>
                <w:tab w:val="right" w:leader="dot" w:pos="8647"/>
              </w:tabs>
              <w:spacing w:after="0"/>
              <w:rPr>
                <w:rFonts w:ascii="Arial" w:hAnsi="Arial" w:cs="Arial"/>
                <w:sz w:val="20"/>
              </w:rPr>
            </w:pPr>
            <w:r>
              <w:rPr>
                <w:rFonts w:ascii="Arial" w:hAnsi="Arial" w:cs="Arial"/>
                <w:sz w:val="20"/>
              </w:rPr>
              <w:t>6.6</w:t>
            </w:r>
          </w:p>
          <w:p w14:paraId="0C997A53" w14:textId="12946A7A" w:rsidR="005B00DD" w:rsidRPr="00904162"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w:t>
            </w:r>
            <w:r w:rsidR="00123CA3">
              <w:rPr>
                <w:rFonts w:ascii="Arial" w:hAnsi="Arial" w:cs="Arial"/>
                <w:sz w:val="20"/>
              </w:rPr>
              <w:t>5.2-8.4</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742C02C4" w14:textId="31607517" w:rsidR="005B00DD" w:rsidRDefault="00C53A17" w:rsidP="005B00DD">
            <w:pPr>
              <w:pStyle w:val="reportTOChead"/>
              <w:tabs>
                <w:tab w:val="clear" w:pos="8505"/>
                <w:tab w:val="right" w:leader="dot" w:pos="8647"/>
              </w:tabs>
              <w:spacing w:after="0"/>
              <w:rPr>
                <w:rFonts w:ascii="Arial" w:hAnsi="Arial" w:cs="Arial"/>
                <w:sz w:val="20"/>
              </w:rPr>
            </w:pPr>
            <w:r>
              <w:rPr>
                <w:rFonts w:ascii="Arial" w:hAnsi="Arial" w:cs="Arial"/>
                <w:sz w:val="20"/>
              </w:rPr>
              <w:t>5.9</w:t>
            </w:r>
          </w:p>
          <w:p w14:paraId="66CC6183" w14:textId="20889F2F" w:rsidR="005B00DD" w:rsidRPr="00610F51"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C53A17">
              <w:rPr>
                <w:rFonts w:ascii="Arial" w:hAnsi="Arial" w:cs="Arial"/>
                <w:sz w:val="20"/>
              </w:rPr>
              <w:t>4.3-8.0</w:t>
            </w:r>
            <w:r>
              <w:rPr>
                <w:rFonts w:ascii="Arial" w:hAnsi="Arial" w:cs="Arial"/>
                <w:sz w:val="20"/>
              </w:rPr>
              <w:t>)</w:t>
            </w:r>
          </w:p>
        </w:tc>
        <w:tc>
          <w:tcPr>
            <w:tcW w:w="1382" w:type="dxa"/>
            <w:tcBorders>
              <w:top w:val="nil"/>
              <w:left w:val="nil"/>
              <w:bottom w:val="nil"/>
              <w:right w:val="nil"/>
            </w:tcBorders>
            <w:shd w:val="clear" w:color="auto" w:fill="auto"/>
            <w:tcMar>
              <w:top w:w="85" w:type="dxa"/>
              <w:left w:w="0" w:type="dxa"/>
              <w:bottom w:w="85" w:type="dxa"/>
              <w:right w:w="0" w:type="dxa"/>
            </w:tcMar>
          </w:tcPr>
          <w:p w14:paraId="25C39C75" w14:textId="618A5D9C" w:rsidR="005B00DD" w:rsidRDefault="00C53A17" w:rsidP="005B00DD">
            <w:pPr>
              <w:pStyle w:val="reportTOChead"/>
              <w:tabs>
                <w:tab w:val="clear" w:pos="8505"/>
                <w:tab w:val="right" w:leader="dot" w:pos="8647"/>
              </w:tabs>
              <w:spacing w:after="0"/>
              <w:rPr>
                <w:rFonts w:ascii="Arial" w:hAnsi="Arial" w:cs="Arial"/>
                <w:sz w:val="20"/>
              </w:rPr>
            </w:pPr>
            <w:r>
              <w:rPr>
                <w:rFonts w:ascii="Arial" w:hAnsi="Arial" w:cs="Arial"/>
                <w:sz w:val="20"/>
              </w:rPr>
              <w:t>6.7</w:t>
            </w:r>
          </w:p>
          <w:p w14:paraId="4682691C" w14:textId="1077564A" w:rsidR="005B00DD" w:rsidRPr="00610F51"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C53A17">
              <w:rPr>
                <w:rFonts w:ascii="Arial" w:hAnsi="Arial" w:cs="Arial"/>
                <w:sz w:val="20"/>
              </w:rPr>
              <w:t>5.2-8.6</w:t>
            </w:r>
            <w:r>
              <w:rPr>
                <w:rFonts w:ascii="Arial" w:hAnsi="Arial" w:cs="Arial"/>
                <w:sz w:val="20"/>
              </w:rPr>
              <w:t>)</w:t>
            </w:r>
          </w:p>
        </w:tc>
        <w:tc>
          <w:tcPr>
            <w:tcW w:w="1382" w:type="dxa"/>
            <w:gridSpan w:val="2"/>
            <w:tcBorders>
              <w:top w:val="nil"/>
              <w:left w:val="nil"/>
              <w:bottom w:val="nil"/>
              <w:right w:val="nil"/>
            </w:tcBorders>
            <w:shd w:val="clear" w:color="auto" w:fill="C5E0B3" w:themeFill="accent6" w:themeFillTint="66"/>
            <w:tcMar>
              <w:top w:w="85" w:type="dxa"/>
              <w:left w:w="0" w:type="dxa"/>
              <w:bottom w:w="85" w:type="dxa"/>
              <w:right w:w="0" w:type="dxa"/>
            </w:tcMar>
          </w:tcPr>
          <w:p w14:paraId="0621AB42" w14:textId="4ABB93FA"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4.6</w:t>
            </w:r>
          </w:p>
          <w:p w14:paraId="714C64A4" w14:textId="162DF55F"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3.4-6.3</w:t>
            </w:r>
            <w:r w:rsidRPr="00C53A17">
              <w:rPr>
                <w:rFonts w:ascii="Arial" w:hAnsi="Arial" w:cs="Arial"/>
                <w:b/>
                <w:bCs/>
                <w:sz w:val="20"/>
              </w:rPr>
              <w:t>)</w:t>
            </w:r>
          </w:p>
        </w:tc>
        <w:tc>
          <w:tcPr>
            <w:tcW w:w="1382" w:type="dxa"/>
            <w:tcBorders>
              <w:top w:val="nil"/>
              <w:left w:val="nil"/>
              <w:bottom w:val="nil"/>
              <w:right w:val="single" w:sz="4" w:space="0" w:color="002060"/>
            </w:tcBorders>
            <w:shd w:val="clear" w:color="auto" w:fill="C5E0B3" w:themeFill="accent6" w:themeFillTint="66"/>
            <w:tcMar>
              <w:top w:w="85" w:type="dxa"/>
              <w:left w:w="0" w:type="dxa"/>
              <w:bottom w:w="85" w:type="dxa"/>
              <w:right w:w="0" w:type="dxa"/>
            </w:tcMar>
          </w:tcPr>
          <w:p w14:paraId="16E7F5EB" w14:textId="64DC513A"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11.3</w:t>
            </w:r>
          </w:p>
          <w:p w14:paraId="008ECB22" w14:textId="21442D2A"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8.8-14.5</w:t>
            </w:r>
            <w:r w:rsidRPr="00C53A17">
              <w:rPr>
                <w:rFonts w:ascii="Arial" w:hAnsi="Arial" w:cs="Arial"/>
                <w:b/>
                <w:bCs/>
                <w:sz w:val="20"/>
              </w:rPr>
              <w:t>)</w:t>
            </w:r>
          </w:p>
        </w:tc>
      </w:tr>
      <w:tr w:rsidR="00C53A17" w:rsidRPr="00D62E87" w14:paraId="11B8C53A" w14:textId="77777777" w:rsidTr="00C53A17">
        <w:tc>
          <w:tcPr>
            <w:tcW w:w="1985" w:type="dxa"/>
            <w:tcBorders>
              <w:top w:val="nil"/>
              <w:left w:val="single" w:sz="4" w:space="0" w:color="002060"/>
              <w:bottom w:val="single" w:sz="4" w:space="0" w:color="002060"/>
              <w:right w:val="nil"/>
            </w:tcBorders>
            <w:shd w:val="clear" w:color="auto" w:fill="D5DCE4" w:themeFill="text2" w:themeFillTint="33"/>
            <w:tcMar>
              <w:top w:w="85" w:type="dxa"/>
              <w:bottom w:w="85" w:type="dxa"/>
              <w:right w:w="0" w:type="dxa"/>
            </w:tcMar>
          </w:tcPr>
          <w:p w14:paraId="6700CA55" w14:textId="59C518AA" w:rsidR="005B00DD" w:rsidRDefault="005B00DD" w:rsidP="005B00D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use</w:t>
            </w:r>
          </w:p>
        </w:tc>
        <w:tc>
          <w:tcPr>
            <w:tcW w:w="1559" w:type="dxa"/>
            <w:tcBorders>
              <w:top w:val="nil"/>
              <w:left w:val="nil"/>
              <w:bottom w:val="single" w:sz="4" w:space="0" w:color="002060"/>
              <w:right w:val="nil"/>
            </w:tcBorders>
            <w:shd w:val="clear" w:color="auto" w:fill="D5DCE4" w:themeFill="text2" w:themeFillTint="33"/>
            <w:tcMar>
              <w:top w:w="85" w:type="dxa"/>
              <w:left w:w="0" w:type="dxa"/>
              <w:bottom w:w="85" w:type="dxa"/>
              <w:right w:w="0" w:type="dxa"/>
            </w:tcMar>
          </w:tcPr>
          <w:p w14:paraId="3B4555FF" w14:textId="490A7D2F" w:rsidR="005B00DD" w:rsidRDefault="00123CA3" w:rsidP="005B00DD">
            <w:pPr>
              <w:pStyle w:val="reportTOChead"/>
              <w:tabs>
                <w:tab w:val="clear" w:pos="8505"/>
                <w:tab w:val="right" w:leader="dot" w:pos="8647"/>
              </w:tabs>
              <w:spacing w:after="0"/>
              <w:rPr>
                <w:rFonts w:ascii="Arial" w:hAnsi="Arial" w:cs="Arial"/>
                <w:sz w:val="20"/>
              </w:rPr>
            </w:pPr>
            <w:r>
              <w:rPr>
                <w:rFonts w:ascii="Arial" w:hAnsi="Arial" w:cs="Arial"/>
                <w:sz w:val="20"/>
              </w:rPr>
              <w:t>3.8</w:t>
            </w:r>
          </w:p>
          <w:p w14:paraId="6C907D6E" w14:textId="42A756F1" w:rsidR="005B00DD" w:rsidRDefault="005B00DD" w:rsidP="005B00DD">
            <w:pPr>
              <w:pStyle w:val="reportTOChead"/>
              <w:tabs>
                <w:tab w:val="clear" w:pos="8505"/>
                <w:tab w:val="right" w:leader="dot" w:pos="8647"/>
              </w:tabs>
              <w:spacing w:after="0"/>
              <w:rPr>
                <w:rFonts w:ascii="Arial" w:hAnsi="Arial" w:cs="Arial"/>
                <w:sz w:val="20"/>
              </w:rPr>
            </w:pPr>
            <w:r>
              <w:rPr>
                <w:rFonts w:ascii="Arial" w:hAnsi="Arial" w:cs="Arial"/>
                <w:sz w:val="20"/>
              </w:rPr>
              <w:t>(</w:t>
            </w:r>
            <w:r w:rsidR="00123CA3">
              <w:rPr>
                <w:rFonts w:ascii="Arial" w:hAnsi="Arial" w:cs="Arial"/>
                <w:sz w:val="20"/>
              </w:rPr>
              <w:t>2.8-5.1</w:t>
            </w:r>
            <w:r>
              <w:rPr>
                <w:rFonts w:ascii="Arial" w:hAnsi="Arial" w:cs="Arial"/>
                <w:sz w:val="20"/>
              </w:rPr>
              <w:t>)</w:t>
            </w:r>
          </w:p>
        </w:tc>
        <w:tc>
          <w:tcPr>
            <w:tcW w:w="1382" w:type="dxa"/>
            <w:tcBorders>
              <w:top w:val="nil"/>
              <w:left w:val="nil"/>
              <w:bottom w:val="single" w:sz="4" w:space="0" w:color="002060"/>
              <w:right w:val="nil"/>
            </w:tcBorders>
            <w:shd w:val="clear" w:color="auto" w:fill="auto"/>
            <w:tcMar>
              <w:top w:w="85" w:type="dxa"/>
              <w:left w:w="0" w:type="dxa"/>
              <w:bottom w:w="85" w:type="dxa"/>
              <w:right w:w="0" w:type="dxa"/>
            </w:tcMar>
          </w:tcPr>
          <w:p w14:paraId="14F75148" w14:textId="01F43F4F" w:rsidR="005B00DD" w:rsidRDefault="00C53A17" w:rsidP="005B00DD">
            <w:pPr>
              <w:pStyle w:val="reportTOChead"/>
              <w:tabs>
                <w:tab w:val="clear" w:pos="8505"/>
                <w:tab w:val="right" w:leader="dot" w:pos="8647"/>
              </w:tabs>
              <w:spacing w:after="0"/>
              <w:rPr>
                <w:rFonts w:ascii="Arial" w:hAnsi="Arial" w:cs="Arial"/>
                <w:sz w:val="20"/>
              </w:rPr>
            </w:pPr>
            <w:r>
              <w:rPr>
                <w:rFonts w:ascii="Arial" w:hAnsi="Arial" w:cs="Arial"/>
                <w:sz w:val="20"/>
              </w:rPr>
              <w:t>4.2</w:t>
            </w:r>
          </w:p>
          <w:p w14:paraId="7DCA7D98" w14:textId="2E8EF9B3"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C53A17">
              <w:rPr>
                <w:rFonts w:ascii="Arial" w:hAnsi="Arial" w:cs="Arial"/>
                <w:sz w:val="20"/>
              </w:rPr>
              <w:t>2.8-6.2</w:t>
            </w:r>
            <w:r>
              <w:rPr>
                <w:rFonts w:ascii="Arial" w:hAnsi="Arial" w:cs="Arial"/>
                <w:sz w:val="20"/>
              </w:rPr>
              <w:t>)</w:t>
            </w:r>
          </w:p>
        </w:tc>
        <w:tc>
          <w:tcPr>
            <w:tcW w:w="1382" w:type="dxa"/>
            <w:tcBorders>
              <w:top w:val="nil"/>
              <w:left w:val="nil"/>
              <w:bottom w:val="single" w:sz="4" w:space="0" w:color="002060"/>
              <w:right w:val="nil"/>
            </w:tcBorders>
            <w:shd w:val="clear" w:color="auto" w:fill="auto"/>
            <w:tcMar>
              <w:top w:w="85" w:type="dxa"/>
              <w:left w:w="0" w:type="dxa"/>
              <w:bottom w:w="85" w:type="dxa"/>
              <w:right w:w="0" w:type="dxa"/>
            </w:tcMar>
          </w:tcPr>
          <w:p w14:paraId="0CDC7563" w14:textId="59F9046D" w:rsidR="005B00DD" w:rsidRDefault="00C53A17" w:rsidP="005B00DD">
            <w:pPr>
              <w:pStyle w:val="reportTOChead"/>
              <w:tabs>
                <w:tab w:val="clear" w:pos="8505"/>
                <w:tab w:val="right" w:leader="dot" w:pos="8647"/>
              </w:tabs>
              <w:spacing w:after="0"/>
              <w:rPr>
                <w:rFonts w:ascii="Arial" w:hAnsi="Arial" w:cs="Arial"/>
                <w:sz w:val="20"/>
              </w:rPr>
            </w:pPr>
            <w:r>
              <w:rPr>
                <w:rFonts w:ascii="Arial" w:hAnsi="Arial" w:cs="Arial"/>
                <w:sz w:val="20"/>
              </w:rPr>
              <w:t>3.4</w:t>
            </w:r>
          </w:p>
          <w:p w14:paraId="4A3684A3" w14:textId="5303B0BF" w:rsidR="005B00DD" w:rsidRPr="008E29B7" w:rsidRDefault="005B00DD" w:rsidP="005B00DD">
            <w:pPr>
              <w:pStyle w:val="reportTOChead"/>
              <w:tabs>
                <w:tab w:val="clear" w:pos="8505"/>
                <w:tab w:val="right" w:leader="dot" w:pos="8647"/>
              </w:tabs>
              <w:spacing w:after="0"/>
              <w:rPr>
                <w:rFonts w:ascii="Arial" w:hAnsi="Arial" w:cs="Arial"/>
                <w:b/>
                <w:bCs/>
                <w:sz w:val="20"/>
              </w:rPr>
            </w:pPr>
            <w:r>
              <w:rPr>
                <w:rFonts w:ascii="Arial" w:hAnsi="Arial" w:cs="Arial"/>
                <w:sz w:val="20"/>
              </w:rPr>
              <w:t>(</w:t>
            </w:r>
            <w:r w:rsidR="00C53A17">
              <w:rPr>
                <w:rFonts w:ascii="Arial" w:hAnsi="Arial" w:cs="Arial"/>
                <w:sz w:val="20"/>
              </w:rPr>
              <w:t>2.5-4.7</w:t>
            </w:r>
            <w:r>
              <w:rPr>
                <w:rFonts w:ascii="Arial" w:hAnsi="Arial" w:cs="Arial"/>
                <w:sz w:val="20"/>
              </w:rPr>
              <w:t>)</w:t>
            </w:r>
          </w:p>
        </w:tc>
        <w:tc>
          <w:tcPr>
            <w:tcW w:w="1382" w:type="dxa"/>
            <w:gridSpan w:val="2"/>
            <w:tcBorders>
              <w:top w:val="nil"/>
              <w:left w:val="nil"/>
              <w:bottom w:val="single" w:sz="4" w:space="0" w:color="002060"/>
              <w:right w:val="nil"/>
            </w:tcBorders>
            <w:shd w:val="clear" w:color="auto" w:fill="C5E0B3" w:themeFill="accent6" w:themeFillTint="66"/>
            <w:tcMar>
              <w:top w:w="85" w:type="dxa"/>
              <w:left w:w="0" w:type="dxa"/>
              <w:bottom w:w="85" w:type="dxa"/>
              <w:right w:w="0" w:type="dxa"/>
            </w:tcMar>
          </w:tcPr>
          <w:p w14:paraId="43962775" w14:textId="3CE34D9F"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2.6</w:t>
            </w:r>
          </w:p>
          <w:p w14:paraId="034258C9" w14:textId="293546A0"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1.7-3.9</w:t>
            </w:r>
            <w:r w:rsidRPr="00C53A17">
              <w:rPr>
                <w:rFonts w:ascii="Arial" w:hAnsi="Arial" w:cs="Arial"/>
                <w:b/>
                <w:bCs/>
                <w:sz w:val="20"/>
              </w:rPr>
              <w:t>)</w:t>
            </w:r>
          </w:p>
        </w:tc>
        <w:tc>
          <w:tcPr>
            <w:tcW w:w="1382" w:type="dxa"/>
            <w:tcBorders>
              <w:top w:val="nil"/>
              <w:left w:val="nil"/>
              <w:bottom w:val="single" w:sz="4" w:space="0" w:color="002060"/>
              <w:right w:val="single" w:sz="4" w:space="0" w:color="002060"/>
            </w:tcBorders>
            <w:shd w:val="clear" w:color="auto" w:fill="C5E0B3" w:themeFill="accent6" w:themeFillTint="66"/>
            <w:tcMar>
              <w:top w:w="85" w:type="dxa"/>
              <w:left w:w="0" w:type="dxa"/>
              <w:bottom w:w="85" w:type="dxa"/>
              <w:right w:w="0" w:type="dxa"/>
            </w:tcMar>
          </w:tcPr>
          <w:p w14:paraId="51D9B194" w14:textId="0D7EC39A" w:rsidR="005B00DD" w:rsidRPr="00C53A17" w:rsidRDefault="00C53A17"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6.7</w:t>
            </w:r>
          </w:p>
          <w:p w14:paraId="04963696" w14:textId="69BC8C0D" w:rsidR="005B00DD" w:rsidRPr="00C53A17" w:rsidRDefault="005B00DD" w:rsidP="005B00DD">
            <w:pPr>
              <w:pStyle w:val="reportTOChead"/>
              <w:tabs>
                <w:tab w:val="clear" w:pos="8505"/>
                <w:tab w:val="right" w:leader="dot" w:pos="8647"/>
              </w:tabs>
              <w:spacing w:after="0"/>
              <w:rPr>
                <w:rFonts w:ascii="Arial" w:hAnsi="Arial" w:cs="Arial"/>
                <w:b/>
                <w:bCs/>
                <w:sz w:val="20"/>
              </w:rPr>
            </w:pPr>
            <w:r w:rsidRPr="00C53A17">
              <w:rPr>
                <w:rFonts w:ascii="Arial" w:hAnsi="Arial" w:cs="Arial"/>
                <w:b/>
                <w:bCs/>
                <w:sz w:val="20"/>
              </w:rPr>
              <w:t>(</w:t>
            </w:r>
            <w:r w:rsidR="00C53A17" w:rsidRPr="00C53A17">
              <w:rPr>
                <w:rFonts w:ascii="Arial" w:hAnsi="Arial" w:cs="Arial"/>
                <w:b/>
                <w:bCs/>
                <w:sz w:val="20"/>
              </w:rPr>
              <w:t>4.9-9.0</w:t>
            </w:r>
            <w:r w:rsidRPr="00C53A17">
              <w:rPr>
                <w:rFonts w:ascii="Arial" w:hAnsi="Arial" w:cs="Arial"/>
                <w:b/>
                <w:bCs/>
                <w:sz w:val="20"/>
              </w:rPr>
              <w:t>)</w:t>
            </w:r>
          </w:p>
        </w:tc>
      </w:tr>
    </w:tbl>
    <w:p w14:paraId="78730667" w14:textId="77777777" w:rsidR="00EF146B" w:rsidRPr="0007073C" w:rsidRDefault="00EF146B" w:rsidP="00EF146B">
      <w:pPr>
        <w:pStyle w:val="notes"/>
      </w:pPr>
      <w:r>
        <w:t>95% CI: 95% confidence interval</w:t>
      </w:r>
    </w:p>
    <w:p w14:paraId="6FC9906E" w14:textId="77777777" w:rsidR="00EF146B" w:rsidRPr="007B5347" w:rsidRDefault="00EF146B" w:rsidP="00EF146B">
      <w:pPr>
        <w:pStyle w:val="notes"/>
      </w:pPr>
      <w:proofErr w:type="spellStart"/>
      <w:r>
        <w:rPr>
          <w:vertAlign w:val="superscript"/>
        </w:rPr>
        <w:t>a</w:t>
      </w:r>
      <w:proofErr w:type="spellEnd"/>
      <w:r>
        <w:rPr>
          <w:vertAlign w:val="superscript"/>
        </w:rPr>
        <w:t xml:space="preserve"> </w:t>
      </w:r>
      <w:r w:rsidRPr="003F274D">
        <w:t xml:space="preserve">The total n (weighted) varied </w:t>
      </w:r>
      <w:r>
        <w:t xml:space="preserve">very </w:t>
      </w:r>
      <w:r w:rsidRPr="003F274D">
        <w:t>slightly (&lt;</w:t>
      </w:r>
      <w:r>
        <w:t>1</w:t>
      </w:r>
      <w:r w:rsidRPr="003F274D">
        <w:t>%) for each recency period due to missing data.</w:t>
      </w:r>
    </w:p>
    <w:p w14:paraId="22B6C546" w14:textId="77777777" w:rsidR="00EF146B" w:rsidRPr="00087A65" w:rsidRDefault="00EF146B" w:rsidP="00EF146B">
      <w:pPr>
        <w:pStyle w:val="notes"/>
      </w:pPr>
      <w:r>
        <w:rPr>
          <w:vertAlign w:val="superscript"/>
        </w:rPr>
        <w:t>b</w:t>
      </w:r>
      <w:r>
        <w:t xml:space="preserve"> ‘Other’ and ‘Not stated’ genders were omitted from analysis due to small cell sizes.</w:t>
      </w:r>
    </w:p>
    <w:p w14:paraId="58BAC4E7" w14:textId="77777777" w:rsidR="00EF146B" w:rsidRPr="001113DA" w:rsidRDefault="00EF146B" w:rsidP="00EF146B">
      <w:pPr>
        <w:pStyle w:val="notes"/>
      </w:pPr>
      <w:r w:rsidRPr="001113DA">
        <w:rPr>
          <w:b/>
          <w:bCs/>
          <w:shd w:val="clear" w:color="auto" w:fill="C5E0B3" w:themeFill="accent6" w:themeFillTint="66"/>
        </w:rPr>
        <w:t>Green shading and bolding</w:t>
      </w:r>
      <w:r w:rsidRPr="001113DA">
        <w:t xml:space="preserve"> = Significant difference by gender or age group at p&lt;0.0</w:t>
      </w:r>
      <w:r>
        <w:t>1</w:t>
      </w:r>
      <w:r w:rsidRPr="001113DA">
        <w:t>.</w:t>
      </w:r>
    </w:p>
    <w:p w14:paraId="7E11B526" w14:textId="77777777" w:rsidR="000C519F" w:rsidRDefault="00D44531" w:rsidP="004E20D9">
      <w:pPr>
        <w:spacing w:before="1080"/>
      </w:pPr>
      <w:r>
        <w:t xml:space="preserve">Most </w:t>
      </w:r>
      <w:r w:rsidR="00B00932">
        <w:t xml:space="preserve">students who had used cannabis in the past year reported </w:t>
      </w:r>
      <w:r w:rsidR="000C1A7D">
        <w:t>usually smoking it from a bong or a pipe</w:t>
      </w:r>
      <w:r>
        <w:t xml:space="preserve"> (56%) or as a joint (30%)</w:t>
      </w:r>
      <w:r w:rsidR="00EF146B">
        <w:t>.</w:t>
      </w:r>
      <w:r w:rsidR="00C25AEF">
        <w:t xml:space="preserve"> </w:t>
      </w:r>
      <w:r w:rsidR="00DC44AB">
        <w:t xml:space="preserve">Three-quarters (75%) of past year users indicated </w:t>
      </w:r>
      <w:r w:rsidR="007D11C3">
        <w:t xml:space="preserve">that they usually smoke or use cannabis with others, while </w:t>
      </w:r>
      <w:r w:rsidR="00CC74FF">
        <w:t xml:space="preserve">around one in six (16%) </w:t>
      </w:r>
      <w:r w:rsidR="006C745F">
        <w:t>use</w:t>
      </w:r>
      <w:r w:rsidR="00994FFA">
        <w:t>d</w:t>
      </w:r>
      <w:r w:rsidR="006C745F">
        <w:t xml:space="preserve"> cannabis by themselves and with others about equall</w:t>
      </w:r>
      <w:r w:rsidR="00604826">
        <w:t>y often</w:t>
      </w:r>
      <w:r w:rsidR="006C745F">
        <w:t>.</w:t>
      </w:r>
      <w:r w:rsidR="00604826">
        <w:t xml:space="preserve"> When prompted as to where they last smoked or used cannabis, past year users most commonly reported being </w:t>
      </w:r>
      <w:r w:rsidR="00AF38F3">
        <w:t xml:space="preserve">at a friend’s </w:t>
      </w:r>
      <w:r w:rsidR="009D06F4">
        <w:t>home (39%) followed by at their own home (19%), at a party (15%) or in a park (14%).</w:t>
      </w:r>
    </w:p>
    <w:p w14:paraId="71422527" w14:textId="77777777" w:rsidR="000C519F" w:rsidRDefault="000C519F" w:rsidP="009155AA">
      <w:r>
        <w:br w:type="page"/>
      </w:r>
    </w:p>
    <w:p w14:paraId="11984DCB" w14:textId="6CF6667C" w:rsidR="000C519F" w:rsidRPr="00E203F4" w:rsidRDefault="000C519F" w:rsidP="00822296">
      <w:pPr>
        <w:pStyle w:val="Heading3"/>
      </w:pPr>
      <w:bookmarkStart w:id="49" w:name="_Toc153880182"/>
      <w:bookmarkStart w:id="50" w:name="_Toc158620215"/>
      <w:r>
        <w:lastRenderedPageBreak/>
        <w:t>Trends in prevalence of cannabis use among Australian secondary school students</w:t>
      </w:r>
      <w:bookmarkEnd w:id="49"/>
      <w:bookmarkEnd w:id="50"/>
      <w:r>
        <w:t xml:space="preserve"> </w:t>
      </w:r>
    </w:p>
    <w:p w14:paraId="1AED2BB5" w14:textId="4632DF7D" w:rsidR="000C519F" w:rsidRDefault="000C519F" w:rsidP="000F3542">
      <w:r>
        <w:t xml:space="preserve">Figure 14 shows </w:t>
      </w:r>
      <w:r>
        <w:rPr>
          <w:u w:val="single"/>
        </w:rPr>
        <w:t>lifetime (ever)</w:t>
      </w:r>
      <w:r>
        <w:t xml:space="preserve"> and </w:t>
      </w:r>
      <w:r>
        <w:rPr>
          <w:u w:val="single"/>
        </w:rPr>
        <w:t>past month</w:t>
      </w:r>
      <w:r>
        <w:t xml:space="preserve"> use of cannabis over time among Australian secondary students by age group.</w:t>
      </w:r>
      <w:r w:rsidR="008B3FB1">
        <w:t xml:space="preserve"> Among younger students, </w:t>
      </w:r>
      <w:r w:rsidR="00CF78CD">
        <w:t xml:space="preserve">the prevalence of cannabis use </w:t>
      </w:r>
      <w:r w:rsidR="008A7067">
        <w:t>has rema</w:t>
      </w:r>
      <w:r w:rsidR="006933C3">
        <w:t xml:space="preserve">ined stable since the </w:t>
      </w:r>
      <w:r w:rsidR="00334D4A">
        <w:t>late 2000s</w:t>
      </w:r>
      <w:r w:rsidR="00123D6E">
        <w:t>. Conver</w:t>
      </w:r>
      <w:r w:rsidR="00B46CB3">
        <w:t>sely, following a slight upward trend between</w:t>
      </w:r>
      <w:r w:rsidR="003D1F46">
        <w:t xml:space="preserve"> 2008 and </w:t>
      </w:r>
      <w:r w:rsidR="006C2348">
        <w:t xml:space="preserve">2017, the prevalence of </w:t>
      </w:r>
      <w:r w:rsidR="00A65293">
        <w:t>both lifetime (24% vs. 30</w:t>
      </w:r>
      <w:r w:rsidR="003B298D">
        <w:t>%</w:t>
      </w:r>
      <w:r w:rsidR="00A65293">
        <w:t xml:space="preserve">) and past month (11% vs. 16%) </w:t>
      </w:r>
      <w:r w:rsidR="006C2348">
        <w:t>cannabis use among older students was significantly lower in 2022/2023 compared to 2017</w:t>
      </w:r>
      <w:r w:rsidR="003B298D">
        <w:t>.</w:t>
      </w:r>
      <w:r w:rsidR="006C2348">
        <w:t xml:space="preserve"> </w:t>
      </w:r>
      <w:r w:rsidR="00B46CB3">
        <w:t xml:space="preserve"> </w:t>
      </w:r>
      <w:r>
        <w:t xml:space="preserve"> </w:t>
      </w:r>
    </w:p>
    <w:p w14:paraId="33E93234" w14:textId="06A431E9" w:rsidR="000C519F" w:rsidRDefault="00F93143" w:rsidP="004E20D9">
      <w:pPr>
        <w:spacing w:before="360"/>
      </w:pPr>
      <w:r w:rsidRPr="00F93143">
        <w:rPr>
          <w:noProof/>
        </w:rPr>
        <w:drawing>
          <wp:inline distT="0" distB="0" distL="0" distR="0" wp14:anchorId="641B7A54" wp14:editId="5850DEA5">
            <wp:extent cx="5732145" cy="4098925"/>
            <wp:effectExtent l="0" t="0" r="1905" b="0"/>
            <wp:docPr id="19" name="Picture 19" descr="Line graph showing cannabis use over time among Australian secondary school students by recency and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ine graph showing cannabis use over time among Australian secondary school students by recency and age group, 1996-2022/2023."/>
                    <pic:cNvPicPr/>
                  </pic:nvPicPr>
                  <pic:blipFill>
                    <a:blip r:embed="rId28"/>
                    <a:stretch>
                      <a:fillRect/>
                    </a:stretch>
                  </pic:blipFill>
                  <pic:spPr>
                    <a:xfrm>
                      <a:off x="0" y="0"/>
                      <a:ext cx="5732145" cy="4098925"/>
                    </a:xfrm>
                    <a:prstGeom prst="rect">
                      <a:avLst/>
                    </a:prstGeom>
                  </pic:spPr>
                </pic:pic>
              </a:graphicData>
            </a:graphic>
          </wp:inline>
        </w:drawing>
      </w:r>
    </w:p>
    <w:p w14:paraId="1437B170" w14:textId="12F12407" w:rsidR="000C519F" w:rsidRDefault="000C519F" w:rsidP="000C519F">
      <w:pPr>
        <w:pStyle w:val="Tablefigureheading"/>
      </w:pPr>
      <w:r>
        <w:t>Figure 14: Cannabis use over time among Australian secondary school students</w:t>
      </w:r>
      <w:r w:rsidRPr="00510B73">
        <w:t xml:space="preserve"> by recency</w:t>
      </w:r>
      <w:r>
        <w:t xml:space="preserve"> and age group, 1996-2022/2023.</w:t>
      </w:r>
    </w:p>
    <w:p w14:paraId="379EC02C" w14:textId="77777777" w:rsidR="000C519F" w:rsidRDefault="000C519F" w:rsidP="000C519F">
      <w:pPr>
        <w:pStyle w:val="notes"/>
      </w:pPr>
      <w:r>
        <w:t>Note: The dotted line between 2017 and 2022/2023 indicates that caution should be exercised when interpreting this trend (see Method for further details)</w:t>
      </w:r>
      <w:r w:rsidRPr="00043C82">
        <w:t>.</w:t>
      </w:r>
    </w:p>
    <w:p w14:paraId="2E9FEDC8" w14:textId="245762CF" w:rsidR="00FC1F05" w:rsidRDefault="00FC1F05" w:rsidP="009155AA">
      <w:r>
        <w:br w:type="page"/>
      </w:r>
    </w:p>
    <w:p w14:paraId="2533FBA5" w14:textId="6CBCE4D1" w:rsidR="00FC1F05" w:rsidRPr="00E203F4" w:rsidRDefault="006B2A5E" w:rsidP="00822296">
      <w:pPr>
        <w:pStyle w:val="Heading3"/>
      </w:pPr>
      <w:bookmarkStart w:id="51" w:name="_Toc153880183"/>
      <w:bookmarkStart w:id="52" w:name="_Toc158620216"/>
      <w:r>
        <w:lastRenderedPageBreak/>
        <w:t>T</w:t>
      </w:r>
      <w:r w:rsidR="00477A7E">
        <w:t>rends in use of other substances</w:t>
      </w:r>
      <w:bookmarkEnd w:id="51"/>
      <w:bookmarkEnd w:id="52"/>
    </w:p>
    <w:p w14:paraId="56E33CB1" w14:textId="72233BC2" w:rsidR="00626985" w:rsidRDefault="00E54FDC" w:rsidP="000F3542">
      <w:r>
        <w:t>Only a few</w:t>
      </w:r>
      <w:r w:rsidR="00DC2B96">
        <w:t xml:space="preserve"> changes over time in the prevalence of</w:t>
      </w:r>
      <w:r w:rsidR="00185B5B">
        <w:t xml:space="preserve"> </w:t>
      </w:r>
      <w:r w:rsidR="00DC2B96">
        <w:rPr>
          <w:u w:val="single"/>
        </w:rPr>
        <w:t xml:space="preserve">lifetime </w:t>
      </w:r>
      <w:r w:rsidR="00A706F0">
        <w:rPr>
          <w:u w:val="single"/>
        </w:rPr>
        <w:t>use</w:t>
      </w:r>
      <w:r w:rsidR="00A706F0">
        <w:t xml:space="preserve"> </w:t>
      </w:r>
      <w:r w:rsidR="0013287A">
        <w:t xml:space="preserve">or </w:t>
      </w:r>
      <w:r w:rsidR="0013287A">
        <w:rPr>
          <w:u w:val="single"/>
        </w:rPr>
        <w:t xml:space="preserve">past month </w:t>
      </w:r>
      <w:r w:rsidR="0013287A" w:rsidRPr="0013287A">
        <w:rPr>
          <w:u w:val="single"/>
        </w:rPr>
        <w:t>use</w:t>
      </w:r>
      <w:r w:rsidR="0013287A" w:rsidRPr="0013287A">
        <w:t xml:space="preserve"> </w:t>
      </w:r>
      <w:r w:rsidR="00A706F0" w:rsidRPr="0013287A">
        <w:t>of</w:t>
      </w:r>
      <w:r w:rsidR="00A706F0">
        <w:t xml:space="preserve"> other substances</w:t>
      </w:r>
      <w:r w:rsidR="004D3A4C">
        <w:t xml:space="preserve"> </w:t>
      </w:r>
      <w:r w:rsidR="00A706F0">
        <w:t xml:space="preserve">were </w:t>
      </w:r>
      <w:r w:rsidR="0055152E">
        <w:t>observed</w:t>
      </w:r>
      <w:r w:rsidR="00020C83">
        <w:t xml:space="preserve"> (Table 7)</w:t>
      </w:r>
      <w:r w:rsidR="00FC1F05">
        <w:t>.</w:t>
      </w:r>
      <w:r w:rsidR="0055152E">
        <w:t xml:space="preserve"> Specifically, a </w:t>
      </w:r>
      <w:r w:rsidR="00546EBA">
        <w:t xml:space="preserve">significantly </w:t>
      </w:r>
      <w:r w:rsidR="0055152E">
        <w:t>higher p</w:t>
      </w:r>
      <w:r w:rsidR="00B55C1B">
        <w:t>roportion of students reported ever use of inhalants</w:t>
      </w:r>
      <w:r w:rsidR="004739AB">
        <w:t xml:space="preserve"> (e.g., </w:t>
      </w:r>
      <w:r w:rsidR="005E2EE7">
        <w:t>deliberately sniffing</w:t>
      </w:r>
      <w:r w:rsidR="00080F6D">
        <w:t xml:space="preserve"> from spray cans or deliberately sniffing</w:t>
      </w:r>
      <w:r w:rsidR="005E2EE7">
        <w:t xml:space="preserve"> things like</w:t>
      </w:r>
      <w:r w:rsidR="00080F6D">
        <w:t xml:space="preserve"> glue, paint, petrol, thinners, </w:t>
      </w:r>
      <w:proofErr w:type="spellStart"/>
      <w:r w:rsidR="00080F6D">
        <w:t>nangs</w:t>
      </w:r>
      <w:proofErr w:type="spellEnd"/>
      <w:r w:rsidR="00080F6D">
        <w:t xml:space="preserve"> or poppers</w:t>
      </w:r>
      <w:r w:rsidR="00091229">
        <w:t xml:space="preserve"> in order to get high</w:t>
      </w:r>
      <w:r w:rsidR="006E5F5C">
        <w:t xml:space="preserve"> o</w:t>
      </w:r>
      <w:r w:rsidR="00AB18E2">
        <w:t>r</w:t>
      </w:r>
      <w:r w:rsidR="006E5F5C">
        <w:t xml:space="preserve"> for the way it makes them feel</w:t>
      </w:r>
      <w:r w:rsidR="001D4C9D">
        <w:t>)</w:t>
      </w:r>
      <w:r w:rsidR="00B55C1B">
        <w:t xml:space="preserve"> in </w:t>
      </w:r>
      <w:r w:rsidR="005F6E99">
        <w:t>2022/2023 compared to 2014 (20% vs. 16%</w:t>
      </w:r>
      <w:r w:rsidR="00397C6E">
        <w:t>)</w:t>
      </w:r>
      <w:r w:rsidR="00D90D5F">
        <w:t xml:space="preserve">. In contrast, a </w:t>
      </w:r>
      <w:r w:rsidR="00546EBA">
        <w:t xml:space="preserve">significantly </w:t>
      </w:r>
      <w:r w:rsidR="00D90D5F">
        <w:t>lower p</w:t>
      </w:r>
      <w:r w:rsidR="00546EBA">
        <w:t xml:space="preserve">roportion of students reported </w:t>
      </w:r>
      <w:r w:rsidR="00263F75">
        <w:t xml:space="preserve">lifetime (3% vs. 5%) </w:t>
      </w:r>
      <w:r w:rsidR="00CC656E">
        <w:t>and</w:t>
      </w:r>
      <w:r w:rsidR="00263F75">
        <w:t xml:space="preserve"> past month (1% vs. 2%) use of </w:t>
      </w:r>
      <w:r w:rsidR="00635E18">
        <w:t>MDMA (ecstasy)</w:t>
      </w:r>
      <w:r w:rsidR="00950BE1">
        <w:t>,</w:t>
      </w:r>
      <w:r w:rsidR="00263F75">
        <w:t xml:space="preserve"> </w:t>
      </w:r>
      <w:r w:rsidR="00D969E0">
        <w:t>and past month use of cannabis (7% vs. 8%)</w:t>
      </w:r>
      <w:r w:rsidR="00950BE1">
        <w:t>,</w:t>
      </w:r>
      <w:r w:rsidR="00D969E0">
        <w:t xml:space="preserve"> </w:t>
      </w:r>
      <w:r w:rsidR="00263F75">
        <w:t xml:space="preserve">in 2022/2023 compared to 2017; </w:t>
      </w:r>
      <w:r w:rsidR="00046069">
        <w:t>however, it should be noted that the abs</w:t>
      </w:r>
      <w:r w:rsidR="0025576E">
        <w:t>olute difference</w:t>
      </w:r>
      <w:r w:rsidR="009826DE">
        <w:t xml:space="preserve"> in proportions for past month </w:t>
      </w:r>
      <w:r w:rsidR="009D08F4">
        <w:t xml:space="preserve">MDMA </w:t>
      </w:r>
      <w:r w:rsidR="009826DE">
        <w:t>use w</w:t>
      </w:r>
      <w:r w:rsidR="009C6C4E">
        <w:t>as</w:t>
      </w:r>
      <w:r w:rsidR="009826DE">
        <w:t xml:space="preserve"> small.</w:t>
      </w:r>
    </w:p>
    <w:p w14:paraId="5649B7C4" w14:textId="6ED37ECF" w:rsidR="00FC1F05" w:rsidRDefault="00626985" w:rsidP="000F3542">
      <w:r>
        <w:t xml:space="preserve">In general, student use of illicit substances other than cannabis (i.e., hallucinogen, amphetamines, cocaine, </w:t>
      </w:r>
      <w:r w:rsidR="00DB1576">
        <w:t>opioids</w:t>
      </w:r>
      <w:r>
        <w:t xml:space="preserve"> and </w:t>
      </w:r>
      <w:r w:rsidR="006925D9">
        <w:t>MDMA) has remained</w:t>
      </w:r>
      <w:r w:rsidR="00021F55">
        <w:t xml:space="preserve"> uncommon across recent survey years.</w:t>
      </w:r>
      <w:r w:rsidR="006925D9">
        <w:t xml:space="preserve"> </w:t>
      </w:r>
      <w:r w:rsidR="00FC1F05">
        <w:t xml:space="preserve"> </w:t>
      </w:r>
    </w:p>
    <w:p w14:paraId="409089D3" w14:textId="2C6D1BA4" w:rsidR="000043FC" w:rsidRPr="00510B73" w:rsidRDefault="000043FC" w:rsidP="004E20D9">
      <w:pPr>
        <w:pStyle w:val="Tablefigureheading"/>
        <w:spacing w:before="600"/>
      </w:pPr>
      <w:r w:rsidRPr="00510B73">
        <w:t xml:space="preserve">Table </w:t>
      </w:r>
      <w:r w:rsidR="00287C82">
        <w:t>7</w:t>
      </w:r>
      <w:r w:rsidRPr="00510B73">
        <w:t xml:space="preserve">: </w:t>
      </w:r>
      <w:r>
        <w:t xml:space="preserve">Prevalence of </w:t>
      </w:r>
      <w:r w:rsidR="00333406">
        <w:t xml:space="preserve">use of </w:t>
      </w:r>
      <w:r>
        <w:t>other substance</w:t>
      </w:r>
      <w:r w:rsidR="00333406">
        <w:t>s</w:t>
      </w:r>
      <w:r>
        <w:t xml:space="preserve"> over time </w:t>
      </w:r>
      <w:r w:rsidRPr="00510B73">
        <w:t xml:space="preserve">among </w:t>
      </w:r>
      <w:r w:rsidR="009F0475">
        <w:t>Australian</w:t>
      </w:r>
      <w:r w:rsidRPr="00510B73">
        <w:t xml:space="preserve"> secondary school students</w:t>
      </w:r>
      <w:r>
        <w:t xml:space="preserve"> by recency, 2014-2022/2023</w:t>
      </w:r>
      <w:r w:rsidR="00913FC5">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445"/>
        <w:gridCol w:w="1104"/>
        <w:gridCol w:w="1105"/>
        <w:gridCol w:w="1104"/>
        <w:gridCol w:w="1105"/>
        <w:gridCol w:w="1104"/>
        <w:gridCol w:w="1105"/>
      </w:tblGrid>
      <w:tr w:rsidR="000043FC" w:rsidRPr="006C6836" w14:paraId="111142BC" w14:textId="77777777" w:rsidTr="002167BA">
        <w:tc>
          <w:tcPr>
            <w:tcW w:w="2445" w:type="dxa"/>
            <w:vMerge w:val="restart"/>
            <w:tcBorders>
              <w:top w:val="single" w:sz="4" w:space="0" w:color="002060"/>
              <w:left w:val="single" w:sz="4" w:space="0" w:color="002060"/>
              <w:right w:val="single" w:sz="4" w:space="0" w:color="0F1E64"/>
            </w:tcBorders>
            <w:shd w:val="clear" w:color="auto" w:fill="D5DCE4" w:themeFill="text2" w:themeFillTint="33"/>
            <w:tcMar>
              <w:top w:w="40" w:type="dxa"/>
              <w:bottom w:w="40" w:type="dxa"/>
              <w:right w:w="0" w:type="dxa"/>
            </w:tcMar>
            <w:vAlign w:val="center"/>
          </w:tcPr>
          <w:p w14:paraId="040444C3" w14:textId="77777777" w:rsidR="000043FC" w:rsidRPr="00C56791" w:rsidRDefault="000043FC" w:rsidP="001670A2">
            <w:pPr>
              <w:pStyle w:val="reportTOChead"/>
              <w:tabs>
                <w:tab w:val="right" w:leader="dot" w:pos="8647"/>
              </w:tabs>
              <w:spacing w:after="0"/>
              <w:jc w:val="left"/>
              <w:rPr>
                <w:rFonts w:ascii="Arial" w:hAnsi="Arial" w:cs="Arial"/>
                <w:b/>
                <w:bCs/>
                <w:color w:val="FFFFFF" w:themeColor="background1"/>
                <w:sz w:val="20"/>
              </w:rPr>
            </w:pPr>
            <w:r w:rsidRPr="00931E5D">
              <w:rPr>
                <w:rFonts w:ascii="Arial" w:hAnsi="Arial" w:cs="Arial"/>
                <w:b/>
                <w:bCs/>
                <w:color w:val="0F1E64"/>
                <w:sz w:val="20"/>
              </w:rPr>
              <w:t>Substance</w:t>
            </w:r>
          </w:p>
        </w:tc>
        <w:tc>
          <w:tcPr>
            <w:tcW w:w="3313" w:type="dxa"/>
            <w:gridSpan w:val="3"/>
            <w:tcBorders>
              <w:top w:val="single" w:sz="4" w:space="0" w:color="0F1E64"/>
              <w:left w:val="single" w:sz="4" w:space="0" w:color="0F1E64"/>
              <w:bottom w:val="nil"/>
              <w:right w:val="nil"/>
            </w:tcBorders>
            <w:shd w:val="clear" w:color="auto" w:fill="0F1E64"/>
            <w:tcMar>
              <w:top w:w="40" w:type="dxa"/>
              <w:left w:w="0" w:type="dxa"/>
              <w:bottom w:w="40" w:type="dxa"/>
              <w:right w:w="0" w:type="dxa"/>
            </w:tcMar>
            <w:vAlign w:val="center"/>
          </w:tcPr>
          <w:p w14:paraId="32CEAFE7" w14:textId="77777777" w:rsidR="000043FC" w:rsidRPr="007D1104" w:rsidRDefault="000043FC" w:rsidP="001670A2">
            <w:pPr>
              <w:pStyle w:val="reportTOChead"/>
              <w:tabs>
                <w:tab w:val="right" w:leader="dot" w:pos="8647"/>
              </w:tabs>
              <w:spacing w:after="0"/>
              <w:rPr>
                <w:rFonts w:ascii="Arial" w:hAnsi="Arial" w:cs="Arial"/>
                <w:b/>
                <w:color w:val="FFFFFF" w:themeColor="background1"/>
                <w:sz w:val="20"/>
              </w:rPr>
            </w:pPr>
            <w:r>
              <w:rPr>
                <w:rFonts w:ascii="Arial" w:hAnsi="Arial" w:cs="Arial"/>
                <w:b/>
                <w:bCs/>
                <w:color w:val="FFFFFF" w:themeColor="background1"/>
                <w:sz w:val="20"/>
              </w:rPr>
              <w:t>Lifetime use</w:t>
            </w:r>
          </w:p>
        </w:tc>
        <w:tc>
          <w:tcPr>
            <w:tcW w:w="3314" w:type="dxa"/>
            <w:gridSpan w:val="3"/>
            <w:tcBorders>
              <w:top w:val="single" w:sz="4" w:space="0" w:color="0F1E64"/>
              <w:left w:val="nil"/>
              <w:bottom w:val="nil"/>
              <w:right w:val="single" w:sz="4" w:space="0" w:color="0F1E64"/>
            </w:tcBorders>
            <w:shd w:val="clear" w:color="auto" w:fill="0F1E64"/>
            <w:tcMar>
              <w:top w:w="40" w:type="dxa"/>
              <w:left w:w="0" w:type="dxa"/>
              <w:bottom w:w="40" w:type="dxa"/>
              <w:right w:w="0" w:type="dxa"/>
            </w:tcMar>
          </w:tcPr>
          <w:p w14:paraId="3E3EFA33" w14:textId="77777777" w:rsidR="000043FC" w:rsidRPr="00931E5D" w:rsidRDefault="000043FC" w:rsidP="001670A2">
            <w:pPr>
              <w:pStyle w:val="reportTOChead"/>
              <w:tabs>
                <w:tab w:val="clear" w:pos="8505"/>
                <w:tab w:val="right" w:leader="dot" w:pos="8647"/>
              </w:tabs>
              <w:spacing w:after="0"/>
              <w:rPr>
                <w:rFonts w:ascii="Arial" w:hAnsi="Arial" w:cs="Arial"/>
                <w:b/>
                <w:bCs/>
                <w:color w:val="FFFFFF" w:themeColor="background1"/>
                <w:sz w:val="20"/>
              </w:rPr>
            </w:pPr>
            <w:r w:rsidRPr="00931E5D">
              <w:rPr>
                <w:rFonts w:ascii="Arial" w:hAnsi="Arial" w:cs="Arial"/>
                <w:b/>
                <w:bCs/>
                <w:color w:val="FFFFFF" w:themeColor="background1"/>
                <w:sz w:val="20"/>
              </w:rPr>
              <w:t>Past month use</w:t>
            </w:r>
          </w:p>
        </w:tc>
      </w:tr>
      <w:tr w:rsidR="000043FC" w:rsidRPr="006C6836" w14:paraId="56EE3F5A" w14:textId="77777777" w:rsidTr="002167BA">
        <w:tc>
          <w:tcPr>
            <w:tcW w:w="2445" w:type="dxa"/>
            <w:vMerge/>
            <w:tcBorders>
              <w:left w:val="single" w:sz="4" w:space="0" w:color="002060"/>
              <w:right w:val="single" w:sz="4" w:space="0" w:color="0F1E64"/>
            </w:tcBorders>
            <w:shd w:val="clear" w:color="auto" w:fill="D5DCE4" w:themeFill="text2" w:themeFillTint="33"/>
            <w:tcMar>
              <w:top w:w="40" w:type="dxa"/>
              <w:bottom w:w="40" w:type="dxa"/>
              <w:right w:w="0" w:type="dxa"/>
            </w:tcMar>
          </w:tcPr>
          <w:p w14:paraId="5E39CF5B" w14:textId="77777777" w:rsidR="000043FC" w:rsidRPr="006C6836" w:rsidRDefault="000043FC" w:rsidP="001670A2">
            <w:pPr>
              <w:pStyle w:val="reportTOChead"/>
              <w:tabs>
                <w:tab w:val="clear" w:pos="8505"/>
                <w:tab w:val="right" w:leader="dot" w:pos="8647"/>
              </w:tabs>
              <w:spacing w:after="0"/>
              <w:jc w:val="left"/>
              <w:rPr>
                <w:rFonts w:ascii="Arial" w:hAnsi="Arial" w:cs="Arial"/>
                <w:b/>
                <w:bCs/>
                <w:sz w:val="20"/>
              </w:rPr>
            </w:pPr>
          </w:p>
        </w:tc>
        <w:tc>
          <w:tcPr>
            <w:tcW w:w="1104" w:type="dxa"/>
            <w:tcBorders>
              <w:top w:val="nil"/>
              <w:left w:val="single" w:sz="4" w:space="0" w:color="0F1E64"/>
              <w:bottom w:val="nil"/>
              <w:right w:val="nil"/>
            </w:tcBorders>
            <w:shd w:val="clear" w:color="auto" w:fill="0F1E64"/>
            <w:tcMar>
              <w:top w:w="40" w:type="dxa"/>
              <w:left w:w="0" w:type="dxa"/>
              <w:bottom w:w="40" w:type="dxa"/>
              <w:right w:w="0" w:type="dxa"/>
            </w:tcMar>
            <w:vAlign w:val="center"/>
          </w:tcPr>
          <w:p w14:paraId="6AD4C493" w14:textId="77777777" w:rsidR="000043FC" w:rsidRPr="007D1104" w:rsidRDefault="000043FC" w:rsidP="001670A2">
            <w:pPr>
              <w:pStyle w:val="reportTOChead"/>
              <w:tabs>
                <w:tab w:val="clear" w:pos="8505"/>
                <w:tab w:val="right" w:leader="dot" w:pos="8647"/>
              </w:tabs>
              <w:spacing w:after="0"/>
              <w:rPr>
                <w:rFonts w:ascii="Arial" w:hAnsi="Arial" w:cs="Arial"/>
                <w:b/>
                <w:color w:val="FFFFFF" w:themeColor="background1"/>
                <w:sz w:val="20"/>
              </w:rPr>
            </w:pPr>
            <w:r>
              <w:rPr>
                <w:rFonts w:ascii="Arial" w:hAnsi="Arial" w:cs="Arial"/>
                <w:b/>
                <w:color w:val="FFFFFF" w:themeColor="background1"/>
                <w:sz w:val="20"/>
              </w:rPr>
              <w:t>2014</w:t>
            </w:r>
          </w:p>
        </w:tc>
        <w:tc>
          <w:tcPr>
            <w:tcW w:w="1105" w:type="dxa"/>
            <w:tcBorders>
              <w:top w:val="nil"/>
              <w:left w:val="nil"/>
              <w:bottom w:val="nil"/>
              <w:right w:val="nil"/>
            </w:tcBorders>
            <w:shd w:val="clear" w:color="auto" w:fill="0F1E64"/>
            <w:tcMar>
              <w:left w:w="0" w:type="dxa"/>
              <w:right w:w="0" w:type="dxa"/>
            </w:tcMar>
            <w:vAlign w:val="center"/>
          </w:tcPr>
          <w:p w14:paraId="7F863887" w14:textId="77777777" w:rsidR="000043FC" w:rsidRPr="007D1104" w:rsidRDefault="000043FC" w:rsidP="001670A2">
            <w:pPr>
              <w:pStyle w:val="reportTOChead"/>
              <w:tabs>
                <w:tab w:val="clear" w:pos="8505"/>
                <w:tab w:val="right" w:leader="dot" w:pos="8647"/>
              </w:tabs>
              <w:spacing w:after="0"/>
              <w:rPr>
                <w:rFonts w:ascii="Arial" w:hAnsi="Arial" w:cs="Arial"/>
                <w:b/>
                <w:color w:val="FFFFFF" w:themeColor="background1"/>
                <w:sz w:val="20"/>
              </w:rPr>
            </w:pPr>
            <w:r>
              <w:rPr>
                <w:rFonts w:ascii="Arial" w:hAnsi="Arial" w:cs="Arial"/>
                <w:b/>
                <w:color w:val="FFFFFF" w:themeColor="background1"/>
                <w:sz w:val="20"/>
              </w:rPr>
              <w:t>2017</w:t>
            </w:r>
          </w:p>
        </w:tc>
        <w:tc>
          <w:tcPr>
            <w:tcW w:w="1104" w:type="dxa"/>
            <w:tcBorders>
              <w:top w:val="nil"/>
              <w:left w:val="nil"/>
              <w:bottom w:val="nil"/>
              <w:right w:val="nil"/>
            </w:tcBorders>
            <w:shd w:val="clear" w:color="auto" w:fill="0F1E64"/>
            <w:tcMar>
              <w:top w:w="40" w:type="dxa"/>
              <w:left w:w="0" w:type="dxa"/>
              <w:bottom w:w="40" w:type="dxa"/>
              <w:right w:w="0" w:type="dxa"/>
            </w:tcMar>
            <w:vAlign w:val="center"/>
          </w:tcPr>
          <w:p w14:paraId="5B33A06E" w14:textId="77777777" w:rsidR="000043FC" w:rsidRPr="006C6836" w:rsidRDefault="000043FC" w:rsidP="001670A2">
            <w:pPr>
              <w:pStyle w:val="reportTOChead"/>
              <w:tabs>
                <w:tab w:val="clear" w:pos="8505"/>
                <w:tab w:val="right" w:leader="dot" w:pos="8647"/>
              </w:tabs>
              <w:spacing w:after="0"/>
              <w:rPr>
                <w:rFonts w:ascii="Arial" w:hAnsi="Arial" w:cs="Arial"/>
                <w:b/>
                <w:bCs/>
                <w:color w:val="FFFFFF" w:themeColor="background1"/>
                <w:sz w:val="20"/>
              </w:rPr>
            </w:pPr>
            <w:r>
              <w:rPr>
                <w:rFonts w:ascii="Arial" w:hAnsi="Arial" w:cs="Arial"/>
                <w:b/>
                <w:bCs/>
                <w:color w:val="FFFFFF" w:themeColor="background1"/>
                <w:sz w:val="20"/>
              </w:rPr>
              <w:t>2022/23</w:t>
            </w:r>
          </w:p>
        </w:tc>
        <w:tc>
          <w:tcPr>
            <w:tcW w:w="1105" w:type="dxa"/>
            <w:tcBorders>
              <w:top w:val="nil"/>
              <w:left w:val="nil"/>
              <w:bottom w:val="nil"/>
              <w:right w:val="nil"/>
            </w:tcBorders>
            <w:shd w:val="clear" w:color="auto" w:fill="0F1E64"/>
            <w:tcMar>
              <w:top w:w="40" w:type="dxa"/>
              <w:left w:w="0" w:type="dxa"/>
              <w:bottom w:w="40" w:type="dxa"/>
              <w:right w:w="0" w:type="dxa"/>
            </w:tcMar>
            <w:vAlign w:val="center"/>
          </w:tcPr>
          <w:p w14:paraId="669E92DF" w14:textId="77777777" w:rsidR="000043FC" w:rsidRPr="00931E5D" w:rsidRDefault="000043FC" w:rsidP="001670A2">
            <w:pPr>
              <w:pStyle w:val="reportTOChead"/>
              <w:tabs>
                <w:tab w:val="clear" w:pos="8505"/>
                <w:tab w:val="right" w:leader="dot" w:pos="8647"/>
              </w:tabs>
              <w:spacing w:after="0"/>
              <w:rPr>
                <w:rFonts w:ascii="Arial" w:hAnsi="Arial" w:cs="Arial"/>
                <w:b/>
                <w:bCs/>
                <w:color w:val="FFFFFF" w:themeColor="background1"/>
                <w:sz w:val="20"/>
              </w:rPr>
            </w:pPr>
            <w:r w:rsidRPr="00931E5D">
              <w:rPr>
                <w:rFonts w:ascii="Arial" w:hAnsi="Arial" w:cs="Arial"/>
                <w:b/>
                <w:color w:val="FFFFFF" w:themeColor="background1"/>
                <w:sz w:val="20"/>
              </w:rPr>
              <w:t>2014</w:t>
            </w:r>
          </w:p>
        </w:tc>
        <w:tc>
          <w:tcPr>
            <w:tcW w:w="1104" w:type="dxa"/>
            <w:tcBorders>
              <w:top w:val="nil"/>
              <w:left w:val="nil"/>
              <w:bottom w:val="nil"/>
              <w:right w:val="nil"/>
            </w:tcBorders>
            <w:shd w:val="clear" w:color="auto" w:fill="0F1E64"/>
            <w:tcMar>
              <w:top w:w="40" w:type="dxa"/>
              <w:left w:w="0" w:type="dxa"/>
              <w:bottom w:w="40" w:type="dxa"/>
              <w:right w:w="0" w:type="dxa"/>
            </w:tcMar>
            <w:vAlign w:val="center"/>
          </w:tcPr>
          <w:p w14:paraId="6C7558F7" w14:textId="77777777" w:rsidR="000043FC" w:rsidRPr="00931E5D" w:rsidRDefault="000043FC" w:rsidP="001670A2">
            <w:pPr>
              <w:pStyle w:val="reportTOChead"/>
              <w:tabs>
                <w:tab w:val="clear" w:pos="8505"/>
                <w:tab w:val="right" w:leader="dot" w:pos="8647"/>
              </w:tabs>
              <w:spacing w:after="0"/>
              <w:rPr>
                <w:rFonts w:ascii="Arial" w:hAnsi="Arial" w:cs="Arial"/>
                <w:b/>
                <w:bCs/>
                <w:color w:val="FFFFFF" w:themeColor="background1"/>
                <w:sz w:val="20"/>
              </w:rPr>
            </w:pPr>
            <w:r w:rsidRPr="00931E5D">
              <w:rPr>
                <w:rFonts w:ascii="Arial" w:hAnsi="Arial" w:cs="Arial"/>
                <w:b/>
                <w:color w:val="FFFFFF" w:themeColor="background1"/>
                <w:sz w:val="20"/>
              </w:rPr>
              <w:t>2017</w:t>
            </w:r>
          </w:p>
        </w:tc>
        <w:tc>
          <w:tcPr>
            <w:tcW w:w="1105" w:type="dxa"/>
            <w:tcBorders>
              <w:top w:val="nil"/>
              <w:left w:val="nil"/>
              <w:bottom w:val="nil"/>
              <w:right w:val="single" w:sz="4" w:space="0" w:color="0F1E64"/>
            </w:tcBorders>
            <w:shd w:val="clear" w:color="auto" w:fill="0F1E64"/>
            <w:tcMar>
              <w:top w:w="40" w:type="dxa"/>
              <w:left w:w="0" w:type="dxa"/>
              <w:bottom w:w="40" w:type="dxa"/>
              <w:right w:w="0" w:type="dxa"/>
            </w:tcMar>
            <w:vAlign w:val="center"/>
          </w:tcPr>
          <w:p w14:paraId="6CE2E168" w14:textId="77777777" w:rsidR="000043FC" w:rsidRPr="00931E5D" w:rsidRDefault="000043FC" w:rsidP="001670A2">
            <w:pPr>
              <w:pStyle w:val="reportTOChead"/>
              <w:tabs>
                <w:tab w:val="clear" w:pos="8505"/>
                <w:tab w:val="right" w:leader="dot" w:pos="8647"/>
              </w:tabs>
              <w:spacing w:after="0"/>
              <w:rPr>
                <w:rFonts w:ascii="Arial" w:hAnsi="Arial" w:cs="Arial"/>
                <w:b/>
                <w:bCs/>
                <w:color w:val="FFFFFF" w:themeColor="background1"/>
                <w:sz w:val="20"/>
              </w:rPr>
            </w:pPr>
            <w:r w:rsidRPr="00931E5D">
              <w:rPr>
                <w:rFonts w:ascii="Arial" w:hAnsi="Arial" w:cs="Arial"/>
                <w:b/>
                <w:bCs/>
                <w:color w:val="FFFFFF" w:themeColor="background1"/>
                <w:sz w:val="20"/>
              </w:rPr>
              <w:t>2022/23</w:t>
            </w:r>
          </w:p>
        </w:tc>
      </w:tr>
      <w:tr w:rsidR="002167BA" w:rsidRPr="00D62E87" w14:paraId="7022B334" w14:textId="77777777" w:rsidTr="002167BA">
        <w:tc>
          <w:tcPr>
            <w:tcW w:w="2445" w:type="dxa"/>
            <w:vMerge/>
            <w:tcBorders>
              <w:left w:val="single" w:sz="4" w:space="0" w:color="002060"/>
              <w:bottom w:val="single" w:sz="4" w:space="0" w:color="002060"/>
              <w:right w:val="single" w:sz="4" w:space="0" w:color="0F1E64"/>
            </w:tcBorders>
            <w:shd w:val="clear" w:color="auto" w:fill="D5DCE4" w:themeFill="text2" w:themeFillTint="33"/>
            <w:tcMar>
              <w:top w:w="40" w:type="dxa"/>
              <w:bottom w:w="40" w:type="dxa"/>
              <w:right w:w="0" w:type="dxa"/>
            </w:tcMar>
          </w:tcPr>
          <w:p w14:paraId="0D01412E" w14:textId="77777777" w:rsidR="000043FC" w:rsidRPr="006C6836" w:rsidRDefault="000043FC" w:rsidP="001670A2">
            <w:pPr>
              <w:pStyle w:val="reportTOChead"/>
              <w:tabs>
                <w:tab w:val="clear" w:pos="8505"/>
                <w:tab w:val="right" w:leader="dot" w:pos="8647"/>
              </w:tabs>
              <w:spacing w:after="0"/>
              <w:jc w:val="left"/>
              <w:rPr>
                <w:rFonts w:ascii="Arial" w:hAnsi="Arial" w:cs="Arial"/>
                <w:b/>
                <w:bCs/>
                <w:sz w:val="20"/>
              </w:rPr>
            </w:pPr>
          </w:p>
        </w:tc>
        <w:tc>
          <w:tcPr>
            <w:tcW w:w="1104" w:type="dxa"/>
            <w:tcBorders>
              <w:top w:val="nil"/>
              <w:left w:val="single" w:sz="4" w:space="0" w:color="0F1E64"/>
              <w:bottom w:val="single" w:sz="4" w:space="0" w:color="0F1E64"/>
              <w:right w:val="nil"/>
            </w:tcBorders>
            <w:shd w:val="clear" w:color="auto" w:fill="0F1E64"/>
            <w:tcMar>
              <w:top w:w="40" w:type="dxa"/>
              <w:left w:w="0" w:type="dxa"/>
              <w:bottom w:w="40" w:type="dxa"/>
              <w:right w:w="0" w:type="dxa"/>
            </w:tcMar>
          </w:tcPr>
          <w:p w14:paraId="042E4141" w14:textId="77777777" w:rsidR="000043FC" w:rsidRPr="007D1104" w:rsidRDefault="000043FC" w:rsidP="001670A2">
            <w:pPr>
              <w:pStyle w:val="reportTOChead"/>
              <w:tabs>
                <w:tab w:val="clear" w:pos="8505"/>
                <w:tab w:val="right" w:leader="dot" w:pos="8647"/>
              </w:tabs>
              <w:spacing w:after="0"/>
              <w:rPr>
                <w:rFonts w:ascii="Arial" w:hAnsi="Arial" w:cs="Arial"/>
                <w:color w:val="FFFFFF" w:themeColor="background1"/>
                <w:sz w:val="20"/>
              </w:rPr>
            </w:pPr>
            <w:r w:rsidRPr="007D1104">
              <w:rPr>
                <w:rFonts w:ascii="Arial" w:hAnsi="Arial" w:cs="Arial"/>
                <w:color w:val="FFFFFF" w:themeColor="background1"/>
                <w:sz w:val="20"/>
              </w:rPr>
              <w:t>%</w:t>
            </w:r>
          </w:p>
        </w:tc>
        <w:tc>
          <w:tcPr>
            <w:tcW w:w="1105" w:type="dxa"/>
            <w:tcBorders>
              <w:top w:val="nil"/>
              <w:left w:val="nil"/>
              <w:bottom w:val="single" w:sz="4" w:space="0" w:color="0F1E64"/>
              <w:right w:val="nil"/>
            </w:tcBorders>
            <w:shd w:val="clear" w:color="auto" w:fill="0F1E64"/>
            <w:tcMar>
              <w:left w:w="0" w:type="dxa"/>
              <w:right w:w="0" w:type="dxa"/>
            </w:tcMar>
          </w:tcPr>
          <w:p w14:paraId="7D8A0F49" w14:textId="77777777" w:rsidR="000043FC" w:rsidRPr="007D1104" w:rsidRDefault="000043FC" w:rsidP="001670A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104" w:type="dxa"/>
            <w:tcBorders>
              <w:top w:val="nil"/>
              <w:left w:val="nil"/>
              <w:bottom w:val="single" w:sz="4" w:space="0" w:color="0F1E64"/>
              <w:right w:val="nil"/>
            </w:tcBorders>
            <w:shd w:val="clear" w:color="auto" w:fill="0F1E64"/>
            <w:tcMar>
              <w:top w:w="40" w:type="dxa"/>
              <w:left w:w="0" w:type="dxa"/>
              <w:bottom w:w="40" w:type="dxa"/>
              <w:right w:w="0" w:type="dxa"/>
            </w:tcMar>
          </w:tcPr>
          <w:p w14:paraId="347957F6" w14:textId="77777777" w:rsidR="000043FC" w:rsidRPr="00D62E87" w:rsidRDefault="000043FC" w:rsidP="001670A2">
            <w:pPr>
              <w:pStyle w:val="reportTOChead"/>
              <w:tabs>
                <w:tab w:val="clear" w:pos="8505"/>
                <w:tab w:val="right" w:leader="dot" w:pos="8647"/>
              </w:tabs>
              <w:spacing w:after="0"/>
              <w:rPr>
                <w:rFonts w:ascii="Arial" w:hAnsi="Arial" w:cs="Arial"/>
                <w:color w:val="FFFFFF" w:themeColor="background1"/>
                <w:sz w:val="20"/>
              </w:rPr>
            </w:pPr>
            <w:r w:rsidRPr="00D62E87">
              <w:rPr>
                <w:rFonts w:ascii="Arial" w:hAnsi="Arial" w:cs="Arial"/>
                <w:color w:val="FFFFFF" w:themeColor="background1"/>
                <w:sz w:val="20"/>
              </w:rPr>
              <w:t>%</w:t>
            </w:r>
          </w:p>
        </w:tc>
        <w:tc>
          <w:tcPr>
            <w:tcW w:w="1105" w:type="dxa"/>
            <w:tcBorders>
              <w:top w:val="nil"/>
              <w:left w:val="nil"/>
              <w:bottom w:val="single" w:sz="4" w:space="0" w:color="0F1E64"/>
              <w:right w:val="nil"/>
            </w:tcBorders>
            <w:shd w:val="clear" w:color="auto" w:fill="0F1E64"/>
            <w:tcMar>
              <w:top w:w="40" w:type="dxa"/>
              <w:left w:w="0" w:type="dxa"/>
              <w:bottom w:w="40" w:type="dxa"/>
              <w:right w:w="0" w:type="dxa"/>
            </w:tcMar>
          </w:tcPr>
          <w:p w14:paraId="2E303656" w14:textId="77777777" w:rsidR="000043FC" w:rsidRPr="00931E5D" w:rsidRDefault="000043FC" w:rsidP="001670A2">
            <w:pPr>
              <w:pStyle w:val="reportTOChead"/>
              <w:tabs>
                <w:tab w:val="clear" w:pos="8505"/>
                <w:tab w:val="right" w:leader="dot" w:pos="8647"/>
              </w:tabs>
              <w:spacing w:after="0"/>
              <w:rPr>
                <w:rFonts w:ascii="Arial" w:hAnsi="Arial" w:cs="Arial"/>
                <w:color w:val="FFFFFF" w:themeColor="background1"/>
                <w:sz w:val="20"/>
              </w:rPr>
            </w:pPr>
            <w:r w:rsidRPr="00931E5D">
              <w:rPr>
                <w:rFonts w:ascii="Arial" w:hAnsi="Arial" w:cs="Arial"/>
                <w:color w:val="FFFFFF" w:themeColor="background1"/>
                <w:sz w:val="20"/>
              </w:rPr>
              <w:t>%</w:t>
            </w:r>
          </w:p>
        </w:tc>
        <w:tc>
          <w:tcPr>
            <w:tcW w:w="1104" w:type="dxa"/>
            <w:tcBorders>
              <w:top w:val="nil"/>
              <w:left w:val="nil"/>
              <w:bottom w:val="single" w:sz="4" w:space="0" w:color="0F1E64"/>
              <w:right w:val="nil"/>
            </w:tcBorders>
            <w:shd w:val="clear" w:color="auto" w:fill="0F1E64"/>
            <w:tcMar>
              <w:top w:w="40" w:type="dxa"/>
              <w:left w:w="0" w:type="dxa"/>
              <w:bottom w:w="40" w:type="dxa"/>
              <w:right w:w="0" w:type="dxa"/>
            </w:tcMar>
          </w:tcPr>
          <w:p w14:paraId="0AA13D0A" w14:textId="77777777" w:rsidR="000043FC" w:rsidRPr="00931E5D" w:rsidRDefault="000043FC" w:rsidP="001670A2">
            <w:pPr>
              <w:pStyle w:val="reportTOChead"/>
              <w:tabs>
                <w:tab w:val="clear" w:pos="8505"/>
                <w:tab w:val="right" w:leader="dot" w:pos="8647"/>
              </w:tabs>
              <w:spacing w:after="0"/>
              <w:rPr>
                <w:rFonts w:ascii="Arial" w:hAnsi="Arial" w:cs="Arial"/>
                <w:color w:val="FFFFFF" w:themeColor="background1"/>
                <w:sz w:val="20"/>
              </w:rPr>
            </w:pPr>
            <w:r w:rsidRPr="00931E5D">
              <w:rPr>
                <w:rFonts w:ascii="Arial" w:hAnsi="Arial" w:cs="Arial"/>
                <w:color w:val="FFFFFF" w:themeColor="background1"/>
                <w:sz w:val="20"/>
              </w:rPr>
              <w:t>%</w:t>
            </w:r>
          </w:p>
        </w:tc>
        <w:tc>
          <w:tcPr>
            <w:tcW w:w="1105" w:type="dxa"/>
            <w:tcBorders>
              <w:top w:val="nil"/>
              <w:left w:val="nil"/>
              <w:bottom w:val="single" w:sz="4" w:space="0" w:color="0F1E64"/>
              <w:right w:val="single" w:sz="4" w:space="0" w:color="0F1E64"/>
            </w:tcBorders>
            <w:shd w:val="clear" w:color="auto" w:fill="0F1E64"/>
            <w:tcMar>
              <w:top w:w="40" w:type="dxa"/>
              <w:left w:w="0" w:type="dxa"/>
              <w:bottom w:w="40" w:type="dxa"/>
              <w:right w:w="0" w:type="dxa"/>
            </w:tcMar>
          </w:tcPr>
          <w:p w14:paraId="66AF5A29" w14:textId="77777777" w:rsidR="000043FC" w:rsidRPr="00931E5D" w:rsidRDefault="000043FC" w:rsidP="001670A2">
            <w:pPr>
              <w:pStyle w:val="reportTOChead"/>
              <w:tabs>
                <w:tab w:val="clear" w:pos="8505"/>
                <w:tab w:val="right" w:leader="dot" w:pos="8647"/>
              </w:tabs>
              <w:spacing w:after="0"/>
              <w:rPr>
                <w:rFonts w:ascii="Arial" w:hAnsi="Arial" w:cs="Arial"/>
                <w:color w:val="FFFFFF" w:themeColor="background1"/>
                <w:sz w:val="20"/>
              </w:rPr>
            </w:pPr>
            <w:r w:rsidRPr="00931E5D">
              <w:rPr>
                <w:rFonts w:ascii="Arial" w:hAnsi="Arial" w:cs="Arial"/>
                <w:color w:val="FFFFFF" w:themeColor="background1"/>
                <w:sz w:val="20"/>
              </w:rPr>
              <w:t>%</w:t>
            </w:r>
          </w:p>
        </w:tc>
      </w:tr>
      <w:tr w:rsidR="000043FC" w:rsidRPr="00D62E87" w14:paraId="57F31437" w14:textId="77777777" w:rsidTr="00931E5D">
        <w:tc>
          <w:tcPr>
            <w:tcW w:w="2445" w:type="dxa"/>
            <w:tcBorders>
              <w:top w:val="single" w:sz="4" w:space="0" w:color="002060"/>
              <w:left w:val="single" w:sz="4" w:space="0" w:color="002060"/>
              <w:bottom w:val="nil"/>
              <w:right w:val="nil"/>
            </w:tcBorders>
            <w:shd w:val="clear" w:color="auto" w:fill="D5DCE4" w:themeFill="text2" w:themeFillTint="33"/>
            <w:tcMar>
              <w:top w:w="40" w:type="dxa"/>
              <w:bottom w:w="40" w:type="dxa"/>
              <w:right w:w="0" w:type="dxa"/>
            </w:tcMar>
          </w:tcPr>
          <w:p w14:paraId="7E41C9B3"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Analgesics</w:t>
            </w:r>
          </w:p>
        </w:tc>
        <w:tc>
          <w:tcPr>
            <w:tcW w:w="1104" w:type="dxa"/>
            <w:tcBorders>
              <w:top w:val="single" w:sz="4" w:space="0" w:color="0F1E64"/>
              <w:left w:val="nil"/>
              <w:bottom w:val="nil"/>
              <w:right w:val="nil"/>
            </w:tcBorders>
            <w:shd w:val="clear" w:color="auto" w:fill="C5E0B3" w:themeFill="accent6" w:themeFillTint="66"/>
            <w:tcMar>
              <w:top w:w="40" w:type="dxa"/>
              <w:left w:w="0" w:type="dxa"/>
              <w:bottom w:w="40" w:type="dxa"/>
              <w:right w:w="0" w:type="dxa"/>
            </w:tcMar>
            <w:vAlign w:val="center"/>
          </w:tcPr>
          <w:p w14:paraId="3CE3C2F3" w14:textId="6C2DDF2E" w:rsidR="000043FC" w:rsidRPr="004E4ED9" w:rsidRDefault="008C37FA"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95.2</w:t>
            </w:r>
          </w:p>
        </w:tc>
        <w:tc>
          <w:tcPr>
            <w:tcW w:w="1105" w:type="dxa"/>
            <w:tcBorders>
              <w:top w:val="single" w:sz="4" w:space="0" w:color="0F1E64"/>
              <w:left w:val="nil"/>
              <w:bottom w:val="nil"/>
              <w:right w:val="nil"/>
            </w:tcBorders>
            <w:shd w:val="clear" w:color="auto" w:fill="C5E0B3" w:themeFill="accent6" w:themeFillTint="66"/>
            <w:tcMar>
              <w:left w:w="0" w:type="dxa"/>
              <w:right w:w="0" w:type="dxa"/>
            </w:tcMar>
            <w:vAlign w:val="center"/>
          </w:tcPr>
          <w:p w14:paraId="08BAC5EA" w14:textId="1305DD5D" w:rsidR="000043FC" w:rsidRPr="004E4ED9" w:rsidRDefault="00037F13"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94.9</w:t>
            </w:r>
          </w:p>
        </w:tc>
        <w:tc>
          <w:tcPr>
            <w:tcW w:w="1104" w:type="dxa"/>
            <w:tcBorders>
              <w:top w:val="single" w:sz="4" w:space="0" w:color="0F1E64"/>
              <w:left w:val="nil"/>
              <w:bottom w:val="nil"/>
              <w:right w:val="nil"/>
            </w:tcBorders>
            <w:shd w:val="clear" w:color="auto" w:fill="C5E0B3" w:themeFill="accent6" w:themeFillTint="66"/>
            <w:tcMar>
              <w:top w:w="40" w:type="dxa"/>
              <w:left w:w="0" w:type="dxa"/>
              <w:bottom w:w="40" w:type="dxa"/>
              <w:right w:w="0" w:type="dxa"/>
            </w:tcMar>
            <w:vAlign w:val="center"/>
          </w:tcPr>
          <w:p w14:paraId="00474920" w14:textId="27BD70AD" w:rsidR="000043FC" w:rsidRPr="004E4ED9" w:rsidRDefault="006472FD"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87.2</w:t>
            </w:r>
          </w:p>
        </w:tc>
        <w:tc>
          <w:tcPr>
            <w:tcW w:w="1105" w:type="dxa"/>
            <w:tcBorders>
              <w:top w:val="single" w:sz="4" w:space="0" w:color="0F1E64"/>
              <w:left w:val="nil"/>
              <w:bottom w:val="nil"/>
              <w:right w:val="nil"/>
            </w:tcBorders>
            <w:shd w:val="clear" w:color="auto" w:fill="C5E0B3" w:themeFill="accent6" w:themeFillTint="66"/>
            <w:tcMar>
              <w:top w:w="40" w:type="dxa"/>
              <w:left w:w="0" w:type="dxa"/>
              <w:bottom w:w="40" w:type="dxa"/>
              <w:right w:w="0" w:type="dxa"/>
            </w:tcMar>
            <w:vAlign w:val="center"/>
          </w:tcPr>
          <w:p w14:paraId="49CCFD0F" w14:textId="5D8C8D7F" w:rsidR="000043FC" w:rsidRPr="0096784F" w:rsidRDefault="009A15FA" w:rsidP="001670A2">
            <w:pPr>
              <w:pStyle w:val="reportTOChead"/>
              <w:tabs>
                <w:tab w:val="clear" w:pos="8505"/>
                <w:tab w:val="right" w:leader="dot" w:pos="8647"/>
              </w:tabs>
              <w:spacing w:after="0"/>
              <w:rPr>
                <w:rFonts w:ascii="Arial" w:hAnsi="Arial" w:cs="Arial"/>
                <w:b/>
                <w:bCs/>
                <w:sz w:val="20"/>
              </w:rPr>
            </w:pPr>
            <w:r w:rsidRPr="0096784F">
              <w:rPr>
                <w:rFonts w:ascii="Arial" w:hAnsi="Arial" w:cs="Arial"/>
                <w:b/>
                <w:bCs/>
                <w:sz w:val="20"/>
              </w:rPr>
              <w:t>69.0</w:t>
            </w:r>
          </w:p>
        </w:tc>
        <w:tc>
          <w:tcPr>
            <w:tcW w:w="1104" w:type="dxa"/>
            <w:tcBorders>
              <w:top w:val="single" w:sz="4" w:space="0" w:color="0F1E64"/>
              <w:left w:val="nil"/>
              <w:bottom w:val="nil"/>
              <w:right w:val="nil"/>
            </w:tcBorders>
            <w:shd w:val="clear" w:color="auto" w:fill="auto"/>
            <w:tcMar>
              <w:top w:w="40" w:type="dxa"/>
              <w:left w:w="0" w:type="dxa"/>
              <w:bottom w:w="40" w:type="dxa"/>
              <w:right w:w="0" w:type="dxa"/>
            </w:tcMar>
            <w:vAlign w:val="center"/>
          </w:tcPr>
          <w:p w14:paraId="5814F746" w14:textId="318B849A"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65.9</w:t>
            </w:r>
          </w:p>
        </w:tc>
        <w:tc>
          <w:tcPr>
            <w:tcW w:w="1105" w:type="dxa"/>
            <w:tcBorders>
              <w:top w:val="single" w:sz="4" w:space="0" w:color="0F1E64"/>
              <w:left w:val="nil"/>
              <w:bottom w:val="nil"/>
              <w:right w:val="single" w:sz="4" w:space="0" w:color="002060"/>
            </w:tcBorders>
            <w:shd w:val="clear" w:color="auto" w:fill="C5E0B3" w:themeFill="accent6" w:themeFillTint="66"/>
            <w:tcMar>
              <w:top w:w="40" w:type="dxa"/>
              <w:left w:w="0" w:type="dxa"/>
              <w:bottom w:w="40" w:type="dxa"/>
              <w:right w:w="0" w:type="dxa"/>
            </w:tcMar>
            <w:vAlign w:val="center"/>
          </w:tcPr>
          <w:p w14:paraId="375F23F4" w14:textId="195E3BFD" w:rsidR="000043FC" w:rsidRPr="0096784F" w:rsidRDefault="009A15FA" w:rsidP="001670A2">
            <w:pPr>
              <w:pStyle w:val="reportTOChead"/>
              <w:tabs>
                <w:tab w:val="clear" w:pos="8505"/>
                <w:tab w:val="right" w:leader="dot" w:pos="8647"/>
              </w:tabs>
              <w:spacing w:after="0"/>
              <w:rPr>
                <w:rFonts w:ascii="Arial" w:hAnsi="Arial" w:cs="Arial"/>
                <w:b/>
                <w:bCs/>
                <w:sz w:val="20"/>
              </w:rPr>
            </w:pPr>
            <w:r w:rsidRPr="0096784F">
              <w:rPr>
                <w:rFonts w:ascii="Arial" w:hAnsi="Arial" w:cs="Arial"/>
                <w:b/>
                <w:bCs/>
                <w:sz w:val="20"/>
              </w:rPr>
              <w:t>64.6</w:t>
            </w:r>
          </w:p>
        </w:tc>
      </w:tr>
      <w:tr w:rsidR="000043FC" w:rsidRPr="00D62E87" w14:paraId="12BAB891" w14:textId="77777777" w:rsidTr="00784292">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235B7440"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Tranquilisers</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06876ECE" w14:textId="5EAC81DA" w:rsidR="000043FC" w:rsidRPr="00BA3D46" w:rsidRDefault="008C37FA" w:rsidP="001670A2">
            <w:pPr>
              <w:pStyle w:val="reportTOChead"/>
              <w:tabs>
                <w:tab w:val="clear" w:pos="8505"/>
                <w:tab w:val="right" w:leader="dot" w:pos="8647"/>
              </w:tabs>
              <w:spacing w:after="0"/>
              <w:rPr>
                <w:rFonts w:ascii="Arial" w:hAnsi="Arial" w:cs="Arial"/>
                <w:sz w:val="20"/>
              </w:rPr>
            </w:pPr>
            <w:r>
              <w:rPr>
                <w:rFonts w:ascii="Arial" w:hAnsi="Arial" w:cs="Arial"/>
                <w:sz w:val="20"/>
              </w:rPr>
              <w:t>18.3</w:t>
            </w:r>
          </w:p>
        </w:tc>
        <w:tc>
          <w:tcPr>
            <w:tcW w:w="1105" w:type="dxa"/>
            <w:tcBorders>
              <w:top w:val="nil"/>
              <w:left w:val="nil"/>
              <w:bottom w:val="nil"/>
              <w:right w:val="nil"/>
            </w:tcBorders>
            <w:shd w:val="clear" w:color="auto" w:fill="auto"/>
            <w:tcMar>
              <w:left w:w="0" w:type="dxa"/>
              <w:right w:w="0" w:type="dxa"/>
            </w:tcMar>
            <w:vAlign w:val="center"/>
          </w:tcPr>
          <w:p w14:paraId="14B2871E" w14:textId="69A9B4A9" w:rsidR="000043FC" w:rsidRPr="00BA3D46" w:rsidRDefault="00037F13" w:rsidP="001670A2">
            <w:pPr>
              <w:pStyle w:val="reportTOChead"/>
              <w:tabs>
                <w:tab w:val="clear" w:pos="8505"/>
                <w:tab w:val="right" w:leader="dot" w:pos="8647"/>
              </w:tabs>
              <w:spacing w:after="0"/>
              <w:rPr>
                <w:rFonts w:ascii="Arial" w:hAnsi="Arial" w:cs="Arial"/>
                <w:sz w:val="20"/>
              </w:rPr>
            </w:pPr>
            <w:r>
              <w:rPr>
                <w:rFonts w:ascii="Arial" w:hAnsi="Arial" w:cs="Arial"/>
                <w:sz w:val="20"/>
              </w:rPr>
              <w:t>19.0</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FF638CE" w14:textId="0F9941A1"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18.0</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43EE0570" w14:textId="6DE942B3"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4.9</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D5361EC" w14:textId="38A188FD"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5.5</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22E0521C" w14:textId="5360DFDD"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5.6</w:t>
            </w:r>
          </w:p>
        </w:tc>
      </w:tr>
      <w:tr w:rsidR="000043FC" w:rsidRPr="00D62E87" w14:paraId="1ABCA8CA" w14:textId="77777777" w:rsidTr="00F14C1C">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20475597"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Cannabis</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6BAB3D32" w14:textId="466AEC36" w:rsidR="000043FC" w:rsidRPr="00BA3D46" w:rsidRDefault="008C37FA" w:rsidP="001670A2">
            <w:pPr>
              <w:pStyle w:val="reportTOChead"/>
              <w:tabs>
                <w:tab w:val="clear" w:pos="8505"/>
                <w:tab w:val="right" w:leader="dot" w:pos="8647"/>
              </w:tabs>
              <w:spacing w:after="0"/>
              <w:rPr>
                <w:rFonts w:ascii="Arial" w:hAnsi="Arial" w:cs="Arial"/>
                <w:sz w:val="20"/>
              </w:rPr>
            </w:pPr>
            <w:r>
              <w:rPr>
                <w:rFonts w:ascii="Arial" w:hAnsi="Arial" w:cs="Arial"/>
                <w:sz w:val="20"/>
              </w:rPr>
              <w:t>15.8</w:t>
            </w:r>
          </w:p>
        </w:tc>
        <w:tc>
          <w:tcPr>
            <w:tcW w:w="1105" w:type="dxa"/>
            <w:tcBorders>
              <w:top w:val="nil"/>
              <w:left w:val="nil"/>
              <w:bottom w:val="nil"/>
              <w:right w:val="nil"/>
            </w:tcBorders>
            <w:shd w:val="clear" w:color="auto" w:fill="auto"/>
            <w:tcMar>
              <w:left w:w="0" w:type="dxa"/>
              <w:right w:w="0" w:type="dxa"/>
            </w:tcMar>
            <w:vAlign w:val="center"/>
          </w:tcPr>
          <w:p w14:paraId="2357A1F9" w14:textId="5F08E1A0" w:rsidR="000043FC" w:rsidRPr="00BA3D46" w:rsidRDefault="00037F13" w:rsidP="001670A2">
            <w:pPr>
              <w:pStyle w:val="reportTOChead"/>
              <w:tabs>
                <w:tab w:val="clear" w:pos="8505"/>
                <w:tab w:val="right" w:leader="dot" w:pos="8647"/>
              </w:tabs>
              <w:spacing w:after="0"/>
              <w:rPr>
                <w:rFonts w:ascii="Arial" w:hAnsi="Arial" w:cs="Arial"/>
                <w:sz w:val="20"/>
              </w:rPr>
            </w:pPr>
            <w:r>
              <w:rPr>
                <w:rFonts w:ascii="Arial" w:hAnsi="Arial" w:cs="Arial"/>
                <w:sz w:val="20"/>
              </w:rPr>
              <w:t>15.9</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73ED9C34" w14:textId="6F214F5F"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13.4</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7D8E736B" w14:textId="5F9DCCF9"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7.1</w:t>
            </w:r>
          </w:p>
        </w:tc>
        <w:tc>
          <w:tcPr>
            <w:tcW w:w="1104" w:type="dxa"/>
            <w:tcBorders>
              <w:top w:val="nil"/>
              <w:left w:val="nil"/>
              <w:bottom w:val="nil"/>
              <w:right w:val="nil"/>
            </w:tcBorders>
            <w:shd w:val="clear" w:color="auto" w:fill="C5E0B3" w:themeFill="accent6" w:themeFillTint="66"/>
            <w:tcMar>
              <w:top w:w="40" w:type="dxa"/>
              <w:left w:w="0" w:type="dxa"/>
              <w:bottom w:w="40" w:type="dxa"/>
              <w:right w:w="0" w:type="dxa"/>
            </w:tcMar>
            <w:vAlign w:val="center"/>
          </w:tcPr>
          <w:p w14:paraId="5CEECBE0" w14:textId="5D591B0D" w:rsidR="000043FC" w:rsidRPr="00F14C1C" w:rsidRDefault="009A15FA" w:rsidP="001670A2">
            <w:pPr>
              <w:pStyle w:val="reportTOChead"/>
              <w:tabs>
                <w:tab w:val="clear" w:pos="8505"/>
                <w:tab w:val="right" w:leader="dot" w:pos="8647"/>
              </w:tabs>
              <w:spacing w:after="0"/>
              <w:rPr>
                <w:rFonts w:ascii="Arial" w:hAnsi="Arial" w:cs="Arial"/>
                <w:b/>
                <w:bCs/>
                <w:sz w:val="20"/>
              </w:rPr>
            </w:pPr>
            <w:r w:rsidRPr="00F14C1C">
              <w:rPr>
                <w:rFonts w:ascii="Arial" w:hAnsi="Arial" w:cs="Arial"/>
                <w:b/>
                <w:bCs/>
                <w:sz w:val="20"/>
              </w:rPr>
              <w:t>8.1</w:t>
            </w:r>
          </w:p>
        </w:tc>
        <w:tc>
          <w:tcPr>
            <w:tcW w:w="1105" w:type="dxa"/>
            <w:tcBorders>
              <w:top w:val="nil"/>
              <w:left w:val="nil"/>
              <w:bottom w:val="nil"/>
              <w:right w:val="single" w:sz="4" w:space="0" w:color="002060"/>
            </w:tcBorders>
            <w:shd w:val="clear" w:color="auto" w:fill="C5E0B3" w:themeFill="accent6" w:themeFillTint="66"/>
            <w:tcMar>
              <w:top w:w="40" w:type="dxa"/>
              <w:left w:w="0" w:type="dxa"/>
              <w:bottom w:w="40" w:type="dxa"/>
              <w:right w:w="0" w:type="dxa"/>
            </w:tcMar>
            <w:vAlign w:val="center"/>
          </w:tcPr>
          <w:p w14:paraId="501041E4" w14:textId="70E13735" w:rsidR="000043FC" w:rsidRPr="00F14C1C" w:rsidRDefault="009A15FA" w:rsidP="001670A2">
            <w:pPr>
              <w:pStyle w:val="reportTOChead"/>
              <w:tabs>
                <w:tab w:val="clear" w:pos="8505"/>
                <w:tab w:val="right" w:leader="dot" w:pos="8647"/>
              </w:tabs>
              <w:spacing w:after="0"/>
              <w:rPr>
                <w:rFonts w:ascii="Arial" w:hAnsi="Arial" w:cs="Arial"/>
                <w:b/>
                <w:bCs/>
                <w:sz w:val="20"/>
              </w:rPr>
            </w:pPr>
            <w:r w:rsidRPr="00F14C1C">
              <w:rPr>
                <w:rFonts w:ascii="Arial" w:hAnsi="Arial" w:cs="Arial"/>
                <w:b/>
                <w:bCs/>
                <w:sz w:val="20"/>
              </w:rPr>
              <w:t>6.6</w:t>
            </w:r>
          </w:p>
        </w:tc>
      </w:tr>
      <w:tr w:rsidR="000043FC" w:rsidRPr="00D62E87" w14:paraId="61A1D721"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52A40282"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Inhalants</w:t>
            </w:r>
          </w:p>
        </w:tc>
        <w:tc>
          <w:tcPr>
            <w:tcW w:w="1104" w:type="dxa"/>
            <w:tcBorders>
              <w:top w:val="nil"/>
              <w:left w:val="nil"/>
              <w:bottom w:val="nil"/>
              <w:right w:val="nil"/>
            </w:tcBorders>
            <w:shd w:val="clear" w:color="auto" w:fill="C5E0B3" w:themeFill="accent6" w:themeFillTint="66"/>
            <w:tcMar>
              <w:top w:w="40" w:type="dxa"/>
              <w:left w:w="0" w:type="dxa"/>
              <w:bottom w:w="40" w:type="dxa"/>
              <w:right w:w="0" w:type="dxa"/>
            </w:tcMar>
            <w:vAlign w:val="center"/>
          </w:tcPr>
          <w:p w14:paraId="790106BF" w14:textId="2B94AE89" w:rsidR="000043FC" w:rsidRPr="004E4ED9" w:rsidRDefault="008C37FA"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15.9</w:t>
            </w:r>
          </w:p>
        </w:tc>
        <w:tc>
          <w:tcPr>
            <w:tcW w:w="1105" w:type="dxa"/>
            <w:tcBorders>
              <w:top w:val="nil"/>
              <w:left w:val="nil"/>
              <w:bottom w:val="nil"/>
              <w:right w:val="nil"/>
            </w:tcBorders>
            <w:shd w:val="clear" w:color="auto" w:fill="auto"/>
            <w:tcMar>
              <w:left w:w="0" w:type="dxa"/>
              <w:right w:w="0" w:type="dxa"/>
            </w:tcMar>
            <w:vAlign w:val="center"/>
          </w:tcPr>
          <w:p w14:paraId="376CBF34" w14:textId="001AC500" w:rsidR="000043FC" w:rsidRPr="00BA3D46" w:rsidRDefault="00037F13" w:rsidP="001670A2">
            <w:pPr>
              <w:pStyle w:val="reportTOChead"/>
              <w:tabs>
                <w:tab w:val="clear" w:pos="8505"/>
                <w:tab w:val="right" w:leader="dot" w:pos="8647"/>
              </w:tabs>
              <w:spacing w:after="0"/>
              <w:rPr>
                <w:rFonts w:ascii="Arial" w:hAnsi="Arial" w:cs="Arial"/>
                <w:sz w:val="20"/>
              </w:rPr>
            </w:pPr>
            <w:r>
              <w:rPr>
                <w:rFonts w:ascii="Arial" w:hAnsi="Arial" w:cs="Arial"/>
                <w:sz w:val="20"/>
              </w:rPr>
              <w:t>17.7</w:t>
            </w:r>
          </w:p>
        </w:tc>
        <w:tc>
          <w:tcPr>
            <w:tcW w:w="1104" w:type="dxa"/>
            <w:tcBorders>
              <w:top w:val="nil"/>
              <w:left w:val="nil"/>
              <w:bottom w:val="nil"/>
              <w:right w:val="nil"/>
            </w:tcBorders>
            <w:shd w:val="clear" w:color="auto" w:fill="C5E0B3" w:themeFill="accent6" w:themeFillTint="66"/>
            <w:tcMar>
              <w:top w:w="40" w:type="dxa"/>
              <w:left w:w="0" w:type="dxa"/>
              <w:bottom w:w="40" w:type="dxa"/>
              <w:right w:w="0" w:type="dxa"/>
            </w:tcMar>
            <w:vAlign w:val="center"/>
          </w:tcPr>
          <w:p w14:paraId="61F0046E" w14:textId="05406C7C" w:rsidR="000043FC" w:rsidRPr="004E4ED9" w:rsidRDefault="006472FD"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20.3</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4FE6E84C" w14:textId="091263C8"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6.1</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686A7A82" w14:textId="06068215"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7.4</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57EAB154" w14:textId="73D81F90"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7.4</w:t>
            </w:r>
          </w:p>
        </w:tc>
      </w:tr>
      <w:tr w:rsidR="000043FC" w:rsidRPr="00D62E87" w14:paraId="62FF6D1B"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18C6F13F"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Hallucinogens</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2321B2B7" w14:textId="1B4EA9F0" w:rsidR="000043FC" w:rsidRPr="00BA3D46" w:rsidRDefault="008C37FA" w:rsidP="001670A2">
            <w:pPr>
              <w:pStyle w:val="reportTOChead"/>
              <w:tabs>
                <w:tab w:val="clear" w:pos="8505"/>
                <w:tab w:val="right" w:leader="dot" w:pos="8647"/>
              </w:tabs>
              <w:spacing w:after="0"/>
              <w:rPr>
                <w:rFonts w:ascii="Arial" w:hAnsi="Arial" w:cs="Arial"/>
                <w:sz w:val="20"/>
              </w:rPr>
            </w:pPr>
            <w:r>
              <w:rPr>
                <w:rFonts w:ascii="Arial" w:hAnsi="Arial" w:cs="Arial"/>
                <w:sz w:val="20"/>
              </w:rPr>
              <w:t>2.8</w:t>
            </w:r>
          </w:p>
        </w:tc>
        <w:tc>
          <w:tcPr>
            <w:tcW w:w="1105" w:type="dxa"/>
            <w:tcBorders>
              <w:top w:val="nil"/>
              <w:left w:val="nil"/>
              <w:bottom w:val="nil"/>
              <w:right w:val="nil"/>
            </w:tcBorders>
            <w:shd w:val="clear" w:color="auto" w:fill="auto"/>
            <w:tcMar>
              <w:left w:w="0" w:type="dxa"/>
              <w:right w:w="0" w:type="dxa"/>
            </w:tcMar>
            <w:vAlign w:val="center"/>
          </w:tcPr>
          <w:p w14:paraId="5ED1CC21" w14:textId="518A736B"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3.3</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3190E9ED" w14:textId="354BAAFE"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2.7</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1F6AFE12" w14:textId="64B4F59C"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0.9</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66A1AB43" w14:textId="5527E4BD"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1.1</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6334286B" w14:textId="4275E432"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0.8</w:t>
            </w:r>
          </w:p>
        </w:tc>
      </w:tr>
      <w:tr w:rsidR="000043FC" w:rsidRPr="00D62E87" w14:paraId="29FF6D53"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7C0995A6"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MDMA (ecstasy)</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6BEF047" w14:textId="39F088A2" w:rsidR="000043FC" w:rsidRPr="00BA3D46" w:rsidRDefault="008C37FA" w:rsidP="001670A2">
            <w:pPr>
              <w:pStyle w:val="reportTOChead"/>
              <w:tabs>
                <w:tab w:val="clear" w:pos="8505"/>
                <w:tab w:val="right" w:leader="dot" w:pos="8647"/>
              </w:tabs>
              <w:spacing w:after="0"/>
              <w:rPr>
                <w:rFonts w:ascii="Arial" w:hAnsi="Arial" w:cs="Arial"/>
                <w:sz w:val="20"/>
              </w:rPr>
            </w:pPr>
            <w:r>
              <w:rPr>
                <w:rFonts w:ascii="Arial" w:hAnsi="Arial" w:cs="Arial"/>
                <w:sz w:val="20"/>
              </w:rPr>
              <w:t>3.1</w:t>
            </w:r>
          </w:p>
        </w:tc>
        <w:tc>
          <w:tcPr>
            <w:tcW w:w="1105" w:type="dxa"/>
            <w:tcBorders>
              <w:top w:val="nil"/>
              <w:left w:val="nil"/>
              <w:bottom w:val="nil"/>
              <w:right w:val="nil"/>
            </w:tcBorders>
            <w:shd w:val="clear" w:color="auto" w:fill="C5E0B3" w:themeFill="accent6" w:themeFillTint="66"/>
            <w:tcMar>
              <w:left w:w="0" w:type="dxa"/>
              <w:right w:w="0" w:type="dxa"/>
            </w:tcMar>
            <w:vAlign w:val="center"/>
          </w:tcPr>
          <w:p w14:paraId="361487B8" w14:textId="3CE0BD5F" w:rsidR="000043FC" w:rsidRPr="004E4ED9" w:rsidRDefault="006472FD"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5.1</w:t>
            </w:r>
          </w:p>
        </w:tc>
        <w:tc>
          <w:tcPr>
            <w:tcW w:w="1104" w:type="dxa"/>
            <w:tcBorders>
              <w:top w:val="nil"/>
              <w:left w:val="nil"/>
              <w:bottom w:val="nil"/>
              <w:right w:val="nil"/>
            </w:tcBorders>
            <w:shd w:val="clear" w:color="auto" w:fill="C5E0B3" w:themeFill="accent6" w:themeFillTint="66"/>
            <w:tcMar>
              <w:top w:w="40" w:type="dxa"/>
              <w:left w:w="0" w:type="dxa"/>
              <w:bottom w:w="40" w:type="dxa"/>
              <w:right w:w="0" w:type="dxa"/>
            </w:tcMar>
            <w:vAlign w:val="center"/>
          </w:tcPr>
          <w:p w14:paraId="4CA772F6" w14:textId="0EB1AA21" w:rsidR="000043FC" w:rsidRPr="004E4ED9" w:rsidRDefault="006472FD" w:rsidP="001670A2">
            <w:pPr>
              <w:pStyle w:val="reportTOChead"/>
              <w:tabs>
                <w:tab w:val="clear" w:pos="8505"/>
                <w:tab w:val="right" w:leader="dot" w:pos="8647"/>
              </w:tabs>
              <w:spacing w:after="0"/>
              <w:rPr>
                <w:rFonts w:ascii="Arial" w:hAnsi="Arial" w:cs="Arial"/>
                <w:b/>
                <w:bCs/>
                <w:sz w:val="20"/>
              </w:rPr>
            </w:pPr>
            <w:r w:rsidRPr="004E4ED9">
              <w:rPr>
                <w:rFonts w:ascii="Arial" w:hAnsi="Arial" w:cs="Arial"/>
                <w:b/>
                <w:bCs/>
                <w:sz w:val="20"/>
              </w:rPr>
              <w:t>3.2</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4EF22E65" w14:textId="2D458DEF"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1.3</w:t>
            </w:r>
          </w:p>
        </w:tc>
        <w:tc>
          <w:tcPr>
            <w:tcW w:w="1104" w:type="dxa"/>
            <w:tcBorders>
              <w:top w:val="nil"/>
              <w:left w:val="nil"/>
              <w:bottom w:val="nil"/>
              <w:right w:val="nil"/>
            </w:tcBorders>
            <w:shd w:val="clear" w:color="auto" w:fill="C5E0B3" w:themeFill="accent6" w:themeFillTint="66"/>
            <w:tcMar>
              <w:top w:w="40" w:type="dxa"/>
              <w:left w:w="0" w:type="dxa"/>
              <w:bottom w:w="40" w:type="dxa"/>
              <w:right w:w="0" w:type="dxa"/>
            </w:tcMar>
            <w:vAlign w:val="center"/>
          </w:tcPr>
          <w:p w14:paraId="3BEAA92A" w14:textId="17F1CFB0" w:rsidR="000043FC" w:rsidRPr="00812169" w:rsidRDefault="009A15FA" w:rsidP="001670A2">
            <w:pPr>
              <w:pStyle w:val="reportTOChead"/>
              <w:tabs>
                <w:tab w:val="clear" w:pos="8505"/>
                <w:tab w:val="right" w:leader="dot" w:pos="8647"/>
              </w:tabs>
              <w:spacing w:after="0"/>
              <w:rPr>
                <w:rFonts w:ascii="Arial" w:hAnsi="Arial" w:cs="Arial"/>
                <w:b/>
                <w:bCs/>
                <w:sz w:val="20"/>
              </w:rPr>
            </w:pPr>
            <w:r w:rsidRPr="00812169">
              <w:rPr>
                <w:rFonts w:ascii="Arial" w:hAnsi="Arial" w:cs="Arial"/>
                <w:b/>
                <w:bCs/>
                <w:sz w:val="20"/>
              </w:rPr>
              <w:t>2.1</w:t>
            </w:r>
          </w:p>
        </w:tc>
        <w:tc>
          <w:tcPr>
            <w:tcW w:w="1105" w:type="dxa"/>
            <w:tcBorders>
              <w:top w:val="nil"/>
              <w:left w:val="nil"/>
              <w:bottom w:val="nil"/>
              <w:right w:val="single" w:sz="4" w:space="0" w:color="002060"/>
            </w:tcBorders>
            <w:shd w:val="clear" w:color="auto" w:fill="C5E0B3" w:themeFill="accent6" w:themeFillTint="66"/>
            <w:tcMar>
              <w:top w:w="40" w:type="dxa"/>
              <w:left w:w="0" w:type="dxa"/>
              <w:bottom w:w="40" w:type="dxa"/>
              <w:right w:w="0" w:type="dxa"/>
            </w:tcMar>
            <w:vAlign w:val="center"/>
          </w:tcPr>
          <w:p w14:paraId="34688D3F" w14:textId="7080C1B1" w:rsidR="000043FC" w:rsidRPr="00812169" w:rsidRDefault="009A15FA" w:rsidP="001670A2">
            <w:pPr>
              <w:pStyle w:val="reportTOChead"/>
              <w:tabs>
                <w:tab w:val="clear" w:pos="8505"/>
                <w:tab w:val="right" w:leader="dot" w:pos="8647"/>
              </w:tabs>
              <w:spacing w:after="0"/>
              <w:rPr>
                <w:rFonts w:ascii="Arial" w:hAnsi="Arial" w:cs="Arial"/>
                <w:b/>
                <w:bCs/>
                <w:sz w:val="20"/>
              </w:rPr>
            </w:pPr>
            <w:r w:rsidRPr="00812169">
              <w:rPr>
                <w:rFonts w:ascii="Arial" w:hAnsi="Arial" w:cs="Arial"/>
                <w:b/>
                <w:bCs/>
                <w:sz w:val="20"/>
              </w:rPr>
              <w:t>1.1</w:t>
            </w:r>
          </w:p>
        </w:tc>
      </w:tr>
      <w:tr w:rsidR="000043FC" w:rsidRPr="00D62E87" w14:paraId="4C0B26DA"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4711CEE9"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Cocaine</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13B9E9C" w14:textId="7CAA321E" w:rsidR="000043FC" w:rsidRPr="00BA3D46" w:rsidRDefault="008C37FA" w:rsidP="001670A2">
            <w:pPr>
              <w:pStyle w:val="reportTOChead"/>
              <w:tabs>
                <w:tab w:val="clear" w:pos="8505"/>
                <w:tab w:val="right" w:leader="dot" w:pos="8647"/>
              </w:tabs>
              <w:spacing w:after="0"/>
              <w:rPr>
                <w:rFonts w:ascii="Arial" w:hAnsi="Arial" w:cs="Arial"/>
                <w:sz w:val="20"/>
              </w:rPr>
            </w:pPr>
            <w:r>
              <w:rPr>
                <w:rFonts w:ascii="Arial" w:hAnsi="Arial" w:cs="Arial"/>
                <w:sz w:val="20"/>
              </w:rPr>
              <w:t>1.9</w:t>
            </w:r>
          </w:p>
        </w:tc>
        <w:tc>
          <w:tcPr>
            <w:tcW w:w="1105" w:type="dxa"/>
            <w:tcBorders>
              <w:top w:val="nil"/>
              <w:left w:val="nil"/>
              <w:bottom w:val="nil"/>
              <w:right w:val="nil"/>
            </w:tcBorders>
            <w:shd w:val="clear" w:color="auto" w:fill="auto"/>
            <w:tcMar>
              <w:left w:w="0" w:type="dxa"/>
              <w:right w:w="0" w:type="dxa"/>
            </w:tcMar>
            <w:vAlign w:val="center"/>
          </w:tcPr>
          <w:p w14:paraId="3740719B" w14:textId="009B3474"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2.2</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3E532438" w14:textId="3AB426AD"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1.9</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16A15B2D" w14:textId="380B633A"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0.8</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4733973A" w14:textId="4768C25D"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0.8</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213D69A8" w14:textId="5D0A9C00"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0.6</w:t>
            </w:r>
          </w:p>
        </w:tc>
      </w:tr>
      <w:tr w:rsidR="000043FC" w:rsidRPr="00D62E87" w14:paraId="0F521F09"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62DE4459" w14:textId="77777777" w:rsidR="000043FC" w:rsidRPr="00373D5B" w:rsidRDefault="000043FC" w:rsidP="001670A2">
            <w:pPr>
              <w:pStyle w:val="reportTOChead"/>
              <w:tabs>
                <w:tab w:val="clear" w:pos="8505"/>
                <w:tab w:val="right" w:leader="dot" w:pos="8647"/>
              </w:tabs>
              <w:spacing w:after="0"/>
              <w:jc w:val="left"/>
              <w:rPr>
                <w:rFonts w:ascii="Arial" w:hAnsi="Arial" w:cs="Arial"/>
                <w:b/>
                <w:bCs/>
                <w:color w:val="0F1E64"/>
                <w:sz w:val="20"/>
                <w:vertAlign w:val="superscript"/>
              </w:rPr>
            </w:pPr>
            <w:proofErr w:type="spellStart"/>
            <w:r>
              <w:rPr>
                <w:rFonts w:ascii="Arial" w:hAnsi="Arial" w:cs="Arial"/>
                <w:b/>
                <w:bCs/>
                <w:color w:val="0F1E64"/>
                <w:sz w:val="20"/>
              </w:rPr>
              <w:t>Dexamphetamines</w:t>
            </w:r>
            <w:r>
              <w:rPr>
                <w:rFonts w:ascii="Arial" w:hAnsi="Arial" w:cs="Arial"/>
                <w:b/>
                <w:bCs/>
                <w:color w:val="0F1E64"/>
                <w:sz w:val="20"/>
                <w:vertAlign w:val="superscript"/>
              </w:rPr>
              <w:t>a</w:t>
            </w:r>
            <w:proofErr w:type="spellEnd"/>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03F0EB4B"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5" w:type="dxa"/>
            <w:tcBorders>
              <w:top w:val="nil"/>
              <w:left w:val="nil"/>
              <w:bottom w:val="nil"/>
              <w:right w:val="nil"/>
            </w:tcBorders>
            <w:shd w:val="clear" w:color="auto" w:fill="auto"/>
            <w:tcMar>
              <w:left w:w="0" w:type="dxa"/>
              <w:right w:w="0" w:type="dxa"/>
            </w:tcMar>
            <w:vAlign w:val="center"/>
          </w:tcPr>
          <w:p w14:paraId="4C7F515F" w14:textId="1ADC4DF7"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1.5</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4B617B09" w14:textId="287539E4"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2.0</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75B9D3B8"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74FC36AC" w14:textId="7890D701"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0.6</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0ACA5601" w14:textId="71639336"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0.9</w:t>
            </w:r>
          </w:p>
        </w:tc>
      </w:tr>
      <w:tr w:rsidR="000043FC" w:rsidRPr="00D62E87" w14:paraId="4A5E573B"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5C7D585C" w14:textId="77777777" w:rsidR="000043FC" w:rsidRPr="00373D5B" w:rsidRDefault="000043FC" w:rsidP="001670A2">
            <w:pPr>
              <w:pStyle w:val="reportTOChead"/>
              <w:tabs>
                <w:tab w:val="clear" w:pos="8505"/>
                <w:tab w:val="right" w:leader="dot" w:pos="8647"/>
              </w:tabs>
              <w:spacing w:after="0"/>
              <w:jc w:val="left"/>
              <w:rPr>
                <w:rFonts w:ascii="Arial" w:hAnsi="Arial" w:cs="Arial"/>
                <w:b/>
                <w:bCs/>
                <w:color w:val="0F1E64"/>
                <w:sz w:val="20"/>
                <w:vertAlign w:val="superscript"/>
              </w:rPr>
            </w:pPr>
            <w:proofErr w:type="spellStart"/>
            <w:r>
              <w:rPr>
                <w:rFonts w:ascii="Arial" w:hAnsi="Arial" w:cs="Arial"/>
                <w:b/>
                <w:bCs/>
                <w:color w:val="0F1E64"/>
                <w:sz w:val="20"/>
              </w:rPr>
              <w:t>Methamphetamines</w:t>
            </w:r>
            <w:r>
              <w:rPr>
                <w:rFonts w:ascii="Arial" w:hAnsi="Arial" w:cs="Arial"/>
                <w:b/>
                <w:bCs/>
                <w:color w:val="0F1E64"/>
                <w:sz w:val="20"/>
                <w:vertAlign w:val="superscript"/>
              </w:rPr>
              <w:t>a</w:t>
            </w:r>
            <w:proofErr w:type="spellEnd"/>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4FB3B52F"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5" w:type="dxa"/>
            <w:tcBorders>
              <w:top w:val="nil"/>
              <w:left w:val="nil"/>
              <w:bottom w:val="nil"/>
              <w:right w:val="nil"/>
            </w:tcBorders>
            <w:shd w:val="clear" w:color="auto" w:fill="auto"/>
            <w:tcMar>
              <w:left w:w="0" w:type="dxa"/>
              <w:right w:w="0" w:type="dxa"/>
            </w:tcMar>
            <w:vAlign w:val="center"/>
          </w:tcPr>
          <w:p w14:paraId="3C3ABE44" w14:textId="73C93CF6"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1.6</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34A209A6" w14:textId="41D8703B"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1.7</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47590211"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3CB11B12" w14:textId="5EF5BF1D"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0.8</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716853A8" w14:textId="4A94D819"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0.7</w:t>
            </w:r>
          </w:p>
        </w:tc>
      </w:tr>
      <w:tr w:rsidR="000043FC" w:rsidRPr="00D62E87" w14:paraId="70DFF2FE"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20454E5F" w14:textId="77777777" w:rsidR="000043FC" w:rsidRPr="00373D5B" w:rsidRDefault="000043FC" w:rsidP="001670A2">
            <w:pPr>
              <w:pStyle w:val="reportTOChead"/>
              <w:tabs>
                <w:tab w:val="clear" w:pos="8505"/>
                <w:tab w:val="right" w:leader="dot" w:pos="8647"/>
              </w:tabs>
              <w:spacing w:after="0"/>
              <w:jc w:val="left"/>
              <w:rPr>
                <w:rFonts w:ascii="Arial" w:hAnsi="Arial" w:cs="Arial"/>
                <w:b/>
                <w:bCs/>
                <w:color w:val="0F1E64"/>
                <w:sz w:val="20"/>
                <w:vertAlign w:val="superscript"/>
              </w:rPr>
            </w:pPr>
            <w:proofErr w:type="spellStart"/>
            <w:r>
              <w:rPr>
                <w:rFonts w:ascii="Arial" w:hAnsi="Arial" w:cs="Arial"/>
                <w:b/>
                <w:bCs/>
                <w:color w:val="0F1E64"/>
                <w:sz w:val="20"/>
              </w:rPr>
              <w:t>Heroin</w:t>
            </w:r>
            <w:r>
              <w:rPr>
                <w:rFonts w:ascii="Arial" w:hAnsi="Arial" w:cs="Arial"/>
                <w:b/>
                <w:bCs/>
                <w:color w:val="0F1E64"/>
                <w:sz w:val="20"/>
                <w:vertAlign w:val="superscript"/>
              </w:rPr>
              <w:t>a</w:t>
            </w:r>
            <w:proofErr w:type="spellEnd"/>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DDC677C"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5" w:type="dxa"/>
            <w:tcBorders>
              <w:top w:val="nil"/>
              <w:left w:val="nil"/>
              <w:bottom w:val="nil"/>
              <w:right w:val="nil"/>
            </w:tcBorders>
            <w:shd w:val="clear" w:color="auto" w:fill="auto"/>
            <w:tcMar>
              <w:left w:w="0" w:type="dxa"/>
              <w:right w:w="0" w:type="dxa"/>
            </w:tcMar>
            <w:vAlign w:val="center"/>
          </w:tcPr>
          <w:p w14:paraId="2B7AB2C6" w14:textId="69569889"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0.8</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D292EA6" w14:textId="214ECF40"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0.6</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4FEF4C2D"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2A4A4B31" w14:textId="049524E4"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0.5</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7F335F67" w14:textId="7E32FAE1" w:rsidR="000043FC" w:rsidRPr="00A14A7E" w:rsidRDefault="009A15FA" w:rsidP="001670A2">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0.2</w:t>
            </w:r>
            <w:r w:rsidR="00A14A7E">
              <w:rPr>
                <w:rFonts w:ascii="Arial" w:hAnsi="Arial" w:cs="Arial"/>
                <w:sz w:val="20"/>
                <w:vertAlign w:val="superscript"/>
              </w:rPr>
              <w:t>#</w:t>
            </w:r>
          </w:p>
        </w:tc>
      </w:tr>
      <w:tr w:rsidR="000043FC" w:rsidRPr="00D62E87" w14:paraId="605779A8" w14:textId="77777777" w:rsidTr="002E30D5">
        <w:tc>
          <w:tcPr>
            <w:tcW w:w="2445" w:type="dxa"/>
            <w:tcBorders>
              <w:top w:val="nil"/>
              <w:left w:val="single" w:sz="4" w:space="0" w:color="002060"/>
              <w:bottom w:val="nil"/>
              <w:right w:val="nil"/>
            </w:tcBorders>
            <w:shd w:val="clear" w:color="auto" w:fill="D5DCE4" w:themeFill="text2" w:themeFillTint="33"/>
            <w:tcMar>
              <w:top w:w="40" w:type="dxa"/>
              <w:bottom w:w="40" w:type="dxa"/>
              <w:right w:w="0" w:type="dxa"/>
            </w:tcMar>
          </w:tcPr>
          <w:p w14:paraId="5A79EEC9"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 xml:space="preserve">Pharmaceutical </w:t>
            </w:r>
            <w:proofErr w:type="spellStart"/>
            <w:r>
              <w:rPr>
                <w:rFonts w:ascii="Arial" w:hAnsi="Arial" w:cs="Arial"/>
                <w:b/>
                <w:bCs/>
                <w:color w:val="0F1E64"/>
                <w:sz w:val="20"/>
              </w:rPr>
              <w:t>opioids</w:t>
            </w:r>
            <w:r>
              <w:rPr>
                <w:rFonts w:ascii="Arial" w:hAnsi="Arial" w:cs="Arial"/>
                <w:b/>
                <w:bCs/>
                <w:color w:val="0F1E64"/>
                <w:sz w:val="20"/>
                <w:vertAlign w:val="superscript"/>
              </w:rPr>
              <w:t>a</w:t>
            </w:r>
            <w:proofErr w:type="spellEnd"/>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12CA803F"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5" w:type="dxa"/>
            <w:tcBorders>
              <w:top w:val="nil"/>
              <w:left w:val="nil"/>
              <w:bottom w:val="nil"/>
              <w:right w:val="nil"/>
            </w:tcBorders>
            <w:shd w:val="clear" w:color="auto" w:fill="auto"/>
            <w:tcMar>
              <w:left w:w="0" w:type="dxa"/>
              <w:right w:w="0" w:type="dxa"/>
            </w:tcMar>
            <w:vAlign w:val="center"/>
          </w:tcPr>
          <w:p w14:paraId="7DA6A196" w14:textId="399CE6D9"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5.4</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7C91FA3D" w14:textId="2173D6FE"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5.2</w:t>
            </w:r>
          </w:p>
        </w:tc>
        <w:tc>
          <w:tcPr>
            <w:tcW w:w="1105" w:type="dxa"/>
            <w:tcBorders>
              <w:top w:val="nil"/>
              <w:left w:val="nil"/>
              <w:bottom w:val="nil"/>
              <w:right w:val="nil"/>
            </w:tcBorders>
            <w:shd w:val="clear" w:color="auto" w:fill="auto"/>
            <w:tcMar>
              <w:top w:w="40" w:type="dxa"/>
              <w:left w:w="0" w:type="dxa"/>
              <w:bottom w:w="40" w:type="dxa"/>
              <w:right w:w="0" w:type="dxa"/>
            </w:tcMar>
            <w:vAlign w:val="center"/>
          </w:tcPr>
          <w:p w14:paraId="0739F504" w14:textId="77777777" w:rsidR="000043FC" w:rsidRPr="00BA3D46" w:rsidRDefault="000043FC" w:rsidP="001670A2">
            <w:pPr>
              <w:pStyle w:val="reportTOChead"/>
              <w:tabs>
                <w:tab w:val="clear" w:pos="8505"/>
                <w:tab w:val="right" w:leader="dot" w:pos="8647"/>
              </w:tabs>
              <w:spacing w:after="0"/>
              <w:rPr>
                <w:rFonts w:ascii="Arial" w:hAnsi="Arial" w:cs="Arial"/>
                <w:sz w:val="20"/>
              </w:rPr>
            </w:pPr>
            <w:r w:rsidRPr="00BA3D46">
              <w:rPr>
                <w:rFonts w:ascii="Arial" w:hAnsi="Arial" w:cs="Arial"/>
                <w:sz w:val="20"/>
              </w:rPr>
              <w:t>-</w:t>
            </w:r>
          </w:p>
        </w:tc>
        <w:tc>
          <w:tcPr>
            <w:tcW w:w="1104" w:type="dxa"/>
            <w:tcBorders>
              <w:top w:val="nil"/>
              <w:left w:val="nil"/>
              <w:bottom w:val="nil"/>
              <w:right w:val="nil"/>
            </w:tcBorders>
            <w:shd w:val="clear" w:color="auto" w:fill="auto"/>
            <w:tcMar>
              <w:top w:w="40" w:type="dxa"/>
              <w:left w:w="0" w:type="dxa"/>
              <w:bottom w:w="40" w:type="dxa"/>
              <w:right w:w="0" w:type="dxa"/>
            </w:tcMar>
            <w:vAlign w:val="center"/>
          </w:tcPr>
          <w:p w14:paraId="557961DC" w14:textId="7B398513"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1.9</w:t>
            </w:r>
          </w:p>
        </w:tc>
        <w:tc>
          <w:tcPr>
            <w:tcW w:w="1105" w:type="dxa"/>
            <w:tcBorders>
              <w:top w:val="nil"/>
              <w:left w:val="nil"/>
              <w:bottom w:val="nil"/>
              <w:right w:val="single" w:sz="4" w:space="0" w:color="002060"/>
            </w:tcBorders>
            <w:shd w:val="clear" w:color="auto" w:fill="auto"/>
            <w:tcMar>
              <w:top w:w="40" w:type="dxa"/>
              <w:left w:w="0" w:type="dxa"/>
              <w:bottom w:w="40" w:type="dxa"/>
              <w:right w:w="0" w:type="dxa"/>
            </w:tcMar>
            <w:vAlign w:val="center"/>
          </w:tcPr>
          <w:p w14:paraId="2CAC12BC" w14:textId="363C9021"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1.4</w:t>
            </w:r>
          </w:p>
        </w:tc>
      </w:tr>
      <w:tr w:rsidR="000043FC" w:rsidRPr="00D62E87" w14:paraId="3307A717" w14:textId="77777777" w:rsidTr="002E30D5">
        <w:tc>
          <w:tcPr>
            <w:tcW w:w="2445" w:type="dxa"/>
            <w:tcBorders>
              <w:top w:val="nil"/>
              <w:left w:val="single" w:sz="4" w:space="0" w:color="002060"/>
              <w:bottom w:val="single" w:sz="4" w:space="0" w:color="002060"/>
              <w:right w:val="nil"/>
            </w:tcBorders>
            <w:shd w:val="clear" w:color="auto" w:fill="D5DCE4" w:themeFill="text2" w:themeFillTint="33"/>
            <w:tcMar>
              <w:top w:w="40" w:type="dxa"/>
              <w:bottom w:w="40" w:type="dxa"/>
              <w:right w:w="0" w:type="dxa"/>
            </w:tcMar>
          </w:tcPr>
          <w:p w14:paraId="16E30730" w14:textId="77777777" w:rsidR="000043FC" w:rsidRDefault="000043FC" w:rsidP="001670A2">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Performance enhancing drugs</w:t>
            </w:r>
          </w:p>
        </w:tc>
        <w:tc>
          <w:tcPr>
            <w:tcW w:w="1104" w:type="dxa"/>
            <w:tcBorders>
              <w:top w:val="nil"/>
              <w:left w:val="nil"/>
              <w:bottom w:val="single" w:sz="4" w:space="0" w:color="002060"/>
              <w:right w:val="nil"/>
            </w:tcBorders>
            <w:shd w:val="clear" w:color="auto" w:fill="auto"/>
            <w:tcMar>
              <w:top w:w="40" w:type="dxa"/>
              <w:left w:w="0" w:type="dxa"/>
              <w:bottom w:w="40" w:type="dxa"/>
              <w:right w:w="0" w:type="dxa"/>
            </w:tcMar>
            <w:vAlign w:val="center"/>
          </w:tcPr>
          <w:p w14:paraId="1E977828" w14:textId="7F6089D0" w:rsidR="000043FC" w:rsidRPr="00BA3D46" w:rsidRDefault="008C37FA" w:rsidP="001670A2">
            <w:pPr>
              <w:pStyle w:val="reportTOChead"/>
              <w:tabs>
                <w:tab w:val="clear" w:pos="8505"/>
                <w:tab w:val="right" w:leader="dot" w:pos="8647"/>
              </w:tabs>
              <w:spacing w:after="0"/>
              <w:rPr>
                <w:rFonts w:ascii="Arial" w:hAnsi="Arial" w:cs="Arial"/>
                <w:sz w:val="20"/>
              </w:rPr>
            </w:pPr>
            <w:r>
              <w:rPr>
                <w:rFonts w:ascii="Arial" w:hAnsi="Arial" w:cs="Arial"/>
                <w:sz w:val="20"/>
              </w:rPr>
              <w:t>2.3</w:t>
            </w:r>
          </w:p>
        </w:tc>
        <w:tc>
          <w:tcPr>
            <w:tcW w:w="1105" w:type="dxa"/>
            <w:tcBorders>
              <w:top w:val="nil"/>
              <w:left w:val="nil"/>
              <w:bottom w:val="single" w:sz="4" w:space="0" w:color="002060"/>
              <w:right w:val="nil"/>
            </w:tcBorders>
            <w:shd w:val="clear" w:color="auto" w:fill="auto"/>
            <w:tcMar>
              <w:left w:w="0" w:type="dxa"/>
              <w:right w:w="0" w:type="dxa"/>
            </w:tcMar>
            <w:vAlign w:val="center"/>
          </w:tcPr>
          <w:p w14:paraId="33E96774" w14:textId="40529D1B" w:rsidR="000043FC" w:rsidRPr="00BA3D46" w:rsidRDefault="006472FD" w:rsidP="001670A2">
            <w:pPr>
              <w:pStyle w:val="reportTOChead"/>
              <w:tabs>
                <w:tab w:val="clear" w:pos="8505"/>
                <w:tab w:val="right" w:leader="dot" w:pos="8647"/>
              </w:tabs>
              <w:spacing w:after="0"/>
              <w:rPr>
                <w:rFonts w:ascii="Arial" w:hAnsi="Arial" w:cs="Arial"/>
                <w:sz w:val="20"/>
              </w:rPr>
            </w:pPr>
            <w:r>
              <w:rPr>
                <w:rFonts w:ascii="Arial" w:hAnsi="Arial" w:cs="Arial"/>
                <w:sz w:val="20"/>
              </w:rPr>
              <w:t>2.3</w:t>
            </w:r>
          </w:p>
        </w:tc>
        <w:tc>
          <w:tcPr>
            <w:tcW w:w="1104" w:type="dxa"/>
            <w:tcBorders>
              <w:top w:val="nil"/>
              <w:left w:val="nil"/>
              <w:bottom w:val="single" w:sz="4" w:space="0" w:color="002060"/>
              <w:right w:val="nil"/>
            </w:tcBorders>
            <w:shd w:val="clear" w:color="auto" w:fill="auto"/>
            <w:tcMar>
              <w:top w:w="40" w:type="dxa"/>
              <w:left w:w="0" w:type="dxa"/>
              <w:bottom w:w="40" w:type="dxa"/>
              <w:right w:w="0" w:type="dxa"/>
            </w:tcMar>
            <w:vAlign w:val="center"/>
          </w:tcPr>
          <w:p w14:paraId="1C32AD93" w14:textId="03F57498" w:rsidR="000043FC" w:rsidRPr="00BA3D46" w:rsidRDefault="0086214A" w:rsidP="001670A2">
            <w:pPr>
              <w:pStyle w:val="reportTOChead"/>
              <w:tabs>
                <w:tab w:val="clear" w:pos="8505"/>
                <w:tab w:val="right" w:leader="dot" w:pos="8647"/>
              </w:tabs>
              <w:spacing w:after="0"/>
              <w:rPr>
                <w:rFonts w:ascii="Arial" w:hAnsi="Arial" w:cs="Arial"/>
                <w:sz w:val="20"/>
              </w:rPr>
            </w:pPr>
            <w:r>
              <w:rPr>
                <w:rFonts w:ascii="Arial" w:hAnsi="Arial" w:cs="Arial"/>
                <w:sz w:val="20"/>
              </w:rPr>
              <w:t>2.3</w:t>
            </w:r>
          </w:p>
        </w:tc>
        <w:tc>
          <w:tcPr>
            <w:tcW w:w="1105" w:type="dxa"/>
            <w:tcBorders>
              <w:top w:val="nil"/>
              <w:left w:val="nil"/>
              <w:bottom w:val="single" w:sz="4" w:space="0" w:color="002060"/>
              <w:right w:val="nil"/>
            </w:tcBorders>
            <w:shd w:val="clear" w:color="auto" w:fill="auto"/>
            <w:tcMar>
              <w:top w:w="40" w:type="dxa"/>
              <w:left w:w="0" w:type="dxa"/>
              <w:bottom w:w="40" w:type="dxa"/>
              <w:right w:w="0" w:type="dxa"/>
            </w:tcMar>
            <w:vAlign w:val="center"/>
          </w:tcPr>
          <w:p w14:paraId="5F39B179" w14:textId="4EA77838"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1.1</w:t>
            </w:r>
          </w:p>
        </w:tc>
        <w:tc>
          <w:tcPr>
            <w:tcW w:w="1104" w:type="dxa"/>
            <w:tcBorders>
              <w:top w:val="nil"/>
              <w:left w:val="nil"/>
              <w:bottom w:val="single" w:sz="4" w:space="0" w:color="002060"/>
              <w:right w:val="nil"/>
            </w:tcBorders>
            <w:shd w:val="clear" w:color="auto" w:fill="auto"/>
            <w:tcMar>
              <w:top w:w="40" w:type="dxa"/>
              <w:left w:w="0" w:type="dxa"/>
              <w:bottom w:w="40" w:type="dxa"/>
              <w:right w:w="0" w:type="dxa"/>
            </w:tcMar>
            <w:vAlign w:val="center"/>
          </w:tcPr>
          <w:p w14:paraId="435A5D54" w14:textId="383BF6A0"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1.0</w:t>
            </w:r>
          </w:p>
        </w:tc>
        <w:tc>
          <w:tcPr>
            <w:tcW w:w="1105" w:type="dxa"/>
            <w:tcBorders>
              <w:top w:val="nil"/>
              <w:left w:val="nil"/>
              <w:bottom w:val="single" w:sz="4" w:space="0" w:color="002060"/>
              <w:right w:val="single" w:sz="4" w:space="0" w:color="002060"/>
            </w:tcBorders>
            <w:shd w:val="clear" w:color="auto" w:fill="auto"/>
            <w:tcMar>
              <w:top w:w="40" w:type="dxa"/>
              <w:left w:w="0" w:type="dxa"/>
              <w:bottom w:w="40" w:type="dxa"/>
              <w:right w:w="0" w:type="dxa"/>
            </w:tcMar>
            <w:vAlign w:val="center"/>
          </w:tcPr>
          <w:p w14:paraId="7CBB2858" w14:textId="1D58DD9D" w:rsidR="000043FC" w:rsidRPr="00BA3D46" w:rsidRDefault="009A15FA" w:rsidP="001670A2">
            <w:pPr>
              <w:pStyle w:val="reportTOChead"/>
              <w:tabs>
                <w:tab w:val="clear" w:pos="8505"/>
                <w:tab w:val="right" w:leader="dot" w:pos="8647"/>
              </w:tabs>
              <w:spacing w:after="0"/>
              <w:rPr>
                <w:rFonts w:ascii="Arial" w:hAnsi="Arial" w:cs="Arial"/>
                <w:sz w:val="20"/>
              </w:rPr>
            </w:pPr>
            <w:r>
              <w:rPr>
                <w:rFonts w:ascii="Arial" w:hAnsi="Arial" w:cs="Arial"/>
                <w:sz w:val="20"/>
              </w:rPr>
              <w:t>0.9</w:t>
            </w:r>
          </w:p>
        </w:tc>
      </w:tr>
    </w:tbl>
    <w:p w14:paraId="47A1DF38" w14:textId="77777777" w:rsidR="000043FC" w:rsidRDefault="000043FC" w:rsidP="000043FC">
      <w:pPr>
        <w:pStyle w:val="notes"/>
      </w:pPr>
      <w:r>
        <w:rPr>
          <w:vertAlign w:val="superscript"/>
        </w:rPr>
        <w:t>a</w:t>
      </w:r>
      <w:r>
        <w:t xml:space="preserve"> Prior to 2017, students were asked about amphetamine use overall, and about heroin and other opiate use in a single question. Thus, no direct comparisons to 2014 can be made.</w:t>
      </w:r>
    </w:p>
    <w:p w14:paraId="4D273E30" w14:textId="77777777" w:rsidR="00773BE6" w:rsidRPr="004C53CF" w:rsidRDefault="00773BE6" w:rsidP="00773BE6">
      <w:pPr>
        <w:pStyle w:val="notes"/>
      </w:pPr>
      <w:r w:rsidRPr="004C53CF">
        <w:rPr>
          <w:vertAlign w:val="superscript"/>
        </w:rPr>
        <w:t>#</w:t>
      </w:r>
      <w:r w:rsidRPr="004C53CF">
        <w:t xml:space="preserve"> Estimate has a relative standard error of 25% to 50% and should be used with caution.</w:t>
      </w:r>
    </w:p>
    <w:p w14:paraId="6A42D0F3" w14:textId="2E1BECE9" w:rsidR="003B2D1E" w:rsidRPr="00373D5B" w:rsidRDefault="002167BA" w:rsidP="000043FC">
      <w:pPr>
        <w:pStyle w:val="notes"/>
      </w:pPr>
      <w:r w:rsidRPr="002167BA">
        <w:rPr>
          <w:b/>
          <w:bCs/>
          <w:shd w:val="clear" w:color="auto" w:fill="C5E0B3" w:themeFill="accent6" w:themeFillTint="66"/>
        </w:rPr>
        <w:t>Green shading and b</w:t>
      </w:r>
      <w:r w:rsidR="003B2D1E" w:rsidRPr="002167BA">
        <w:rPr>
          <w:b/>
          <w:bCs/>
          <w:shd w:val="clear" w:color="auto" w:fill="C5E0B3" w:themeFill="accent6" w:themeFillTint="66"/>
        </w:rPr>
        <w:t>olding</w:t>
      </w:r>
      <w:r w:rsidR="003B2D1E" w:rsidRPr="00E12417">
        <w:t xml:space="preserve"> =</w:t>
      </w:r>
      <w:r w:rsidR="003B2D1E" w:rsidRPr="00546371">
        <w:t xml:space="preserve"> Significant</w:t>
      </w:r>
      <w:r w:rsidR="003B2D1E">
        <w:t xml:space="preserve"> difference from 2022/2023 </w:t>
      </w:r>
      <w:r w:rsidR="003B2D1E" w:rsidRPr="00546371">
        <w:t>at p&lt;0.0</w:t>
      </w:r>
      <w:r w:rsidR="003B2D1E">
        <w:t>1</w:t>
      </w:r>
      <w:r w:rsidR="003B2D1E" w:rsidRPr="00546371">
        <w:t>.</w:t>
      </w:r>
    </w:p>
    <w:p w14:paraId="495B63D7" w14:textId="77777777" w:rsidR="00084D9B" w:rsidRDefault="00084D9B" w:rsidP="009155AA">
      <w:pPr>
        <w:rPr>
          <w:color w:val="0F1E64"/>
        </w:rPr>
      </w:pPr>
      <w:r>
        <w:br w:type="page"/>
      </w:r>
    </w:p>
    <w:p w14:paraId="22EDDF2D" w14:textId="3AD3239B" w:rsidR="00ED374F" w:rsidRPr="00E203F4" w:rsidRDefault="00ED374F" w:rsidP="00822296">
      <w:pPr>
        <w:pStyle w:val="Heading3"/>
      </w:pPr>
      <w:bookmarkStart w:id="53" w:name="_Toc153880184"/>
      <w:bookmarkStart w:id="54" w:name="_Toc158620217"/>
      <w:r>
        <w:lastRenderedPageBreak/>
        <w:t xml:space="preserve">Trends in </w:t>
      </w:r>
      <w:r w:rsidR="004C089A">
        <w:t>any illicit drug use</w:t>
      </w:r>
      <w:bookmarkEnd w:id="53"/>
      <w:bookmarkEnd w:id="54"/>
    </w:p>
    <w:p w14:paraId="3062FA53" w14:textId="77777777" w:rsidR="0017428F" w:rsidRDefault="004C089A" w:rsidP="000F3542">
      <w:r>
        <w:t>A</w:t>
      </w:r>
      <w:r w:rsidR="00F47842">
        <w:t xml:space="preserve">ny illicit drug use is a measure of the proportion of students </w:t>
      </w:r>
      <w:r w:rsidR="00510928">
        <w:t>who used at least one type of illicit drug</w:t>
      </w:r>
      <w:r w:rsidR="00DF2D19">
        <w:t xml:space="preserve"> (i.e., cannabis, hallucinogen, amphetamines, cocaine, opioids and MDMA)</w:t>
      </w:r>
      <w:r w:rsidR="00ED374F">
        <w:t>.</w:t>
      </w:r>
      <w:r w:rsidR="00B536A5">
        <w:t xml:space="preserve"> As cannabis is the </w:t>
      </w:r>
      <w:r w:rsidR="00BD4EBF">
        <w:t>illicit drug most commonly used by students</w:t>
      </w:r>
      <w:r w:rsidR="00C65BDB">
        <w:t xml:space="preserve">, with much higher prevalence of use than other illicit drugs, </w:t>
      </w:r>
      <w:r w:rsidR="007D5A7B">
        <w:t>it is of interest to examine any illicit drug use both with and without cannabis included.</w:t>
      </w:r>
    </w:p>
    <w:p w14:paraId="1A97895B" w14:textId="25E56DC8" w:rsidR="00ED374F" w:rsidRDefault="000B5641" w:rsidP="000F3542">
      <w:r>
        <w:t>In 2022/2023</w:t>
      </w:r>
      <w:r w:rsidR="009816D8">
        <w:t xml:space="preserve">, </w:t>
      </w:r>
      <w:r w:rsidR="00885EDB">
        <w:t>15% of stude</w:t>
      </w:r>
      <w:r w:rsidR="00E94F16">
        <w:t xml:space="preserve">nts reported </w:t>
      </w:r>
      <w:r w:rsidR="00C70EB7">
        <w:t xml:space="preserve">having </w:t>
      </w:r>
      <w:r w:rsidR="00E44ABF">
        <w:t xml:space="preserve">ever </w:t>
      </w:r>
      <w:r w:rsidR="00C70EB7">
        <w:t xml:space="preserve">used an illicit drug </w:t>
      </w:r>
      <w:r w:rsidR="00C70EB7" w:rsidRPr="000B5641">
        <w:rPr>
          <w:u w:val="single"/>
        </w:rPr>
        <w:t>including cannabis</w:t>
      </w:r>
      <w:r>
        <w:t xml:space="preserve">, while </w:t>
      </w:r>
      <w:r w:rsidR="007132B8">
        <w:t xml:space="preserve">8% </w:t>
      </w:r>
      <w:r w:rsidR="00623B42">
        <w:t xml:space="preserve">reported usage </w:t>
      </w:r>
      <w:r w:rsidR="003169A7">
        <w:t>in the past month</w:t>
      </w:r>
      <w:r w:rsidR="00806515">
        <w:t xml:space="preserve"> (Figure 15)</w:t>
      </w:r>
      <w:r w:rsidR="003169A7">
        <w:t>.</w:t>
      </w:r>
      <w:r w:rsidR="00806515">
        <w:t xml:space="preserve"> </w:t>
      </w:r>
      <w:r w:rsidR="00834E1E">
        <w:t xml:space="preserve">When </w:t>
      </w:r>
      <w:r w:rsidR="00834E1E">
        <w:rPr>
          <w:u w:val="single"/>
        </w:rPr>
        <w:t xml:space="preserve">excluding </w:t>
      </w:r>
      <w:r w:rsidR="00834E1E" w:rsidRPr="00834E1E">
        <w:rPr>
          <w:u w:val="single"/>
        </w:rPr>
        <w:t>cannabis</w:t>
      </w:r>
      <w:r w:rsidR="00834E1E">
        <w:t xml:space="preserve">, </w:t>
      </w:r>
      <w:r w:rsidR="00970731">
        <w:t xml:space="preserve">6% of students reported having ever used an illicit drug, while just 2% reported usage in the past month. </w:t>
      </w:r>
      <w:r w:rsidR="00231782">
        <w:t xml:space="preserve">While each prevalence was at its lowest level in </w:t>
      </w:r>
      <w:r w:rsidR="00FC2BFD">
        <w:t xml:space="preserve">2022/2023, </w:t>
      </w:r>
      <w:r w:rsidR="00614056">
        <w:t>the only significant difference b</w:t>
      </w:r>
      <w:r w:rsidR="00341EF6">
        <w:t>etween 2017 and 2022/2023 was for past month illicit drug use (excluding cannabis)</w:t>
      </w:r>
      <w:r w:rsidR="00F002FC">
        <w:t>; however, the absolute difference in proportions was very small</w:t>
      </w:r>
      <w:r w:rsidR="00BC457C">
        <w:t>.</w:t>
      </w:r>
      <w:r w:rsidR="00024AE3">
        <w:t xml:space="preserve"> </w:t>
      </w:r>
    </w:p>
    <w:p w14:paraId="4637C1F1" w14:textId="6F82A18C" w:rsidR="00360579" w:rsidRDefault="00F93143" w:rsidP="004E20D9">
      <w:pPr>
        <w:spacing w:before="360"/>
      </w:pPr>
      <w:r w:rsidRPr="00F93143">
        <w:rPr>
          <w:noProof/>
        </w:rPr>
        <w:drawing>
          <wp:inline distT="0" distB="0" distL="0" distR="0" wp14:anchorId="017C58D2" wp14:editId="6C9CF5AF">
            <wp:extent cx="5732145" cy="3789680"/>
            <wp:effectExtent l="0" t="0" r="1905" b="1270"/>
            <wp:docPr id="20" name="Picture 20" descr="Line graph showing any illicit drug use over time among Australian secondary school students by recency,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Line graph showing any illicit drug use over time among Australian secondary school students by recency, 1996-2022/2023."/>
                    <pic:cNvPicPr/>
                  </pic:nvPicPr>
                  <pic:blipFill>
                    <a:blip r:embed="rId29"/>
                    <a:stretch>
                      <a:fillRect/>
                    </a:stretch>
                  </pic:blipFill>
                  <pic:spPr>
                    <a:xfrm>
                      <a:off x="0" y="0"/>
                      <a:ext cx="5732145" cy="3789680"/>
                    </a:xfrm>
                    <a:prstGeom prst="rect">
                      <a:avLst/>
                    </a:prstGeom>
                  </pic:spPr>
                </pic:pic>
              </a:graphicData>
            </a:graphic>
          </wp:inline>
        </w:drawing>
      </w:r>
    </w:p>
    <w:p w14:paraId="6C27DF4E" w14:textId="3726585E" w:rsidR="00360579" w:rsidRDefault="00360579" w:rsidP="004E20D9">
      <w:pPr>
        <w:pStyle w:val="Tablefigureheading"/>
        <w:spacing w:before="240"/>
      </w:pPr>
      <w:r>
        <w:t xml:space="preserve">Figure 15: Any illicit drug </w:t>
      </w:r>
      <w:proofErr w:type="spellStart"/>
      <w:r>
        <w:t>use</w:t>
      </w:r>
      <w:r>
        <w:rPr>
          <w:vertAlign w:val="superscript"/>
        </w:rPr>
        <w:t>a</w:t>
      </w:r>
      <w:proofErr w:type="spellEnd"/>
      <w:r>
        <w:t xml:space="preserve"> over time among Australian secondary school students</w:t>
      </w:r>
      <w:r w:rsidRPr="00510B73">
        <w:t xml:space="preserve"> by recency</w:t>
      </w:r>
      <w:r>
        <w:t>, 1996-2022/2023.</w:t>
      </w:r>
    </w:p>
    <w:p w14:paraId="50AE9E7C" w14:textId="77777777" w:rsidR="00360579" w:rsidRDefault="00360579" w:rsidP="00360579">
      <w:pPr>
        <w:pStyle w:val="notes"/>
      </w:pPr>
      <w:r>
        <w:t>Note: The dotted line between 2017 and 2022/2023 indicates that caution should be exercised when interpreting this trend (see Method for further details)</w:t>
      </w:r>
      <w:r w:rsidRPr="00043C82">
        <w:t>.</w:t>
      </w:r>
    </w:p>
    <w:p w14:paraId="5602CB4B" w14:textId="2E721F3B" w:rsidR="00360579" w:rsidRPr="00FA6F93" w:rsidRDefault="00360579" w:rsidP="00360579">
      <w:pPr>
        <w:pStyle w:val="notes"/>
      </w:pPr>
      <w:proofErr w:type="spellStart"/>
      <w:proofErr w:type="gramStart"/>
      <w:r>
        <w:rPr>
          <w:vertAlign w:val="superscript"/>
        </w:rPr>
        <w:t>a</w:t>
      </w:r>
      <w:proofErr w:type="spellEnd"/>
      <w:proofErr w:type="gramEnd"/>
      <w:r>
        <w:t xml:space="preserve"> Illicit drugs includes hallucinogens, amphetamines, cocaine, opioids and MDMA</w:t>
      </w:r>
      <w:r w:rsidR="00FD7B5C">
        <w:t xml:space="preserve"> (and cannabis where indicated)</w:t>
      </w:r>
      <w:r>
        <w:t xml:space="preserve">. Prior to 2017, single questions were used to measure amphetamine use and opioid use respectively. As this difference may have affected the measure of use of any illicit drug, only methamphetamine </w:t>
      </w:r>
      <w:proofErr w:type="gramStart"/>
      <w:r>
        <w:t>use</w:t>
      </w:r>
      <w:proofErr w:type="gramEnd"/>
      <w:r>
        <w:t xml:space="preserve"> and heroin use were included for 2017 and 2022/2023 when considering trends.  </w:t>
      </w:r>
    </w:p>
    <w:p w14:paraId="4E330EE3" w14:textId="3CA6CDC6" w:rsidR="0064763E" w:rsidRDefault="0064763E" w:rsidP="000F3542">
      <w:r>
        <w:lastRenderedPageBreak/>
        <w:t>As Figure 1</w:t>
      </w:r>
      <w:r w:rsidR="000C07DB">
        <w:t>6</w:t>
      </w:r>
      <w:r>
        <w:t xml:space="preserve"> shows, the prevalence of any illicit drug use (</w:t>
      </w:r>
      <w:r w:rsidRPr="00681FD5">
        <w:rPr>
          <w:u w:val="single"/>
        </w:rPr>
        <w:t>including cannabis</w:t>
      </w:r>
      <w:r>
        <w:t xml:space="preserve">) has remained relatively stable since 2008 among younger students. Although the proportion of older students reporting lifetime or past month illicit drug use was lower in 2022/2023 compared to 2017, these differences were not statistically significant.   </w:t>
      </w:r>
    </w:p>
    <w:p w14:paraId="2EDD2B50" w14:textId="2FF9DE9A" w:rsidR="0082573B" w:rsidRDefault="00964260" w:rsidP="004E20D9">
      <w:pPr>
        <w:spacing w:before="360"/>
      </w:pPr>
      <w:r w:rsidRPr="00964260">
        <w:rPr>
          <w:noProof/>
        </w:rPr>
        <w:drawing>
          <wp:inline distT="0" distB="0" distL="0" distR="0" wp14:anchorId="1FDD8374" wp14:editId="3C8806DA">
            <wp:extent cx="5732145" cy="3653790"/>
            <wp:effectExtent l="0" t="0" r="1905" b="3810"/>
            <wp:docPr id="21" name="Picture 21" descr="Line graph showing any illicit drug use (including cannabis) over time among Australian secondary school students by recency and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ine graph showing any illicit drug use (including cannabis) over time among Australian secondary school students by recency and age group, 1996-2022/2023."/>
                    <pic:cNvPicPr/>
                  </pic:nvPicPr>
                  <pic:blipFill>
                    <a:blip r:embed="rId30"/>
                    <a:stretch>
                      <a:fillRect/>
                    </a:stretch>
                  </pic:blipFill>
                  <pic:spPr>
                    <a:xfrm>
                      <a:off x="0" y="0"/>
                      <a:ext cx="5732145" cy="3653790"/>
                    </a:xfrm>
                    <a:prstGeom prst="rect">
                      <a:avLst/>
                    </a:prstGeom>
                  </pic:spPr>
                </pic:pic>
              </a:graphicData>
            </a:graphic>
          </wp:inline>
        </w:drawing>
      </w:r>
    </w:p>
    <w:p w14:paraId="274FAF0D" w14:textId="1D7FF730" w:rsidR="00FC377C" w:rsidRDefault="00FC377C" w:rsidP="00FC377C">
      <w:pPr>
        <w:pStyle w:val="Tablefigureheading"/>
      </w:pPr>
      <w:r>
        <w:t>Figure 1</w:t>
      </w:r>
      <w:r w:rsidR="00FD55AD">
        <w:t>6</w:t>
      </w:r>
      <w:r>
        <w:t xml:space="preserve">: </w:t>
      </w:r>
      <w:r w:rsidR="00DE2BD6">
        <w:t>Any illicit drug use (including cannabis)</w:t>
      </w:r>
      <w:proofErr w:type="spellStart"/>
      <w:r w:rsidR="00820F52">
        <w:rPr>
          <w:vertAlign w:val="superscript"/>
        </w:rPr>
        <w:t>a</w:t>
      </w:r>
      <w:proofErr w:type="spellEnd"/>
      <w:r w:rsidR="00DE2BD6">
        <w:t xml:space="preserve"> </w:t>
      </w:r>
      <w:proofErr w:type="spellStart"/>
      <w:r>
        <w:t>over time</w:t>
      </w:r>
      <w:proofErr w:type="spellEnd"/>
      <w:r>
        <w:t xml:space="preserve"> among Australian secondary school students</w:t>
      </w:r>
      <w:r w:rsidRPr="00510B73">
        <w:t xml:space="preserve"> by recency</w:t>
      </w:r>
      <w:r>
        <w:t xml:space="preserve"> and age group, 1996-2022/2023.</w:t>
      </w:r>
    </w:p>
    <w:p w14:paraId="36FB5958" w14:textId="77777777" w:rsidR="00FC377C" w:rsidRDefault="00FC377C" w:rsidP="00FC377C">
      <w:pPr>
        <w:pStyle w:val="notes"/>
      </w:pPr>
      <w:r>
        <w:t>Note: The dotted line between 2017 and 2022/2023 indicates that caution should be exercised when interpreting this trend (see Method for further details)</w:t>
      </w:r>
      <w:r w:rsidRPr="00043C82">
        <w:t>.</w:t>
      </w:r>
    </w:p>
    <w:p w14:paraId="3EA585C7" w14:textId="46A009FB" w:rsidR="00FA6F93" w:rsidRPr="00FA6F93" w:rsidRDefault="00FA6F93" w:rsidP="00FC377C">
      <w:pPr>
        <w:pStyle w:val="notes"/>
      </w:pPr>
      <w:proofErr w:type="spellStart"/>
      <w:proofErr w:type="gramStart"/>
      <w:r>
        <w:rPr>
          <w:vertAlign w:val="superscript"/>
        </w:rPr>
        <w:t>a</w:t>
      </w:r>
      <w:proofErr w:type="spellEnd"/>
      <w:proofErr w:type="gramEnd"/>
      <w:r>
        <w:t xml:space="preserve"> </w:t>
      </w:r>
      <w:r w:rsidR="00FF6A2D">
        <w:t xml:space="preserve">Illicit drugs includes cannabis, hallucinogens, amphetamines, cocaine, opioids and MDMA. </w:t>
      </w:r>
      <w:r w:rsidR="00773E99">
        <w:t>Prior to 2017, single questions were used to measure amphetamine use and opioid use respectivel</w:t>
      </w:r>
      <w:r w:rsidR="00497EEF">
        <w:t>y</w:t>
      </w:r>
      <w:r w:rsidR="004130EB">
        <w:t>. As this difference may have affected the measure of use of any illicit drug</w:t>
      </w:r>
      <w:r w:rsidR="00B078BE">
        <w:t>,</w:t>
      </w:r>
      <w:r w:rsidR="001B1A0D">
        <w:t xml:space="preserve"> </w:t>
      </w:r>
      <w:r w:rsidR="00B078BE">
        <w:t>o</w:t>
      </w:r>
      <w:r w:rsidR="00B71505">
        <w:t xml:space="preserve">nly methamphetamine </w:t>
      </w:r>
      <w:proofErr w:type="gramStart"/>
      <w:r w:rsidR="00B71505">
        <w:t>use</w:t>
      </w:r>
      <w:proofErr w:type="gramEnd"/>
      <w:r w:rsidR="00B71505">
        <w:t xml:space="preserve"> and heroin use were included for 2017 and 2022/2023</w:t>
      </w:r>
      <w:r w:rsidR="00DE4874">
        <w:t xml:space="preserve"> when considering trends</w:t>
      </w:r>
      <w:r w:rsidR="00B66645">
        <w:t>.</w:t>
      </w:r>
      <w:r w:rsidR="00AA3404">
        <w:t xml:space="preserve"> </w:t>
      </w:r>
      <w:r w:rsidR="008D4AF0">
        <w:t xml:space="preserve"> </w:t>
      </w:r>
    </w:p>
    <w:p w14:paraId="08EE96EF" w14:textId="2EE1541E" w:rsidR="00EE6841" w:rsidRPr="00623B42" w:rsidRDefault="00D67654" w:rsidP="004E20D9">
      <w:pPr>
        <w:spacing w:before="1080"/>
      </w:pPr>
      <w:r>
        <w:t>As shown in Figure 1</w:t>
      </w:r>
      <w:r w:rsidR="00FD55AD">
        <w:t>7</w:t>
      </w:r>
      <w:r>
        <w:t>, p</w:t>
      </w:r>
      <w:r w:rsidR="00274659">
        <w:t xml:space="preserve">atterns </w:t>
      </w:r>
      <w:r w:rsidR="00A85176">
        <w:t xml:space="preserve">in </w:t>
      </w:r>
      <w:r w:rsidR="00274659">
        <w:t>use</w:t>
      </w:r>
      <w:r w:rsidR="00A85176">
        <w:t xml:space="preserve"> of</w:t>
      </w:r>
      <w:r w:rsidR="00B74980">
        <w:t xml:space="preserve"> any</w:t>
      </w:r>
      <w:r w:rsidR="00A85176">
        <w:t xml:space="preserve"> illicit drug</w:t>
      </w:r>
      <w:r w:rsidR="00274659">
        <w:t xml:space="preserve"> over time by age group were similar</w:t>
      </w:r>
      <w:r w:rsidR="00A85176">
        <w:t xml:space="preserve"> when </w:t>
      </w:r>
      <w:r w:rsidR="00A85176" w:rsidRPr="00472079">
        <w:rPr>
          <w:u w:val="single"/>
        </w:rPr>
        <w:t>excluding cannabis</w:t>
      </w:r>
      <w:r w:rsidR="00A85176">
        <w:t xml:space="preserve"> as </w:t>
      </w:r>
      <w:r w:rsidR="000C3E70">
        <w:t>were</w:t>
      </w:r>
      <w:r w:rsidR="00A85176">
        <w:t xml:space="preserve"> found when cannabis </w:t>
      </w:r>
      <w:r w:rsidR="000C3E70">
        <w:t>was included</w:t>
      </w:r>
      <w:r w:rsidR="006E5AD4">
        <w:t xml:space="preserve">. However, </w:t>
      </w:r>
      <w:r w:rsidR="00587F64">
        <w:t>the prevalence of past month illicit drug use (excluding cannabis)</w:t>
      </w:r>
      <w:r w:rsidR="00682202">
        <w:t xml:space="preserve"> among older students </w:t>
      </w:r>
      <w:r w:rsidR="00502C31">
        <w:t>was significantly lower in 2022/2023 compared to 2017 (3% vs. 5%).</w:t>
      </w:r>
    </w:p>
    <w:p w14:paraId="509EE9B0" w14:textId="0B45C870" w:rsidR="00271167" w:rsidRDefault="00964260" w:rsidP="000F3542">
      <w:r w:rsidRPr="00964260">
        <w:rPr>
          <w:noProof/>
        </w:rPr>
        <w:lastRenderedPageBreak/>
        <w:drawing>
          <wp:inline distT="0" distB="0" distL="0" distR="0" wp14:anchorId="0F272F68" wp14:editId="676C5BEE">
            <wp:extent cx="5732145" cy="3701415"/>
            <wp:effectExtent l="0" t="0" r="1905" b="0"/>
            <wp:docPr id="22" name="Picture 22" descr="Line graph showing any illicit drug use (excluding cannabis) over time among Australian secondary school students by recency and age group, 1996-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Line graph showing any illicit drug use (excluding cannabis) over time among Australian secondary school students by recency and age group, 1996-2022/2023."/>
                    <pic:cNvPicPr/>
                  </pic:nvPicPr>
                  <pic:blipFill>
                    <a:blip r:embed="rId31"/>
                    <a:stretch>
                      <a:fillRect/>
                    </a:stretch>
                  </pic:blipFill>
                  <pic:spPr>
                    <a:xfrm>
                      <a:off x="0" y="0"/>
                      <a:ext cx="5732145" cy="3701415"/>
                    </a:xfrm>
                    <a:prstGeom prst="rect">
                      <a:avLst/>
                    </a:prstGeom>
                  </pic:spPr>
                </pic:pic>
              </a:graphicData>
            </a:graphic>
          </wp:inline>
        </w:drawing>
      </w:r>
    </w:p>
    <w:p w14:paraId="0F9BFC33" w14:textId="6A0A723C" w:rsidR="00271167" w:rsidRDefault="00271167" w:rsidP="00271167">
      <w:pPr>
        <w:pStyle w:val="Tablefigureheading"/>
      </w:pPr>
      <w:r>
        <w:t>Figure 1</w:t>
      </w:r>
      <w:r w:rsidR="00FD55AD">
        <w:t>7</w:t>
      </w:r>
      <w:r>
        <w:t>: Any illicit drug use (exclu</w:t>
      </w:r>
      <w:r w:rsidR="000B12F6">
        <w:t>d</w:t>
      </w:r>
      <w:r>
        <w:t>ing cannabis)</w:t>
      </w:r>
      <w:proofErr w:type="spellStart"/>
      <w:r>
        <w:rPr>
          <w:vertAlign w:val="superscript"/>
        </w:rPr>
        <w:t>a</w:t>
      </w:r>
      <w:proofErr w:type="spellEnd"/>
      <w:r>
        <w:t xml:space="preserve"> </w:t>
      </w:r>
      <w:proofErr w:type="spellStart"/>
      <w:r>
        <w:t>over time</w:t>
      </w:r>
      <w:proofErr w:type="spellEnd"/>
      <w:r>
        <w:t xml:space="preserve"> among Australian secondary school students</w:t>
      </w:r>
      <w:r w:rsidRPr="00510B73">
        <w:t xml:space="preserve"> by recency</w:t>
      </w:r>
      <w:r>
        <w:t xml:space="preserve"> and age group, 1996-2022/2023.</w:t>
      </w:r>
    </w:p>
    <w:p w14:paraId="6E26EF17" w14:textId="77777777" w:rsidR="00271167" w:rsidRDefault="00271167" w:rsidP="00271167">
      <w:pPr>
        <w:pStyle w:val="notes"/>
      </w:pPr>
      <w:r>
        <w:t>Note: The dotted line between 2017 and 2022/2023 indicates that caution should be exercised when interpreting this trend (see Method for further details)</w:t>
      </w:r>
      <w:r w:rsidRPr="00043C82">
        <w:t>.</w:t>
      </w:r>
    </w:p>
    <w:p w14:paraId="66AF38E5" w14:textId="47EB51FC" w:rsidR="00271167" w:rsidRPr="00FA6F93" w:rsidRDefault="00271167" w:rsidP="00271167">
      <w:pPr>
        <w:pStyle w:val="notes"/>
      </w:pPr>
      <w:proofErr w:type="spellStart"/>
      <w:proofErr w:type="gramStart"/>
      <w:r>
        <w:rPr>
          <w:vertAlign w:val="superscript"/>
        </w:rPr>
        <w:t>a</w:t>
      </w:r>
      <w:proofErr w:type="spellEnd"/>
      <w:proofErr w:type="gramEnd"/>
      <w:r>
        <w:t xml:space="preserve"> Illicit drugs includes hallucinogens, amphetamines, cocaine, opioids and MDMA. Prior to 2017, single questions were used to measure amphetamine use and opioid use respectively. As this difference may have affected the measure of use of any illicit drug, only methamphetamine </w:t>
      </w:r>
      <w:proofErr w:type="gramStart"/>
      <w:r>
        <w:t>use</w:t>
      </w:r>
      <w:proofErr w:type="gramEnd"/>
      <w:r>
        <w:t xml:space="preserve"> and heroin use were included for 2017 and 2022/2023 when considering trends.  </w:t>
      </w:r>
    </w:p>
    <w:p w14:paraId="6D2E397E" w14:textId="18717DD4" w:rsidR="00084D9B" w:rsidRPr="00E203F4" w:rsidRDefault="00084D9B" w:rsidP="004E20D9">
      <w:pPr>
        <w:pStyle w:val="Heading3"/>
        <w:spacing w:before="1080"/>
      </w:pPr>
      <w:bookmarkStart w:id="55" w:name="_Toc153880185"/>
      <w:bookmarkStart w:id="56" w:name="_Toc158620218"/>
      <w:r>
        <w:t xml:space="preserve">Ethno-botanicals and </w:t>
      </w:r>
      <w:r w:rsidR="00A54C68">
        <w:t>synthetic drugs</w:t>
      </w:r>
      <w:bookmarkEnd w:id="55"/>
      <w:bookmarkEnd w:id="56"/>
    </w:p>
    <w:p w14:paraId="21608A17" w14:textId="126E262F" w:rsidR="00084D9B" w:rsidRDefault="0014389B" w:rsidP="000F3542">
      <w:r>
        <w:t>Just 1% of students reported using any ethno-botanicals (e.g., Kava, Salvia, Kratom) in the past year</w:t>
      </w:r>
      <w:r w:rsidR="00084D9B">
        <w:t>.</w:t>
      </w:r>
      <w:r w:rsidR="009567BB">
        <w:t xml:space="preserve"> Similarly, use of synthetic cannabis/cannabinoids</w:t>
      </w:r>
      <w:r w:rsidR="005A1876">
        <w:t xml:space="preserve"> or other synthetic drugs was very low, with 2% of students using them in the past year</w:t>
      </w:r>
      <w:r w:rsidR="00F9042B">
        <w:t>; although it should be noted that some students may not be aware that they have consumed synthetic drugs as they are often used as adulterants in other drugs</w:t>
      </w:r>
      <w:r w:rsidR="005A1876">
        <w:t>.</w:t>
      </w:r>
    </w:p>
    <w:p w14:paraId="484DA4EF" w14:textId="77777777" w:rsidR="00E969CE" w:rsidRPr="00A53F78" w:rsidRDefault="00E969CE" w:rsidP="00A53F78">
      <w:r w:rsidRPr="00A53F78">
        <w:br w:type="page"/>
      </w:r>
    </w:p>
    <w:p w14:paraId="4BC70413" w14:textId="6A39D92E" w:rsidR="00662107" w:rsidRDefault="005D34D9" w:rsidP="00BC4CD5">
      <w:pPr>
        <w:pStyle w:val="Heading2"/>
      </w:pPr>
      <w:bookmarkStart w:id="57" w:name="_Toc153880186"/>
      <w:bookmarkStart w:id="58" w:name="_Toc158620219"/>
      <w:r>
        <w:lastRenderedPageBreak/>
        <w:t>Substance use education</w:t>
      </w:r>
      <w:bookmarkEnd w:id="57"/>
      <w:bookmarkEnd w:id="58"/>
    </w:p>
    <w:p w14:paraId="17D494E3" w14:textId="465468D1" w:rsidR="00010DC5" w:rsidRDefault="00CB6D13" w:rsidP="000F3542">
      <w:r>
        <w:t>Nearly three-quarters of students (</w:t>
      </w:r>
      <w:r w:rsidR="00505887">
        <w:t>7</w:t>
      </w:r>
      <w:r w:rsidR="00DC502A">
        <w:t xml:space="preserve">3%) reported receiving at least </w:t>
      </w:r>
      <w:r w:rsidR="00524480">
        <w:t>some level of alcohol education at school</w:t>
      </w:r>
      <w:r w:rsidR="00DC502A">
        <w:t xml:space="preserve"> in the last year, while just under two-thirds (</w:t>
      </w:r>
      <w:r w:rsidR="00B41454">
        <w:t xml:space="preserve">64%) recalled some lesson time being spent on </w:t>
      </w:r>
      <w:r w:rsidR="006B6D07">
        <w:t xml:space="preserve">illicit drug </w:t>
      </w:r>
      <w:r w:rsidR="00B41454">
        <w:t>education (Figure 1</w:t>
      </w:r>
      <w:r w:rsidR="00BA7C9C">
        <w:t>8</w:t>
      </w:r>
      <w:r w:rsidR="00B41454">
        <w:t>).</w:t>
      </w:r>
      <w:r w:rsidR="00E8224C">
        <w:t xml:space="preserve"> </w:t>
      </w:r>
      <w:r w:rsidR="00D91D1A">
        <w:t xml:space="preserve">Students’ recall of the number of lessons they had received on each substance use topic did not significantly vary by gender. </w:t>
      </w:r>
      <w:r w:rsidR="00F14E8A">
        <w:t xml:space="preserve">However, younger students tended to be more likely than older students </w:t>
      </w:r>
      <w:r w:rsidR="00997569">
        <w:t xml:space="preserve">to indicate </w:t>
      </w:r>
      <w:r w:rsidR="005F05A4">
        <w:t>they had not received any lessons about illicit drug</w:t>
      </w:r>
      <w:r w:rsidR="007E7444">
        <w:t>s</w:t>
      </w:r>
      <w:r w:rsidR="005F05A4">
        <w:t xml:space="preserve"> in the last year (</w:t>
      </w:r>
      <w:r w:rsidR="00C8298F">
        <w:t>39% vs. 29%).</w:t>
      </w:r>
      <w:r w:rsidR="005F05A4">
        <w:t xml:space="preserve"> </w:t>
      </w:r>
    </w:p>
    <w:p w14:paraId="3F134FEE" w14:textId="45D93777" w:rsidR="00010DC5" w:rsidRDefault="004D4CA9" w:rsidP="004E20D9">
      <w:pPr>
        <w:spacing w:before="360"/>
      </w:pPr>
      <w:r w:rsidRPr="004D4CA9">
        <w:rPr>
          <w:noProof/>
        </w:rPr>
        <w:drawing>
          <wp:inline distT="0" distB="0" distL="0" distR="0" wp14:anchorId="3931A739" wp14:editId="4B10BA6C">
            <wp:extent cx="5732145" cy="2788285"/>
            <wp:effectExtent l="0" t="0" r="1905" b="0"/>
            <wp:docPr id="1" name="Picture 1" descr="Pie chart showing prevalence of Australian secondary school students recalling receiving alcohol education (n=8,959) or illicit drug education (n=9,206) at school in the last year, 2022/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ie chart showing prevalence of Australian secondary school students recalling receiving alcohol education (n=8,959) or illicit drug education (n=9,206) at school in the last year, 2022/2023."/>
                    <pic:cNvPicPr/>
                  </pic:nvPicPr>
                  <pic:blipFill>
                    <a:blip r:embed="rId32"/>
                    <a:stretch>
                      <a:fillRect/>
                    </a:stretch>
                  </pic:blipFill>
                  <pic:spPr>
                    <a:xfrm>
                      <a:off x="0" y="0"/>
                      <a:ext cx="5732145" cy="2788285"/>
                    </a:xfrm>
                    <a:prstGeom prst="rect">
                      <a:avLst/>
                    </a:prstGeom>
                  </pic:spPr>
                </pic:pic>
              </a:graphicData>
            </a:graphic>
          </wp:inline>
        </w:drawing>
      </w:r>
    </w:p>
    <w:p w14:paraId="5C2BB18E" w14:textId="272FF433" w:rsidR="0040154C" w:rsidRDefault="0040154C" w:rsidP="0040154C">
      <w:pPr>
        <w:pStyle w:val="Tablefigureheading"/>
      </w:pPr>
      <w:r w:rsidRPr="00043C82">
        <w:t xml:space="preserve">Figure </w:t>
      </w:r>
      <w:r w:rsidR="00C376E5">
        <w:t>1</w:t>
      </w:r>
      <w:r w:rsidR="00BA7C9C">
        <w:t>8</w:t>
      </w:r>
      <w:r w:rsidRPr="00043C82">
        <w:t xml:space="preserve">: </w:t>
      </w:r>
      <w:r w:rsidR="000B5AB9">
        <w:t xml:space="preserve">Prevalence of </w:t>
      </w:r>
      <w:r w:rsidR="00A802AD">
        <w:t>A</w:t>
      </w:r>
      <w:r w:rsidR="003D6138">
        <w:t>ustralian</w:t>
      </w:r>
      <w:r w:rsidR="00357E22">
        <w:t xml:space="preserve"> secondary school students</w:t>
      </w:r>
      <w:r w:rsidR="00A802AD">
        <w:t xml:space="preserve"> recalling receiving </w:t>
      </w:r>
      <w:r w:rsidR="0067078E">
        <w:t>alcohol</w:t>
      </w:r>
      <w:r w:rsidR="00A6385F">
        <w:t xml:space="preserve"> education</w:t>
      </w:r>
      <w:r w:rsidR="0067078E">
        <w:t xml:space="preserve"> (n=</w:t>
      </w:r>
      <w:r w:rsidR="004B3815">
        <w:t xml:space="preserve">8,959) </w:t>
      </w:r>
      <w:r w:rsidR="007D2A04">
        <w:t xml:space="preserve">or illicit drug </w:t>
      </w:r>
      <w:r w:rsidR="006F3D84">
        <w:t>education</w:t>
      </w:r>
      <w:r w:rsidR="007D2A04">
        <w:t xml:space="preserve"> (n=9,206) </w:t>
      </w:r>
      <w:r w:rsidR="006F3D84">
        <w:t xml:space="preserve">at school </w:t>
      </w:r>
      <w:r w:rsidR="00A802AD">
        <w:t>in the last year</w:t>
      </w:r>
      <w:r w:rsidR="00357E22">
        <w:t xml:space="preserve">, </w:t>
      </w:r>
      <w:r w:rsidR="00A802AD">
        <w:t>2022/2023</w:t>
      </w:r>
      <w:r w:rsidR="00B637A1">
        <w:t>.</w:t>
      </w:r>
    </w:p>
    <w:p w14:paraId="40087EA2" w14:textId="77777777" w:rsidR="000E4890" w:rsidRPr="006D4509" w:rsidRDefault="000E4890" w:rsidP="004D4CA9">
      <w:r w:rsidRPr="006D4509">
        <w:br w:type="page"/>
      </w:r>
    </w:p>
    <w:p w14:paraId="17E2932F" w14:textId="018E02A7" w:rsidR="001273A1" w:rsidRDefault="00E14FDC" w:rsidP="00BC4CD5">
      <w:pPr>
        <w:pStyle w:val="Heading2"/>
      </w:pPr>
      <w:bookmarkStart w:id="59" w:name="_Toc153880187"/>
      <w:bookmarkStart w:id="60" w:name="_Toc158620220"/>
      <w:r>
        <w:lastRenderedPageBreak/>
        <w:t>Mental health and use of health services</w:t>
      </w:r>
      <w:bookmarkEnd w:id="59"/>
      <w:bookmarkEnd w:id="60"/>
    </w:p>
    <w:p w14:paraId="34D75BE9" w14:textId="1C6989A4" w:rsidR="0057144F" w:rsidRDefault="003B1317" w:rsidP="000F3542">
      <w:r>
        <w:t xml:space="preserve">Around one in five students (19%) </w:t>
      </w:r>
      <w:r w:rsidR="00EC016F">
        <w:t xml:space="preserve">reported that they had been diagnosed or told by a doctor or nurse that they have a mental health condition, while a further </w:t>
      </w:r>
      <w:r w:rsidR="00D9365D">
        <w:t>20% of students indicated that they did not know</w:t>
      </w:r>
      <w:r w:rsidR="001207EE">
        <w:t>.</w:t>
      </w:r>
      <w:r w:rsidR="00D9365D">
        <w:t xml:space="preserve"> </w:t>
      </w:r>
      <w:r w:rsidR="00442422">
        <w:t>Male students tended to be more likely than female students to report that they had never been diagnosed with a mental health condition (</w:t>
      </w:r>
      <w:r w:rsidR="005F4D4B">
        <w:t>69% vs. 55%), while</w:t>
      </w:r>
      <w:r w:rsidR="0027515C">
        <w:t xml:space="preserve"> younger students tended to be more likely than older students to be unsure when asked this question (</w:t>
      </w:r>
      <w:r w:rsidR="0038561D">
        <w:t>22% vs. 14%).</w:t>
      </w:r>
    </w:p>
    <w:p w14:paraId="747DB4B5" w14:textId="6DFC7D38" w:rsidR="0038561D" w:rsidRDefault="00CE1AFB" w:rsidP="000F3542">
      <w:r>
        <w:t xml:space="preserve">Seventeen percent of students indicated </w:t>
      </w:r>
      <w:r w:rsidR="00BF101C">
        <w:t xml:space="preserve">that they had seen a health professional in the past year for emotional or behavioural problems. Seeking health </w:t>
      </w:r>
      <w:r w:rsidR="00684726">
        <w:t>professional support for alcohol and/or drug related prob</w:t>
      </w:r>
      <w:r w:rsidR="001E1FC7">
        <w:t xml:space="preserve">lems was </w:t>
      </w:r>
      <w:r w:rsidR="00D772E5">
        <w:t>uncommon (2%).</w:t>
      </w:r>
    </w:p>
    <w:p w14:paraId="6DEB2012" w14:textId="77777777" w:rsidR="00327EAE" w:rsidRPr="004D4CA9" w:rsidRDefault="00327EAE" w:rsidP="004D4CA9">
      <w:r w:rsidRPr="004D4CA9">
        <w:br w:type="page"/>
      </w:r>
    </w:p>
    <w:p w14:paraId="4DDF2564" w14:textId="6580F9B7" w:rsidR="00F962F0" w:rsidRDefault="006864A6" w:rsidP="00DF69C8">
      <w:pPr>
        <w:pStyle w:val="Heading1"/>
      </w:pPr>
      <w:bookmarkStart w:id="61" w:name="_Toc153880188"/>
      <w:bookmarkStart w:id="62" w:name="_Toc158620221"/>
      <w:r>
        <w:lastRenderedPageBreak/>
        <w:t>Summary</w:t>
      </w:r>
      <w:bookmarkEnd w:id="61"/>
      <w:bookmarkEnd w:id="62"/>
    </w:p>
    <w:p w14:paraId="7A7859D3" w14:textId="004A0C98" w:rsidR="00EC228B" w:rsidRDefault="00130ADB" w:rsidP="000F3542">
      <w:r>
        <w:t xml:space="preserve">This study found that nearly two-thirds (65%) of Australian secondary school students </w:t>
      </w:r>
      <w:r w:rsidR="00EC228B">
        <w:t xml:space="preserve">had ever tried alcohol and more than one in five (22%) had consumed alcohol in the past month. Significantly higher drinking prevalence was observed among older </w:t>
      </w:r>
      <w:r w:rsidR="00E10854">
        <w:t xml:space="preserve">than younger </w:t>
      </w:r>
      <w:r w:rsidR="00EC228B">
        <w:t xml:space="preserve">students across all recency periods (i.e., lifetime, past year, past month, past week and risky drinking). There was, however, evidence of declines in alcohol use in the older age group between 2017 and 2022/2023. In contrast, </w:t>
      </w:r>
      <w:r w:rsidR="00283F2D">
        <w:t>alcohol use</w:t>
      </w:r>
      <w:r w:rsidR="00EC228B">
        <w:t xml:space="preserve"> among younger students appear</w:t>
      </w:r>
      <w:r w:rsidR="00283F2D">
        <w:t>s</w:t>
      </w:r>
      <w:r w:rsidR="00EC228B">
        <w:t xml:space="preserve"> to have plateaued since 2014.</w:t>
      </w:r>
    </w:p>
    <w:p w14:paraId="1476BB2D" w14:textId="28DB3654" w:rsidR="00807B24" w:rsidRDefault="00EC228B" w:rsidP="000F3542">
      <w:r>
        <w:t xml:space="preserve">A majority of current (past week) drinkers indicated that they usually drink either premixed spirits (42%) or spirits that </w:t>
      </w:r>
      <w:r w:rsidR="000B3F03">
        <w:t xml:space="preserve">were not premixed (21%). Parents were the most common source of alcohol for current drinkers (47%), with few students reporting that they </w:t>
      </w:r>
      <w:r w:rsidR="001D091C">
        <w:t>bought their own alcohol (6%). Age group differences in where students consumed their last alcoholic drink were apparent, with younger current drinkers</w:t>
      </w:r>
      <w:r w:rsidR="00807B24">
        <w:t xml:space="preserve"> often reporting being at home (43%) whereas drinking at a party was the most common location among older current drinkers (36%).</w:t>
      </w:r>
    </w:p>
    <w:p w14:paraId="2BD51FF9" w14:textId="3FC12956" w:rsidR="00133489" w:rsidRDefault="00807B24" w:rsidP="000F3542">
      <w:r>
        <w:t>Use of analgesics was widespread, particularly among females, with students typically taking them to ease the pain associated with a headache/migraine or to relieve cold or flu symptoms. Overall, cannabis was the most common</w:t>
      </w:r>
      <w:r w:rsidR="00CC58F2">
        <w:t>ly</w:t>
      </w:r>
      <w:r>
        <w:t xml:space="preserve"> used illicit drug, albeit with significantly higher prevalence for older stud</w:t>
      </w:r>
      <w:r w:rsidR="00B9580B">
        <w:t xml:space="preserve">ents. However, as seen with drinking </w:t>
      </w:r>
      <w:r w:rsidR="000D6B40">
        <w:t>prevalence</w:t>
      </w:r>
      <w:r w:rsidR="00B9580B">
        <w:t>, there was evidence</w:t>
      </w:r>
      <w:r w:rsidR="00795894">
        <w:t xml:space="preserve"> in the older age group</w:t>
      </w:r>
      <w:r w:rsidR="00B9580B">
        <w:t xml:space="preserve"> of</w:t>
      </w:r>
      <w:r w:rsidR="00795894">
        <w:t xml:space="preserve"> declining use of cannabis between 2017 and 2022/2023</w:t>
      </w:r>
      <w:r w:rsidR="006D5CCF">
        <w:t xml:space="preserve"> with no change in cannabis use among young</w:t>
      </w:r>
      <w:r w:rsidR="00E53199">
        <w:t>er</w:t>
      </w:r>
      <w:r w:rsidR="006D5CCF">
        <w:t xml:space="preserve"> students</w:t>
      </w:r>
      <w:r w:rsidR="00E53199">
        <w:t xml:space="preserve"> over the same period</w:t>
      </w:r>
      <w:r w:rsidR="00795894">
        <w:t>. In general, students infrequently reported</w:t>
      </w:r>
      <w:r w:rsidR="003F380F">
        <w:t xml:space="preserve"> having ever used other illicit drugs (i.e., hallucinogens, amphetamines, cocaine, opioids and MDMA). When considered collectively, 15% of </w:t>
      </w:r>
      <w:r w:rsidR="009D661B">
        <w:t xml:space="preserve">all students had ever used any illicit drug (including cannabis), while this </w:t>
      </w:r>
      <w:r w:rsidR="00EB66BA">
        <w:t>dropped to just 6% when cannabis was excluded.</w:t>
      </w:r>
      <w:r w:rsidR="00795894">
        <w:t xml:space="preserve"> </w:t>
      </w:r>
      <w:r w:rsidR="00B9580B">
        <w:t xml:space="preserve"> </w:t>
      </w:r>
      <w:r w:rsidR="00EC228B">
        <w:t xml:space="preserve"> </w:t>
      </w:r>
      <w:r w:rsidR="00D725BE">
        <w:t xml:space="preserve">  </w:t>
      </w:r>
      <w:r w:rsidR="0009693F">
        <w:t xml:space="preserve"> </w:t>
      </w:r>
    </w:p>
    <w:p w14:paraId="04AA5748" w14:textId="351078B6" w:rsidR="00B5632C" w:rsidRDefault="00B5632C" w:rsidP="00CB71E3">
      <w:pPr>
        <w:pStyle w:val="reporttext"/>
      </w:pPr>
      <w:r>
        <w:br w:type="page"/>
      </w:r>
    </w:p>
    <w:p w14:paraId="15E3127E" w14:textId="574882BA" w:rsidR="00F962F0" w:rsidRDefault="00245DCB" w:rsidP="00DF69C8">
      <w:pPr>
        <w:pStyle w:val="Heading1"/>
      </w:pPr>
      <w:bookmarkStart w:id="63" w:name="_Toc153880189"/>
      <w:bookmarkStart w:id="64" w:name="_Toc158620222"/>
      <w:r w:rsidRPr="009353B6">
        <w:lastRenderedPageBreak/>
        <w:t>Acknowledgements</w:t>
      </w:r>
      <w:bookmarkEnd w:id="63"/>
      <w:bookmarkEnd w:id="64"/>
    </w:p>
    <w:p w14:paraId="43491B21" w14:textId="347FA214" w:rsidR="00245DCB" w:rsidRDefault="00ED5267" w:rsidP="000F3542">
      <w:r>
        <w:t xml:space="preserve">The </w:t>
      </w:r>
      <w:r w:rsidR="00B070E8">
        <w:t>2022/2023 ASSAD survey was funded by the Australian Government Department of Health and Aged Care</w:t>
      </w:r>
      <w:r w:rsidR="00612410">
        <w:t xml:space="preserve">, </w:t>
      </w:r>
      <w:r w:rsidR="00BD2663">
        <w:t>state and territory governments, and Cancer Councils in Victoria, South Australia, Queensland and Tasmania.</w:t>
      </w:r>
      <w:r w:rsidR="00B07A42">
        <w:t xml:space="preserve"> We gratefully acknowledge the government and non-government</w:t>
      </w:r>
      <w:r w:rsidR="00B22D28">
        <w:t xml:space="preserve"> education authorities, the school principals, teachers</w:t>
      </w:r>
      <w:r w:rsidR="00FC6E1D">
        <w:t>,</w:t>
      </w:r>
      <w:r w:rsidR="00B22D28">
        <w:t xml:space="preserve"> and students who cooperated </w:t>
      </w:r>
      <w:r w:rsidR="00FC6E1D">
        <w:t>to make this study possible</w:t>
      </w:r>
      <w:r w:rsidR="00FC6E1D" w:rsidRPr="00CE5354">
        <w:t xml:space="preserve">. We also thank McNair </w:t>
      </w:r>
      <w:proofErr w:type="spellStart"/>
      <w:r w:rsidR="00FC6E1D" w:rsidRPr="00CE5354">
        <w:t>yellowSquares</w:t>
      </w:r>
      <w:proofErr w:type="spellEnd"/>
      <w:r w:rsidR="001B53E2" w:rsidRPr="00CE5354">
        <w:t>,</w:t>
      </w:r>
      <w:r w:rsidR="00A50EAE" w:rsidRPr="00CE5354">
        <w:t xml:space="preserve"> </w:t>
      </w:r>
      <w:proofErr w:type="spellStart"/>
      <w:r w:rsidR="00A50EAE" w:rsidRPr="00CE5354">
        <w:t>Core</w:t>
      </w:r>
      <w:r w:rsidR="00D81247" w:rsidRPr="00CE5354">
        <w:t>Data</w:t>
      </w:r>
      <w:proofErr w:type="spellEnd"/>
      <w:r w:rsidR="00D81247" w:rsidRPr="00CE5354">
        <w:t xml:space="preserve"> WA</w:t>
      </w:r>
      <w:r w:rsidR="001B53E2" w:rsidRPr="00CE5354">
        <w:t xml:space="preserve"> and Cancer Council South Australia</w:t>
      </w:r>
      <w:r w:rsidR="00052724" w:rsidRPr="00CE5354">
        <w:t xml:space="preserve"> for their assistance with data </w:t>
      </w:r>
      <w:r w:rsidR="00011521" w:rsidRPr="00CE5354">
        <w:t xml:space="preserve">collection, and the ASSAD state and territory coordinators for their </w:t>
      </w:r>
      <w:r w:rsidR="008C3202" w:rsidRPr="00CE5354">
        <w:t>support</w:t>
      </w:r>
      <w:r w:rsidR="006314DD" w:rsidRPr="00CE5354">
        <w:t xml:space="preserve"> </w:t>
      </w:r>
      <w:r w:rsidR="00AC01D6" w:rsidRPr="00CE5354">
        <w:t xml:space="preserve">in helping to organise </w:t>
      </w:r>
      <w:r w:rsidR="006314DD" w:rsidRPr="00CE5354">
        <w:t>th</w:t>
      </w:r>
      <w:r w:rsidR="00AC01D6" w:rsidRPr="00CE5354">
        <w:t>e</w:t>
      </w:r>
      <w:r w:rsidR="006314DD" w:rsidRPr="00CE5354">
        <w:t xml:space="preserve"> survey.</w:t>
      </w:r>
    </w:p>
    <w:p w14:paraId="66A29308" w14:textId="77777777" w:rsidR="00B5632C" w:rsidRPr="004D4CA9" w:rsidRDefault="00B5632C" w:rsidP="004D4CA9">
      <w:r w:rsidRPr="004D4CA9">
        <w:br w:type="page"/>
      </w:r>
    </w:p>
    <w:p w14:paraId="52B00CDE" w14:textId="1FF8C609" w:rsidR="00D02303" w:rsidRPr="0002406B" w:rsidRDefault="00245DCB" w:rsidP="0002406B">
      <w:pPr>
        <w:pStyle w:val="Heading1"/>
      </w:pPr>
      <w:bookmarkStart w:id="65" w:name="_Toc153880190"/>
      <w:bookmarkStart w:id="66" w:name="_Toc158620223"/>
      <w:r w:rsidRPr="0002406B">
        <w:lastRenderedPageBreak/>
        <w:t>References</w:t>
      </w:r>
      <w:bookmarkEnd w:id="65"/>
      <w:bookmarkEnd w:id="66"/>
    </w:p>
    <w:p w14:paraId="1500BFA1" w14:textId="77777777" w:rsidR="00E22D5E" w:rsidRPr="00E22D5E" w:rsidRDefault="007A72DC" w:rsidP="009155AA">
      <w:pPr>
        <w:pStyle w:val="EndNoteBibliography"/>
      </w:pPr>
      <w:r>
        <w:rPr>
          <w:b/>
          <w:szCs w:val="40"/>
        </w:rPr>
        <w:fldChar w:fldCharType="begin"/>
      </w:r>
      <w:r>
        <w:rPr>
          <w:b/>
          <w:szCs w:val="40"/>
        </w:rPr>
        <w:instrText xml:space="preserve"> ADDIN EN.REFLIST </w:instrText>
      </w:r>
      <w:r>
        <w:rPr>
          <w:b/>
          <w:szCs w:val="40"/>
        </w:rPr>
        <w:fldChar w:fldCharType="separate"/>
      </w:r>
      <w:r w:rsidR="00E22D5E" w:rsidRPr="00E22D5E">
        <w:rPr>
          <w:b/>
        </w:rPr>
        <w:t>1</w:t>
      </w:r>
      <w:r w:rsidR="00E22D5E" w:rsidRPr="00E22D5E">
        <w:rPr>
          <w:b/>
        </w:rPr>
        <w:tab/>
      </w:r>
      <w:r w:rsidR="00E22D5E" w:rsidRPr="00E22D5E">
        <w:t xml:space="preserve">Australian Institute of Health and Welfare. </w:t>
      </w:r>
      <w:r w:rsidR="00E22D5E" w:rsidRPr="00E22D5E">
        <w:rPr>
          <w:i/>
        </w:rPr>
        <w:t>National Drug Strategy Household Survey 2019</w:t>
      </w:r>
      <w:r w:rsidR="00E22D5E" w:rsidRPr="00E22D5E">
        <w:t>. Canberra, Australia, 2020.</w:t>
      </w:r>
    </w:p>
    <w:p w14:paraId="4CF9F720" w14:textId="639E76CD" w:rsidR="00E22D5E" w:rsidRPr="00E22D5E" w:rsidRDefault="00E22D5E" w:rsidP="009155AA">
      <w:pPr>
        <w:pStyle w:val="EndNoteBibliography"/>
      </w:pPr>
      <w:r w:rsidRPr="00E22D5E">
        <w:rPr>
          <w:b/>
        </w:rPr>
        <w:t>2</w:t>
      </w:r>
      <w:r w:rsidRPr="00E22D5E">
        <w:rPr>
          <w:b/>
        </w:rPr>
        <w:tab/>
      </w:r>
      <w:r w:rsidRPr="00E22D5E">
        <w:t xml:space="preserve">Guerin N, White V. ASSAD 2017 Statistics &amp; Trends: Australian secondary students’ use of tobacco, alcohol, over-the-counter drugs, and illicit substances. Second edition.  Prepared for: Drug Strategy Branch Australian Government Department of Health. Centre for Behavioural Research in Cancer, Cancer Council Victoria: Melbourne, Australia, July 2020. Available from: </w:t>
      </w:r>
      <w:hyperlink r:id="rId33" w:history="1">
        <w:r w:rsidRPr="00E22D5E">
          <w:rPr>
            <w:rStyle w:val="Hyperlink"/>
          </w:rPr>
          <w:t>https://www.cancervic.org.au/downloads/cbrc/R20_NG_ASSAD%202017%20National%20Report_2nd%20Ed.pdf</w:t>
        </w:r>
      </w:hyperlink>
      <w:r w:rsidRPr="00E22D5E">
        <w:t>.</w:t>
      </w:r>
    </w:p>
    <w:p w14:paraId="15E9F33D" w14:textId="77777777" w:rsidR="00E22D5E" w:rsidRPr="00E22D5E" w:rsidRDefault="00E22D5E" w:rsidP="009155AA">
      <w:pPr>
        <w:pStyle w:val="EndNoteBibliography"/>
      </w:pPr>
      <w:r w:rsidRPr="00E22D5E">
        <w:rPr>
          <w:b/>
        </w:rPr>
        <w:t>3</w:t>
      </w:r>
      <w:r w:rsidRPr="00E22D5E">
        <w:rPr>
          <w:b/>
        </w:rPr>
        <w:tab/>
      </w:r>
      <w:r w:rsidRPr="00E22D5E">
        <w:t xml:space="preserve">Jones RM, Van Den Bree M, Zammit S, Taylor PJ. Change in the relationship between drinking alcohol and risk of violence among adolescents and young adults: a nationally representative longitudinal study. </w:t>
      </w:r>
      <w:r w:rsidRPr="00E22D5E">
        <w:rPr>
          <w:i/>
        </w:rPr>
        <w:t xml:space="preserve">Alcohol and Alcoholism </w:t>
      </w:r>
      <w:r w:rsidRPr="00E22D5E">
        <w:t>2020; 55(4):  439-47.</w:t>
      </w:r>
    </w:p>
    <w:p w14:paraId="6AD89C17" w14:textId="3DF79F37" w:rsidR="00E22D5E" w:rsidRPr="00E22D5E" w:rsidRDefault="00E22D5E" w:rsidP="009155AA">
      <w:pPr>
        <w:pStyle w:val="EndNoteBibliography"/>
      </w:pPr>
      <w:r w:rsidRPr="00E22D5E">
        <w:rPr>
          <w:b/>
        </w:rPr>
        <w:t>4</w:t>
      </w:r>
      <w:r w:rsidRPr="00E22D5E">
        <w:rPr>
          <w:b/>
        </w:rPr>
        <w:tab/>
      </w:r>
      <w:r w:rsidRPr="00E22D5E">
        <w:t xml:space="preserve">Freeman T, White VM, Roche AM. Which Australian secondary school students are at risk of illicit drug use? </w:t>
      </w:r>
      <w:r w:rsidRPr="00E22D5E">
        <w:rPr>
          <w:i/>
        </w:rPr>
        <w:t xml:space="preserve">Drug and Alcohol Review </w:t>
      </w:r>
      <w:r w:rsidRPr="00E22D5E">
        <w:t>2011; 30(6): 589-96.</w:t>
      </w:r>
    </w:p>
    <w:p w14:paraId="1991FBBD" w14:textId="5FA3CE88" w:rsidR="00E22D5E" w:rsidRPr="00E22D5E" w:rsidRDefault="00E22D5E" w:rsidP="009155AA">
      <w:pPr>
        <w:pStyle w:val="EndNoteBibliography"/>
      </w:pPr>
      <w:r w:rsidRPr="00E22D5E">
        <w:rPr>
          <w:b/>
        </w:rPr>
        <w:t>5</w:t>
      </w:r>
      <w:r w:rsidRPr="00E22D5E">
        <w:rPr>
          <w:b/>
        </w:rPr>
        <w:tab/>
      </w:r>
      <w:r w:rsidRPr="00E22D5E">
        <w:t xml:space="preserve">Williams GC, Battista K, Leatherdale ST. An examination of how age of onset for alcohol, cannabis, and tobacco are associated with school outcomes in grade 12. </w:t>
      </w:r>
      <w:r w:rsidRPr="00E22D5E">
        <w:rPr>
          <w:i/>
        </w:rPr>
        <w:t xml:space="preserve">Addictive Behaviors </w:t>
      </w:r>
      <w:r w:rsidRPr="00E22D5E">
        <w:t>2020; 102: 106215.</w:t>
      </w:r>
    </w:p>
    <w:p w14:paraId="5BBAC3EA" w14:textId="2A37112C" w:rsidR="00E22D5E" w:rsidRPr="00E22D5E" w:rsidRDefault="00E22D5E" w:rsidP="009155AA">
      <w:pPr>
        <w:pStyle w:val="EndNoteBibliography"/>
      </w:pPr>
      <w:r w:rsidRPr="00E22D5E">
        <w:rPr>
          <w:b/>
        </w:rPr>
        <w:t>6</w:t>
      </w:r>
      <w:r w:rsidRPr="00E22D5E">
        <w:rPr>
          <w:b/>
        </w:rPr>
        <w:tab/>
      </w:r>
      <w:r w:rsidRPr="00E22D5E">
        <w:t xml:space="preserve">Zeigler DW, Wang CC, Yoast RA, Dickinson BD, McCaffree MA, Robinowitz CB, Sterling ML. The neurocognitive effects of alcohol on adolescents and college students. </w:t>
      </w:r>
      <w:r w:rsidRPr="00E22D5E">
        <w:rPr>
          <w:i/>
        </w:rPr>
        <w:t xml:space="preserve">Preventive Medicine </w:t>
      </w:r>
      <w:r w:rsidRPr="00E22D5E">
        <w:t>2005; 40(1): 23-32.</w:t>
      </w:r>
    </w:p>
    <w:p w14:paraId="556CE608" w14:textId="1D9A8FB1" w:rsidR="00E22D5E" w:rsidRPr="00E22D5E" w:rsidRDefault="00E22D5E" w:rsidP="009155AA">
      <w:pPr>
        <w:pStyle w:val="EndNoteBibliography"/>
      </w:pPr>
      <w:r w:rsidRPr="00E22D5E">
        <w:rPr>
          <w:b/>
        </w:rPr>
        <w:t>7</w:t>
      </w:r>
      <w:r w:rsidRPr="00E22D5E">
        <w:rPr>
          <w:b/>
        </w:rPr>
        <w:tab/>
      </w:r>
      <w:r w:rsidRPr="00E22D5E">
        <w:t xml:space="preserve">Lees B, Meredith LR, Kirkland AE, Bryant BE, Squeglia LM. Effect of alcohol use on the adolescent brain and behavior. </w:t>
      </w:r>
      <w:r w:rsidRPr="00E22D5E">
        <w:rPr>
          <w:i/>
        </w:rPr>
        <w:t xml:space="preserve">Pharmacol Biochem Behav </w:t>
      </w:r>
      <w:r w:rsidRPr="00E22D5E">
        <w:t>2020; 192: 172906.</w:t>
      </w:r>
    </w:p>
    <w:p w14:paraId="19881570" w14:textId="3B3839D6" w:rsidR="00E22D5E" w:rsidRPr="00E22D5E" w:rsidRDefault="00E22D5E" w:rsidP="009155AA">
      <w:pPr>
        <w:pStyle w:val="EndNoteBibliography"/>
      </w:pPr>
      <w:r w:rsidRPr="00E22D5E">
        <w:rPr>
          <w:b/>
        </w:rPr>
        <w:t>8</w:t>
      </w:r>
      <w:r w:rsidRPr="00E22D5E">
        <w:rPr>
          <w:b/>
        </w:rPr>
        <w:tab/>
      </w:r>
      <w:r w:rsidRPr="00E22D5E">
        <w:t xml:space="preserve">Lubman DI, Hides L, Yucel M, Toumbourou JW. Intervening early to reduce developmentally harmful substance use among youth populations. </w:t>
      </w:r>
      <w:r w:rsidRPr="00E22D5E">
        <w:rPr>
          <w:i/>
        </w:rPr>
        <w:t xml:space="preserve">Med J Aust </w:t>
      </w:r>
      <w:r w:rsidRPr="00E22D5E">
        <w:t>2007; 187(7 Suppl): S22-5.</w:t>
      </w:r>
    </w:p>
    <w:p w14:paraId="07ADE724" w14:textId="2BC411AC" w:rsidR="00E22D5E" w:rsidRPr="00E22D5E" w:rsidRDefault="00E22D5E" w:rsidP="009155AA">
      <w:pPr>
        <w:pStyle w:val="EndNoteBibliography"/>
      </w:pPr>
      <w:r w:rsidRPr="00E22D5E">
        <w:rPr>
          <w:b/>
        </w:rPr>
        <w:t>9</w:t>
      </w:r>
      <w:r w:rsidRPr="00E22D5E">
        <w:rPr>
          <w:b/>
        </w:rPr>
        <w:tab/>
      </w:r>
      <w:r w:rsidRPr="00E22D5E">
        <w:t xml:space="preserve">Miech RA, Johnston LD, Patrick ME, O'Malley PM, Bachman JG, Schulenberg JE. </w:t>
      </w:r>
      <w:r w:rsidRPr="00E22D5E">
        <w:rPr>
          <w:i/>
        </w:rPr>
        <w:t>Monitoring the Future national survey results on drug use, 1975-2022: Secondary school students</w:t>
      </w:r>
      <w:r w:rsidRPr="00E22D5E">
        <w:t xml:space="preserve">. Institute for Social Research, University of Michigan: Ann Arbor, MI, 2023. Available from: </w:t>
      </w:r>
      <w:hyperlink r:id="rId34" w:history="1">
        <w:r w:rsidRPr="00E22D5E">
          <w:rPr>
            <w:rStyle w:val="Hyperlink"/>
          </w:rPr>
          <w:t>https://monitoringthefuture.org/wp-content/uploads/2022/12/mtf2022.pdf</w:t>
        </w:r>
      </w:hyperlink>
      <w:r w:rsidRPr="00E22D5E">
        <w:t>.</w:t>
      </w:r>
    </w:p>
    <w:p w14:paraId="2DFAB8FE" w14:textId="770F8C7F" w:rsidR="00E22D5E" w:rsidRPr="00E22D5E" w:rsidRDefault="00E22D5E" w:rsidP="009155AA">
      <w:pPr>
        <w:pStyle w:val="EndNoteBibliography"/>
      </w:pPr>
      <w:r w:rsidRPr="00E22D5E">
        <w:rPr>
          <w:b/>
        </w:rPr>
        <w:t>10</w:t>
      </w:r>
      <w:r w:rsidRPr="00E22D5E">
        <w:rPr>
          <w:b/>
        </w:rPr>
        <w:tab/>
      </w:r>
      <w:r w:rsidRPr="00E22D5E">
        <w:t xml:space="preserve">Brener ND, Eaton DK, Kann L, Grunbaum JA, Gross LA, Kyle TM, Ross JG. The association of survey setting and mode with self-reported health risk behaviors among high school students. </w:t>
      </w:r>
      <w:r w:rsidRPr="00E22D5E">
        <w:rPr>
          <w:i/>
        </w:rPr>
        <w:t xml:space="preserve">Public Opinion Quarterly </w:t>
      </w:r>
      <w:r w:rsidRPr="00E22D5E">
        <w:t>2006; 70(3): 354-74.</w:t>
      </w:r>
    </w:p>
    <w:p w14:paraId="077FFE64" w14:textId="2A8DE876" w:rsidR="00E22D5E" w:rsidRPr="00E22D5E" w:rsidRDefault="00E22D5E" w:rsidP="009155AA">
      <w:pPr>
        <w:pStyle w:val="EndNoteBibliography"/>
      </w:pPr>
      <w:r w:rsidRPr="00E22D5E">
        <w:rPr>
          <w:b/>
        </w:rPr>
        <w:t>11</w:t>
      </w:r>
      <w:r w:rsidRPr="00E22D5E">
        <w:rPr>
          <w:b/>
        </w:rPr>
        <w:tab/>
      </w:r>
      <w:r w:rsidRPr="00E22D5E">
        <w:t xml:space="preserve">Miech RA, Couper MP, Heeringa SG, Patrick ME. The impact of survey mode on US national estimates of adolescent drug prevalence: results from a randomized controlled study. </w:t>
      </w:r>
      <w:r w:rsidRPr="00E22D5E">
        <w:rPr>
          <w:i/>
        </w:rPr>
        <w:t xml:space="preserve">Addiction </w:t>
      </w:r>
      <w:r w:rsidRPr="00E22D5E">
        <w:t>2020; 116(5): 1144-51.</w:t>
      </w:r>
    </w:p>
    <w:p w14:paraId="45B94EFA" w14:textId="424DA3A1" w:rsidR="00E22D5E" w:rsidRPr="00E22D5E" w:rsidRDefault="00E22D5E" w:rsidP="009155AA">
      <w:pPr>
        <w:pStyle w:val="EndNoteBibliography"/>
      </w:pPr>
      <w:r w:rsidRPr="00E22D5E">
        <w:rPr>
          <w:b/>
        </w:rPr>
        <w:t>12</w:t>
      </w:r>
      <w:r w:rsidRPr="00E22D5E">
        <w:rPr>
          <w:b/>
        </w:rPr>
        <w:tab/>
      </w:r>
      <w:r w:rsidRPr="00E22D5E">
        <w:t xml:space="preserve">Australian Bureau of Statistics. </w:t>
      </w:r>
      <w:r w:rsidRPr="00E22D5E">
        <w:rPr>
          <w:i/>
        </w:rPr>
        <w:t>Schools, 2022</w:t>
      </w:r>
      <w:r w:rsidRPr="00E22D5E">
        <w:t xml:space="preserve">. ABS: Canberra, Australia, 2023. Available from: </w:t>
      </w:r>
      <w:hyperlink r:id="rId35" w:anchor="cite-window1" w:history="1">
        <w:r w:rsidRPr="00E22D5E">
          <w:rPr>
            <w:rStyle w:val="Hyperlink"/>
          </w:rPr>
          <w:t>https://www.abs.gov.au/statistics/people/education/schools/latest-release#cite-window1</w:t>
        </w:r>
      </w:hyperlink>
      <w:r w:rsidRPr="00E22D5E">
        <w:t>.</w:t>
      </w:r>
    </w:p>
    <w:p w14:paraId="306605E3" w14:textId="77777777" w:rsidR="008B53BA" w:rsidRDefault="007A72DC" w:rsidP="008B53BA">
      <w:pPr>
        <w:pStyle w:val="EndNoteBibliography"/>
      </w:pPr>
      <w:r>
        <w:fldChar w:fldCharType="end"/>
      </w:r>
      <w:bookmarkStart w:id="67" w:name="_Toc153880191"/>
    </w:p>
    <w:p w14:paraId="7A7130F0" w14:textId="77777777" w:rsidR="008B53BA" w:rsidRDefault="008B53BA">
      <w:pPr>
        <w:spacing w:before="0" w:after="0" w:line="240" w:lineRule="auto"/>
        <w:rPr>
          <w:noProof/>
          <w:sz w:val="22"/>
          <w:lang w:val="en-US"/>
        </w:rPr>
      </w:pPr>
      <w:r>
        <w:br w:type="page"/>
      </w:r>
    </w:p>
    <w:p w14:paraId="7F8B6EC2" w14:textId="54FC9F1E" w:rsidR="000D45B9" w:rsidRDefault="000D45B9" w:rsidP="008B53BA">
      <w:pPr>
        <w:pStyle w:val="Heading1"/>
      </w:pPr>
      <w:bookmarkStart w:id="68" w:name="_Toc158620224"/>
      <w:r>
        <w:lastRenderedPageBreak/>
        <w:t>Appendix</w:t>
      </w:r>
      <w:bookmarkEnd w:id="67"/>
      <w:bookmarkEnd w:id="68"/>
    </w:p>
    <w:p w14:paraId="5CCDCA2F" w14:textId="58758D3D" w:rsidR="0031311E" w:rsidRPr="008B53BA" w:rsidRDefault="00037C5F" w:rsidP="008B53BA">
      <w:pPr>
        <w:pStyle w:val="Heading2"/>
      </w:pPr>
      <w:bookmarkStart w:id="69" w:name="_Toc153880192"/>
      <w:bookmarkStart w:id="70" w:name="_Toc158620225"/>
      <w:r w:rsidRPr="008B53BA">
        <w:t>Survey items</w:t>
      </w:r>
      <w:bookmarkEnd w:id="69"/>
      <w:bookmarkEnd w:id="70"/>
    </w:p>
    <w:p w14:paraId="2325114C" w14:textId="73956C41" w:rsidR="000D45B9" w:rsidRPr="004A0EEA" w:rsidRDefault="000D45B9" w:rsidP="006F0BDE">
      <w:pPr>
        <w:pStyle w:val="Tablefigureheading"/>
        <w:spacing w:before="600"/>
      </w:pPr>
      <w:r w:rsidRPr="004A0EEA">
        <w:t>Table A</w:t>
      </w:r>
      <w:r>
        <w:t>1:</w:t>
      </w:r>
      <w:r w:rsidRPr="004A0EEA">
        <w:t xml:space="preserve"> </w:t>
      </w:r>
      <w:r>
        <w:t>ASSAD 2022/2023</w:t>
      </w:r>
      <w:r w:rsidR="00BF734B">
        <w:t xml:space="preserve"> </w:t>
      </w:r>
      <w:r w:rsidR="0054790E">
        <w:t>alcohol and other substance use</w:t>
      </w:r>
      <w:r w:rsidR="00351F10">
        <w:t xml:space="preserve"> </w:t>
      </w:r>
      <w:r w:rsidR="00BF734B">
        <w:t>survey items</w:t>
      </w:r>
      <w:r w:rsidR="00A4109B">
        <w:t>.</w:t>
      </w:r>
    </w:p>
    <w:tbl>
      <w:tblPr>
        <w:tblStyle w:val="TableGrid"/>
        <w:tblW w:w="90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57" w:type="dxa"/>
          <w:bottom w:w="57" w:type="dxa"/>
        </w:tblCellMar>
        <w:tblLook w:val="04A0" w:firstRow="1" w:lastRow="0" w:firstColumn="1" w:lastColumn="0" w:noHBand="0" w:noVBand="1"/>
      </w:tblPr>
      <w:tblGrid>
        <w:gridCol w:w="6856"/>
        <w:gridCol w:w="2211"/>
      </w:tblGrid>
      <w:tr w:rsidR="00BF734B" w:rsidRPr="00E72346" w14:paraId="75A7C697" w14:textId="77777777" w:rsidTr="00586CB8">
        <w:trPr>
          <w:cantSplit/>
          <w:tblHeader/>
        </w:trPr>
        <w:tc>
          <w:tcPr>
            <w:tcW w:w="7083" w:type="dxa"/>
            <w:shd w:val="clear" w:color="auto" w:fill="D5DCE4" w:themeFill="text2" w:themeFillTint="33"/>
          </w:tcPr>
          <w:p w14:paraId="60155E29" w14:textId="394A4BF3" w:rsidR="00BF734B" w:rsidRPr="006F0BDE" w:rsidRDefault="00BF734B" w:rsidP="009155AA">
            <w:pPr>
              <w:rPr>
                <w:b/>
                <w:bCs/>
              </w:rPr>
            </w:pPr>
            <w:r w:rsidRPr="006F0BDE">
              <w:rPr>
                <w:b/>
                <w:bCs/>
              </w:rPr>
              <w:t>Survey question</w:t>
            </w:r>
          </w:p>
        </w:tc>
        <w:tc>
          <w:tcPr>
            <w:tcW w:w="1984" w:type="dxa"/>
            <w:shd w:val="clear" w:color="auto" w:fill="D5DCE4" w:themeFill="text2" w:themeFillTint="33"/>
          </w:tcPr>
          <w:p w14:paraId="2ECA24A9" w14:textId="77777777" w:rsidR="00BF734B" w:rsidRPr="006F0BDE" w:rsidRDefault="00BF734B" w:rsidP="009155AA">
            <w:pPr>
              <w:rPr>
                <w:b/>
                <w:bCs/>
              </w:rPr>
            </w:pPr>
            <w:r w:rsidRPr="006F0BDE">
              <w:rPr>
                <w:b/>
                <w:bCs/>
              </w:rPr>
              <w:t>Eligible sample</w:t>
            </w:r>
          </w:p>
        </w:tc>
      </w:tr>
      <w:tr w:rsidR="00DB0F37" w:rsidRPr="00E72346" w14:paraId="020A7222" w14:textId="77777777" w:rsidTr="003F54F9">
        <w:trPr>
          <w:cantSplit/>
        </w:trPr>
        <w:tc>
          <w:tcPr>
            <w:tcW w:w="7083" w:type="dxa"/>
          </w:tcPr>
          <w:p w14:paraId="28391CA2" w14:textId="77777777" w:rsidR="00DB0F37" w:rsidRPr="0064433B" w:rsidRDefault="00DB0F37" w:rsidP="009155AA">
            <w:r>
              <w:t>At the present time, do you consider yourself:</w:t>
            </w:r>
          </w:p>
          <w:p w14:paraId="320C2FEB" w14:textId="77777777" w:rsidR="00DB0F37" w:rsidRDefault="00DB0F37" w:rsidP="009155AA">
            <w:pPr>
              <w:pStyle w:val="ListParagraph"/>
              <w:numPr>
                <w:ilvl w:val="0"/>
                <w:numId w:val="8"/>
              </w:numPr>
            </w:pPr>
            <w:r>
              <w:t>A non-drinker</w:t>
            </w:r>
          </w:p>
          <w:p w14:paraId="189725A3" w14:textId="77777777" w:rsidR="00DB0F37" w:rsidRDefault="00DB0F37" w:rsidP="009155AA">
            <w:pPr>
              <w:pStyle w:val="ListParagraph"/>
              <w:numPr>
                <w:ilvl w:val="0"/>
                <w:numId w:val="8"/>
              </w:numPr>
            </w:pPr>
            <w:r>
              <w:t>An occasional drinker</w:t>
            </w:r>
          </w:p>
          <w:p w14:paraId="798B9AD4" w14:textId="77777777" w:rsidR="00DB0F37" w:rsidRDefault="00DB0F37" w:rsidP="009155AA">
            <w:pPr>
              <w:pStyle w:val="ListParagraph"/>
              <w:numPr>
                <w:ilvl w:val="0"/>
                <w:numId w:val="8"/>
              </w:numPr>
            </w:pPr>
            <w:r>
              <w:t>A light drinker</w:t>
            </w:r>
          </w:p>
          <w:p w14:paraId="5674FD67" w14:textId="77777777" w:rsidR="002B1CF5" w:rsidRDefault="00DB0F37" w:rsidP="009155AA">
            <w:pPr>
              <w:pStyle w:val="ListParagraph"/>
              <w:numPr>
                <w:ilvl w:val="0"/>
                <w:numId w:val="8"/>
              </w:numPr>
            </w:pPr>
            <w:r>
              <w:t>A party drinker</w:t>
            </w:r>
          </w:p>
          <w:p w14:paraId="4417D81C" w14:textId="5F944702" w:rsidR="00DB0F37" w:rsidRPr="0064433B" w:rsidRDefault="00DB0F37" w:rsidP="009155AA">
            <w:pPr>
              <w:pStyle w:val="ListParagraph"/>
              <w:numPr>
                <w:ilvl w:val="0"/>
                <w:numId w:val="8"/>
              </w:numPr>
            </w:pPr>
            <w:r>
              <w:t>A heavy drinker</w:t>
            </w:r>
          </w:p>
        </w:tc>
        <w:tc>
          <w:tcPr>
            <w:tcW w:w="1984" w:type="dxa"/>
          </w:tcPr>
          <w:p w14:paraId="32FA94DF" w14:textId="77777777" w:rsidR="00DB0F37" w:rsidRPr="0064433B" w:rsidRDefault="00DB0F37" w:rsidP="009155AA">
            <w:r w:rsidRPr="0064433B">
              <w:t>All</w:t>
            </w:r>
          </w:p>
          <w:p w14:paraId="2E405AE8" w14:textId="77777777" w:rsidR="00DB0F37" w:rsidRPr="0064433B" w:rsidRDefault="00DB0F37" w:rsidP="009155AA"/>
        </w:tc>
      </w:tr>
      <w:tr w:rsidR="00DB0F37" w:rsidRPr="00E72346" w14:paraId="151B3410" w14:textId="77777777" w:rsidTr="003F54F9">
        <w:trPr>
          <w:cantSplit/>
          <w:trHeight w:val="13"/>
        </w:trPr>
        <w:tc>
          <w:tcPr>
            <w:tcW w:w="7083" w:type="dxa"/>
          </w:tcPr>
          <w:p w14:paraId="48E01E58" w14:textId="77777777" w:rsidR="00DB0F37" w:rsidRDefault="00DB0F37" w:rsidP="009155AA">
            <w:r>
              <w:t xml:space="preserve">Have you </w:t>
            </w:r>
            <w:r>
              <w:rPr>
                <w:b/>
                <w:bCs/>
              </w:rPr>
              <w:t xml:space="preserve">ever </w:t>
            </w:r>
            <w:r>
              <w:t>had even part of an alcoholic drink?</w:t>
            </w:r>
          </w:p>
          <w:p w14:paraId="58F8F593" w14:textId="77777777" w:rsidR="00DB0F37" w:rsidRDefault="00DB0F37" w:rsidP="009155AA">
            <w:pPr>
              <w:pStyle w:val="ListParagraph"/>
              <w:numPr>
                <w:ilvl w:val="0"/>
                <w:numId w:val="9"/>
              </w:numPr>
            </w:pPr>
            <w:r>
              <w:t>No</w:t>
            </w:r>
          </w:p>
          <w:p w14:paraId="61F1FFE9" w14:textId="77777777" w:rsidR="00DB0F37" w:rsidRDefault="00DB0F37" w:rsidP="009155AA">
            <w:pPr>
              <w:pStyle w:val="ListParagraph"/>
              <w:numPr>
                <w:ilvl w:val="0"/>
                <w:numId w:val="9"/>
              </w:numPr>
            </w:pPr>
            <w:r>
              <w:t>Yes, just a few sips</w:t>
            </w:r>
          </w:p>
          <w:p w14:paraId="4C1987BD" w14:textId="77777777" w:rsidR="00FC7669" w:rsidRDefault="00DB0F37" w:rsidP="009155AA">
            <w:pPr>
              <w:pStyle w:val="ListParagraph"/>
              <w:numPr>
                <w:ilvl w:val="0"/>
                <w:numId w:val="9"/>
              </w:numPr>
            </w:pPr>
            <w:r>
              <w:t>Yes, I have had fewer than 10 alcoholic drinks in my life</w:t>
            </w:r>
          </w:p>
          <w:p w14:paraId="275C1BFD" w14:textId="779C8EA7" w:rsidR="00DB0F37" w:rsidRPr="0064433B" w:rsidRDefault="00DB0F37" w:rsidP="009155AA">
            <w:pPr>
              <w:pStyle w:val="ListParagraph"/>
              <w:numPr>
                <w:ilvl w:val="0"/>
                <w:numId w:val="9"/>
              </w:numPr>
            </w:pPr>
            <w:r>
              <w:t>Yes, I have had more than 10 alcoholic drinks in my life</w:t>
            </w:r>
          </w:p>
        </w:tc>
        <w:tc>
          <w:tcPr>
            <w:tcW w:w="1984" w:type="dxa"/>
          </w:tcPr>
          <w:p w14:paraId="109ECF01" w14:textId="60621B70" w:rsidR="00DB0F37" w:rsidRPr="0064433B" w:rsidRDefault="00DB0F37" w:rsidP="009155AA">
            <w:r>
              <w:t>All</w:t>
            </w:r>
          </w:p>
        </w:tc>
      </w:tr>
      <w:tr w:rsidR="00DB0F37" w:rsidRPr="00E72346" w14:paraId="179D27A8" w14:textId="77777777" w:rsidTr="003F54F9">
        <w:trPr>
          <w:cantSplit/>
          <w:trHeight w:val="13"/>
        </w:trPr>
        <w:tc>
          <w:tcPr>
            <w:tcW w:w="7083" w:type="dxa"/>
          </w:tcPr>
          <w:p w14:paraId="1A93BD78" w14:textId="77777777" w:rsidR="00DB0F37" w:rsidRDefault="00DB0F37" w:rsidP="009155AA">
            <w:pPr>
              <w:rPr>
                <w:b/>
                <w:bCs/>
              </w:rPr>
            </w:pPr>
            <w:r>
              <w:t xml:space="preserve">Have you had an alcoholic drink in the last </w:t>
            </w:r>
            <w:r>
              <w:rPr>
                <w:b/>
                <w:bCs/>
              </w:rPr>
              <w:t>twelve months?</w:t>
            </w:r>
          </w:p>
          <w:p w14:paraId="0322521E" w14:textId="77777777" w:rsidR="00FC7669" w:rsidRDefault="00DB0F37" w:rsidP="009155AA">
            <w:pPr>
              <w:pStyle w:val="ListParagraph"/>
              <w:numPr>
                <w:ilvl w:val="0"/>
                <w:numId w:val="10"/>
              </w:numPr>
            </w:pPr>
            <w:r>
              <w:t>Yes</w:t>
            </w:r>
          </w:p>
          <w:p w14:paraId="5E8B862E" w14:textId="1D87F081" w:rsidR="00DB0F37" w:rsidRPr="0064433B" w:rsidRDefault="00DB0F37" w:rsidP="009155AA">
            <w:pPr>
              <w:pStyle w:val="ListParagraph"/>
              <w:numPr>
                <w:ilvl w:val="0"/>
                <w:numId w:val="10"/>
              </w:numPr>
            </w:pPr>
            <w:r>
              <w:t>No</w:t>
            </w:r>
          </w:p>
        </w:tc>
        <w:tc>
          <w:tcPr>
            <w:tcW w:w="1984" w:type="dxa"/>
          </w:tcPr>
          <w:p w14:paraId="29A770BF" w14:textId="6CD79ED9" w:rsidR="00DB0F37" w:rsidRPr="0064433B" w:rsidRDefault="00DB0F37" w:rsidP="009155AA">
            <w:r>
              <w:t>All</w:t>
            </w:r>
          </w:p>
        </w:tc>
      </w:tr>
      <w:tr w:rsidR="00DB0F37" w:rsidRPr="00E72346" w14:paraId="7297BFDF" w14:textId="77777777" w:rsidTr="003F54F9">
        <w:trPr>
          <w:cantSplit/>
        </w:trPr>
        <w:tc>
          <w:tcPr>
            <w:tcW w:w="7083" w:type="dxa"/>
          </w:tcPr>
          <w:p w14:paraId="3E4763A4" w14:textId="77777777" w:rsidR="00DB0F37" w:rsidRDefault="00DB0F37" w:rsidP="009155AA">
            <w:pPr>
              <w:rPr>
                <w:b/>
                <w:bCs/>
              </w:rPr>
            </w:pPr>
            <w:r>
              <w:t xml:space="preserve">Have you had an alcoholic drink in the last </w:t>
            </w:r>
            <w:r>
              <w:rPr>
                <w:b/>
                <w:bCs/>
              </w:rPr>
              <w:t>four weeks?</w:t>
            </w:r>
          </w:p>
          <w:p w14:paraId="4F69C5AB" w14:textId="77777777" w:rsidR="00FC7669" w:rsidRDefault="00DB0F37" w:rsidP="009155AA">
            <w:pPr>
              <w:pStyle w:val="ListParagraph"/>
              <w:numPr>
                <w:ilvl w:val="0"/>
                <w:numId w:val="5"/>
              </w:numPr>
            </w:pPr>
            <w:r>
              <w:t>Yes</w:t>
            </w:r>
          </w:p>
          <w:p w14:paraId="1C2A2671" w14:textId="3DE32E08" w:rsidR="00DB0F37" w:rsidRPr="0064433B" w:rsidRDefault="00DB0F37" w:rsidP="009155AA">
            <w:pPr>
              <w:pStyle w:val="ListParagraph"/>
              <w:numPr>
                <w:ilvl w:val="0"/>
                <w:numId w:val="5"/>
              </w:numPr>
            </w:pPr>
            <w:r>
              <w:t>No</w:t>
            </w:r>
          </w:p>
        </w:tc>
        <w:tc>
          <w:tcPr>
            <w:tcW w:w="1984" w:type="dxa"/>
          </w:tcPr>
          <w:p w14:paraId="1811813D" w14:textId="443E89B5" w:rsidR="00DB0F37" w:rsidRPr="0064433B" w:rsidRDefault="00DB0F37" w:rsidP="009155AA">
            <w:r>
              <w:t>All</w:t>
            </w:r>
          </w:p>
        </w:tc>
      </w:tr>
      <w:tr w:rsidR="00DB0F37" w:rsidRPr="00E72346" w14:paraId="06ECF979" w14:textId="77777777" w:rsidTr="003F54F9">
        <w:trPr>
          <w:cantSplit/>
        </w:trPr>
        <w:tc>
          <w:tcPr>
            <w:tcW w:w="7083" w:type="dxa"/>
          </w:tcPr>
          <w:p w14:paraId="610E25AC" w14:textId="40F1D92A" w:rsidR="00DB0F37" w:rsidRDefault="00DB0F37" w:rsidP="009155AA">
            <w:r w:rsidRPr="0064433B">
              <w:lastRenderedPageBreak/>
              <w:t>This question is about the</w:t>
            </w:r>
            <w:r>
              <w:t xml:space="preserve"> </w:t>
            </w:r>
            <w:r w:rsidRPr="0064433B">
              <w:t xml:space="preserve">number of </w:t>
            </w:r>
            <w:r>
              <w:t xml:space="preserve">alcoholic drinks you had during the last </w:t>
            </w:r>
            <w:r>
              <w:rPr>
                <w:b/>
                <w:bCs/>
              </w:rPr>
              <w:t>seven days</w:t>
            </w:r>
            <w:r>
              <w:t>, including yesterday. Enter the number of alcoholic drinks you had on each day of the past week:</w:t>
            </w:r>
          </w:p>
          <w:p w14:paraId="76C812E5" w14:textId="77777777" w:rsidR="00DB0F37" w:rsidRDefault="00DB0F37" w:rsidP="009155AA">
            <w:r>
              <w:t>SUNDAY: __ drinks</w:t>
            </w:r>
          </w:p>
          <w:p w14:paraId="7489CC1B" w14:textId="77777777" w:rsidR="00DB0F37" w:rsidRDefault="00DB0F37" w:rsidP="009155AA">
            <w:r>
              <w:t>SATURDAY: __ drinks</w:t>
            </w:r>
          </w:p>
          <w:p w14:paraId="65681DD2" w14:textId="77777777" w:rsidR="00DB0F37" w:rsidRDefault="00DB0F37" w:rsidP="009155AA">
            <w:r>
              <w:t>FRIDAY: __ drinks</w:t>
            </w:r>
          </w:p>
          <w:p w14:paraId="664CDE6C" w14:textId="77777777" w:rsidR="00DB0F37" w:rsidRDefault="00DB0F37" w:rsidP="009155AA">
            <w:r>
              <w:t>THURSDAY: __ drinks</w:t>
            </w:r>
          </w:p>
          <w:p w14:paraId="2DFDCCF9" w14:textId="77777777" w:rsidR="00DB0F37" w:rsidRDefault="00DB0F37" w:rsidP="009155AA">
            <w:r>
              <w:t>WEDNESDAY: __ drinks</w:t>
            </w:r>
          </w:p>
          <w:p w14:paraId="71AFB554" w14:textId="77777777" w:rsidR="00FC7669" w:rsidRDefault="00DB0F37" w:rsidP="009155AA">
            <w:r>
              <w:t>TUESDAY: __ drinks</w:t>
            </w:r>
          </w:p>
          <w:p w14:paraId="785E4904" w14:textId="24E7F506" w:rsidR="00DB0F37" w:rsidRPr="00A916CB" w:rsidRDefault="00DB0F37" w:rsidP="009155AA">
            <w:r>
              <w:t>MONDAY: __ drinks</w:t>
            </w:r>
          </w:p>
        </w:tc>
        <w:tc>
          <w:tcPr>
            <w:tcW w:w="1984" w:type="dxa"/>
          </w:tcPr>
          <w:p w14:paraId="542412AA" w14:textId="46708E70" w:rsidR="00DB0F37" w:rsidRPr="0064433B" w:rsidRDefault="00DB0F37" w:rsidP="009155AA">
            <w:r>
              <w:t>All</w:t>
            </w:r>
          </w:p>
        </w:tc>
      </w:tr>
      <w:tr w:rsidR="00DB0F37" w14:paraId="4AE4130A" w14:textId="77777777">
        <w:trPr>
          <w:cantSplit/>
        </w:trPr>
        <w:tc>
          <w:tcPr>
            <w:tcW w:w="7083" w:type="dxa"/>
          </w:tcPr>
          <w:p w14:paraId="360F0EBB" w14:textId="77777777" w:rsidR="00DB0F37" w:rsidRDefault="00DB0F37" w:rsidP="009155AA">
            <w:r>
              <w:t xml:space="preserve">What alcoholic drink do you </w:t>
            </w:r>
            <w:r w:rsidRPr="00E44F70">
              <w:rPr>
                <w:b/>
                <w:bCs/>
                <w:u w:val="single"/>
              </w:rPr>
              <w:t>usually</w:t>
            </w:r>
            <w:r>
              <w:t xml:space="preserve"> have?</w:t>
            </w:r>
          </w:p>
          <w:p w14:paraId="7AB4EB48" w14:textId="77777777" w:rsidR="00DB0F37" w:rsidRPr="00975E8D" w:rsidRDefault="00DB0F37" w:rsidP="006F0BDE">
            <w:pPr>
              <w:pStyle w:val="ListParagraph"/>
              <w:numPr>
                <w:ilvl w:val="0"/>
                <w:numId w:val="11"/>
              </w:numPr>
              <w:ind w:left="811" w:hanging="454"/>
            </w:pPr>
            <w:r w:rsidRPr="00975E8D">
              <w:t>Ordinary beer</w:t>
            </w:r>
          </w:p>
          <w:p w14:paraId="09B310B6" w14:textId="77777777" w:rsidR="00DB0F37" w:rsidRPr="00975E8D" w:rsidRDefault="00DB0F37" w:rsidP="006F0BDE">
            <w:pPr>
              <w:pStyle w:val="ListParagraph"/>
              <w:numPr>
                <w:ilvl w:val="0"/>
                <w:numId w:val="11"/>
              </w:numPr>
              <w:ind w:left="811" w:hanging="454"/>
            </w:pPr>
            <w:r w:rsidRPr="00975E8D">
              <w:t>Low alcohol beer</w:t>
            </w:r>
          </w:p>
          <w:p w14:paraId="3594CACB" w14:textId="77777777" w:rsidR="00DB0F37" w:rsidRPr="00975E8D" w:rsidRDefault="00DB0F37" w:rsidP="006F0BDE">
            <w:pPr>
              <w:pStyle w:val="ListParagraph"/>
              <w:numPr>
                <w:ilvl w:val="0"/>
                <w:numId w:val="11"/>
              </w:numPr>
              <w:ind w:left="811" w:hanging="454"/>
            </w:pPr>
            <w:r w:rsidRPr="00975E8D">
              <w:t>Wine (bottle or cask (goon))</w:t>
            </w:r>
          </w:p>
          <w:p w14:paraId="28349BD3" w14:textId="77777777" w:rsidR="00DB0F37" w:rsidRPr="00975E8D" w:rsidRDefault="00DB0F37" w:rsidP="006F0BDE">
            <w:pPr>
              <w:pStyle w:val="ListParagraph"/>
              <w:numPr>
                <w:ilvl w:val="0"/>
                <w:numId w:val="11"/>
              </w:numPr>
              <w:ind w:left="811" w:hanging="454"/>
            </w:pPr>
            <w:r w:rsidRPr="00975E8D">
              <w:t>Wine cooler (e.g.</w:t>
            </w:r>
            <w:r>
              <w:t>,</w:t>
            </w:r>
            <w:r w:rsidRPr="00975E8D">
              <w:t xml:space="preserve"> West Coast Coolers)</w:t>
            </w:r>
          </w:p>
          <w:p w14:paraId="054AAB79" w14:textId="77777777" w:rsidR="00DB0F37" w:rsidRPr="00975E8D" w:rsidRDefault="00DB0F37" w:rsidP="006F0BDE">
            <w:pPr>
              <w:pStyle w:val="ListParagraph"/>
              <w:numPr>
                <w:ilvl w:val="0"/>
                <w:numId w:val="11"/>
              </w:numPr>
              <w:ind w:left="811" w:hanging="454"/>
            </w:pPr>
            <w:r w:rsidRPr="00975E8D">
              <w:t>Champagne or sparkling wine (e.g.</w:t>
            </w:r>
            <w:r>
              <w:t>,</w:t>
            </w:r>
            <w:r w:rsidRPr="00975E8D">
              <w:t xml:space="preserve"> Spumante, Passion Pop)</w:t>
            </w:r>
          </w:p>
          <w:p w14:paraId="1CA0EED1" w14:textId="77777777" w:rsidR="00DB0F37" w:rsidRPr="00975E8D" w:rsidRDefault="00DB0F37" w:rsidP="006F0BDE">
            <w:pPr>
              <w:pStyle w:val="ListParagraph"/>
              <w:numPr>
                <w:ilvl w:val="0"/>
                <w:numId w:val="11"/>
              </w:numPr>
              <w:ind w:left="811" w:hanging="454"/>
            </w:pPr>
            <w:r w:rsidRPr="00975E8D">
              <w:t>Alcoholic cider (e.g.</w:t>
            </w:r>
            <w:r>
              <w:t>,</w:t>
            </w:r>
            <w:r w:rsidRPr="00975E8D">
              <w:t xml:space="preserve"> Apple, Pear, Strongbow, Magners, Woodchuck, Rekorderlig)</w:t>
            </w:r>
          </w:p>
          <w:p w14:paraId="64F681B2" w14:textId="77777777" w:rsidR="00DB0F37" w:rsidRPr="00975E8D" w:rsidRDefault="00DB0F37" w:rsidP="006F0BDE">
            <w:pPr>
              <w:pStyle w:val="ListParagraph"/>
              <w:numPr>
                <w:ilvl w:val="0"/>
                <w:numId w:val="11"/>
              </w:numPr>
              <w:ind w:left="811" w:hanging="454"/>
            </w:pPr>
            <w:r w:rsidRPr="00975E8D">
              <w:t>Premixed spirits (e.g.</w:t>
            </w:r>
            <w:r>
              <w:t>,</w:t>
            </w:r>
            <w:r w:rsidRPr="00975E8D">
              <w:t xml:space="preserve"> Bacardi </w:t>
            </w:r>
            <w:proofErr w:type="spellStart"/>
            <w:r w:rsidRPr="00975E8D">
              <w:t>Breezer</w:t>
            </w:r>
            <w:proofErr w:type="spellEnd"/>
            <w:r w:rsidRPr="00975E8D">
              <w:t>, Vodka Cruiser, Smirnoff Ice, Jim Beam and Cola, Wild Turkey and Cola, Bundaberg Rum and Cola, UDL, etc</w:t>
            </w:r>
            <w:r>
              <w:t>.</w:t>
            </w:r>
            <w:r w:rsidRPr="00975E8D">
              <w:t>)</w:t>
            </w:r>
          </w:p>
          <w:p w14:paraId="5FDA653A" w14:textId="77777777" w:rsidR="00DB0F37" w:rsidRPr="00975E8D" w:rsidRDefault="00DB0F37" w:rsidP="006F0BDE">
            <w:pPr>
              <w:pStyle w:val="ListParagraph"/>
              <w:numPr>
                <w:ilvl w:val="0"/>
                <w:numId w:val="11"/>
              </w:numPr>
              <w:ind w:left="811" w:hanging="454"/>
            </w:pPr>
            <w:r w:rsidRPr="00975E8D">
              <w:t>Spirits (e.g.</w:t>
            </w:r>
            <w:r>
              <w:t>,</w:t>
            </w:r>
            <w:r w:rsidRPr="00975E8D">
              <w:t xml:space="preserve"> rum, brandy, whisky, gin, vodka)</w:t>
            </w:r>
          </w:p>
          <w:p w14:paraId="586A3A8F" w14:textId="77777777" w:rsidR="00DB0F37" w:rsidRPr="00975E8D" w:rsidRDefault="00DB0F37" w:rsidP="006F0BDE">
            <w:pPr>
              <w:pStyle w:val="ListParagraph"/>
              <w:numPr>
                <w:ilvl w:val="0"/>
                <w:numId w:val="11"/>
              </w:numPr>
              <w:ind w:left="811" w:hanging="454"/>
            </w:pPr>
            <w:r w:rsidRPr="00975E8D">
              <w:t>Liqueurs including premixed liqueurs (e.g.</w:t>
            </w:r>
            <w:r>
              <w:t>,</w:t>
            </w:r>
            <w:r w:rsidRPr="00975E8D">
              <w:t xml:space="preserve"> Tia Maria, Kahlua, Midori, Baileys, </w:t>
            </w:r>
            <w:proofErr w:type="spellStart"/>
            <w:r w:rsidRPr="00975E8D">
              <w:t>Jagermeister</w:t>
            </w:r>
            <w:proofErr w:type="spellEnd"/>
            <w:r w:rsidRPr="00975E8D">
              <w:t>, etc.)</w:t>
            </w:r>
          </w:p>
          <w:p w14:paraId="7E556DA4" w14:textId="77777777" w:rsidR="00DB0F37" w:rsidRPr="00975E8D" w:rsidRDefault="00DB0F37" w:rsidP="006F0BDE">
            <w:pPr>
              <w:pStyle w:val="ListParagraph"/>
              <w:numPr>
                <w:ilvl w:val="0"/>
                <w:numId w:val="11"/>
              </w:numPr>
              <w:ind w:left="811" w:hanging="454"/>
            </w:pPr>
            <w:r w:rsidRPr="00975E8D">
              <w:t>Alcoholic energy drinks premixed (e.g.</w:t>
            </w:r>
            <w:r>
              <w:t>,</w:t>
            </w:r>
            <w:r w:rsidRPr="00975E8D">
              <w:t xml:space="preserve"> Elevate Bomb, Smirnoff Ice Double Black &amp; Guarana, Hi NRG)</w:t>
            </w:r>
          </w:p>
          <w:p w14:paraId="7BC59786" w14:textId="77777777" w:rsidR="00FC7669" w:rsidRDefault="00DB0F37" w:rsidP="006F0BDE">
            <w:pPr>
              <w:pStyle w:val="ListParagraph"/>
              <w:numPr>
                <w:ilvl w:val="0"/>
                <w:numId w:val="11"/>
              </w:numPr>
              <w:ind w:left="811" w:hanging="454"/>
            </w:pPr>
            <w:r w:rsidRPr="00975E8D">
              <w:t>Alcoholic seltzer (e.g.</w:t>
            </w:r>
            <w:r>
              <w:t>,</w:t>
            </w:r>
            <w:r w:rsidRPr="00975E8D">
              <w:t xml:space="preserve"> White Claw, Good Tides, Rainbird, </w:t>
            </w:r>
            <w:proofErr w:type="spellStart"/>
            <w:r w:rsidRPr="00975E8D">
              <w:t>Fellr</w:t>
            </w:r>
            <w:proofErr w:type="spellEnd"/>
            <w:r w:rsidRPr="00975E8D">
              <w:t>)</w:t>
            </w:r>
          </w:p>
          <w:p w14:paraId="33CF353D" w14:textId="15265CDF" w:rsidR="00DB0F37" w:rsidRDefault="00DB0F37" w:rsidP="006F0BDE">
            <w:pPr>
              <w:pStyle w:val="ListParagraph"/>
              <w:numPr>
                <w:ilvl w:val="0"/>
                <w:numId w:val="11"/>
              </w:numPr>
              <w:ind w:left="811" w:hanging="454"/>
            </w:pPr>
            <w:r w:rsidRPr="00975E8D">
              <w:t>Other (</w:t>
            </w:r>
            <w:r>
              <w:t xml:space="preserve">please </w:t>
            </w:r>
            <w:r w:rsidRPr="00975E8D">
              <w:t>specify)</w:t>
            </w:r>
            <w:r w:rsidRPr="00975E8D">
              <w:tab/>
            </w:r>
          </w:p>
        </w:tc>
        <w:tc>
          <w:tcPr>
            <w:tcW w:w="1984" w:type="dxa"/>
          </w:tcPr>
          <w:p w14:paraId="5F7DB226" w14:textId="77777777" w:rsidR="00DB0F37" w:rsidRDefault="00DB0F37" w:rsidP="009155AA">
            <w:r>
              <w:t>Past week drinkers</w:t>
            </w:r>
          </w:p>
          <w:p w14:paraId="66CC68F9" w14:textId="77777777" w:rsidR="00DB0F37" w:rsidRDefault="00DB0F37" w:rsidP="009155AA"/>
        </w:tc>
      </w:tr>
      <w:tr w:rsidR="00DB0F37" w14:paraId="231D075B" w14:textId="77777777">
        <w:trPr>
          <w:cantSplit/>
        </w:trPr>
        <w:tc>
          <w:tcPr>
            <w:tcW w:w="7083" w:type="dxa"/>
          </w:tcPr>
          <w:p w14:paraId="46C3FF6C" w14:textId="77777777" w:rsidR="00DB0F37" w:rsidRDefault="00DB0F37" w:rsidP="009155AA">
            <w:r>
              <w:lastRenderedPageBreak/>
              <w:t xml:space="preserve">Where, or from whom, </w:t>
            </w:r>
            <w:r w:rsidRPr="00916CE8">
              <w:rPr>
                <w:b/>
                <w:bCs/>
              </w:rPr>
              <w:t>did you get</w:t>
            </w:r>
            <w:r>
              <w:t xml:space="preserve"> the </w:t>
            </w:r>
            <w:r w:rsidRPr="00916CE8">
              <w:rPr>
                <w:b/>
                <w:bCs/>
              </w:rPr>
              <w:t>last</w:t>
            </w:r>
            <w:r>
              <w:t xml:space="preserve"> alcoholic drink?</w:t>
            </w:r>
          </w:p>
          <w:p w14:paraId="682AAD45" w14:textId="77777777" w:rsidR="00DB0F37" w:rsidRDefault="00DB0F37" w:rsidP="006F0BDE">
            <w:pPr>
              <w:pStyle w:val="ListParagraph"/>
              <w:numPr>
                <w:ilvl w:val="0"/>
                <w:numId w:val="12"/>
              </w:numPr>
              <w:ind w:left="811" w:hanging="454"/>
            </w:pPr>
            <w:r>
              <w:t>My parent(s)/legal guardian(s) gave it to me</w:t>
            </w:r>
          </w:p>
          <w:p w14:paraId="48462481" w14:textId="77777777" w:rsidR="00DB0F37" w:rsidRDefault="00DB0F37" w:rsidP="006F0BDE">
            <w:pPr>
              <w:pStyle w:val="ListParagraph"/>
              <w:numPr>
                <w:ilvl w:val="0"/>
                <w:numId w:val="12"/>
              </w:numPr>
              <w:ind w:left="811" w:hanging="454"/>
            </w:pPr>
            <w:r>
              <w:t>My brother or sister gave it to me</w:t>
            </w:r>
          </w:p>
          <w:p w14:paraId="45F34D0B" w14:textId="77777777" w:rsidR="00DB0F37" w:rsidRDefault="00DB0F37" w:rsidP="006F0BDE">
            <w:pPr>
              <w:pStyle w:val="ListParagraph"/>
              <w:numPr>
                <w:ilvl w:val="0"/>
                <w:numId w:val="12"/>
              </w:numPr>
              <w:ind w:left="811" w:hanging="454"/>
            </w:pPr>
            <w:r>
              <w:t>I took it from home without my parent(s)/legal guardian(s) permission</w:t>
            </w:r>
          </w:p>
          <w:p w14:paraId="21DF7338" w14:textId="77777777" w:rsidR="00DB0F37" w:rsidRDefault="00DB0F37" w:rsidP="006F0BDE">
            <w:pPr>
              <w:pStyle w:val="ListParagraph"/>
              <w:numPr>
                <w:ilvl w:val="0"/>
                <w:numId w:val="12"/>
              </w:numPr>
              <w:ind w:left="811" w:hanging="454"/>
            </w:pPr>
            <w:r>
              <w:t>Friend who is over 18 gave it to me</w:t>
            </w:r>
          </w:p>
          <w:p w14:paraId="1453E51E" w14:textId="77777777" w:rsidR="00DB0F37" w:rsidRDefault="00DB0F37" w:rsidP="006F0BDE">
            <w:pPr>
              <w:pStyle w:val="ListParagraph"/>
              <w:numPr>
                <w:ilvl w:val="0"/>
                <w:numId w:val="12"/>
              </w:numPr>
              <w:ind w:left="811" w:hanging="454"/>
            </w:pPr>
            <w:r>
              <w:t>Friend who is under 18 gave it to me</w:t>
            </w:r>
          </w:p>
          <w:p w14:paraId="71896518" w14:textId="77777777" w:rsidR="00DB0F37" w:rsidRDefault="00DB0F37" w:rsidP="006F0BDE">
            <w:pPr>
              <w:pStyle w:val="ListParagraph"/>
              <w:numPr>
                <w:ilvl w:val="0"/>
                <w:numId w:val="12"/>
              </w:numPr>
              <w:ind w:left="811" w:hanging="454"/>
            </w:pPr>
            <w:r>
              <w:t>I got someone to buy it for me</w:t>
            </w:r>
          </w:p>
          <w:p w14:paraId="3EF84893" w14:textId="77777777" w:rsidR="00DB0F37" w:rsidRDefault="00DB0F37" w:rsidP="006F0BDE">
            <w:pPr>
              <w:pStyle w:val="ListParagraph"/>
              <w:numPr>
                <w:ilvl w:val="0"/>
                <w:numId w:val="12"/>
              </w:numPr>
              <w:ind w:left="811" w:hanging="454"/>
            </w:pPr>
            <w:r>
              <w:t>I bought it</w:t>
            </w:r>
          </w:p>
          <w:p w14:paraId="177D4103" w14:textId="01B968B0" w:rsidR="00DB0F37" w:rsidRDefault="00DB0F37" w:rsidP="006F0BDE">
            <w:pPr>
              <w:pStyle w:val="ListParagraph"/>
              <w:numPr>
                <w:ilvl w:val="0"/>
                <w:numId w:val="12"/>
              </w:numPr>
              <w:ind w:left="811" w:hanging="454"/>
            </w:pPr>
            <w:r w:rsidRPr="00E9353F">
              <w:t>Other (</w:t>
            </w:r>
            <w:r>
              <w:t xml:space="preserve">please </w:t>
            </w:r>
            <w:r w:rsidRPr="00E9353F">
              <w:t>specify)</w:t>
            </w:r>
          </w:p>
          <w:p w14:paraId="3B33D373" w14:textId="77777777" w:rsidR="00DB0F37" w:rsidRDefault="00DB0F37" w:rsidP="009155AA">
            <w:r>
              <w:t>If answered “</w:t>
            </w:r>
            <w:r>
              <w:rPr>
                <w:b/>
                <w:bCs/>
              </w:rPr>
              <w:t>I bought it</w:t>
            </w:r>
            <w:r>
              <w:t>”: Where did you buy it from?</w:t>
            </w:r>
          </w:p>
          <w:p w14:paraId="4E43C7EE" w14:textId="77777777" w:rsidR="00DB0F37" w:rsidRPr="00E9353F" w:rsidRDefault="00DB0F37" w:rsidP="006F0BDE">
            <w:pPr>
              <w:pStyle w:val="ListParagraph"/>
              <w:numPr>
                <w:ilvl w:val="0"/>
                <w:numId w:val="13"/>
              </w:numPr>
              <w:ind w:left="811" w:hanging="454"/>
            </w:pPr>
            <w:r w:rsidRPr="00E9353F">
              <w:t>At a hotel, pub, bar or tavern</w:t>
            </w:r>
          </w:p>
          <w:p w14:paraId="1959D78B" w14:textId="77777777" w:rsidR="00DB0F37" w:rsidRPr="00E9353F" w:rsidRDefault="00DB0F37" w:rsidP="006F0BDE">
            <w:pPr>
              <w:pStyle w:val="ListParagraph"/>
              <w:numPr>
                <w:ilvl w:val="0"/>
                <w:numId w:val="13"/>
              </w:numPr>
              <w:ind w:left="811" w:hanging="454"/>
            </w:pPr>
            <w:r w:rsidRPr="00E9353F">
              <w:t>At a licensed liquor store</w:t>
            </w:r>
          </w:p>
          <w:p w14:paraId="26AEC06C" w14:textId="77777777" w:rsidR="00DB0F37" w:rsidRPr="00E9353F" w:rsidRDefault="00DB0F37" w:rsidP="006F0BDE">
            <w:pPr>
              <w:pStyle w:val="ListParagraph"/>
              <w:numPr>
                <w:ilvl w:val="0"/>
                <w:numId w:val="13"/>
              </w:numPr>
              <w:ind w:left="811" w:hanging="454"/>
            </w:pPr>
            <w:r w:rsidRPr="00E9353F">
              <w:t>At a supermarket</w:t>
            </w:r>
          </w:p>
          <w:p w14:paraId="1918A94E" w14:textId="77777777" w:rsidR="00DB0F37" w:rsidRPr="00E9353F" w:rsidRDefault="00DB0F37" w:rsidP="006F0BDE">
            <w:pPr>
              <w:pStyle w:val="ListParagraph"/>
              <w:numPr>
                <w:ilvl w:val="0"/>
                <w:numId w:val="13"/>
              </w:numPr>
              <w:ind w:left="811" w:hanging="454"/>
            </w:pPr>
            <w:r w:rsidRPr="00E9353F">
              <w:t>At a walk-in bottle shop at a pub or hotel</w:t>
            </w:r>
          </w:p>
          <w:p w14:paraId="6223E668" w14:textId="77777777" w:rsidR="00DB0F37" w:rsidRPr="00E9353F" w:rsidRDefault="00DB0F37" w:rsidP="006F0BDE">
            <w:pPr>
              <w:pStyle w:val="ListParagraph"/>
              <w:numPr>
                <w:ilvl w:val="0"/>
                <w:numId w:val="13"/>
              </w:numPr>
              <w:ind w:left="811" w:hanging="454"/>
            </w:pPr>
            <w:r w:rsidRPr="00E9353F">
              <w:t>At a drive-in bottle shop</w:t>
            </w:r>
          </w:p>
          <w:p w14:paraId="164B1227" w14:textId="77777777" w:rsidR="00DB0F37" w:rsidRPr="00E9353F" w:rsidRDefault="00DB0F37" w:rsidP="006F0BDE">
            <w:pPr>
              <w:pStyle w:val="ListParagraph"/>
              <w:numPr>
                <w:ilvl w:val="0"/>
                <w:numId w:val="13"/>
              </w:numPr>
              <w:ind w:left="811" w:hanging="454"/>
            </w:pPr>
            <w:r w:rsidRPr="00E9353F">
              <w:t>At a restaurant/cafe</w:t>
            </w:r>
          </w:p>
          <w:p w14:paraId="59042AFF" w14:textId="77777777" w:rsidR="00DB0F37" w:rsidRPr="00E9353F" w:rsidRDefault="00DB0F37" w:rsidP="006F0BDE">
            <w:pPr>
              <w:pStyle w:val="ListParagraph"/>
              <w:numPr>
                <w:ilvl w:val="0"/>
                <w:numId w:val="13"/>
              </w:numPr>
              <w:ind w:left="811" w:hanging="454"/>
            </w:pPr>
            <w:r w:rsidRPr="00E9353F">
              <w:t>At a dance venue</w:t>
            </w:r>
            <w:r>
              <w:t xml:space="preserve"> </w:t>
            </w:r>
            <w:r w:rsidRPr="00E9353F">
              <w:t>/</w:t>
            </w:r>
            <w:r>
              <w:t xml:space="preserve"> </w:t>
            </w:r>
            <w:r w:rsidRPr="00E9353F">
              <w:t>dance party</w:t>
            </w:r>
            <w:r>
              <w:t xml:space="preserve"> </w:t>
            </w:r>
            <w:r w:rsidRPr="00E9353F">
              <w:t>/</w:t>
            </w:r>
            <w:r>
              <w:t xml:space="preserve"> </w:t>
            </w:r>
            <w:r w:rsidRPr="00E9353F">
              <w:t>music festival</w:t>
            </w:r>
            <w:r>
              <w:t xml:space="preserve"> </w:t>
            </w:r>
            <w:r w:rsidRPr="00E9353F">
              <w:t>/</w:t>
            </w:r>
            <w:r>
              <w:t xml:space="preserve"> </w:t>
            </w:r>
            <w:r w:rsidRPr="00E9353F">
              <w:t>concert</w:t>
            </w:r>
          </w:p>
          <w:p w14:paraId="0FF267C2" w14:textId="77777777" w:rsidR="00DB0F37" w:rsidRPr="00E9353F" w:rsidRDefault="00DB0F37" w:rsidP="006F0BDE">
            <w:pPr>
              <w:pStyle w:val="ListParagraph"/>
              <w:numPr>
                <w:ilvl w:val="0"/>
                <w:numId w:val="13"/>
              </w:numPr>
              <w:ind w:left="811" w:hanging="454"/>
            </w:pPr>
            <w:r w:rsidRPr="00E9353F">
              <w:t>At a nightclub</w:t>
            </w:r>
          </w:p>
          <w:p w14:paraId="61833F43" w14:textId="77777777" w:rsidR="00DB0F37" w:rsidRPr="00E9353F" w:rsidRDefault="00DB0F37" w:rsidP="006F0BDE">
            <w:pPr>
              <w:pStyle w:val="ListParagraph"/>
              <w:numPr>
                <w:ilvl w:val="0"/>
                <w:numId w:val="13"/>
              </w:numPr>
              <w:ind w:left="811" w:hanging="454"/>
            </w:pPr>
            <w:r w:rsidRPr="00E9353F">
              <w:t>At a sporting event</w:t>
            </w:r>
          </w:p>
          <w:p w14:paraId="031ED99E" w14:textId="77777777" w:rsidR="00DB0F37" w:rsidRPr="00E9353F" w:rsidRDefault="00DB0F37" w:rsidP="006F0BDE">
            <w:pPr>
              <w:pStyle w:val="ListParagraph"/>
              <w:numPr>
                <w:ilvl w:val="0"/>
                <w:numId w:val="13"/>
              </w:numPr>
              <w:ind w:left="811" w:hanging="454"/>
            </w:pPr>
            <w:r w:rsidRPr="00E9353F">
              <w:t>At a sports club (e.g.</w:t>
            </w:r>
            <w:r>
              <w:t>,</w:t>
            </w:r>
            <w:r w:rsidRPr="00E9353F">
              <w:t xml:space="preserve"> Leagues, surfing, football)</w:t>
            </w:r>
          </w:p>
          <w:p w14:paraId="518F2191" w14:textId="77777777" w:rsidR="00DB0F37" w:rsidRPr="00E9353F" w:rsidRDefault="00DB0F37" w:rsidP="006F0BDE">
            <w:pPr>
              <w:pStyle w:val="ListParagraph"/>
              <w:numPr>
                <w:ilvl w:val="0"/>
                <w:numId w:val="13"/>
              </w:numPr>
              <w:ind w:left="811" w:hanging="454"/>
            </w:pPr>
            <w:r w:rsidRPr="00E9353F">
              <w:t>Through the Internet</w:t>
            </w:r>
          </w:p>
          <w:p w14:paraId="18687073" w14:textId="77777777" w:rsidR="00FC7669" w:rsidRDefault="00DB0F37" w:rsidP="006F0BDE">
            <w:pPr>
              <w:pStyle w:val="ListParagraph"/>
              <w:numPr>
                <w:ilvl w:val="0"/>
                <w:numId w:val="13"/>
              </w:numPr>
              <w:ind w:left="811" w:hanging="454"/>
            </w:pPr>
            <w:r w:rsidRPr="00E9353F">
              <w:t>By phone, mail order</w:t>
            </w:r>
          </w:p>
          <w:p w14:paraId="22B77724" w14:textId="6EC50BF4" w:rsidR="00DB0F37" w:rsidRPr="00AA0B97" w:rsidRDefault="00DB0F37" w:rsidP="006F0BDE">
            <w:pPr>
              <w:pStyle w:val="ListParagraph"/>
              <w:numPr>
                <w:ilvl w:val="0"/>
                <w:numId w:val="13"/>
              </w:numPr>
              <w:ind w:left="811" w:hanging="454"/>
            </w:pPr>
            <w:r w:rsidRPr="00E9353F">
              <w:t>Other (</w:t>
            </w:r>
            <w:r>
              <w:t xml:space="preserve">please </w:t>
            </w:r>
            <w:r w:rsidRPr="00E9353F">
              <w:t>specify)</w:t>
            </w:r>
          </w:p>
        </w:tc>
        <w:tc>
          <w:tcPr>
            <w:tcW w:w="1984" w:type="dxa"/>
          </w:tcPr>
          <w:p w14:paraId="3D59DA66" w14:textId="77777777" w:rsidR="00DB0F37" w:rsidRDefault="00DB0F37" w:rsidP="009155AA">
            <w:r>
              <w:t>Past week drinkers</w:t>
            </w:r>
          </w:p>
          <w:p w14:paraId="73627485" w14:textId="5FD6FEFA" w:rsidR="00DB0F37" w:rsidRDefault="00DB0F37" w:rsidP="009155AA"/>
        </w:tc>
      </w:tr>
      <w:tr w:rsidR="00DB0F37" w14:paraId="198A5F84" w14:textId="77777777">
        <w:trPr>
          <w:cantSplit/>
        </w:trPr>
        <w:tc>
          <w:tcPr>
            <w:tcW w:w="7083" w:type="dxa"/>
          </w:tcPr>
          <w:p w14:paraId="474DF9BF" w14:textId="77777777" w:rsidR="00DB0F37" w:rsidRDefault="00DB0F37" w:rsidP="009155AA">
            <w:r>
              <w:t>If someone else bought alcohol for you, who was this person?</w:t>
            </w:r>
          </w:p>
          <w:p w14:paraId="1572E1A4" w14:textId="77777777" w:rsidR="00DB0F37" w:rsidRDefault="00DB0F37" w:rsidP="006F0BDE">
            <w:pPr>
              <w:pStyle w:val="ListParagraph"/>
              <w:numPr>
                <w:ilvl w:val="0"/>
                <w:numId w:val="14"/>
              </w:numPr>
              <w:ind w:left="811" w:hanging="454"/>
            </w:pPr>
            <w:r>
              <w:t>Friend who is 18 or over</w:t>
            </w:r>
          </w:p>
          <w:p w14:paraId="73470E77" w14:textId="77777777" w:rsidR="00DB0F37" w:rsidRDefault="00DB0F37" w:rsidP="006F0BDE">
            <w:pPr>
              <w:pStyle w:val="ListParagraph"/>
              <w:numPr>
                <w:ilvl w:val="0"/>
                <w:numId w:val="14"/>
              </w:numPr>
              <w:ind w:left="811" w:hanging="454"/>
            </w:pPr>
            <w:r>
              <w:t>Brother/sister or other relative who is 18 or over</w:t>
            </w:r>
          </w:p>
          <w:p w14:paraId="0802ECC9" w14:textId="77777777" w:rsidR="00DB0F37" w:rsidRDefault="00DB0F37" w:rsidP="006F0BDE">
            <w:pPr>
              <w:pStyle w:val="ListParagraph"/>
              <w:numPr>
                <w:ilvl w:val="0"/>
                <w:numId w:val="14"/>
              </w:numPr>
              <w:ind w:left="811" w:hanging="454"/>
            </w:pPr>
            <w:r>
              <w:t>Friend who is not yet aged 18</w:t>
            </w:r>
          </w:p>
          <w:p w14:paraId="734290BE" w14:textId="77777777" w:rsidR="00DB0F37" w:rsidRDefault="00DB0F37" w:rsidP="006F0BDE">
            <w:pPr>
              <w:pStyle w:val="ListParagraph"/>
              <w:numPr>
                <w:ilvl w:val="0"/>
                <w:numId w:val="14"/>
              </w:numPr>
              <w:ind w:left="811" w:hanging="454"/>
            </w:pPr>
            <w:r>
              <w:t>Brother/sister or other relative who is not yet 18</w:t>
            </w:r>
          </w:p>
          <w:p w14:paraId="5BB7ABED" w14:textId="77777777" w:rsidR="00DB0F37" w:rsidRDefault="00DB0F37" w:rsidP="006F0BDE">
            <w:pPr>
              <w:pStyle w:val="ListParagraph"/>
              <w:numPr>
                <w:ilvl w:val="0"/>
                <w:numId w:val="14"/>
              </w:numPr>
              <w:ind w:left="811" w:hanging="454"/>
            </w:pPr>
            <w:r>
              <w:t>Stranger who was able to buy alcohol</w:t>
            </w:r>
          </w:p>
          <w:p w14:paraId="39C911F5" w14:textId="77777777" w:rsidR="00FC7669" w:rsidRDefault="00DB0F37" w:rsidP="006F0BDE">
            <w:pPr>
              <w:pStyle w:val="ListParagraph"/>
              <w:numPr>
                <w:ilvl w:val="0"/>
                <w:numId w:val="14"/>
              </w:numPr>
              <w:ind w:left="811" w:hanging="454"/>
            </w:pPr>
            <w:r>
              <w:t>Parent/legal guardian</w:t>
            </w:r>
          </w:p>
          <w:p w14:paraId="5EAC4A2D" w14:textId="6D56E62C" w:rsidR="00DB0F37" w:rsidRPr="00AA0B97" w:rsidRDefault="00DB0F37" w:rsidP="006F0BDE">
            <w:pPr>
              <w:pStyle w:val="ListParagraph"/>
              <w:numPr>
                <w:ilvl w:val="0"/>
                <w:numId w:val="14"/>
              </w:numPr>
              <w:ind w:left="811" w:hanging="454"/>
            </w:pPr>
            <w:r>
              <w:t>Other (please specify)</w:t>
            </w:r>
          </w:p>
        </w:tc>
        <w:tc>
          <w:tcPr>
            <w:tcW w:w="1984" w:type="dxa"/>
          </w:tcPr>
          <w:p w14:paraId="12A686B4" w14:textId="07ECFBC7" w:rsidR="00DB0F37" w:rsidRDefault="00DB0F37" w:rsidP="009155AA">
            <w:r>
              <w:t>Past week drinkers</w:t>
            </w:r>
          </w:p>
        </w:tc>
      </w:tr>
      <w:tr w:rsidR="00DB0F37" w14:paraId="3F90B2E9" w14:textId="77777777">
        <w:trPr>
          <w:cantSplit/>
        </w:trPr>
        <w:tc>
          <w:tcPr>
            <w:tcW w:w="7083" w:type="dxa"/>
          </w:tcPr>
          <w:p w14:paraId="3AB55284" w14:textId="77777777" w:rsidR="00DB0F37" w:rsidRDefault="00DB0F37" w:rsidP="009155AA">
            <w:r>
              <w:lastRenderedPageBreak/>
              <w:t xml:space="preserve">Where did you drink your </w:t>
            </w:r>
            <w:r w:rsidRPr="0089571A">
              <w:rPr>
                <w:b/>
                <w:bCs/>
              </w:rPr>
              <w:t>last</w:t>
            </w:r>
            <w:r>
              <w:t xml:space="preserve"> alcoholic drink?</w:t>
            </w:r>
          </w:p>
          <w:p w14:paraId="592B783B" w14:textId="77777777" w:rsidR="00DB0F37" w:rsidRPr="009026A1" w:rsidRDefault="00DB0F37" w:rsidP="006F0BDE">
            <w:pPr>
              <w:pStyle w:val="ListParagraph"/>
              <w:numPr>
                <w:ilvl w:val="0"/>
                <w:numId w:val="15"/>
              </w:numPr>
              <w:ind w:left="811" w:hanging="454"/>
            </w:pPr>
            <w:r w:rsidRPr="009026A1">
              <w:t>At a beach</w:t>
            </w:r>
          </w:p>
          <w:p w14:paraId="73B046F2" w14:textId="77777777" w:rsidR="00DB0F37" w:rsidRPr="009026A1" w:rsidRDefault="00DB0F37" w:rsidP="006F0BDE">
            <w:pPr>
              <w:pStyle w:val="ListParagraph"/>
              <w:numPr>
                <w:ilvl w:val="0"/>
                <w:numId w:val="15"/>
              </w:numPr>
              <w:ind w:left="811" w:hanging="454"/>
            </w:pPr>
            <w:r w:rsidRPr="009026A1">
              <w:t>At a park or recreation area</w:t>
            </w:r>
          </w:p>
          <w:p w14:paraId="4C9EB81C" w14:textId="77777777" w:rsidR="00DB0F37" w:rsidRPr="009026A1" w:rsidRDefault="00DB0F37" w:rsidP="006F0BDE">
            <w:pPr>
              <w:pStyle w:val="ListParagraph"/>
              <w:numPr>
                <w:ilvl w:val="0"/>
                <w:numId w:val="15"/>
              </w:numPr>
              <w:ind w:left="811" w:hanging="454"/>
            </w:pPr>
            <w:r w:rsidRPr="009026A1">
              <w:t>At a hotel, pub, bar, or tavern</w:t>
            </w:r>
          </w:p>
          <w:p w14:paraId="0009F04E" w14:textId="77777777" w:rsidR="00DB0F37" w:rsidRPr="009026A1" w:rsidRDefault="00DB0F37" w:rsidP="006F0BDE">
            <w:pPr>
              <w:pStyle w:val="ListParagraph"/>
              <w:numPr>
                <w:ilvl w:val="0"/>
                <w:numId w:val="15"/>
              </w:numPr>
              <w:ind w:left="811" w:hanging="454"/>
            </w:pPr>
            <w:r w:rsidRPr="009026A1">
              <w:t>At a dance venue</w:t>
            </w:r>
            <w:r>
              <w:t xml:space="preserve"> </w:t>
            </w:r>
            <w:r w:rsidRPr="009026A1">
              <w:t>/</w:t>
            </w:r>
            <w:r>
              <w:t xml:space="preserve"> </w:t>
            </w:r>
            <w:r w:rsidRPr="009026A1">
              <w:t>dance party</w:t>
            </w:r>
            <w:r>
              <w:t xml:space="preserve"> </w:t>
            </w:r>
            <w:r w:rsidRPr="009026A1">
              <w:t>/</w:t>
            </w:r>
            <w:r>
              <w:t xml:space="preserve"> </w:t>
            </w:r>
            <w:r w:rsidRPr="009026A1">
              <w:t>music festival</w:t>
            </w:r>
            <w:r>
              <w:t xml:space="preserve"> </w:t>
            </w:r>
            <w:r w:rsidRPr="009026A1">
              <w:t>/</w:t>
            </w:r>
            <w:r>
              <w:t xml:space="preserve"> </w:t>
            </w:r>
            <w:r w:rsidRPr="009026A1">
              <w:t>concert</w:t>
            </w:r>
          </w:p>
          <w:p w14:paraId="1854838E" w14:textId="77777777" w:rsidR="00DB0F37" w:rsidRPr="009026A1" w:rsidRDefault="00DB0F37" w:rsidP="006F0BDE">
            <w:pPr>
              <w:pStyle w:val="ListParagraph"/>
              <w:numPr>
                <w:ilvl w:val="0"/>
                <w:numId w:val="15"/>
              </w:numPr>
              <w:ind w:left="811" w:hanging="454"/>
            </w:pPr>
            <w:r w:rsidRPr="009026A1">
              <w:t>At a nightclub</w:t>
            </w:r>
          </w:p>
          <w:p w14:paraId="7D47A04C" w14:textId="77777777" w:rsidR="00DB0F37" w:rsidRPr="009026A1" w:rsidRDefault="00DB0F37" w:rsidP="006F0BDE">
            <w:pPr>
              <w:pStyle w:val="ListParagraph"/>
              <w:numPr>
                <w:ilvl w:val="0"/>
                <w:numId w:val="15"/>
              </w:numPr>
              <w:ind w:left="811" w:hanging="454"/>
            </w:pPr>
            <w:r w:rsidRPr="009026A1">
              <w:t>At a party</w:t>
            </w:r>
          </w:p>
          <w:p w14:paraId="3FDD7692" w14:textId="77777777" w:rsidR="00DB0F37" w:rsidRPr="009026A1" w:rsidRDefault="00DB0F37" w:rsidP="006F0BDE">
            <w:pPr>
              <w:pStyle w:val="ListParagraph"/>
              <w:numPr>
                <w:ilvl w:val="0"/>
                <w:numId w:val="15"/>
              </w:numPr>
              <w:ind w:left="811" w:hanging="454"/>
            </w:pPr>
            <w:r w:rsidRPr="009026A1">
              <w:t>At a restaurant</w:t>
            </w:r>
            <w:r>
              <w:t xml:space="preserve"> </w:t>
            </w:r>
            <w:r w:rsidRPr="009026A1">
              <w:t>/</w:t>
            </w:r>
            <w:r>
              <w:t xml:space="preserve"> </w:t>
            </w:r>
            <w:r w:rsidRPr="009026A1">
              <w:t>cafe</w:t>
            </w:r>
          </w:p>
          <w:p w14:paraId="2E1A8326" w14:textId="77777777" w:rsidR="00DB0F37" w:rsidRPr="009026A1" w:rsidRDefault="00DB0F37" w:rsidP="006F0BDE">
            <w:pPr>
              <w:pStyle w:val="ListParagraph"/>
              <w:numPr>
                <w:ilvl w:val="0"/>
                <w:numId w:val="15"/>
              </w:numPr>
              <w:ind w:left="811" w:hanging="454"/>
            </w:pPr>
            <w:r w:rsidRPr="009026A1">
              <w:t>At a sporting event</w:t>
            </w:r>
          </w:p>
          <w:p w14:paraId="4A2626EA" w14:textId="77777777" w:rsidR="00DB0F37" w:rsidRPr="009026A1" w:rsidRDefault="00DB0F37" w:rsidP="006F0BDE">
            <w:pPr>
              <w:pStyle w:val="ListParagraph"/>
              <w:numPr>
                <w:ilvl w:val="0"/>
                <w:numId w:val="15"/>
              </w:numPr>
              <w:ind w:left="811" w:hanging="454"/>
            </w:pPr>
            <w:r w:rsidRPr="009026A1">
              <w:t>At a sports club (e.g.</w:t>
            </w:r>
            <w:r>
              <w:t>,</w:t>
            </w:r>
            <w:r w:rsidRPr="009026A1">
              <w:t xml:space="preserve"> Leagues, surfing, football)</w:t>
            </w:r>
          </w:p>
          <w:p w14:paraId="34AFBE3E" w14:textId="77777777" w:rsidR="00DB0F37" w:rsidRPr="009026A1" w:rsidRDefault="00DB0F37" w:rsidP="006F0BDE">
            <w:pPr>
              <w:pStyle w:val="ListParagraph"/>
              <w:numPr>
                <w:ilvl w:val="0"/>
                <w:numId w:val="15"/>
              </w:numPr>
              <w:ind w:left="811" w:hanging="454"/>
            </w:pPr>
            <w:r w:rsidRPr="009026A1">
              <w:t>At my school</w:t>
            </w:r>
          </w:p>
          <w:p w14:paraId="55222531" w14:textId="77777777" w:rsidR="00DB0F37" w:rsidRPr="009026A1" w:rsidRDefault="00DB0F37" w:rsidP="006F0BDE">
            <w:pPr>
              <w:pStyle w:val="ListParagraph"/>
              <w:numPr>
                <w:ilvl w:val="0"/>
                <w:numId w:val="15"/>
              </w:numPr>
              <w:ind w:left="811" w:hanging="454"/>
            </w:pPr>
            <w:r w:rsidRPr="009026A1">
              <w:t>At my home</w:t>
            </w:r>
          </w:p>
          <w:p w14:paraId="19F9AC62" w14:textId="77777777" w:rsidR="00DB0F37" w:rsidRPr="009026A1" w:rsidRDefault="00DB0F37" w:rsidP="006F0BDE">
            <w:pPr>
              <w:pStyle w:val="ListParagraph"/>
              <w:numPr>
                <w:ilvl w:val="0"/>
                <w:numId w:val="15"/>
              </w:numPr>
              <w:ind w:left="811" w:hanging="454"/>
            </w:pPr>
            <w:r w:rsidRPr="009026A1">
              <w:t>At my friend's home</w:t>
            </w:r>
          </w:p>
          <w:p w14:paraId="1E822B6C" w14:textId="77777777" w:rsidR="001F314C" w:rsidRDefault="00DB0F37" w:rsidP="006F0BDE">
            <w:pPr>
              <w:pStyle w:val="ListParagraph"/>
              <w:numPr>
                <w:ilvl w:val="0"/>
                <w:numId w:val="15"/>
              </w:numPr>
              <w:ind w:left="811" w:hanging="454"/>
            </w:pPr>
            <w:r w:rsidRPr="009026A1">
              <w:t>In a car or other vehicle</w:t>
            </w:r>
          </w:p>
          <w:p w14:paraId="19CB3653" w14:textId="49AA1F5E" w:rsidR="00DB0F37" w:rsidRPr="00554217" w:rsidRDefault="00DB0F37" w:rsidP="006F0BDE">
            <w:pPr>
              <w:pStyle w:val="ListParagraph"/>
              <w:numPr>
                <w:ilvl w:val="0"/>
                <w:numId w:val="15"/>
              </w:numPr>
              <w:ind w:left="811" w:hanging="454"/>
            </w:pPr>
            <w:r w:rsidRPr="009026A1">
              <w:t>Other (</w:t>
            </w:r>
            <w:r>
              <w:t>please s</w:t>
            </w:r>
            <w:r w:rsidRPr="009026A1">
              <w:t>pecify)</w:t>
            </w:r>
          </w:p>
        </w:tc>
        <w:tc>
          <w:tcPr>
            <w:tcW w:w="1984" w:type="dxa"/>
          </w:tcPr>
          <w:p w14:paraId="23EFBF75" w14:textId="29BF708F" w:rsidR="00DB0F37" w:rsidRDefault="00DB0F37" w:rsidP="009155AA">
            <w:r>
              <w:t>Past week drinkers</w:t>
            </w:r>
          </w:p>
        </w:tc>
      </w:tr>
      <w:tr w:rsidR="00DB0F37" w14:paraId="68EF2E5F" w14:textId="77777777">
        <w:trPr>
          <w:cantSplit/>
        </w:trPr>
        <w:tc>
          <w:tcPr>
            <w:tcW w:w="7083" w:type="dxa"/>
          </w:tcPr>
          <w:p w14:paraId="3916BE57" w14:textId="77777777" w:rsidR="00DB0F37" w:rsidRDefault="00DB0F37" w:rsidP="009155AA">
            <w:r>
              <w:t>Was an adult supervising you and/or your friends when you had this drink?</w:t>
            </w:r>
          </w:p>
          <w:p w14:paraId="116707FA" w14:textId="77777777" w:rsidR="001F314C" w:rsidRDefault="00DB0F37" w:rsidP="006F0BDE">
            <w:pPr>
              <w:pStyle w:val="ListParagraph"/>
              <w:numPr>
                <w:ilvl w:val="0"/>
                <w:numId w:val="16"/>
              </w:numPr>
              <w:ind w:left="811" w:hanging="454"/>
            </w:pPr>
            <w:r>
              <w:t>Yes</w:t>
            </w:r>
          </w:p>
          <w:p w14:paraId="621527D7" w14:textId="63CED8FB" w:rsidR="00DB0F37" w:rsidRPr="00CD7EDE" w:rsidRDefault="00DB0F37" w:rsidP="006F0BDE">
            <w:pPr>
              <w:pStyle w:val="ListParagraph"/>
              <w:numPr>
                <w:ilvl w:val="0"/>
                <w:numId w:val="16"/>
              </w:numPr>
              <w:ind w:left="811" w:hanging="454"/>
            </w:pPr>
            <w:r>
              <w:t>No</w:t>
            </w:r>
          </w:p>
        </w:tc>
        <w:tc>
          <w:tcPr>
            <w:tcW w:w="1984" w:type="dxa"/>
          </w:tcPr>
          <w:p w14:paraId="473DF48F" w14:textId="77777777" w:rsidR="00DB0F37" w:rsidRDefault="00DB0F37" w:rsidP="009155AA">
            <w:r>
              <w:t>Past week drinkers</w:t>
            </w:r>
          </w:p>
          <w:p w14:paraId="60A65A9D" w14:textId="5B901D99" w:rsidR="00DB0F37" w:rsidRDefault="00DB0F37" w:rsidP="009155AA"/>
        </w:tc>
      </w:tr>
      <w:tr w:rsidR="00DB0F37" w:rsidRPr="00E72346" w14:paraId="260EE2E4" w14:textId="77777777" w:rsidTr="003F54F9">
        <w:trPr>
          <w:cantSplit/>
        </w:trPr>
        <w:tc>
          <w:tcPr>
            <w:tcW w:w="7083" w:type="dxa"/>
          </w:tcPr>
          <w:p w14:paraId="44030C4C" w14:textId="77777777" w:rsidR="00DB0F37" w:rsidRDefault="00DB0F37" w:rsidP="009155AA">
            <w:r>
              <w:t>How often on an occasion that you drink alcohol, do you intend to get drunk?</w:t>
            </w:r>
          </w:p>
          <w:p w14:paraId="43FBAB48" w14:textId="77777777" w:rsidR="00DB0F37" w:rsidRDefault="00DB0F37" w:rsidP="006F0BDE">
            <w:pPr>
              <w:pStyle w:val="ListParagraph"/>
              <w:numPr>
                <w:ilvl w:val="0"/>
                <w:numId w:val="17"/>
              </w:numPr>
              <w:ind w:left="811" w:hanging="454"/>
            </w:pPr>
            <w:r>
              <w:t>Never</w:t>
            </w:r>
          </w:p>
          <w:p w14:paraId="28E6C3AC" w14:textId="77777777" w:rsidR="00DB0F37" w:rsidRDefault="00DB0F37" w:rsidP="006F0BDE">
            <w:pPr>
              <w:pStyle w:val="ListParagraph"/>
              <w:numPr>
                <w:ilvl w:val="0"/>
                <w:numId w:val="17"/>
              </w:numPr>
              <w:ind w:left="811" w:hanging="454"/>
            </w:pPr>
            <w:r>
              <w:t>A few times</w:t>
            </w:r>
          </w:p>
          <w:p w14:paraId="37ED6125" w14:textId="77777777" w:rsidR="00DB0F37" w:rsidRDefault="00DB0F37" w:rsidP="006F0BDE">
            <w:pPr>
              <w:pStyle w:val="ListParagraph"/>
              <w:numPr>
                <w:ilvl w:val="0"/>
                <w:numId w:val="17"/>
              </w:numPr>
              <w:ind w:left="811" w:hanging="454"/>
            </w:pPr>
            <w:r>
              <w:t>Sometimes</w:t>
            </w:r>
          </w:p>
          <w:p w14:paraId="28B4A31B" w14:textId="77777777" w:rsidR="00DB0F37" w:rsidRDefault="00DB0F37" w:rsidP="006F0BDE">
            <w:pPr>
              <w:pStyle w:val="ListParagraph"/>
              <w:numPr>
                <w:ilvl w:val="0"/>
                <w:numId w:val="17"/>
              </w:numPr>
              <w:ind w:left="811" w:hanging="454"/>
            </w:pPr>
            <w:r>
              <w:t>Most times</w:t>
            </w:r>
          </w:p>
          <w:p w14:paraId="3A48AD68" w14:textId="77777777" w:rsidR="001F314C" w:rsidRDefault="00DB0F37" w:rsidP="006F0BDE">
            <w:pPr>
              <w:pStyle w:val="ListParagraph"/>
              <w:numPr>
                <w:ilvl w:val="0"/>
                <w:numId w:val="17"/>
              </w:numPr>
              <w:ind w:left="811" w:hanging="454"/>
            </w:pPr>
            <w:r>
              <w:t>Every time</w:t>
            </w:r>
          </w:p>
          <w:p w14:paraId="71635A22" w14:textId="52810279" w:rsidR="00DB0F37" w:rsidRPr="00757BB6" w:rsidRDefault="00DB0F37" w:rsidP="006F0BDE">
            <w:pPr>
              <w:pStyle w:val="ListParagraph"/>
              <w:numPr>
                <w:ilvl w:val="0"/>
                <w:numId w:val="17"/>
              </w:numPr>
              <w:ind w:left="811" w:hanging="454"/>
            </w:pPr>
            <w:r>
              <w:t>Don’t know</w:t>
            </w:r>
          </w:p>
        </w:tc>
        <w:tc>
          <w:tcPr>
            <w:tcW w:w="1984" w:type="dxa"/>
          </w:tcPr>
          <w:p w14:paraId="0B85C623" w14:textId="7F010489" w:rsidR="00DB0F37" w:rsidRDefault="00DB0F37" w:rsidP="009155AA">
            <w:r>
              <w:t>Past week drinkers</w:t>
            </w:r>
          </w:p>
        </w:tc>
      </w:tr>
      <w:tr w:rsidR="00DB0F37" w:rsidRPr="00E72346" w14:paraId="136B0533" w14:textId="77777777" w:rsidTr="003F54F9">
        <w:trPr>
          <w:cantSplit/>
        </w:trPr>
        <w:tc>
          <w:tcPr>
            <w:tcW w:w="7083" w:type="dxa"/>
          </w:tcPr>
          <w:p w14:paraId="629DA30D" w14:textId="77777777" w:rsidR="00DB0F37" w:rsidRDefault="00DB0F37" w:rsidP="009155AA">
            <w:r>
              <w:lastRenderedPageBreak/>
              <w:t>How many times, if any, have you had 5 or more alcoholic drinks on any one occasion when you have been drinking:</w:t>
            </w:r>
          </w:p>
          <w:p w14:paraId="54850356" w14:textId="77777777" w:rsidR="00DB0F37" w:rsidRPr="003931D5" w:rsidRDefault="00DB0F37" w:rsidP="006F0BDE">
            <w:pPr>
              <w:pStyle w:val="ListParagraph"/>
              <w:numPr>
                <w:ilvl w:val="0"/>
                <w:numId w:val="18"/>
              </w:numPr>
              <w:ind w:left="811" w:hanging="454"/>
            </w:pPr>
            <w:r w:rsidRPr="003931D5">
              <w:t xml:space="preserve">In the last </w:t>
            </w:r>
            <w:r w:rsidRPr="00B77D46">
              <w:rPr>
                <w:b/>
                <w:bCs/>
              </w:rPr>
              <w:t>two weeks</w:t>
            </w:r>
          </w:p>
          <w:p w14:paraId="0DDDDD60" w14:textId="77777777" w:rsidR="00DB0F37" w:rsidRPr="00B77D46" w:rsidRDefault="00DB0F37" w:rsidP="006F0BDE">
            <w:pPr>
              <w:pStyle w:val="ListParagraph"/>
              <w:numPr>
                <w:ilvl w:val="0"/>
                <w:numId w:val="18"/>
              </w:numPr>
              <w:ind w:left="811" w:hanging="454"/>
              <w:rPr>
                <w:b/>
                <w:bCs/>
              </w:rPr>
            </w:pPr>
            <w:r w:rsidRPr="003931D5">
              <w:t xml:space="preserve">In the last </w:t>
            </w:r>
            <w:r w:rsidRPr="00B77D46">
              <w:rPr>
                <w:b/>
                <w:bCs/>
              </w:rPr>
              <w:t>four weeks</w:t>
            </w:r>
          </w:p>
          <w:p w14:paraId="13826B44" w14:textId="77777777" w:rsidR="00DB0F37" w:rsidRPr="003931D5" w:rsidRDefault="00DB0F37" w:rsidP="006F0BDE">
            <w:pPr>
              <w:pStyle w:val="ListParagraph"/>
              <w:numPr>
                <w:ilvl w:val="0"/>
                <w:numId w:val="18"/>
              </w:numPr>
              <w:ind w:left="811" w:hanging="454"/>
            </w:pPr>
            <w:r w:rsidRPr="003931D5">
              <w:t xml:space="preserve">In the </w:t>
            </w:r>
            <w:r w:rsidRPr="00B77D46">
              <w:t>last year</w:t>
            </w:r>
          </w:p>
          <w:p w14:paraId="4B78A127" w14:textId="21E58E42" w:rsidR="00DB0F37" w:rsidRDefault="00DB0F37" w:rsidP="006F0BDE">
            <w:pPr>
              <w:pStyle w:val="ListParagraph"/>
              <w:numPr>
                <w:ilvl w:val="0"/>
                <w:numId w:val="18"/>
              </w:numPr>
              <w:ind w:left="811" w:hanging="454"/>
            </w:pPr>
            <w:r w:rsidRPr="003931D5">
              <w:t xml:space="preserve">In your </w:t>
            </w:r>
            <w:r w:rsidRPr="00B77D46">
              <w:rPr>
                <w:b/>
                <w:bCs/>
              </w:rPr>
              <w:t>lifetime</w:t>
            </w:r>
          </w:p>
          <w:p w14:paraId="6DCB3898" w14:textId="77777777" w:rsidR="00DB0F37" w:rsidRDefault="00DB0F37" w:rsidP="009155AA">
            <w:r>
              <w:t>Options for each row (</w:t>
            </w:r>
            <w:proofErr w:type="spellStart"/>
            <w:r>
              <w:t>i</w:t>
            </w:r>
            <w:proofErr w:type="spellEnd"/>
            <w:r>
              <w:t>-iv)</w:t>
            </w:r>
          </w:p>
          <w:p w14:paraId="284720D9" w14:textId="77777777" w:rsidR="00DB0F37" w:rsidRDefault="00DB0F37" w:rsidP="006F0BDE">
            <w:pPr>
              <w:pStyle w:val="ListParagraph"/>
              <w:numPr>
                <w:ilvl w:val="0"/>
                <w:numId w:val="19"/>
              </w:numPr>
              <w:ind w:left="811" w:hanging="454"/>
            </w:pPr>
            <w:r>
              <w:t>None</w:t>
            </w:r>
          </w:p>
          <w:p w14:paraId="4BC3E199" w14:textId="77777777" w:rsidR="00DB0F37" w:rsidRDefault="00DB0F37" w:rsidP="006F0BDE">
            <w:pPr>
              <w:pStyle w:val="ListParagraph"/>
              <w:numPr>
                <w:ilvl w:val="0"/>
                <w:numId w:val="19"/>
              </w:numPr>
              <w:ind w:left="811" w:hanging="454"/>
            </w:pPr>
            <w:r>
              <w:t>Once or twice</w:t>
            </w:r>
          </w:p>
          <w:p w14:paraId="34B29056" w14:textId="77777777" w:rsidR="00DB0F37" w:rsidRDefault="00DB0F37" w:rsidP="006F0BDE">
            <w:pPr>
              <w:pStyle w:val="ListParagraph"/>
              <w:numPr>
                <w:ilvl w:val="0"/>
                <w:numId w:val="19"/>
              </w:numPr>
              <w:ind w:left="811" w:hanging="454"/>
            </w:pPr>
            <w:r>
              <w:t>3-5 times</w:t>
            </w:r>
          </w:p>
          <w:p w14:paraId="41580058" w14:textId="77777777" w:rsidR="00DB0F37" w:rsidRDefault="00DB0F37" w:rsidP="006F0BDE">
            <w:pPr>
              <w:pStyle w:val="ListParagraph"/>
              <w:numPr>
                <w:ilvl w:val="0"/>
                <w:numId w:val="19"/>
              </w:numPr>
              <w:ind w:left="811" w:hanging="454"/>
            </w:pPr>
            <w:r>
              <w:t>6-9 times</w:t>
            </w:r>
          </w:p>
          <w:p w14:paraId="68120649" w14:textId="77777777" w:rsidR="00DB0F37" w:rsidRDefault="00DB0F37" w:rsidP="006F0BDE">
            <w:pPr>
              <w:pStyle w:val="ListParagraph"/>
              <w:numPr>
                <w:ilvl w:val="0"/>
                <w:numId w:val="19"/>
              </w:numPr>
              <w:ind w:left="811" w:hanging="454"/>
            </w:pPr>
            <w:r>
              <w:t>10-19 times</w:t>
            </w:r>
          </w:p>
          <w:p w14:paraId="6818CD57" w14:textId="77777777" w:rsidR="001F314C" w:rsidRDefault="00DB0F37" w:rsidP="006F0BDE">
            <w:pPr>
              <w:pStyle w:val="ListParagraph"/>
              <w:numPr>
                <w:ilvl w:val="0"/>
                <w:numId w:val="19"/>
              </w:numPr>
              <w:ind w:left="811" w:hanging="454"/>
            </w:pPr>
            <w:r>
              <w:t>20-39 times</w:t>
            </w:r>
          </w:p>
          <w:p w14:paraId="008903C6" w14:textId="4FF794EB" w:rsidR="00DB0F37" w:rsidRPr="00633FB6" w:rsidRDefault="00DB0F37" w:rsidP="006F0BDE">
            <w:pPr>
              <w:pStyle w:val="ListParagraph"/>
              <w:numPr>
                <w:ilvl w:val="0"/>
                <w:numId w:val="19"/>
              </w:numPr>
              <w:ind w:left="811" w:hanging="454"/>
            </w:pPr>
            <w:r>
              <w:t>40 or more times</w:t>
            </w:r>
          </w:p>
        </w:tc>
        <w:tc>
          <w:tcPr>
            <w:tcW w:w="1984" w:type="dxa"/>
          </w:tcPr>
          <w:p w14:paraId="2362768F" w14:textId="2AD90F6D" w:rsidR="00DB0F37" w:rsidRDefault="00DB0F37" w:rsidP="009155AA">
            <w:r>
              <w:t>Ever consumed an alcoholic drink (i.e., more than a few sips)</w:t>
            </w:r>
          </w:p>
        </w:tc>
      </w:tr>
      <w:tr w:rsidR="00DB0F37" w:rsidRPr="00E72346" w14:paraId="6EF6754B" w14:textId="77777777" w:rsidTr="003F54F9">
        <w:trPr>
          <w:cantSplit/>
        </w:trPr>
        <w:tc>
          <w:tcPr>
            <w:tcW w:w="7083" w:type="dxa"/>
          </w:tcPr>
          <w:p w14:paraId="5F905017" w14:textId="77777777" w:rsidR="00DB0F37" w:rsidRDefault="00DB0F37" w:rsidP="009155AA">
            <w:r>
              <w:lastRenderedPageBreak/>
              <w:t>In the past 12 months, after drinking alcohol, have you?</w:t>
            </w:r>
          </w:p>
          <w:p w14:paraId="3E5D6D34" w14:textId="77777777" w:rsidR="00DB0F37" w:rsidRPr="00544A65" w:rsidRDefault="00DB0F37" w:rsidP="009155AA">
            <w:r>
              <w:t xml:space="preserve">Select </w:t>
            </w:r>
            <w:r>
              <w:rPr>
                <w:b/>
                <w:bCs/>
              </w:rPr>
              <w:t xml:space="preserve">all </w:t>
            </w:r>
            <w:r>
              <w:t>that apply.</w:t>
            </w:r>
          </w:p>
          <w:p w14:paraId="21333E7B" w14:textId="77777777" w:rsidR="00DB0F37" w:rsidRPr="002D5EDA" w:rsidRDefault="00DB0F37" w:rsidP="006F0BDE">
            <w:pPr>
              <w:pStyle w:val="ListParagraph"/>
              <w:numPr>
                <w:ilvl w:val="0"/>
                <w:numId w:val="20"/>
              </w:numPr>
              <w:ind w:left="811" w:hanging="454"/>
            </w:pPr>
            <w:r w:rsidRPr="002D5EDA">
              <w:t>Done something you later regretted</w:t>
            </w:r>
          </w:p>
          <w:p w14:paraId="45F0BF50" w14:textId="77777777" w:rsidR="00DB0F37" w:rsidRPr="002D5EDA" w:rsidRDefault="00DB0F37" w:rsidP="006F0BDE">
            <w:pPr>
              <w:pStyle w:val="ListParagraph"/>
              <w:numPr>
                <w:ilvl w:val="0"/>
                <w:numId w:val="20"/>
              </w:numPr>
              <w:ind w:left="811" w:hanging="454"/>
            </w:pPr>
            <w:r w:rsidRPr="002D5EDA">
              <w:t>Been attacked or assaulted</w:t>
            </w:r>
          </w:p>
          <w:p w14:paraId="3FE8369B" w14:textId="77777777" w:rsidR="00DB0F37" w:rsidRPr="002D5EDA" w:rsidRDefault="00DB0F37" w:rsidP="006F0BDE">
            <w:pPr>
              <w:pStyle w:val="ListParagraph"/>
              <w:numPr>
                <w:ilvl w:val="0"/>
                <w:numId w:val="20"/>
              </w:numPr>
              <w:ind w:left="811" w:hanging="454"/>
            </w:pPr>
            <w:r w:rsidRPr="002D5EDA">
              <w:t>Lost some money or other items</w:t>
            </w:r>
          </w:p>
          <w:p w14:paraId="4A83AA48" w14:textId="77777777" w:rsidR="00DB0F37" w:rsidRPr="002D5EDA" w:rsidRDefault="00DB0F37" w:rsidP="006F0BDE">
            <w:pPr>
              <w:pStyle w:val="ListParagraph"/>
              <w:numPr>
                <w:ilvl w:val="0"/>
                <w:numId w:val="20"/>
              </w:numPr>
              <w:ind w:left="811" w:hanging="454"/>
            </w:pPr>
            <w:r w:rsidRPr="002D5EDA">
              <w:t>Created a public disturbance or nuisance</w:t>
            </w:r>
          </w:p>
          <w:p w14:paraId="38285B0E" w14:textId="77777777" w:rsidR="00DB0F37" w:rsidRPr="002D5EDA" w:rsidRDefault="00DB0F37" w:rsidP="006F0BDE">
            <w:pPr>
              <w:pStyle w:val="ListParagraph"/>
              <w:numPr>
                <w:ilvl w:val="0"/>
                <w:numId w:val="20"/>
              </w:numPr>
              <w:ind w:left="811" w:hanging="454"/>
            </w:pPr>
            <w:r w:rsidRPr="002D5EDA">
              <w:t>Stole something</w:t>
            </w:r>
          </w:p>
          <w:p w14:paraId="7F3A0C30" w14:textId="77777777" w:rsidR="00DB0F37" w:rsidRPr="002D5EDA" w:rsidRDefault="00DB0F37" w:rsidP="006F0BDE">
            <w:pPr>
              <w:pStyle w:val="ListParagraph"/>
              <w:numPr>
                <w:ilvl w:val="0"/>
                <w:numId w:val="20"/>
              </w:numPr>
              <w:ind w:left="811" w:hanging="454"/>
            </w:pPr>
            <w:r w:rsidRPr="002D5EDA">
              <w:t>Driven a motor vehicle</w:t>
            </w:r>
          </w:p>
          <w:p w14:paraId="70F2810D" w14:textId="77777777" w:rsidR="00DB0F37" w:rsidRPr="002D5EDA" w:rsidRDefault="00DB0F37" w:rsidP="006F0BDE">
            <w:pPr>
              <w:pStyle w:val="ListParagraph"/>
              <w:numPr>
                <w:ilvl w:val="0"/>
                <w:numId w:val="20"/>
              </w:numPr>
              <w:ind w:left="811" w:hanging="454"/>
            </w:pPr>
            <w:r w:rsidRPr="002D5EDA">
              <w:t>Verbally abused someone</w:t>
            </w:r>
          </w:p>
          <w:p w14:paraId="224DB40E" w14:textId="77777777" w:rsidR="00DB0F37" w:rsidRPr="002D5EDA" w:rsidRDefault="00DB0F37" w:rsidP="006F0BDE">
            <w:pPr>
              <w:pStyle w:val="ListParagraph"/>
              <w:numPr>
                <w:ilvl w:val="0"/>
                <w:numId w:val="20"/>
              </w:numPr>
              <w:ind w:left="811" w:hanging="454"/>
            </w:pPr>
            <w:r w:rsidRPr="002D5EDA">
              <w:t>Physically threatened someone</w:t>
            </w:r>
          </w:p>
          <w:p w14:paraId="1A0138F5" w14:textId="77777777" w:rsidR="00DB0F37" w:rsidRPr="002D5EDA" w:rsidRDefault="00DB0F37" w:rsidP="006F0BDE">
            <w:pPr>
              <w:pStyle w:val="ListParagraph"/>
              <w:numPr>
                <w:ilvl w:val="0"/>
                <w:numId w:val="20"/>
              </w:numPr>
              <w:ind w:left="811" w:hanging="454"/>
            </w:pPr>
            <w:r w:rsidRPr="002D5EDA">
              <w:t>Hit someone or had a fight</w:t>
            </w:r>
          </w:p>
          <w:p w14:paraId="3BF2C780" w14:textId="77777777" w:rsidR="00DB0F37" w:rsidRDefault="00DB0F37" w:rsidP="006F0BDE">
            <w:pPr>
              <w:pStyle w:val="ListParagraph"/>
              <w:numPr>
                <w:ilvl w:val="0"/>
                <w:numId w:val="20"/>
              </w:numPr>
              <w:ind w:left="811" w:hanging="454"/>
            </w:pPr>
            <w:r w:rsidRPr="002D5EDA">
              <w:t>Had an injury that needed to be seen by a Doctor</w:t>
            </w:r>
          </w:p>
          <w:p w14:paraId="6BDC51B0" w14:textId="77777777" w:rsidR="00DB0F37" w:rsidRPr="002D5EDA" w:rsidRDefault="00DB0F37" w:rsidP="006F0BDE">
            <w:pPr>
              <w:pStyle w:val="ListParagraph"/>
              <w:numPr>
                <w:ilvl w:val="0"/>
                <w:numId w:val="20"/>
              </w:numPr>
              <w:ind w:left="811" w:hanging="454"/>
            </w:pPr>
            <w:r>
              <w:t>Caused damage to property</w:t>
            </w:r>
          </w:p>
          <w:p w14:paraId="7E36C51E" w14:textId="77777777" w:rsidR="00DB0F37" w:rsidRPr="002D5EDA" w:rsidRDefault="00DB0F37" w:rsidP="006F0BDE">
            <w:pPr>
              <w:pStyle w:val="ListParagraph"/>
              <w:numPr>
                <w:ilvl w:val="0"/>
                <w:numId w:val="20"/>
              </w:numPr>
              <w:ind w:left="811" w:hanging="454"/>
            </w:pPr>
            <w:r w:rsidRPr="002D5EDA">
              <w:t>Had an argument</w:t>
            </w:r>
          </w:p>
          <w:p w14:paraId="16351D97" w14:textId="77777777" w:rsidR="00DB0F37" w:rsidRPr="002D5EDA" w:rsidRDefault="00DB0F37" w:rsidP="006F0BDE">
            <w:pPr>
              <w:pStyle w:val="ListParagraph"/>
              <w:numPr>
                <w:ilvl w:val="0"/>
                <w:numId w:val="20"/>
              </w:numPr>
              <w:ind w:left="811" w:hanging="454"/>
            </w:pPr>
            <w:r w:rsidRPr="002D5EDA">
              <w:t>Been admitted to hospital overnight</w:t>
            </w:r>
          </w:p>
          <w:p w14:paraId="0EBCEFEB" w14:textId="77777777" w:rsidR="00DB0F37" w:rsidRPr="002D5EDA" w:rsidRDefault="00DB0F37" w:rsidP="006F0BDE">
            <w:pPr>
              <w:pStyle w:val="ListParagraph"/>
              <w:numPr>
                <w:ilvl w:val="0"/>
                <w:numId w:val="20"/>
              </w:numPr>
              <w:ind w:left="811" w:hanging="454"/>
            </w:pPr>
            <w:r w:rsidRPr="002D5EDA">
              <w:t>Been taken home by police</w:t>
            </w:r>
          </w:p>
          <w:p w14:paraId="014CB77B" w14:textId="77777777" w:rsidR="00DB0F37" w:rsidRPr="002D5EDA" w:rsidRDefault="00DB0F37" w:rsidP="006F0BDE">
            <w:pPr>
              <w:pStyle w:val="ListParagraph"/>
              <w:numPr>
                <w:ilvl w:val="0"/>
                <w:numId w:val="20"/>
              </w:numPr>
              <w:ind w:left="811" w:hanging="454"/>
            </w:pPr>
            <w:r w:rsidRPr="002D5EDA">
              <w:t>Missed school or work</w:t>
            </w:r>
          </w:p>
          <w:p w14:paraId="7727AA7E" w14:textId="77777777" w:rsidR="00DB0F37" w:rsidRPr="002D5EDA" w:rsidRDefault="00DB0F37" w:rsidP="006F0BDE">
            <w:pPr>
              <w:pStyle w:val="ListParagraph"/>
              <w:numPr>
                <w:ilvl w:val="0"/>
                <w:numId w:val="20"/>
              </w:numPr>
              <w:ind w:left="811" w:hanging="454"/>
            </w:pPr>
            <w:r w:rsidRPr="002D5EDA">
              <w:t>Been sick (vomited)</w:t>
            </w:r>
          </w:p>
          <w:p w14:paraId="47C4A88C" w14:textId="77777777" w:rsidR="00DB0F37" w:rsidRPr="002D5EDA" w:rsidRDefault="00DB0F37" w:rsidP="006F0BDE">
            <w:pPr>
              <w:pStyle w:val="ListParagraph"/>
              <w:numPr>
                <w:ilvl w:val="0"/>
                <w:numId w:val="20"/>
              </w:numPr>
              <w:ind w:left="811" w:hanging="454"/>
            </w:pPr>
            <w:r w:rsidRPr="002D5EDA">
              <w:t>Tried any drugs</w:t>
            </w:r>
          </w:p>
          <w:p w14:paraId="5E82E324" w14:textId="77777777" w:rsidR="00DB0F37" w:rsidRPr="002D5EDA" w:rsidRDefault="00DB0F37" w:rsidP="006F0BDE">
            <w:pPr>
              <w:pStyle w:val="ListParagraph"/>
              <w:numPr>
                <w:ilvl w:val="0"/>
                <w:numId w:val="20"/>
              </w:numPr>
              <w:ind w:left="811" w:hanging="454"/>
            </w:pPr>
            <w:r w:rsidRPr="002D5EDA">
              <w:t>Had a cigarette or tried smoking</w:t>
            </w:r>
          </w:p>
          <w:p w14:paraId="5E50C593" w14:textId="77777777" w:rsidR="00DB0F37" w:rsidRPr="002D5EDA" w:rsidRDefault="00DB0F37" w:rsidP="006F0BDE">
            <w:pPr>
              <w:pStyle w:val="ListParagraph"/>
              <w:numPr>
                <w:ilvl w:val="0"/>
                <w:numId w:val="20"/>
              </w:numPr>
              <w:ind w:left="811" w:hanging="454"/>
            </w:pPr>
            <w:r w:rsidRPr="002D5EDA">
              <w:t>Been in trouble with the police</w:t>
            </w:r>
          </w:p>
          <w:p w14:paraId="5BB88F03" w14:textId="77777777" w:rsidR="00DB0F37" w:rsidRPr="002D5EDA" w:rsidRDefault="00DB0F37" w:rsidP="006F0BDE">
            <w:pPr>
              <w:pStyle w:val="ListParagraph"/>
              <w:numPr>
                <w:ilvl w:val="0"/>
                <w:numId w:val="20"/>
              </w:numPr>
              <w:ind w:left="811" w:hanging="454"/>
            </w:pPr>
            <w:r w:rsidRPr="002D5EDA">
              <w:t>Had to go to a Hospital Emergency Department</w:t>
            </w:r>
          </w:p>
          <w:p w14:paraId="67AF8ED2" w14:textId="77777777" w:rsidR="001F314C" w:rsidRDefault="00DB0F37" w:rsidP="006F0BDE">
            <w:pPr>
              <w:pStyle w:val="ListParagraph"/>
              <w:numPr>
                <w:ilvl w:val="0"/>
                <w:numId w:val="20"/>
              </w:numPr>
              <w:ind w:left="811" w:hanging="454"/>
            </w:pPr>
            <w:r w:rsidRPr="002D5EDA">
              <w:t>Other (</w:t>
            </w:r>
            <w:r>
              <w:t xml:space="preserve">please </w:t>
            </w:r>
            <w:r w:rsidRPr="002D5EDA">
              <w:t>specify)</w:t>
            </w:r>
          </w:p>
          <w:p w14:paraId="1FC27F94" w14:textId="342AC40A" w:rsidR="00DB0F37" w:rsidRPr="00677595" w:rsidRDefault="00DB0F37" w:rsidP="006F0BDE">
            <w:pPr>
              <w:pStyle w:val="ListParagraph"/>
              <w:numPr>
                <w:ilvl w:val="0"/>
                <w:numId w:val="20"/>
              </w:numPr>
              <w:ind w:left="811" w:hanging="454"/>
            </w:pPr>
            <w:r>
              <w:t>None o</w:t>
            </w:r>
            <w:r w:rsidRPr="00445E09">
              <w:t>f the above</w:t>
            </w:r>
          </w:p>
        </w:tc>
        <w:tc>
          <w:tcPr>
            <w:tcW w:w="1984" w:type="dxa"/>
          </w:tcPr>
          <w:p w14:paraId="03A513D5" w14:textId="5FE39302" w:rsidR="00DB0F37" w:rsidRDefault="00DB0F37" w:rsidP="009155AA">
            <w:r>
              <w:t>Past week drinkers</w:t>
            </w:r>
          </w:p>
        </w:tc>
      </w:tr>
      <w:tr w:rsidR="00DB0F37" w:rsidRPr="00E72346" w14:paraId="02023593" w14:textId="77777777" w:rsidTr="003F54F9">
        <w:trPr>
          <w:cantSplit/>
        </w:trPr>
        <w:tc>
          <w:tcPr>
            <w:tcW w:w="7083" w:type="dxa"/>
          </w:tcPr>
          <w:p w14:paraId="5EFECB9C" w14:textId="77777777" w:rsidR="00DB0F37" w:rsidRDefault="00DB0F37" w:rsidP="009155AA">
            <w:r>
              <w:t xml:space="preserve">Think back to the last time someone who was </w:t>
            </w:r>
            <w:r>
              <w:rPr>
                <w:b/>
                <w:bCs/>
              </w:rPr>
              <w:t xml:space="preserve">not </w:t>
            </w:r>
            <w:r>
              <w:t>your parent or legal guardian gave you alcohol to drink. Did that person have your parent’s/legal guardian’s permission to give you the alcohol?</w:t>
            </w:r>
          </w:p>
          <w:p w14:paraId="6FD610F6" w14:textId="77777777" w:rsidR="00DB0F37" w:rsidRDefault="00DB0F37" w:rsidP="006F0BDE">
            <w:pPr>
              <w:pStyle w:val="ListParagraph"/>
              <w:numPr>
                <w:ilvl w:val="0"/>
                <w:numId w:val="21"/>
              </w:numPr>
              <w:ind w:left="811" w:hanging="454"/>
            </w:pPr>
            <w:r>
              <w:t>No</w:t>
            </w:r>
          </w:p>
          <w:p w14:paraId="02559FC9" w14:textId="77777777" w:rsidR="00DB0F37" w:rsidRDefault="00DB0F37" w:rsidP="006F0BDE">
            <w:pPr>
              <w:pStyle w:val="ListParagraph"/>
              <w:numPr>
                <w:ilvl w:val="0"/>
                <w:numId w:val="21"/>
              </w:numPr>
              <w:ind w:left="811" w:hanging="454"/>
            </w:pPr>
            <w:r>
              <w:t>I think so</w:t>
            </w:r>
          </w:p>
          <w:p w14:paraId="3F357E57" w14:textId="77777777" w:rsidR="001F314C" w:rsidRDefault="00DB0F37" w:rsidP="006F0BDE">
            <w:pPr>
              <w:pStyle w:val="ListParagraph"/>
              <w:numPr>
                <w:ilvl w:val="0"/>
                <w:numId w:val="21"/>
              </w:numPr>
              <w:ind w:left="811" w:hanging="454"/>
            </w:pPr>
            <w:r>
              <w:t>Yes, they definitely had permission</w:t>
            </w:r>
          </w:p>
          <w:p w14:paraId="31192662" w14:textId="2381A221" w:rsidR="00DB0F37" w:rsidRPr="00994F1C" w:rsidRDefault="00DB0F37" w:rsidP="006F0BDE">
            <w:pPr>
              <w:pStyle w:val="ListParagraph"/>
              <w:numPr>
                <w:ilvl w:val="0"/>
                <w:numId w:val="21"/>
              </w:numPr>
              <w:ind w:left="811" w:hanging="454"/>
            </w:pPr>
            <w:r>
              <w:t>I have never been given alcohol by someone who was not my parent/legal guardian</w:t>
            </w:r>
          </w:p>
        </w:tc>
        <w:tc>
          <w:tcPr>
            <w:tcW w:w="1984" w:type="dxa"/>
          </w:tcPr>
          <w:p w14:paraId="2CE255CC" w14:textId="6F80BD7F" w:rsidR="00DB0F37" w:rsidRDefault="00DB0F37" w:rsidP="009155AA">
            <w:r>
              <w:t>Ever consumed an alcoholic drink (i.e., more than a few sips)</w:t>
            </w:r>
          </w:p>
        </w:tc>
      </w:tr>
      <w:tr w:rsidR="00296C3B" w:rsidRPr="00E72346" w14:paraId="41754E3F" w14:textId="77777777" w:rsidTr="003F54F9">
        <w:trPr>
          <w:cantSplit/>
        </w:trPr>
        <w:tc>
          <w:tcPr>
            <w:tcW w:w="7083" w:type="dxa"/>
          </w:tcPr>
          <w:p w14:paraId="41C9CC88" w14:textId="77777777" w:rsidR="00296C3B" w:rsidRDefault="00296C3B" w:rsidP="009155AA">
            <w:r>
              <w:lastRenderedPageBreak/>
              <w:t>How many times, if ever, have you used or taken painkillers/analgesics such as paracetamol (e.g., Panadol), ibuprofen (e.g., Nurofen), or aspirin (</w:t>
            </w:r>
            <w:proofErr w:type="spellStart"/>
            <w:r>
              <w:t>Dispirin</w:t>
            </w:r>
            <w:proofErr w:type="spellEnd"/>
            <w:r>
              <w:t xml:space="preserve">), </w:t>
            </w:r>
            <w:r w:rsidRPr="00680891">
              <w:rPr>
                <w:b/>
                <w:bCs/>
              </w:rPr>
              <w:t>for any reason</w:t>
            </w:r>
            <w:r>
              <w:t>:</w:t>
            </w:r>
          </w:p>
          <w:p w14:paraId="75B84795" w14:textId="77777777" w:rsidR="00296C3B" w:rsidRDefault="00296C3B" w:rsidP="006F0BDE">
            <w:pPr>
              <w:pStyle w:val="ListParagraph"/>
              <w:numPr>
                <w:ilvl w:val="0"/>
                <w:numId w:val="22"/>
              </w:numPr>
              <w:ind w:left="811" w:hanging="454"/>
            </w:pPr>
            <w:r>
              <w:t xml:space="preserve">In the </w:t>
            </w:r>
            <w:r w:rsidRPr="00FE6D12">
              <w:t>last week</w:t>
            </w:r>
          </w:p>
          <w:p w14:paraId="399F1897" w14:textId="77777777" w:rsidR="00296C3B" w:rsidRDefault="00296C3B" w:rsidP="006F0BDE">
            <w:pPr>
              <w:pStyle w:val="ListParagraph"/>
              <w:numPr>
                <w:ilvl w:val="0"/>
                <w:numId w:val="22"/>
              </w:numPr>
              <w:ind w:left="811" w:hanging="454"/>
            </w:pPr>
            <w:r>
              <w:t xml:space="preserve">In the </w:t>
            </w:r>
            <w:r w:rsidRPr="00FE6D12">
              <w:t>last four weeks</w:t>
            </w:r>
          </w:p>
          <w:p w14:paraId="277F1D44" w14:textId="77777777" w:rsidR="00296C3B" w:rsidRPr="00FE6D12" w:rsidRDefault="00296C3B" w:rsidP="006F0BDE">
            <w:pPr>
              <w:pStyle w:val="ListParagraph"/>
              <w:numPr>
                <w:ilvl w:val="0"/>
                <w:numId w:val="22"/>
              </w:numPr>
              <w:ind w:left="811" w:hanging="454"/>
            </w:pPr>
            <w:r>
              <w:t xml:space="preserve">In the </w:t>
            </w:r>
            <w:r w:rsidRPr="00FE6D12">
              <w:t>last year</w:t>
            </w:r>
          </w:p>
          <w:p w14:paraId="5B4477E7" w14:textId="76139FB1" w:rsidR="00296C3B" w:rsidRDefault="00296C3B" w:rsidP="006F0BDE">
            <w:pPr>
              <w:pStyle w:val="ListParagraph"/>
              <w:numPr>
                <w:ilvl w:val="0"/>
                <w:numId w:val="22"/>
              </w:numPr>
              <w:ind w:left="811" w:hanging="454"/>
            </w:pPr>
            <w:r>
              <w:t xml:space="preserve">In your </w:t>
            </w:r>
            <w:r w:rsidRPr="00FE6D12">
              <w:rPr>
                <w:b/>
                <w:bCs/>
              </w:rPr>
              <w:t>lifetime</w:t>
            </w:r>
          </w:p>
          <w:p w14:paraId="6CB8AF15" w14:textId="77777777" w:rsidR="00296C3B" w:rsidRDefault="00296C3B" w:rsidP="009155AA">
            <w:r>
              <w:t>Options for each row (</w:t>
            </w:r>
            <w:proofErr w:type="spellStart"/>
            <w:r>
              <w:t>i</w:t>
            </w:r>
            <w:proofErr w:type="spellEnd"/>
            <w:r>
              <w:t>-iv)</w:t>
            </w:r>
          </w:p>
          <w:p w14:paraId="0421B47D" w14:textId="77777777" w:rsidR="00296C3B" w:rsidRDefault="00296C3B" w:rsidP="006F0BDE">
            <w:pPr>
              <w:pStyle w:val="ListParagraph"/>
              <w:numPr>
                <w:ilvl w:val="0"/>
                <w:numId w:val="23"/>
              </w:numPr>
              <w:ind w:left="811" w:hanging="454"/>
            </w:pPr>
            <w:r>
              <w:t>None</w:t>
            </w:r>
          </w:p>
          <w:p w14:paraId="1C15DCA1" w14:textId="77777777" w:rsidR="00296C3B" w:rsidRDefault="00296C3B" w:rsidP="006F0BDE">
            <w:pPr>
              <w:pStyle w:val="ListParagraph"/>
              <w:numPr>
                <w:ilvl w:val="0"/>
                <w:numId w:val="23"/>
              </w:numPr>
              <w:ind w:left="811" w:hanging="454"/>
            </w:pPr>
            <w:r>
              <w:t>Once or twice</w:t>
            </w:r>
          </w:p>
          <w:p w14:paraId="0DBDCF54" w14:textId="77777777" w:rsidR="00296C3B" w:rsidRDefault="00296C3B" w:rsidP="006F0BDE">
            <w:pPr>
              <w:pStyle w:val="ListParagraph"/>
              <w:numPr>
                <w:ilvl w:val="0"/>
                <w:numId w:val="23"/>
              </w:numPr>
              <w:ind w:left="811" w:hanging="454"/>
            </w:pPr>
            <w:r>
              <w:t>3-5 times</w:t>
            </w:r>
          </w:p>
          <w:p w14:paraId="45C77DE4" w14:textId="77777777" w:rsidR="00296C3B" w:rsidRDefault="00296C3B" w:rsidP="006F0BDE">
            <w:pPr>
              <w:pStyle w:val="ListParagraph"/>
              <w:numPr>
                <w:ilvl w:val="0"/>
                <w:numId w:val="23"/>
              </w:numPr>
              <w:ind w:left="811" w:hanging="454"/>
            </w:pPr>
            <w:r>
              <w:t>6-9 times</w:t>
            </w:r>
          </w:p>
          <w:p w14:paraId="11356C66" w14:textId="77777777" w:rsidR="00296C3B" w:rsidRDefault="00296C3B" w:rsidP="006F0BDE">
            <w:pPr>
              <w:pStyle w:val="ListParagraph"/>
              <w:numPr>
                <w:ilvl w:val="0"/>
                <w:numId w:val="23"/>
              </w:numPr>
              <w:ind w:left="811" w:hanging="454"/>
            </w:pPr>
            <w:r>
              <w:t>10-19 times</w:t>
            </w:r>
          </w:p>
          <w:p w14:paraId="4AD4E6DF" w14:textId="77777777" w:rsidR="001F314C" w:rsidRDefault="00296C3B" w:rsidP="006F0BDE">
            <w:pPr>
              <w:pStyle w:val="ListParagraph"/>
              <w:numPr>
                <w:ilvl w:val="0"/>
                <w:numId w:val="23"/>
              </w:numPr>
              <w:ind w:left="811" w:hanging="454"/>
            </w:pPr>
            <w:r>
              <w:t>20-39 times</w:t>
            </w:r>
          </w:p>
          <w:p w14:paraId="4A9DF382" w14:textId="303DB852" w:rsidR="00296C3B" w:rsidRPr="009F6B47" w:rsidRDefault="00296C3B" w:rsidP="006F0BDE">
            <w:pPr>
              <w:pStyle w:val="ListParagraph"/>
              <w:numPr>
                <w:ilvl w:val="0"/>
                <w:numId w:val="23"/>
              </w:numPr>
              <w:ind w:left="811" w:hanging="454"/>
            </w:pPr>
            <w:r>
              <w:t>40 or more times</w:t>
            </w:r>
          </w:p>
        </w:tc>
        <w:tc>
          <w:tcPr>
            <w:tcW w:w="1984" w:type="dxa"/>
          </w:tcPr>
          <w:p w14:paraId="19C5A47F" w14:textId="77777777" w:rsidR="00296C3B" w:rsidRPr="0064433B" w:rsidRDefault="00296C3B" w:rsidP="009155AA">
            <w:r w:rsidRPr="0064433B">
              <w:t>All</w:t>
            </w:r>
          </w:p>
          <w:p w14:paraId="28939985" w14:textId="40A47267" w:rsidR="00296C3B" w:rsidRDefault="00296C3B" w:rsidP="009155AA"/>
        </w:tc>
      </w:tr>
      <w:tr w:rsidR="00296C3B" w:rsidRPr="00E72346" w14:paraId="70EF5E50" w14:textId="77777777" w:rsidTr="003F54F9">
        <w:trPr>
          <w:cantSplit/>
        </w:trPr>
        <w:tc>
          <w:tcPr>
            <w:tcW w:w="7083" w:type="dxa"/>
          </w:tcPr>
          <w:p w14:paraId="4E445708" w14:textId="77777777" w:rsidR="00296C3B" w:rsidRDefault="00296C3B" w:rsidP="009155AA">
            <w:r>
              <w:t>Last time you used a painkiller/analgesic, did you use it because you…?</w:t>
            </w:r>
          </w:p>
          <w:p w14:paraId="2ECB9EE8" w14:textId="77777777" w:rsidR="00296C3B" w:rsidRPr="00F26CDF" w:rsidRDefault="00296C3B" w:rsidP="006F0BDE">
            <w:pPr>
              <w:pStyle w:val="ListParagraph"/>
              <w:numPr>
                <w:ilvl w:val="0"/>
                <w:numId w:val="24"/>
              </w:numPr>
              <w:ind w:left="811" w:hanging="454"/>
            </w:pPr>
            <w:r w:rsidRPr="00F26CDF">
              <w:t>Had a headache or migraine</w:t>
            </w:r>
          </w:p>
          <w:p w14:paraId="549BEB51" w14:textId="77777777" w:rsidR="00296C3B" w:rsidRPr="00F26CDF" w:rsidRDefault="00296C3B" w:rsidP="006F0BDE">
            <w:pPr>
              <w:pStyle w:val="ListParagraph"/>
              <w:numPr>
                <w:ilvl w:val="0"/>
                <w:numId w:val="24"/>
              </w:numPr>
              <w:ind w:left="811" w:hanging="454"/>
            </w:pPr>
            <w:r w:rsidRPr="00F26CDF">
              <w:t>Had a cold or 'flu</w:t>
            </w:r>
          </w:p>
          <w:p w14:paraId="7C9F75BD" w14:textId="77777777" w:rsidR="00296C3B" w:rsidRPr="00F26CDF" w:rsidRDefault="00296C3B" w:rsidP="006F0BDE">
            <w:pPr>
              <w:pStyle w:val="ListParagraph"/>
              <w:numPr>
                <w:ilvl w:val="0"/>
                <w:numId w:val="24"/>
              </w:numPr>
              <w:ind w:left="811" w:hanging="454"/>
            </w:pPr>
            <w:r w:rsidRPr="00F26CDF">
              <w:t>Had a toothache or pains associated with a dental procedure</w:t>
            </w:r>
          </w:p>
          <w:p w14:paraId="0C74C268" w14:textId="77777777" w:rsidR="00296C3B" w:rsidRPr="00F26CDF" w:rsidRDefault="00296C3B" w:rsidP="006F0BDE">
            <w:pPr>
              <w:pStyle w:val="ListParagraph"/>
              <w:numPr>
                <w:ilvl w:val="0"/>
                <w:numId w:val="24"/>
              </w:numPr>
              <w:ind w:left="811" w:hanging="454"/>
            </w:pPr>
            <w:r w:rsidRPr="00F26CDF">
              <w:t>Had pains associated with playing sports (e.g., injury, strain)</w:t>
            </w:r>
          </w:p>
          <w:p w14:paraId="7652D53D" w14:textId="77777777" w:rsidR="00296C3B" w:rsidRPr="00F26CDF" w:rsidRDefault="00296C3B" w:rsidP="006F0BDE">
            <w:pPr>
              <w:pStyle w:val="ListParagraph"/>
              <w:numPr>
                <w:ilvl w:val="0"/>
                <w:numId w:val="24"/>
              </w:numPr>
              <w:ind w:left="811" w:hanging="454"/>
            </w:pPr>
            <w:r w:rsidRPr="00F26CDF">
              <w:t>Menstrual/period pain</w:t>
            </w:r>
          </w:p>
          <w:p w14:paraId="62CB6D9C" w14:textId="77777777" w:rsidR="00296C3B" w:rsidRPr="00F26CDF" w:rsidRDefault="00296C3B" w:rsidP="006F0BDE">
            <w:pPr>
              <w:pStyle w:val="ListParagraph"/>
              <w:numPr>
                <w:ilvl w:val="0"/>
                <w:numId w:val="24"/>
              </w:numPr>
              <w:ind w:left="811" w:hanging="454"/>
            </w:pPr>
            <w:r w:rsidRPr="00F26CDF">
              <w:t>Had other types of pain (</w:t>
            </w:r>
            <w:r>
              <w:t xml:space="preserve">please </w:t>
            </w:r>
            <w:r w:rsidRPr="00F26CDF">
              <w:t>specify)</w:t>
            </w:r>
          </w:p>
          <w:p w14:paraId="1F1ABFF9" w14:textId="77777777" w:rsidR="001F314C" w:rsidRDefault="00296C3B" w:rsidP="006F0BDE">
            <w:pPr>
              <w:pStyle w:val="ListParagraph"/>
              <w:numPr>
                <w:ilvl w:val="0"/>
                <w:numId w:val="24"/>
              </w:numPr>
              <w:ind w:left="811" w:hanging="454"/>
            </w:pPr>
            <w:r w:rsidRPr="00F26CDF">
              <w:t>Wanted to – there was no medical reason for using it</w:t>
            </w:r>
          </w:p>
          <w:p w14:paraId="17C9DB70" w14:textId="1A0A7AEE" w:rsidR="00296C3B" w:rsidRPr="009F6B47" w:rsidRDefault="00296C3B" w:rsidP="006F0BDE">
            <w:pPr>
              <w:pStyle w:val="ListParagraph"/>
              <w:numPr>
                <w:ilvl w:val="0"/>
                <w:numId w:val="24"/>
              </w:numPr>
              <w:ind w:left="811" w:hanging="454"/>
            </w:pPr>
            <w:r w:rsidRPr="00F26CDF">
              <w:t>Other (</w:t>
            </w:r>
            <w:r>
              <w:t xml:space="preserve">please </w:t>
            </w:r>
            <w:r w:rsidRPr="00F26CDF">
              <w:t xml:space="preserve">specify) </w:t>
            </w:r>
          </w:p>
        </w:tc>
        <w:tc>
          <w:tcPr>
            <w:tcW w:w="1984" w:type="dxa"/>
          </w:tcPr>
          <w:p w14:paraId="35F41C53" w14:textId="530C01EC" w:rsidR="00296C3B" w:rsidRDefault="00296C3B" w:rsidP="009155AA">
            <w:r>
              <w:t>Ever used painkillers</w:t>
            </w:r>
          </w:p>
        </w:tc>
      </w:tr>
      <w:tr w:rsidR="00296C3B" w:rsidRPr="00E72346" w14:paraId="7310C1A7" w14:textId="77777777" w:rsidTr="003F54F9">
        <w:trPr>
          <w:cantSplit/>
        </w:trPr>
        <w:tc>
          <w:tcPr>
            <w:tcW w:w="7083" w:type="dxa"/>
          </w:tcPr>
          <w:p w14:paraId="0EB28B23" w14:textId="77777777" w:rsidR="00296C3B" w:rsidRDefault="00296C3B" w:rsidP="009155AA">
            <w:r w:rsidRPr="00F26CDF">
              <w:lastRenderedPageBreak/>
              <w:t xml:space="preserve">Where, or from whom, </w:t>
            </w:r>
            <w:r w:rsidRPr="00680891">
              <w:rPr>
                <w:b/>
                <w:bCs/>
              </w:rPr>
              <w:t>did you get</w:t>
            </w:r>
            <w:r w:rsidRPr="00F26CDF">
              <w:t xml:space="preserve"> your </w:t>
            </w:r>
            <w:r w:rsidRPr="00680891">
              <w:rPr>
                <w:b/>
                <w:bCs/>
              </w:rPr>
              <w:t>last</w:t>
            </w:r>
            <w:r w:rsidRPr="00F26CDF">
              <w:t xml:space="preserve"> painkiller/analgesic?</w:t>
            </w:r>
          </w:p>
          <w:p w14:paraId="72906D5E" w14:textId="77777777" w:rsidR="00296C3B" w:rsidRPr="00F26CDF" w:rsidRDefault="00296C3B" w:rsidP="006F0BDE">
            <w:pPr>
              <w:pStyle w:val="ListParagraph"/>
              <w:numPr>
                <w:ilvl w:val="0"/>
                <w:numId w:val="25"/>
              </w:numPr>
              <w:ind w:left="811" w:hanging="454"/>
            </w:pPr>
            <w:r w:rsidRPr="00F26CDF">
              <w:t>My parent(s)/legal guardian(s) gave it to me</w:t>
            </w:r>
          </w:p>
          <w:p w14:paraId="29C09D12" w14:textId="77777777" w:rsidR="00296C3B" w:rsidRPr="00F26CDF" w:rsidRDefault="00296C3B" w:rsidP="006F0BDE">
            <w:pPr>
              <w:pStyle w:val="ListParagraph"/>
              <w:numPr>
                <w:ilvl w:val="0"/>
                <w:numId w:val="25"/>
              </w:numPr>
              <w:ind w:left="811" w:hanging="454"/>
            </w:pPr>
            <w:r w:rsidRPr="00F26CDF">
              <w:t>My brother or sister gave it to me</w:t>
            </w:r>
          </w:p>
          <w:p w14:paraId="5D5680FF" w14:textId="77777777" w:rsidR="00296C3B" w:rsidRPr="00F26CDF" w:rsidRDefault="00296C3B" w:rsidP="006F0BDE">
            <w:pPr>
              <w:pStyle w:val="ListParagraph"/>
              <w:numPr>
                <w:ilvl w:val="0"/>
                <w:numId w:val="25"/>
              </w:numPr>
              <w:ind w:left="811" w:hanging="454"/>
            </w:pPr>
            <w:r w:rsidRPr="00F26CDF">
              <w:t>I took it from home without my parent(s)/legal guardian(s) permission</w:t>
            </w:r>
          </w:p>
          <w:p w14:paraId="5A9F9F16" w14:textId="77777777" w:rsidR="00296C3B" w:rsidRPr="00F26CDF" w:rsidRDefault="00296C3B" w:rsidP="006F0BDE">
            <w:pPr>
              <w:pStyle w:val="ListParagraph"/>
              <w:numPr>
                <w:ilvl w:val="0"/>
                <w:numId w:val="25"/>
              </w:numPr>
              <w:ind w:left="811" w:hanging="454"/>
            </w:pPr>
            <w:r w:rsidRPr="00F26CDF">
              <w:t>Friends gave it to me</w:t>
            </w:r>
          </w:p>
          <w:p w14:paraId="38A6F0C6" w14:textId="77777777" w:rsidR="00296C3B" w:rsidRPr="00F26CDF" w:rsidRDefault="00296C3B" w:rsidP="006F0BDE">
            <w:pPr>
              <w:pStyle w:val="ListParagraph"/>
              <w:numPr>
                <w:ilvl w:val="0"/>
                <w:numId w:val="25"/>
              </w:numPr>
              <w:ind w:left="811" w:hanging="454"/>
            </w:pPr>
            <w:r w:rsidRPr="00F26CDF">
              <w:t>A member of staff at my school gave it to me</w:t>
            </w:r>
          </w:p>
          <w:p w14:paraId="776FB757" w14:textId="77777777" w:rsidR="00296C3B" w:rsidRPr="00F26CDF" w:rsidRDefault="00296C3B" w:rsidP="006F0BDE">
            <w:pPr>
              <w:pStyle w:val="ListParagraph"/>
              <w:numPr>
                <w:ilvl w:val="0"/>
                <w:numId w:val="25"/>
              </w:numPr>
              <w:ind w:left="811" w:hanging="454"/>
            </w:pPr>
            <w:r w:rsidRPr="00F26CDF">
              <w:t>A member of staff at my sporting club gave it to me</w:t>
            </w:r>
          </w:p>
          <w:p w14:paraId="4CE1042C" w14:textId="77777777" w:rsidR="001F314C" w:rsidRDefault="00296C3B" w:rsidP="006F0BDE">
            <w:pPr>
              <w:pStyle w:val="ListParagraph"/>
              <w:numPr>
                <w:ilvl w:val="0"/>
                <w:numId w:val="25"/>
              </w:numPr>
              <w:ind w:left="811" w:hanging="454"/>
            </w:pPr>
            <w:r w:rsidRPr="00F26CDF">
              <w:t>I bought it</w:t>
            </w:r>
          </w:p>
          <w:p w14:paraId="49C31E7B" w14:textId="425B8A9A" w:rsidR="00296C3B" w:rsidRPr="009F6B47" w:rsidRDefault="00296C3B" w:rsidP="006F0BDE">
            <w:pPr>
              <w:pStyle w:val="ListParagraph"/>
              <w:numPr>
                <w:ilvl w:val="0"/>
                <w:numId w:val="25"/>
              </w:numPr>
              <w:ind w:left="811" w:hanging="454"/>
            </w:pPr>
            <w:r w:rsidRPr="00F26CDF">
              <w:t>Other (</w:t>
            </w:r>
            <w:r>
              <w:t>please s</w:t>
            </w:r>
            <w:r w:rsidRPr="00F26CDF">
              <w:t>pecify)</w:t>
            </w:r>
          </w:p>
        </w:tc>
        <w:tc>
          <w:tcPr>
            <w:tcW w:w="1984" w:type="dxa"/>
          </w:tcPr>
          <w:p w14:paraId="5D752B73" w14:textId="44022494" w:rsidR="00296C3B" w:rsidRDefault="00296C3B" w:rsidP="009155AA">
            <w:r>
              <w:t>Ever used painkillers</w:t>
            </w:r>
          </w:p>
        </w:tc>
      </w:tr>
      <w:tr w:rsidR="00296C3B" w:rsidRPr="00E72346" w14:paraId="60929B91" w14:textId="77777777">
        <w:trPr>
          <w:cantSplit/>
        </w:trPr>
        <w:tc>
          <w:tcPr>
            <w:tcW w:w="7083" w:type="dxa"/>
          </w:tcPr>
          <w:p w14:paraId="21420C2C" w14:textId="77777777" w:rsidR="00296C3B" w:rsidRDefault="00296C3B" w:rsidP="009155AA">
            <w:r w:rsidRPr="004E0357">
              <w:t xml:space="preserve">How many times, if ever, have you used or taken sleeping tablets, tranquillisers, sedatives or benzodiazepines, such as Valium, alprazolam (Xanax, </w:t>
            </w:r>
            <w:proofErr w:type="spellStart"/>
            <w:r w:rsidRPr="004E0357">
              <w:t>Xannies</w:t>
            </w:r>
            <w:proofErr w:type="spellEnd"/>
            <w:r w:rsidRPr="004E0357">
              <w:t xml:space="preserve">), Mogadon, Diazepam, Temazepam (Mazzies, </w:t>
            </w:r>
            <w:proofErr w:type="spellStart"/>
            <w:r w:rsidRPr="004E0357">
              <w:t>Vallies</w:t>
            </w:r>
            <w:proofErr w:type="spellEnd"/>
            <w:r w:rsidRPr="004E0357">
              <w:t xml:space="preserve">, Moggies, Jellies), </w:t>
            </w:r>
            <w:proofErr w:type="spellStart"/>
            <w:r w:rsidRPr="004E0357">
              <w:t>Serepax</w:t>
            </w:r>
            <w:proofErr w:type="spellEnd"/>
            <w:r w:rsidRPr="004E0357">
              <w:t xml:space="preserve"> (Serries) or Rohypnol (</w:t>
            </w:r>
            <w:proofErr w:type="spellStart"/>
            <w:r w:rsidRPr="004E0357">
              <w:t>Rohies</w:t>
            </w:r>
            <w:proofErr w:type="spellEnd"/>
            <w:r w:rsidRPr="004E0357">
              <w:t xml:space="preserve">, Roofies, Barbs) </w:t>
            </w:r>
            <w:r w:rsidRPr="00FE6D12">
              <w:rPr>
                <w:b/>
                <w:bCs/>
              </w:rPr>
              <w:t>other than for medical reasons (i.e., we are not asking you about times you have used them for medical reasons)</w:t>
            </w:r>
            <w:r w:rsidRPr="004E0357">
              <w:t>:</w:t>
            </w:r>
          </w:p>
          <w:p w14:paraId="7DD9B59E" w14:textId="77777777" w:rsidR="00296C3B" w:rsidRPr="00983728" w:rsidRDefault="00296C3B" w:rsidP="006F0BDE">
            <w:pPr>
              <w:pStyle w:val="ListParagraph"/>
              <w:numPr>
                <w:ilvl w:val="0"/>
                <w:numId w:val="26"/>
              </w:numPr>
              <w:ind w:left="811" w:hanging="454"/>
            </w:pPr>
            <w:r w:rsidRPr="00983728">
              <w:t>In the last week</w:t>
            </w:r>
          </w:p>
          <w:p w14:paraId="24197319" w14:textId="77777777" w:rsidR="00296C3B" w:rsidRDefault="00296C3B" w:rsidP="006F0BDE">
            <w:pPr>
              <w:pStyle w:val="ListParagraph"/>
              <w:numPr>
                <w:ilvl w:val="0"/>
                <w:numId w:val="26"/>
              </w:numPr>
              <w:ind w:left="811" w:hanging="454"/>
            </w:pPr>
            <w:r>
              <w:t xml:space="preserve">In the </w:t>
            </w:r>
            <w:r w:rsidRPr="00FE6D12">
              <w:t>last four weeks</w:t>
            </w:r>
          </w:p>
          <w:p w14:paraId="7F6153EE" w14:textId="77777777" w:rsidR="00296C3B" w:rsidRPr="00FE6D12" w:rsidRDefault="00296C3B" w:rsidP="006F0BDE">
            <w:pPr>
              <w:pStyle w:val="ListParagraph"/>
              <w:numPr>
                <w:ilvl w:val="0"/>
                <w:numId w:val="26"/>
              </w:numPr>
              <w:ind w:left="811" w:hanging="454"/>
            </w:pPr>
            <w:r>
              <w:t xml:space="preserve">In the </w:t>
            </w:r>
            <w:r w:rsidRPr="00FE6D12">
              <w:t>last year</w:t>
            </w:r>
          </w:p>
          <w:p w14:paraId="7E2BEAD0" w14:textId="4BC65592" w:rsidR="00296C3B" w:rsidRDefault="00296C3B" w:rsidP="006F0BDE">
            <w:pPr>
              <w:pStyle w:val="ListParagraph"/>
              <w:numPr>
                <w:ilvl w:val="0"/>
                <w:numId w:val="26"/>
              </w:numPr>
              <w:ind w:left="811" w:hanging="454"/>
            </w:pPr>
            <w:r>
              <w:t xml:space="preserve">In your </w:t>
            </w:r>
            <w:r w:rsidRPr="00FE6D12">
              <w:rPr>
                <w:b/>
                <w:bCs/>
              </w:rPr>
              <w:t>lifetime</w:t>
            </w:r>
          </w:p>
          <w:p w14:paraId="75DC1A81" w14:textId="77777777" w:rsidR="00296C3B" w:rsidRDefault="00296C3B" w:rsidP="009155AA">
            <w:r>
              <w:t>Options for each row (</w:t>
            </w:r>
            <w:proofErr w:type="spellStart"/>
            <w:r>
              <w:t>i</w:t>
            </w:r>
            <w:proofErr w:type="spellEnd"/>
            <w:r>
              <w:t>-iv)</w:t>
            </w:r>
          </w:p>
          <w:p w14:paraId="17F1CB44" w14:textId="77777777" w:rsidR="00296C3B" w:rsidRDefault="00296C3B" w:rsidP="006F0BDE">
            <w:pPr>
              <w:pStyle w:val="ListParagraph"/>
              <w:numPr>
                <w:ilvl w:val="0"/>
                <w:numId w:val="27"/>
              </w:numPr>
              <w:ind w:left="811" w:hanging="454"/>
            </w:pPr>
            <w:r>
              <w:t>None</w:t>
            </w:r>
          </w:p>
          <w:p w14:paraId="320FA1AE" w14:textId="77777777" w:rsidR="00296C3B" w:rsidRDefault="00296C3B" w:rsidP="006F0BDE">
            <w:pPr>
              <w:pStyle w:val="ListParagraph"/>
              <w:numPr>
                <w:ilvl w:val="0"/>
                <w:numId w:val="27"/>
              </w:numPr>
              <w:ind w:left="811" w:hanging="454"/>
            </w:pPr>
            <w:r>
              <w:t>Once or twice</w:t>
            </w:r>
          </w:p>
          <w:p w14:paraId="1CBA6FF9" w14:textId="77777777" w:rsidR="00296C3B" w:rsidRDefault="00296C3B" w:rsidP="006F0BDE">
            <w:pPr>
              <w:pStyle w:val="ListParagraph"/>
              <w:numPr>
                <w:ilvl w:val="0"/>
                <w:numId w:val="27"/>
              </w:numPr>
              <w:ind w:left="811" w:hanging="454"/>
            </w:pPr>
            <w:r>
              <w:t>3-5 times</w:t>
            </w:r>
          </w:p>
          <w:p w14:paraId="37665C2E" w14:textId="77777777" w:rsidR="00296C3B" w:rsidRDefault="00296C3B" w:rsidP="006F0BDE">
            <w:pPr>
              <w:pStyle w:val="ListParagraph"/>
              <w:numPr>
                <w:ilvl w:val="0"/>
                <w:numId w:val="27"/>
              </w:numPr>
              <w:ind w:left="811" w:hanging="454"/>
            </w:pPr>
            <w:r>
              <w:t>6-9 times</w:t>
            </w:r>
          </w:p>
          <w:p w14:paraId="6CEB1771" w14:textId="77777777" w:rsidR="00296C3B" w:rsidRDefault="00296C3B" w:rsidP="006F0BDE">
            <w:pPr>
              <w:pStyle w:val="ListParagraph"/>
              <w:numPr>
                <w:ilvl w:val="0"/>
                <w:numId w:val="27"/>
              </w:numPr>
              <w:ind w:left="811" w:hanging="454"/>
            </w:pPr>
            <w:r>
              <w:t>10-19 times</w:t>
            </w:r>
          </w:p>
          <w:p w14:paraId="1B8F7F5F" w14:textId="77777777" w:rsidR="001F314C" w:rsidRDefault="00296C3B" w:rsidP="006F0BDE">
            <w:pPr>
              <w:pStyle w:val="ListParagraph"/>
              <w:numPr>
                <w:ilvl w:val="0"/>
                <w:numId w:val="27"/>
              </w:numPr>
              <w:ind w:left="811" w:hanging="454"/>
            </w:pPr>
            <w:r>
              <w:t>20-39 times</w:t>
            </w:r>
          </w:p>
          <w:p w14:paraId="49F510FA" w14:textId="23AF6A58" w:rsidR="00296C3B" w:rsidRPr="009F6B47" w:rsidRDefault="00296C3B" w:rsidP="006F0BDE">
            <w:pPr>
              <w:pStyle w:val="ListParagraph"/>
              <w:numPr>
                <w:ilvl w:val="0"/>
                <w:numId w:val="27"/>
              </w:numPr>
              <w:ind w:left="811" w:hanging="454"/>
            </w:pPr>
            <w:r w:rsidRPr="00983728">
              <w:t>40 or more times</w:t>
            </w:r>
          </w:p>
        </w:tc>
        <w:tc>
          <w:tcPr>
            <w:tcW w:w="1984" w:type="dxa"/>
          </w:tcPr>
          <w:p w14:paraId="5999139F" w14:textId="15393486" w:rsidR="00296C3B" w:rsidRDefault="00296C3B" w:rsidP="009155AA">
            <w:r>
              <w:t>All</w:t>
            </w:r>
          </w:p>
        </w:tc>
      </w:tr>
      <w:tr w:rsidR="00296C3B" w:rsidRPr="00E72346" w14:paraId="69C6C368" w14:textId="77777777" w:rsidTr="003F54F9">
        <w:trPr>
          <w:cantSplit/>
        </w:trPr>
        <w:tc>
          <w:tcPr>
            <w:tcW w:w="7083" w:type="dxa"/>
          </w:tcPr>
          <w:p w14:paraId="4EA0A99B" w14:textId="77777777" w:rsidR="00296C3B" w:rsidRDefault="00296C3B" w:rsidP="009155AA">
            <w:r w:rsidRPr="004D6B2A">
              <w:lastRenderedPageBreak/>
              <w:t>Where, or from whom, did you get your last sleeping tablet, tranquiliser, sedative or benzodiazepine from?</w:t>
            </w:r>
          </w:p>
          <w:p w14:paraId="0497909B" w14:textId="77777777" w:rsidR="00296C3B" w:rsidRPr="004D6B2A" w:rsidRDefault="00296C3B" w:rsidP="006F0BDE">
            <w:pPr>
              <w:pStyle w:val="ListParagraph"/>
              <w:numPr>
                <w:ilvl w:val="0"/>
                <w:numId w:val="28"/>
              </w:numPr>
              <w:ind w:left="811" w:hanging="454"/>
            </w:pPr>
            <w:r w:rsidRPr="004D6B2A">
              <w:t>My parent(s)/legal guardian(s) gave it to me</w:t>
            </w:r>
          </w:p>
          <w:p w14:paraId="45932FFF" w14:textId="77777777" w:rsidR="00296C3B" w:rsidRPr="004D6B2A" w:rsidRDefault="00296C3B" w:rsidP="006F0BDE">
            <w:pPr>
              <w:pStyle w:val="ListParagraph"/>
              <w:numPr>
                <w:ilvl w:val="0"/>
                <w:numId w:val="28"/>
              </w:numPr>
              <w:ind w:left="811" w:hanging="454"/>
            </w:pPr>
            <w:r w:rsidRPr="004D6B2A">
              <w:t>I am prescribed sedatives/tranquili</w:t>
            </w:r>
            <w:r>
              <w:t>s</w:t>
            </w:r>
            <w:r w:rsidRPr="004D6B2A">
              <w:t>ers by my doctor/p</w:t>
            </w:r>
            <w:r>
              <w:t>a</w:t>
            </w:r>
            <w:r w:rsidRPr="004D6B2A">
              <w:t>ediatrician, or psychiatrist</w:t>
            </w:r>
          </w:p>
          <w:p w14:paraId="3AA5317D" w14:textId="77777777" w:rsidR="00296C3B" w:rsidRPr="004D6B2A" w:rsidRDefault="00296C3B" w:rsidP="006F0BDE">
            <w:pPr>
              <w:pStyle w:val="ListParagraph"/>
              <w:numPr>
                <w:ilvl w:val="0"/>
                <w:numId w:val="28"/>
              </w:numPr>
              <w:ind w:left="811" w:hanging="454"/>
            </w:pPr>
            <w:r w:rsidRPr="004D6B2A">
              <w:t>My brother or sister gave it to me</w:t>
            </w:r>
          </w:p>
          <w:p w14:paraId="6E6858CE" w14:textId="77777777" w:rsidR="00296C3B" w:rsidRPr="004D6B2A" w:rsidRDefault="00296C3B" w:rsidP="006F0BDE">
            <w:pPr>
              <w:pStyle w:val="ListParagraph"/>
              <w:numPr>
                <w:ilvl w:val="0"/>
                <w:numId w:val="28"/>
              </w:numPr>
              <w:ind w:left="811" w:hanging="454"/>
            </w:pPr>
            <w:r w:rsidRPr="004D6B2A">
              <w:t>I took it from home without parent(s)/legal guardian(s) permission</w:t>
            </w:r>
          </w:p>
          <w:p w14:paraId="3423D338" w14:textId="77777777" w:rsidR="00296C3B" w:rsidRPr="004D6B2A" w:rsidRDefault="00296C3B" w:rsidP="006F0BDE">
            <w:pPr>
              <w:pStyle w:val="ListParagraph"/>
              <w:numPr>
                <w:ilvl w:val="0"/>
                <w:numId w:val="28"/>
              </w:numPr>
              <w:ind w:left="811" w:hanging="454"/>
            </w:pPr>
            <w:r w:rsidRPr="004D6B2A">
              <w:t>I bought it from someone</w:t>
            </w:r>
          </w:p>
          <w:p w14:paraId="5D6AD2E6" w14:textId="77777777" w:rsidR="00296C3B" w:rsidRPr="004D6B2A" w:rsidRDefault="00296C3B" w:rsidP="006F0BDE">
            <w:pPr>
              <w:pStyle w:val="ListParagraph"/>
              <w:numPr>
                <w:ilvl w:val="0"/>
                <w:numId w:val="28"/>
              </w:numPr>
              <w:ind w:left="811" w:hanging="454"/>
            </w:pPr>
            <w:r w:rsidRPr="004D6B2A">
              <w:t>I was given it by someone</w:t>
            </w:r>
          </w:p>
          <w:p w14:paraId="5D956F10" w14:textId="77777777" w:rsidR="001F314C" w:rsidRDefault="00296C3B" w:rsidP="006F0BDE">
            <w:pPr>
              <w:pStyle w:val="ListParagraph"/>
              <w:numPr>
                <w:ilvl w:val="0"/>
                <w:numId w:val="28"/>
              </w:numPr>
              <w:ind w:left="811" w:hanging="454"/>
            </w:pPr>
            <w:r w:rsidRPr="004D6B2A">
              <w:t>I traded or swapped something for it with someone</w:t>
            </w:r>
          </w:p>
          <w:p w14:paraId="7E10B778" w14:textId="5EDCF44F" w:rsidR="00296C3B" w:rsidRPr="009F6B47" w:rsidRDefault="00296C3B" w:rsidP="006F0BDE">
            <w:pPr>
              <w:pStyle w:val="ListParagraph"/>
              <w:numPr>
                <w:ilvl w:val="0"/>
                <w:numId w:val="28"/>
              </w:numPr>
              <w:ind w:left="811" w:hanging="454"/>
            </w:pPr>
            <w:r w:rsidRPr="004D6B2A">
              <w:t>Other (</w:t>
            </w:r>
            <w:r>
              <w:t xml:space="preserve">please </w:t>
            </w:r>
            <w:r w:rsidRPr="004D6B2A">
              <w:t>specify)</w:t>
            </w:r>
          </w:p>
        </w:tc>
        <w:tc>
          <w:tcPr>
            <w:tcW w:w="1984" w:type="dxa"/>
          </w:tcPr>
          <w:p w14:paraId="625B75E5" w14:textId="2150FC0C" w:rsidR="00296C3B" w:rsidRDefault="00296C3B" w:rsidP="009155AA">
            <w:r>
              <w:t>Ever used tranquillisers</w:t>
            </w:r>
          </w:p>
        </w:tc>
      </w:tr>
      <w:tr w:rsidR="00296C3B" w:rsidRPr="00E72346" w14:paraId="5F6CD888" w14:textId="77777777" w:rsidTr="003F54F9">
        <w:trPr>
          <w:cantSplit/>
        </w:trPr>
        <w:tc>
          <w:tcPr>
            <w:tcW w:w="7083" w:type="dxa"/>
          </w:tcPr>
          <w:p w14:paraId="3AE20D09" w14:textId="77777777" w:rsidR="00296C3B" w:rsidRDefault="00296C3B" w:rsidP="009155AA">
            <w:r w:rsidRPr="00517BD7">
              <w:t xml:space="preserve">How many times, if ever, have you smoked or used marijuana/cannabis (grass, hash, dope, weed, mull, </w:t>
            </w:r>
            <w:proofErr w:type="spellStart"/>
            <w:r w:rsidRPr="00517BD7">
              <w:t>yarndi</w:t>
            </w:r>
            <w:proofErr w:type="spellEnd"/>
            <w:r w:rsidRPr="00517BD7">
              <w:t>, gunja, pot, a bong, a joint, edibles, THC):</w:t>
            </w:r>
          </w:p>
          <w:p w14:paraId="0D1AE059" w14:textId="77777777" w:rsidR="00296C3B" w:rsidRDefault="00296C3B" w:rsidP="006F0BDE">
            <w:pPr>
              <w:pStyle w:val="ListParagraph"/>
              <w:numPr>
                <w:ilvl w:val="0"/>
                <w:numId w:val="29"/>
              </w:numPr>
              <w:ind w:left="811" w:hanging="454"/>
            </w:pPr>
            <w:r>
              <w:t xml:space="preserve">In the </w:t>
            </w:r>
            <w:r w:rsidRPr="00FE6D12">
              <w:t>last week</w:t>
            </w:r>
          </w:p>
          <w:p w14:paraId="5B1D7426" w14:textId="77777777" w:rsidR="00296C3B" w:rsidRDefault="00296C3B" w:rsidP="006F0BDE">
            <w:pPr>
              <w:pStyle w:val="ListParagraph"/>
              <w:numPr>
                <w:ilvl w:val="0"/>
                <w:numId w:val="29"/>
              </w:numPr>
              <w:ind w:left="811" w:hanging="454"/>
            </w:pPr>
            <w:r>
              <w:t xml:space="preserve">In the </w:t>
            </w:r>
            <w:r w:rsidRPr="00FE6D12">
              <w:t>last four weeks</w:t>
            </w:r>
          </w:p>
          <w:p w14:paraId="13FDAA07" w14:textId="77777777" w:rsidR="00296C3B" w:rsidRPr="00FE6D12" w:rsidRDefault="00296C3B" w:rsidP="006F0BDE">
            <w:pPr>
              <w:pStyle w:val="ListParagraph"/>
              <w:numPr>
                <w:ilvl w:val="0"/>
                <w:numId w:val="29"/>
              </w:numPr>
              <w:ind w:left="811" w:hanging="454"/>
            </w:pPr>
            <w:r>
              <w:t xml:space="preserve">In the </w:t>
            </w:r>
            <w:r w:rsidRPr="00FE6D12">
              <w:t>last year</w:t>
            </w:r>
          </w:p>
          <w:p w14:paraId="492A40A0" w14:textId="656B3706" w:rsidR="00296C3B" w:rsidRDefault="00296C3B" w:rsidP="006F0BDE">
            <w:pPr>
              <w:pStyle w:val="ListParagraph"/>
              <w:numPr>
                <w:ilvl w:val="0"/>
                <w:numId w:val="29"/>
              </w:numPr>
              <w:ind w:left="811" w:hanging="454"/>
            </w:pPr>
            <w:r>
              <w:t xml:space="preserve">In your </w:t>
            </w:r>
            <w:r w:rsidRPr="00FE6D12">
              <w:rPr>
                <w:b/>
                <w:bCs/>
              </w:rPr>
              <w:t>lifetime</w:t>
            </w:r>
          </w:p>
          <w:p w14:paraId="74FE129D" w14:textId="77777777" w:rsidR="00296C3B" w:rsidRDefault="00296C3B" w:rsidP="009155AA">
            <w:r>
              <w:t>Options for each row (</w:t>
            </w:r>
            <w:proofErr w:type="spellStart"/>
            <w:r>
              <w:t>i</w:t>
            </w:r>
            <w:proofErr w:type="spellEnd"/>
            <w:r>
              <w:t>-iv)</w:t>
            </w:r>
          </w:p>
          <w:p w14:paraId="521CFEBB" w14:textId="77777777" w:rsidR="00296C3B" w:rsidRDefault="00296C3B" w:rsidP="006F0BDE">
            <w:pPr>
              <w:pStyle w:val="ListParagraph"/>
              <w:numPr>
                <w:ilvl w:val="0"/>
                <w:numId w:val="30"/>
              </w:numPr>
              <w:ind w:left="811" w:hanging="454"/>
            </w:pPr>
            <w:r>
              <w:t>None</w:t>
            </w:r>
          </w:p>
          <w:p w14:paraId="3D6522C7" w14:textId="77777777" w:rsidR="00296C3B" w:rsidRDefault="00296C3B" w:rsidP="006F0BDE">
            <w:pPr>
              <w:pStyle w:val="ListParagraph"/>
              <w:numPr>
                <w:ilvl w:val="0"/>
                <w:numId w:val="30"/>
              </w:numPr>
              <w:ind w:left="811" w:hanging="454"/>
            </w:pPr>
            <w:r>
              <w:t>Once or twice</w:t>
            </w:r>
          </w:p>
          <w:p w14:paraId="6BF3F3C6" w14:textId="77777777" w:rsidR="00296C3B" w:rsidRDefault="00296C3B" w:rsidP="006F0BDE">
            <w:pPr>
              <w:pStyle w:val="ListParagraph"/>
              <w:numPr>
                <w:ilvl w:val="0"/>
                <w:numId w:val="30"/>
              </w:numPr>
              <w:ind w:left="811" w:hanging="454"/>
            </w:pPr>
            <w:r>
              <w:t>3-5 times</w:t>
            </w:r>
          </w:p>
          <w:p w14:paraId="08DBD7B6" w14:textId="77777777" w:rsidR="00296C3B" w:rsidRDefault="00296C3B" w:rsidP="006F0BDE">
            <w:pPr>
              <w:pStyle w:val="ListParagraph"/>
              <w:numPr>
                <w:ilvl w:val="0"/>
                <w:numId w:val="30"/>
              </w:numPr>
              <w:ind w:left="811" w:hanging="454"/>
            </w:pPr>
            <w:r>
              <w:t>6-9 times</w:t>
            </w:r>
          </w:p>
          <w:p w14:paraId="74EF206E" w14:textId="77777777" w:rsidR="00296C3B" w:rsidRDefault="00296C3B" w:rsidP="006F0BDE">
            <w:pPr>
              <w:pStyle w:val="ListParagraph"/>
              <w:numPr>
                <w:ilvl w:val="0"/>
                <w:numId w:val="30"/>
              </w:numPr>
              <w:ind w:left="811" w:hanging="454"/>
            </w:pPr>
            <w:r>
              <w:t>10-19 times</w:t>
            </w:r>
          </w:p>
          <w:p w14:paraId="47E515A4" w14:textId="77777777" w:rsidR="001F314C" w:rsidRDefault="00296C3B" w:rsidP="006F0BDE">
            <w:pPr>
              <w:pStyle w:val="ListParagraph"/>
              <w:numPr>
                <w:ilvl w:val="0"/>
                <w:numId w:val="30"/>
              </w:numPr>
              <w:ind w:left="811" w:hanging="454"/>
            </w:pPr>
            <w:r>
              <w:t>20-39 times</w:t>
            </w:r>
          </w:p>
          <w:p w14:paraId="192D7DF2" w14:textId="0CEBA9FD" w:rsidR="00296C3B" w:rsidRPr="009F6B47" w:rsidRDefault="00296C3B" w:rsidP="006F0BDE">
            <w:pPr>
              <w:pStyle w:val="ListParagraph"/>
              <w:numPr>
                <w:ilvl w:val="0"/>
                <w:numId w:val="30"/>
              </w:numPr>
              <w:ind w:left="811" w:hanging="454"/>
            </w:pPr>
            <w:r w:rsidRPr="00125EB7">
              <w:t>40 or more times</w:t>
            </w:r>
          </w:p>
        </w:tc>
        <w:tc>
          <w:tcPr>
            <w:tcW w:w="1984" w:type="dxa"/>
          </w:tcPr>
          <w:p w14:paraId="0950E29C" w14:textId="77777777" w:rsidR="00296C3B" w:rsidRDefault="00296C3B" w:rsidP="009155AA">
            <w:r>
              <w:t>All</w:t>
            </w:r>
          </w:p>
          <w:p w14:paraId="01456CD5" w14:textId="1AA593A6" w:rsidR="00296C3B" w:rsidRDefault="00296C3B" w:rsidP="009155AA"/>
        </w:tc>
      </w:tr>
      <w:tr w:rsidR="00296C3B" w14:paraId="3F690446" w14:textId="77777777">
        <w:trPr>
          <w:cantSplit/>
        </w:trPr>
        <w:tc>
          <w:tcPr>
            <w:tcW w:w="7083" w:type="dxa"/>
          </w:tcPr>
          <w:p w14:paraId="7F123317" w14:textId="77777777" w:rsidR="00296C3B" w:rsidRDefault="00296C3B" w:rsidP="009155AA">
            <w:r>
              <w:lastRenderedPageBreak/>
              <w:t xml:space="preserve">When you use marijuana/cannabis do you usually: </w:t>
            </w:r>
          </w:p>
          <w:p w14:paraId="783EF0F0" w14:textId="77777777" w:rsidR="00296C3B" w:rsidRPr="00D17855" w:rsidRDefault="00296C3B" w:rsidP="006F0BDE">
            <w:pPr>
              <w:pStyle w:val="ListParagraph"/>
              <w:numPr>
                <w:ilvl w:val="0"/>
                <w:numId w:val="31"/>
              </w:numPr>
              <w:ind w:left="811" w:hanging="454"/>
            </w:pPr>
            <w:r w:rsidRPr="00D17855">
              <w:t>Smoke it as a joint (reefer, spliff)</w:t>
            </w:r>
          </w:p>
          <w:p w14:paraId="21AE237F" w14:textId="77777777" w:rsidR="00296C3B" w:rsidRPr="00D17855" w:rsidRDefault="00296C3B" w:rsidP="006F0BDE">
            <w:pPr>
              <w:pStyle w:val="ListParagraph"/>
              <w:numPr>
                <w:ilvl w:val="0"/>
                <w:numId w:val="31"/>
              </w:numPr>
              <w:ind w:left="811" w:hanging="454"/>
            </w:pPr>
            <w:r w:rsidRPr="00D17855">
              <w:t>Smoke it from a bong or a pipe</w:t>
            </w:r>
          </w:p>
          <w:p w14:paraId="30947FCD" w14:textId="77777777" w:rsidR="00296C3B" w:rsidRPr="00D17855" w:rsidRDefault="00296C3B" w:rsidP="006F0BDE">
            <w:pPr>
              <w:pStyle w:val="ListParagraph"/>
              <w:numPr>
                <w:ilvl w:val="0"/>
                <w:numId w:val="31"/>
              </w:numPr>
              <w:ind w:left="811" w:hanging="454"/>
            </w:pPr>
            <w:r w:rsidRPr="00D17855">
              <w:t>Eat it – prepared at home (e.g.</w:t>
            </w:r>
            <w:r>
              <w:t>,</w:t>
            </w:r>
            <w:r w:rsidRPr="00D17855">
              <w:t xml:space="preserve"> brownie)</w:t>
            </w:r>
          </w:p>
          <w:p w14:paraId="4BF7ABF2" w14:textId="77777777" w:rsidR="00296C3B" w:rsidRPr="00D17855" w:rsidRDefault="00296C3B" w:rsidP="006F0BDE">
            <w:pPr>
              <w:pStyle w:val="ListParagraph"/>
              <w:numPr>
                <w:ilvl w:val="0"/>
                <w:numId w:val="31"/>
              </w:numPr>
              <w:ind w:left="811" w:hanging="454"/>
            </w:pPr>
            <w:r w:rsidRPr="00D17855">
              <w:t>Eat it – commercial package (e.g.</w:t>
            </w:r>
            <w:r>
              <w:t>,</w:t>
            </w:r>
            <w:r w:rsidRPr="00D17855">
              <w:t xml:space="preserve"> nerds, gummies)</w:t>
            </w:r>
          </w:p>
          <w:p w14:paraId="0B13099E" w14:textId="77777777" w:rsidR="001F314C" w:rsidRDefault="00296C3B" w:rsidP="006F0BDE">
            <w:pPr>
              <w:pStyle w:val="ListParagraph"/>
              <w:numPr>
                <w:ilvl w:val="0"/>
                <w:numId w:val="31"/>
              </w:numPr>
              <w:ind w:left="811" w:hanging="454"/>
            </w:pPr>
            <w:r w:rsidRPr="00D17855">
              <w:t>Vape it from an e-cigarette</w:t>
            </w:r>
          </w:p>
          <w:p w14:paraId="2EC571B7" w14:textId="63994C5A" w:rsidR="00296C3B" w:rsidRPr="009F6B47" w:rsidRDefault="00296C3B" w:rsidP="006F0BDE">
            <w:pPr>
              <w:pStyle w:val="ListParagraph"/>
              <w:numPr>
                <w:ilvl w:val="0"/>
                <w:numId w:val="31"/>
              </w:numPr>
              <w:ind w:left="811" w:hanging="454"/>
            </w:pPr>
            <w:r w:rsidRPr="00D17855">
              <w:t>Other (</w:t>
            </w:r>
            <w:r>
              <w:t xml:space="preserve">please </w:t>
            </w:r>
            <w:r w:rsidRPr="00D17855">
              <w:t>specify)</w:t>
            </w:r>
          </w:p>
        </w:tc>
        <w:tc>
          <w:tcPr>
            <w:tcW w:w="1984" w:type="dxa"/>
          </w:tcPr>
          <w:p w14:paraId="6C571CD1" w14:textId="77777777" w:rsidR="00296C3B" w:rsidRDefault="00296C3B" w:rsidP="009155AA">
            <w:r>
              <w:t>Ever smoked marijuana/cannabis</w:t>
            </w:r>
          </w:p>
          <w:p w14:paraId="67A85245" w14:textId="36B58828" w:rsidR="00296C3B" w:rsidRDefault="00296C3B" w:rsidP="009155AA"/>
        </w:tc>
      </w:tr>
      <w:tr w:rsidR="00296C3B" w14:paraId="75E4402E" w14:textId="77777777">
        <w:trPr>
          <w:cantSplit/>
        </w:trPr>
        <w:tc>
          <w:tcPr>
            <w:tcW w:w="7083" w:type="dxa"/>
          </w:tcPr>
          <w:p w14:paraId="64F95BE2" w14:textId="77777777" w:rsidR="00296C3B" w:rsidRDefault="00296C3B" w:rsidP="009155AA">
            <w:r>
              <w:t>Do you usually smoke or use marijuana/cannabis by yourself or with others?</w:t>
            </w:r>
          </w:p>
          <w:p w14:paraId="4D46E4E9" w14:textId="77777777" w:rsidR="00296C3B" w:rsidRDefault="00296C3B" w:rsidP="006F0BDE">
            <w:pPr>
              <w:pStyle w:val="ListParagraph"/>
              <w:numPr>
                <w:ilvl w:val="0"/>
                <w:numId w:val="32"/>
              </w:numPr>
              <w:ind w:left="811" w:hanging="454"/>
            </w:pPr>
            <w:r>
              <w:t>By myself</w:t>
            </w:r>
          </w:p>
          <w:p w14:paraId="337002EA" w14:textId="77777777" w:rsidR="001F314C" w:rsidRDefault="00296C3B" w:rsidP="006F0BDE">
            <w:pPr>
              <w:pStyle w:val="ListParagraph"/>
              <w:numPr>
                <w:ilvl w:val="0"/>
                <w:numId w:val="32"/>
              </w:numPr>
              <w:ind w:left="811" w:hanging="454"/>
            </w:pPr>
            <w:r>
              <w:t>With others</w:t>
            </w:r>
          </w:p>
          <w:p w14:paraId="0D4D6E6E" w14:textId="31876D11" w:rsidR="00296C3B" w:rsidRPr="009F6B47" w:rsidRDefault="00296C3B" w:rsidP="006F0BDE">
            <w:pPr>
              <w:pStyle w:val="ListParagraph"/>
              <w:numPr>
                <w:ilvl w:val="0"/>
                <w:numId w:val="32"/>
              </w:numPr>
              <w:ind w:left="811" w:hanging="454"/>
            </w:pPr>
            <w:r>
              <w:t>By myself and with others about equally often</w:t>
            </w:r>
          </w:p>
        </w:tc>
        <w:tc>
          <w:tcPr>
            <w:tcW w:w="1984" w:type="dxa"/>
          </w:tcPr>
          <w:p w14:paraId="0FDBB76B" w14:textId="77777777" w:rsidR="00296C3B" w:rsidRDefault="00296C3B" w:rsidP="009155AA">
            <w:r>
              <w:t>Ever smoked marijuana/cannabis</w:t>
            </w:r>
          </w:p>
          <w:p w14:paraId="6E92195F" w14:textId="77777777" w:rsidR="00296C3B" w:rsidRDefault="00296C3B" w:rsidP="009155AA"/>
        </w:tc>
      </w:tr>
      <w:tr w:rsidR="00296C3B" w14:paraId="0B93FEE4" w14:textId="77777777">
        <w:trPr>
          <w:cantSplit/>
        </w:trPr>
        <w:tc>
          <w:tcPr>
            <w:tcW w:w="7083" w:type="dxa"/>
          </w:tcPr>
          <w:p w14:paraId="7B18340C" w14:textId="77777777" w:rsidR="00296C3B" w:rsidRDefault="00296C3B" w:rsidP="009155AA">
            <w:r w:rsidRPr="00AA475B">
              <w:rPr>
                <w:b/>
                <w:bCs/>
              </w:rPr>
              <w:t>Where</w:t>
            </w:r>
            <w:r>
              <w:t xml:space="preserve"> did you last smoke or use marijuana/cannabis?</w:t>
            </w:r>
          </w:p>
          <w:p w14:paraId="6A91A8B1" w14:textId="77777777" w:rsidR="00296C3B" w:rsidRPr="006B02D6" w:rsidRDefault="00296C3B" w:rsidP="006F0BDE">
            <w:pPr>
              <w:pStyle w:val="ListParagraph"/>
              <w:numPr>
                <w:ilvl w:val="0"/>
                <w:numId w:val="33"/>
              </w:numPr>
              <w:ind w:left="811" w:hanging="454"/>
            </w:pPr>
            <w:r w:rsidRPr="006B02D6">
              <w:t>At a hotel, pub, bar, or tavern</w:t>
            </w:r>
          </w:p>
          <w:p w14:paraId="710183B6" w14:textId="77777777" w:rsidR="00296C3B" w:rsidRPr="006B02D6" w:rsidRDefault="00296C3B" w:rsidP="006F0BDE">
            <w:pPr>
              <w:pStyle w:val="ListParagraph"/>
              <w:numPr>
                <w:ilvl w:val="0"/>
                <w:numId w:val="33"/>
              </w:numPr>
              <w:ind w:left="811" w:hanging="454"/>
            </w:pPr>
            <w:r w:rsidRPr="006B02D6">
              <w:t>At a dance venue, dance party, or music festival</w:t>
            </w:r>
            <w:r>
              <w:t xml:space="preserve"> </w:t>
            </w:r>
            <w:r w:rsidRPr="006B02D6">
              <w:t>/</w:t>
            </w:r>
            <w:r>
              <w:t xml:space="preserve"> </w:t>
            </w:r>
            <w:r w:rsidRPr="006B02D6">
              <w:t>concert</w:t>
            </w:r>
          </w:p>
          <w:p w14:paraId="6226CF28" w14:textId="77777777" w:rsidR="00296C3B" w:rsidRPr="006B02D6" w:rsidRDefault="00296C3B" w:rsidP="006F0BDE">
            <w:pPr>
              <w:pStyle w:val="ListParagraph"/>
              <w:numPr>
                <w:ilvl w:val="0"/>
                <w:numId w:val="33"/>
              </w:numPr>
              <w:ind w:left="811" w:hanging="454"/>
            </w:pPr>
            <w:r w:rsidRPr="006B02D6">
              <w:t>At a nightclub</w:t>
            </w:r>
          </w:p>
          <w:p w14:paraId="05E61D0F" w14:textId="77777777" w:rsidR="00296C3B" w:rsidRPr="006B02D6" w:rsidRDefault="00296C3B" w:rsidP="006F0BDE">
            <w:pPr>
              <w:pStyle w:val="ListParagraph"/>
              <w:numPr>
                <w:ilvl w:val="0"/>
                <w:numId w:val="33"/>
              </w:numPr>
              <w:ind w:left="811" w:hanging="454"/>
            </w:pPr>
            <w:r w:rsidRPr="006B02D6">
              <w:t>At a party</w:t>
            </w:r>
          </w:p>
          <w:p w14:paraId="67F56EA9" w14:textId="77777777" w:rsidR="00296C3B" w:rsidRPr="006B02D6" w:rsidRDefault="00296C3B" w:rsidP="006F0BDE">
            <w:pPr>
              <w:pStyle w:val="ListParagraph"/>
              <w:numPr>
                <w:ilvl w:val="0"/>
                <w:numId w:val="33"/>
              </w:numPr>
              <w:ind w:left="811" w:hanging="454"/>
            </w:pPr>
            <w:r w:rsidRPr="006B02D6">
              <w:t>At my home</w:t>
            </w:r>
          </w:p>
          <w:p w14:paraId="4DA33BA9" w14:textId="77777777" w:rsidR="00296C3B" w:rsidRPr="006B02D6" w:rsidRDefault="00296C3B" w:rsidP="006F0BDE">
            <w:pPr>
              <w:pStyle w:val="ListParagraph"/>
              <w:numPr>
                <w:ilvl w:val="0"/>
                <w:numId w:val="33"/>
              </w:numPr>
              <w:ind w:left="811" w:hanging="454"/>
            </w:pPr>
            <w:r w:rsidRPr="006B02D6">
              <w:t>At my friend's home</w:t>
            </w:r>
          </w:p>
          <w:p w14:paraId="0A349C50" w14:textId="77777777" w:rsidR="00296C3B" w:rsidRPr="006B02D6" w:rsidRDefault="00296C3B" w:rsidP="006F0BDE">
            <w:pPr>
              <w:pStyle w:val="ListParagraph"/>
              <w:numPr>
                <w:ilvl w:val="0"/>
                <w:numId w:val="33"/>
              </w:numPr>
              <w:ind w:left="811" w:hanging="454"/>
            </w:pPr>
            <w:r w:rsidRPr="006B02D6">
              <w:t>At a sports club (e.g.</w:t>
            </w:r>
            <w:r>
              <w:t>,</w:t>
            </w:r>
            <w:r w:rsidRPr="006B02D6">
              <w:t xml:space="preserve"> Leagues, surfing, football)</w:t>
            </w:r>
          </w:p>
          <w:p w14:paraId="1F5D5B57" w14:textId="77777777" w:rsidR="00296C3B" w:rsidRPr="006B02D6" w:rsidRDefault="00296C3B" w:rsidP="006F0BDE">
            <w:pPr>
              <w:pStyle w:val="ListParagraph"/>
              <w:numPr>
                <w:ilvl w:val="0"/>
                <w:numId w:val="33"/>
              </w:numPr>
              <w:ind w:left="811" w:hanging="454"/>
            </w:pPr>
            <w:r w:rsidRPr="006B02D6">
              <w:t>At the beach</w:t>
            </w:r>
          </w:p>
          <w:p w14:paraId="5B85EDDF" w14:textId="77777777" w:rsidR="00296C3B" w:rsidRPr="006B02D6" w:rsidRDefault="00296C3B" w:rsidP="006F0BDE">
            <w:pPr>
              <w:pStyle w:val="ListParagraph"/>
              <w:numPr>
                <w:ilvl w:val="0"/>
                <w:numId w:val="33"/>
              </w:numPr>
              <w:ind w:left="811" w:hanging="454"/>
            </w:pPr>
            <w:r w:rsidRPr="006B02D6">
              <w:t>In a park</w:t>
            </w:r>
          </w:p>
          <w:p w14:paraId="3C0378FA" w14:textId="77777777" w:rsidR="00296C3B" w:rsidRPr="006B02D6" w:rsidRDefault="00296C3B" w:rsidP="006F0BDE">
            <w:pPr>
              <w:pStyle w:val="ListParagraph"/>
              <w:numPr>
                <w:ilvl w:val="0"/>
                <w:numId w:val="33"/>
              </w:numPr>
              <w:ind w:left="811" w:hanging="454"/>
            </w:pPr>
            <w:r w:rsidRPr="006B02D6">
              <w:t>In a car or other vehicle</w:t>
            </w:r>
          </w:p>
          <w:p w14:paraId="3715FCBC" w14:textId="77777777" w:rsidR="001F314C" w:rsidRDefault="00296C3B" w:rsidP="006F0BDE">
            <w:pPr>
              <w:pStyle w:val="ListParagraph"/>
              <w:numPr>
                <w:ilvl w:val="0"/>
                <w:numId w:val="33"/>
              </w:numPr>
              <w:ind w:left="811" w:hanging="454"/>
            </w:pPr>
            <w:r w:rsidRPr="006B02D6">
              <w:t>At my school</w:t>
            </w:r>
          </w:p>
          <w:p w14:paraId="5BD6C67D" w14:textId="498CBC06" w:rsidR="00296C3B" w:rsidRPr="009F6B47" w:rsidRDefault="00296C3B" w:rsidP="006F0BDE">
            <w:pPr>
              <w:pStyle w:val="ListParagraph"/>
              <w:numPr>
                <w:ilvl w:val="0"/>
                <w:numId w:val="33"/>
              </w:numPr>
              <w:ind w:left="811" w:hanging="454"/>
            </w:pPr>
            <w:r w:rsidRPr="006B02D6">
              <w:t>Other (</w:t>
            </w:r>
            <w:r>
              <w:t xml:space="preserve">please </w:t>
            </w:r>
            <w:r w:rsidRPr="006B02D6">
              <w:t>specify)</w:t>
            </w:r>
          </w:p>
        </w:tc>
        <w:tc>
          <w:tcPr>
            <w:tcW w:w="1984" w:type="dxa"/>
          </w:tcPr>
          <w:p w14:paraId="6027CA55" w14:textId="77777777" w:rsidR="00296C3B" w:rsidRDefault="00296C3B" w:rsidP="009155AA">
            <w:r>
              <w:t>Ever smoked marijuana/cannabis</w:t>
            </w:r>
          </w:p>
          <w:p w14:paraId="598983D9" w14:textId="77777777" w:rsidR="00296C3B" w:rsidRDefault="00296C3B" w:rsidP="009155AA"/>
        </w:tc>
      </w:tr>
      <w:tr w:rsidR="00296C3B" w14:paraId="2DCADABC" w14:textId="77777777">
        <w:trPr>
          <w:cantSplit/>
        </w:trPr>
        <w:tc>
          <w:tcPr>
            <w:tcW w:w="7083" w:type="dxa"/>
          </w:tcPr>
          <w:p w14:paraId="718A0F1E" w14:textId="77777777" w:rsidR="00296C3B" w:rsidRDefault="00296C3B" w:rsidP="009155AA">
            <w:r w:rsidRPr="007E01B2">
              <w:lastRenderedPageBreak/>
              <w:t>How many times, if ever, have you used or taken performance or image enhancing drugs (e.g.</w:t>
            </w:r>
            <w:r>
              <w:t>,</w:t>
            </w:r>
            <w:r w:rsidRPr="007E01B2">
              <w:t xml:space="preserve"> steroids, muscle, roids, or gear) </w:t>
            </w:r>
            <w:r w:rsidRPr="000266F3">
              <w:rPr>
                <w:b/>
                <w:bCs/>
              </w:rPr>
              <w:t>without a doctor's prescription</w:t>
            </w:r>
            <w:r w:rsidRPr="007E01B2">
              <w:t xml:space="preserve"> in an attempt to make you better at sport, to increase muscle size or to improve your general appearanc</w:t>
            </w:r>
            <w:r>
              <w:t>e</w:t>
            </w:r>
            <w:r w:rsidRPr="007E01B2">
              <w:t>:</w:t>
            </w:r>
          </w:p>
          <w:p w14:paraId="5872F5D9" w14:textId="77777777" w:rsidR="00296C3B" w:rsidRDefault="00296C3B" w:rsidP="006F0BDE">
            <w:pPr>
              <w:pStyle w:val="ListParagraph"/>
              <w:numPr>
                <w:ilvl w:val="0"/>
                <w:numId w:val="34"/>
              </w:numPr>
              <w:ind w:left="811" w:hanging="454"/>
            </w:pPr>
            <w:r>
              <w:t xml:space="preserve">In the </w:t>
            </w:r>
            <w:r w:rsidRPr="00FE6D12">
              <w:t>last week</w:t>
            </w:r>
          </w:p>
          <w:p w14:paraId="4D4E5ABA" w14:textId="77777777" w:rsidR="00296C3B" w:rsidRDefault="00296C3B" w:rsidP="006F0BDE">
            <w:pPr>
              <w:pStyle w:val="ListParagraph"/>
              <w:numPr>
                <w:ilvl w:val="0"/>
                <w:numId w:val="34"/>
              </w:numPr>
              <w:ind w:left="811" w:hanging="454"/>
            </w:pPr>
            <w:r>
              <w:t xml:space="preserve">In the </w:t>
            </w:r>
            <w:r w:rsidRPr="00FE6D12">
              <w:t>last four weeks</w:t>
            </w:r>
          </w:p>
          <w:p w14:paraId="51FB63B1" w14:textId="77777777" w:rsidR="00296C3B" w:rsidRPr="00FE6D12" w:rsidRDefault="00296C3B" w:rsidP="006F0BDE">
            <w:pPr>
              <w:pStyle w:val="ListParagraph"/>
              <w:numPr>
                <w:ilvl w:val="0"/>
                <w:numId w:val="34"/>
              </w:numPr>
              <w:ind w:left="811" w:hanging="454"/>
            </w:pPr>
            <w:r>
              <w:t xml:space="preserve">In the </w:t>
            </w:r>
            <w:r w:rsidRPr="00FE6D12">
              <w:t>last year</w:t>
            </w:r>
          </w:p>
          <w:p w14:paraId="248ACC94" w14:textId="192820D9" w:rsidR="00296C3B" w:rsidRDefault="00296C3B" w:rsidP="006F0BDE">
            <w:pPr>
              <w:pStyle w:val="ListParagraph"/>
              <w:numPr>
                <w:ilvl w:val="0"/>
                <w:numId w:val="34"/>
              </w:numPr>
              <w:ind w:left="811" w:hanging="454"/>
            </w:pPr>
            <w:r>
              <w:t xml:space="preserve">In your </w:t>
            </w:r>
            <w:r w:rsidRPr="00FE6D12">
              <w:rPr>
                <w:b/>
                <w:bCs/>
              </w:rPr>
              <w:t>lifetime</w:t>
            </w:r>
          </w:p>
          <w:p w14:paraId="7BD717C3" w14:textId="77777777" w:rsidR="00296C3B" w:rsidRDefault="00296C3B" w:rsidP="009155AA">
            <w:r>
              <w:t>Options for each row (</w:t>
            </w:r>
            <w:proofErr w:type="spellStart"/>
            <w:r>
              <w:t>i</w:t>
            </w:r>
            <w:proofErr w:type="spellEnd"/>
            <w:r>
              <w:t>-iv)</w:t>
            </w:r>
          </w:p>
          <w:p w14:paraId="05B7976B" w14:textId="77777777" w:rsidR="00296C3B" w:rsidRDefault="00296C3B" w:rsidP="006F0BDE">
            <w:pPr>
              <w:pStyle w:val="ListParagraph"/>
              <w:numPr>
                <w:ilvl w:val="0"/>
                <w:numId w:val="35"/>
              </w:numPr>
              <w:ind w:left="811" w:hanging="454"/>
            </w:pPr>
            <w:r>
              <w:t>None</w:t>
            </w:r>
          </w:p>
          <w:p w14:paraId="6F3895D9" w14:textId="77777777" w:rsidR="00296C3B" w:rsidRDefault="00296C3B" w:rsidP="006F0BDE">
            <w:pPr>
              <w:pStyle w:val="ListParagraph"/>
              <w:numPr>
                <w:ilvl w:val="0"/>
                <w:numId w:val="35"/>
              </w:numPr>
              <w:ind w:left="811" w:hanging="454"/>
            </w:pPr>
            <w:r>
              <w:t>Once or twice</w:t>
            </w:r>
          </w:p>
          <w:p w14:paraId="68D98597" w14:textId="77777777" w:rsidR="00296C3B" w:rsidRDefault="00296C3B" w:rsidP="006F0BDE">
            <w:pPr>
              <w:pStyle w:val="ListParagraph"/>
              <w:numPr>
                <w:ilvl w:val="0"/>
                <w:numId w:val="35"/>
              </w:numPr>
              <w:ind w:left="811" w:hanging="454"/>
            </w:pPr>
            <w:r>
              <w:t>3-5 times</w:t>
            </w:r>
          </w:p>
          <w:p w14:paraId="7BE6D116" w14:textId="77777777" w:rsidR="00296C3B" w:rsidRDefault="00296C3B" w:rsidP="006F0BDE">
            <w:pPr>
              <w:pStyle w:val="ListParagraph"/>
              <w:numPr>
                <w:ilvl w:val="0"/>
                <w:numId w:val="35"/>
              </w:numPr>
              <w:ind w:left="811" w:hanging="454"/>
            </w:pPr>
            <w:r>
              <w:t>6-9 times</w:t>
            </w:r>
          </w:p>
          <w:p w14:paraId="60F03406" w14:textId="77777777" w:rsidR="00296C3B" w:rsidRDefault="00296C3B" w:rsidP="006F0BDE">
            <w:pPr>
              <w:pStyle w:val="ListParagraph"/>
              <w:numPr>
                <w:ilvl w:val="0"/>
                <w:numId w:val="35"/>
              </w:numPr>
              <w:ind w:left="811" w:hanging="454"/>
            </w:pPr>
            <w:r>
              <w:t>10-19 times</w:t>
            </w:r>
          </w:p>
          <w:p w14:paraId="4C8170B8" w14:textId="77777777" w:rsidR="001F314C" w:rsidRDefault="00296C3B" w:rsidP="006F0BDE">
            <w:pPr>
              <w:pStyle w:val="ListParagraph"/>
              <w:numPr>
                <w:ilvl w:val="0"/>
                <w:numId w:val="35"/>
              </w:numPr>
              <w:ind w:left="811" w:hanging="454"/>
            </w:pPr>
            <w:r>
              <w:t>20-39 times</w:t>
            </w:r>
          </w:p>
          <w:p w14:paraId="4A6DF0E6" w14:textId="2B1E8282" w:rsidR="00296C3B" w:rsidRPr="009F6B47" w:rsidRDefault="00296C3B" w:rsidP="006F0BDE">
            <w:pPr>
              <w:pStyle w:val="ListParagraph"/>
              <w:numPr>
                <w:ilvl w:val="0"/>
                <w:numId w:val="35"/>
              </w:numPr>
              <w:ind w:left="811" w:hanging="454"/>
            </w:pPr>
            <w:r>
              <w:t>40 or more times</w:t>
            </w:r>
          </w:p>
        </w:tc>
        <w:tc>
          <w:tcPr>
            <w:tcW w:w="1984" w:type="dxa"/>
          </w:tcPr>
          <w:p w14:paraId="76BF8E81" w14:textId="5CBE9F84" w:rsidR="00296C3B" w:rsidRDefault="00296C3B" w:rsidP="009155AA">
            <w:r>
              <w:t>All</w:t>
            </w:r>
          </w:p>
        </w:tc>
      </w:tr>
      <w:tr w:rsidR="00296C3B" w14:paraId="3CF1EDA8" w14:textId="77777777">
        <w:trPr>
          <w:cantSplit/>
        </w:trPr>
        <w:tc>
          <w:tcPr>
            <w:tcW w:w="7083" w:type="dxa"/>
          </w:tcPr>
          <w:p w14:paraId="17FA7235" w14:textId="77777777" w:rsidR="00296C3B" w:rsidRDefault="00296C3B" w:rsidP="009155AA">
            <w:r w:rsidRPr="001D377A">
              <w:lastRenderedPageBreak/>
              <w:t xml:space="preserve">How many times, if ever, have you </w:t>
            </w:r>
            <w:r w:rsidRPr="00BF72BF">
              <w:rPr>
                <w:u w:val="single"/>
              </w:rPr>
              <w:t>deliberately sniffed</w:t>
            </w:r>
            <w:r w:rsidRPr="001D377A">
              <w:t xml:space="preserve"> (inhaled) from spray cans or </w:t>
            </w:r>
            <w:r w:rsidRPr="00BF72BF">
              <w:rPr>
                <w:u w:val="single"/>
              </w:rPr>
              <w:t>deliberately sniffed</w:t>
            </w:r>
            <w:r w:rsidRPr="001D377A">
              <w:t xml:space="preserve"> things like glue, paint, petrol, thinners, nitrous oxide, </w:t>
            </w:r>
            <w:proofErr w:type="spellStart"/>
            <w:r w:rsidRPr="001D377A">
              <w:t>nangs</w:t>
            </w:r>
            <w:proofErr w:type="spellEnd"/>
            <w:r w:rsidRPr="001D377A">
              <w:t>, amyl nitrite, jungle juice, or poppers in order to get high or for the way it makes you feel:</w:t>
            </w:r>
            <w:r>
              <w:t xml:space="preserve"> </w:t>
            </w:r>
          </w:p>
          <w:p w14:paraId="7DFC1A44" w14:textId="77777777" w:rsidR="00296C3B" w:rsidRPr="00BF72BF" w:rsidRDefault="00296C3B" w:rsidP="009155AA">
            <w:r>
              <w:t xml:space="preserve">This does not include sniffing white-out, liquid paper, </w:t>
            </w:r>
            <w:proofErr w:type="spellStart"/>
            <w:r>
              <w:t>textas</w:t>
            </w:r>
            <w:proofErr w:type="spellEnd"/>
            <w:r>
              <w:t>, pens, nasal sprays or puffers used for asthma.</w:t>
            </w:r>
          </w:p>
          <w:p w14:paraId="4B8899B0" w14:textId="77777777" w:rsidR="00296C3B" w:rsidRDefault="00296C3B" w:rsidP="006F0BDE">
            <w:pPr>
              <w:pStyle w:val="ListParagraph"/>
              <w:numPr>
                <w:ilvl w:val="0"/>
                <w:numId w:val="36"/>
              </w:numPr>
              <w:ind w:left="811" w:hanging="454"/>
            </w:pPr>
            <w:r>
              <w:t xml:space="preserve">In the </w:t>
            </w:r>
            <w:r w:rsidRPr="00FE6D12">
              <w:t>last week</w:t>
            </w:r>
          </w:p>
          <w:p w14:paraId="527CDFDC" w14:textId="77777777" w:rsidR="00296C3B" w:rsidRDefault="00296C3B" w:rsidP="006F0BDE">
            <w:pPr>
              <w:pStyle w:val="ListParagraph"/>
              <w:numPr>
                <w:ilvl w:val="0"/>
                <w:numId w:val="36"/>
              </w:numPr>
              <w:ind w:left="811" w:hanging="454"/>
            </w:pPr>
            <w:r>
              <w:t xml:space="preserve">In the </w:t>
            </w:r>
            <w:r w:rsidRPr="00FE6D12">
              <w:t>last four weeks</w:t>
            </w:r>
          </w:p>
          <w:p w14:paraId="1BA4DC7B" w14:textId="77777777" w:rsidR="00296C3B" w:rsidRPr="00FE6D12" w:rsidRDefault="00296C3B" w:rsidP="006F0BDE">
            <w:pPr>
              <w:pStyle w:val="ListParagraph"/>
              <w:numPr>
                <w:ilvl w:val="0"/>
                <w:numId w:val="36"/>
              </w:numPr>
              <w:ind w:left="811" w:hanging="454"/>
            </w:pPr>
            <w:r>
              <w:t xml:space="preserve">In the </w:t>
            </w:r>
            <w:r w:rsidRPr="00FE6D12">
              <w:t>last year</w:t>
            </w:r>
          </w:p>
          <w:p w14:paraId="26252BB8" w14:textId="3086DC4D" w:rsidR="00296C3B" w:rsidRDefault="00296C3B" w:rsidP="006F0BDE">
            <w:pPr>
              <w:pStyle w:val="ListParagraph"/>
              <w:numPr>
                <w:ilvl w:val="0"/>
                <w:numId w:val="36"/>
              </w:numPr>
              <w:ind w:left="811" w:hanging="454"/>
            </w:pPr>
            <w:r>
              <w:t xml:space="preserve">In your </w:t>
            </w:r>
            <w:r w:rsidRPr="00FE6D12">
              <w:rPr>
                <w:b/>
                <w:bCs/>
              </w:rPr>
              <w:t>lifetime</w:t>
            </w:r>
          </w:p>
          <w:p w14:paraId="7B0B004A" w14:textId="77777777" w:rsidR="00296C3B" w:rsidRDefault="00296C3B" w:rsidP="009155AA">
            <w:r>
              <w:t>Options for each row (</w:t>
            </w:r>
            <w:proofErr w:type="spellStart"/>
            <w:r>
              <w:t>i</w:t>
            </w:r>
            <w:proofErr w:type="spellEnd"/>
            <w:r>
              <w:t>-iv)</w:t>
            </w:r>
          </w:p>
          <w:p w14:paraId="70171DE7" w14:textId="77777777" w:rsidR="00296C3B" w:rsidRDefault="00296C3B" w:rsidP="006F0BDE">
            <w:pPr>
              <w:pStyle w:val="ListParagraph"/>
              <w:numPr>
                <w:ilvl w:val="0"/>
                <w:numId w:val="37"/>
              </w:numPr>
              <w:ind w:left="811" w:hanging="454"/>
            </w:pPr>
            <w:r>
              <w:t>None</w:t>
            </w:r>
          </w:p>
          <w:p w14:paraId="41E30D0C" w14:textId="77777777" w:rsidR="00296C3B" w:rsidRDefault="00296C3B" w:rsidP="006F0BDE">
            <w:pPr>
              <w:pStyle w:val="ListParagraph"/>
              <w:numPr>
                <w:ilvl w:val="0"/>
                <w:numId w:val="37"/>
              </w:numPr>
              <w:ind w:left="811" w:hanging="454"/>
            </w:pPr>
            <w:r>
              <w:t>Once or twice</w:t>
            </w:r>
          </w:p>
          <w:p w14:paraId="3E784F04" w14:textId="77777777" w:rsidR="00296C3B" w:rsidRDefault="00296C3B" w:rsidP="006F0BDE">
            <w:pPr>
              <w:pStyle w:val="ListParagraph"/>
              <w:numPr>
                <w:ilvl w:val="0"/>
                <w:numId w:val="37"/>
              </w:numPr>
              <w:ind w:left="811" w:hanging="454"/>
            </w:pPr>
            <w:r>
              <w:t>3-5 times</w:t>
            </w:r>
          </w:p>
          <w:p w14:paraId="287C1523" w14:textId="77777777" w:rsidR="00296C3B" w:rsidRDefault="00296C3B" w:rsidP="006F0BDE">
            <w:pPr>
              <w:pStyle w:val="ListParagraph"/>
              <w:numPr>
                <w:ilvl w:val="0"/>
                <w:numId w:val="37"/>
              </w:numPr>
              <w:ind w:left="811" w:hanging="454"/>
            </w:pPr>
            <w:r>
              <w:t>6-9 times</w:t>
            </w:r>
          </w:p>
          <w:p w14:paraId="3B439A89" w14:textId="77777777" w:rsidR="00296C3B" w:rsidRDefault="00296C3B" w:rsidP="006F0BDE">
            <w:pPr>
              <w:pStyle w:val="ListParagraph"/>
              <w:numPr>
                <w:ilvl w:val="0"/>
                <w:numId w:val="37"/>
              </w:numPr>
              <w:ind w:left="811" w:hanging="454"/>
            </w:pPr>
            <w:r>
              <w:t>10-19 times</w:t>
            </w:r>
          </w:p>
          <w:p w14:paraId="5B240AA2" w14:textId="77777777" w:rsidR="001F314C" w:rsidRDefault="00296C3B" w:rsidP="006F0BDE">
            <w:pPr>
              <w:pStyle w:val="ListParagraph"/>
              <w:numPr>
                <w:ilvl w:val="0"/>
                <w:numId w:val="37"/>
              </w:numPr>
              <w:ind w:left="811" w:hanging="454"/>
            </w:pPr>
            <w:r>
              <w:t>20-39 times</w:t>
            </w:r>
          </w:p>
          <w:p w14:paraId="6D16389E" w14:textId="3CD53A22" w:rsidR="00296C3B" w:rsidRPr="009F6B47" w:rsidRDefault="00296C3B" w:rsidP="006F0BDE">
            <w:pPr>
              <w:pStyle w:val="ListParagraph"/>
              <w:numPr>
                <w:ilvl w:val="0"/>
                <w:numId w:val="37"/>
              </w:numPr>
              <w:ind w:left="811" w:hanging="454"/>
            </w:pPr>
            <w:r>
              <w:t>40 or more times</w:t>
            </w:r>
          </w:p>
        </w:tc>
        <w:tc>
          <w:tcPr>
            <w:tcW w:w="1984" w:type="dxa"/>
          </w:tcPr>
          <w:p w14:paraId="0886F858" w14:textId="2A17176E" w:rsidR="00296C3B" w:rsidRDefault="00296C3B" w:rsidP="009155AA">
            <w:r>
              <w:t>All</w:t>
            </w:r>
          </w:p>
        </w:tc>
      </w:tr>
      <w:tr w:rsidR="00296C3B" w14:paraId="4E055EC2" w14:textId="77777777">
        <w:trPr>
          <w:cantSplit/>
        </w:trPr>
        <w:tc>
          <w:tcPr>
            <w:tcW w:w="7083" w:type="dxa"/>
          </w:tcPr>
          <w:p w14:paraId="52EAA2DD" w14:textId="77777777" w:rsidR="00296C3B" w:rsidRDefault="00296C3B" w:rsidP="009155AA">
            <w:r w:rsidRPr="00344513">
              <w:lastRenderedPageBreak/>
              <w:t>How many times, if ever, have you used or taken dexamphetamines (e.g.</w:t>
            </w:r>
            <w:r>
              <w:t>,</w:t>
            </w:r>
            <w:r w:rsidRPr="00344513">
              <w:t xml:space="preserve"> </w:t>
            </w:r>
            <w:proofErr w:type="spellStart"/>
            <w:r w:rsidRPr="00344513">
              <w:t>dex</w:t>
            </w:r>
            <w:proofErr w:type="spellEnd"/>
            <w:r w:rsidRPr="00344513">
              <w:t xml:space="preserve">, </w:t>
            </w:r>
            <w:proofErr w:type="spellStart"/>
            <w:r w:rsidRPr="00344513">
              <w:t>dexies</w:t>
            </w:r>
            <w:proofErr w:type="spellEnd"/>
            <w:r w:rsidRPr="00344513">
              <w:t xml:space="preserve">) </w:t>
            </w:r>
            <w:r w:rsidRPr="00AA162B">
              <w:t>other than for medical reasons (i.e., we are not asking you about times you have used them for medical reasons)</w:t>
            </w:r>
            <w:r w:rsidRPr="00344513">
              <w:t>:</w:t>
            </w:r>
          </w:p>
          <w:p w14:paraId="0E76D234" w14:textId="77777777" w:rsidR="00296C3B" w:rsidRDefault="00296C3B" w:rsidP="006F0BDE">
            <w:pPr>
              <w:pStyle w:val="ListParagraph"/>
              <w:numPr>
                <w:ilvl w:val="0"/>
                <w:numId w:val="38"/>
              </w:numPr>
              <w:ind w:left="811" w:hanging="454"/>
            </w:pPr>
            <w:r>
              <w:t xml:space="preserve">In the </w:t>
            </w:r>
            <w:r w:rsidRPr="00FE6D12">
              <w:t>last week</w:t>
            </w:r>
          </w:p>
          <w:p w14:paraId="7F6AC72A" w14:textId="77777777" w:rsidR="00296C3B" w:rsidRDefault="00296C3B" w:rsidP="006F0BDE">
            <w:pPr>
              <w:pStyle w:val="ListParagraph"/>
              <w:numPr>
                <w:ilvl w:val="0"/>
                <w:numId w:val="38"/>
              </w:numPr>
              <w:ind w:left="811" w:hanging="454"/>
            </w:pPr>
            <w:r>
              <w:t xml:space="preserve">In the </w:t>
            </w:r>
            <w:r w:rsidRPr="00FE6D12">
              <w:t>last four weeks</w:t>
            </w:r>
          </w:p>
          <w:p w14:paraId="3E6791E4" w14:textId="77777777" w:rsidR="00296C3B" w:rsidRPr="00FE6D12" w:rsidRDefault="00296C3B" w:rsidP="006F0BDE">
            <w:pPr>
              <w:pStyle w:val="ListParagraph"/>
              <w:numPr>
                <w:ilvl w:val="0"/>
                <w:numId w:val="38"/>
              </w:numPr>
              <w:ind w:left="811" w:hanging="454"/>
            </w:pPr>
            <w:r>
              <w:t xml:space="preserve">In the </w:t>
            </w:r>
            <w:r w:rsidRPr="00FE6D12">
              <w:t>last year</w:t>
            </w:r>
          </w:p>
          <w:p w14:paraId="188751F0" w14:textId="6F4AE31E" w:rsidR="00296C3B" w:rsidRDefault="00296C3B" w:rsidP="006F0BDE">
            <w:pPr>
              <w:pStyle w:val="ListParagraph"/>
              <w:numPr>
                <w:ilvl w:val="0"/>
                <w:numId w:val="38"/>
              </w:numPr>
              <w:ind w:left="811" w:hanging="454"/>
            </w:pPr>
            <w:r>
              <w:t xml:space="preserve">In your </w:t>
            </w:r>
            <w:r w:rsidRPr="00FE6D12">
              <w:rPr>
                <w:b/>
                <w:bCs/>
              </w:rPr>
              <w:t>lifetime</w:t>
            </w:r>
          </w:p>
          <w:p w14:paraId="1A5F1352" w14:textId="77777777" w:rsidR="00296C3B" w:rsidRDefault="00296C3B" w:rsidP="009155AA">
            <w:r>
              <w:t>Options for each row (</w:t>
            </w:r>
            <w:proofErr w:type="spellStart"/>
            <w:r>
              <w:t>i</w:t>
            </w:r>
            <w:proofErr w:type="spellEnd"/>
            <w:r>
              <w:t>-iv)</w:t>
            </w:r>
          </w:p>
          <w:p w14:paraId="4C74EDEE" w14:textId="77777777" w:rsidR="00296C3B" w:rsidRDefault="00296C3B" w:rsidP="006F0BDE">
            <w:pPr>
              <w:pStyle w:val="ListParagraph"/>
              <w:numPr>
                <w:ilvl w:val="0"/>
                <w:numId w:val="39"/>
              </w:numPr>
              <w:ind w:left="811" w:hanging="454"/>
            </w:pPr>
            <w:r>
              <w:t>None</w:t>
            </w:r>
          </w:p>
          <w:p w14:paraId="3CD8A5B1" w14:textId="77777777" w:rsidR="00296C3B" w:rsidRDefault="00296C3B" w:rsidP="006F0BDE">
            <w:pPr>
              <w:pStyle w:val="ListParagraph"/>
              <w:numPr>
                <w:ilvl w:val="0"/>
                <w:numId w:val="39"/>
              </w:numPr>
              <w:ind w:left="811" w:hanging="454"/>
            </w:pPr>
            <w:r>
              <w:t>Once or twice</w:t>
            </w:r>
          </w:p>
          <w:p w14:paraId="5E595629" w14:textId="77777777" w:rsidR="00296C3B" w:rsidRDefault="00296C3B" w:rsidP="006F0BDE">
            <w:pPr>
              <w:pStyle w:val="ListParagraph"/>
              <w:numPr>
                <w:ilvl w:val="0"/>
                <w:numId w:val="39"/>
              </w:numPr>
              <w:ind w:left="811" w:hanging="454"/>
            </w:pPr>
            <w:r>
              <w:t>3-5 times</w:t>
            </w:r>
          </w:p>
          <w:p w14:paraId="244B3B16" w14:textId="77777777" w:rsidR="00296C3B" w:rsidRDefault="00296C3B" w:rsidP="006F0BDE">
            <w:pPr>
              <w:pStyle w:val="ListParagraph"/>
              <w:numPr>
                <w:ilvl w:val="0"/>
                <w:numId w:val="39"/>
              </w:numPr>
              <w:ind w:left="811" w:hanging="454"/>
            </w:pPr>
            <w:r>
              <w:t>6-9 times</w:t>
            </w:r>
          </w:p>
          <w:p w14:paraId="75268CD0" w14:textId="77777777" w:rsidR="00296C3B" w:rsidRDefault="00296C3B" w:rsidP="006F0BDE">
            <w:pPr>
              <w:pStyle w:val="ListParagraph"/>
              <w:numPr>
                <w:ilvl w:val="0"/>
                <w:numId w:val="39"/>
              </w:numPr>
              <w:ind w:left="811" w:hanging="454"/>
            </w:pPr>
            <w:r>
              <w:t>10-19 times</w:t>
            </w:r>
          </w:p>
          <w:p w14:paraId="4D704C52" w14:textId="77777777" w:rsidR="001F314C" w:rsidRDefault="00296C3B" w:rsidP="006F0BDE">
            <w:pPr>
              <w:pStyle w:val="ListParagraph"/>
              <w:numPr>
                <w:ilvl w:val="0"/>
                <w:numId w:val="39"/>
              </w:numPr>
              <w:ind w:left="811" w:hanging="454"/>
            </w:pPr>
            <w:r>
              <w:t>20-39 times</w:t>
            </w:r>
          </w:p>
          <w:p w14:paraId="4B748F84" w14:textId="7713CB6F" w:rsidR="00296C3B" w:rsidRPr="009F6B47" w:rsidRDefault="00296C3B" w:rsidP="006F0BDE">
            <w:pPr>
              <w:pStyle w:val="ListParagraph"/>
              <w:numPr>
                <w:ilvl w:val="0"/>
                <w:numId w:val="39"/>
              </w:numPr>
              <w:ind w:left="811" w:hanging="454"/>
            </w:pPr>
            <w:r>
              <w:t>40 or more times</w:t>
            </w:r>
          </w:p>
        </w:tc>
        <w:tc>
          <w:tcPr>
            <w:tcW w:w="1984" w:type="dxa"/>
          </w:tcPr>
          <w:p w14:paraId="51B2A8DF" w14:textId="0AE0E5F0" w:rsidR="00296C3B" w:rsidRDefault="00296C3B" w:rsidP="009155AA">
            <w:r>
              <w:t>All</w:t>
            </w:r>
          </w:p>
        </w:tc>
      </w:tr>
      <w:tr w:rsidR="00296C3B" w14:paraId="2A58A977" w14:textId="77777777">
        <w:trPr>
          <w:cantSplit/>
        </w:trPr>
        <w:tc>
          <w:tcPr>
            <w:tcW w:w="7083" w:type="dxa"/>
          </w:tcPr>
          <w:p w14:paraId="70E1E8FF" w14:textId="77777777" w:rsidR="00296C3B" w:rsidRPr="00767E4B" w:rsidRDefault="00296C3B" w:rsidP="009155AA">
            <w:r w:rsidRPr="00767E4B">
              <w:t>How many times, if ever, have you used or taken meth/amphetamines (e.g.</w:t>
            </w:r>
            <w:r>
              <w:t>,</w:t>
            </w:r>
            <w:r w:rsidRPr="00767E4B">
              <w:t xml:space="preserve"> speed, meth, ice): </w:t>
            </w:r>
          </w:p>
          <w:p w14:paraId="25B48369" w14:textId="77777777" w:rsidR="00296C3B" w:rsidRDefault="00296C3B" w:rsidP="006F0BDE">
            <w:pPr>
              <w:pStyle w:val="ListParagraph"/>
              <w:numPr>
                <w:ilvl w:val="0"/>
                <w:numId w:val="40"/>
              </w:numPr>
              <w:ind w:left="811" w:hanging="454"/>
            </w:pPr>
            <w:r>
              <w:t xml:space="preserve">In the </w:t>
            </w:r>
            <w:r w:rsidRPr="00FE6D12">
              <w:t>last week</w:t>
            </w:r>
          </w:p>
          <w:p w14:paraId="192227E4" w14:textId="77777777" w:rsidR="00296C3B" w:rsidRDefault="00296C3B" w:rsidP="006F0BDE">
            <w:pPr>
              <w:pStyle w:val="ListParagraph"/>
              <w:numPr>
                <w:ilvl w:val="0"/>
                <w:numId w:val="40"/>
              </w:numPr>
              <w:ind w:left="811" w:hanging="454"/>
            </w:pPr>
            <w:r>
              <w:t xml:space="preserve">In the </w:t>
            </w:r>
            <w:r w:rsidRPr="00FE6D12">
              <w:t>last four weeks</w:t>
            </w:r>
          </w:p>
          <w:p w14:paraId="4E611A03" w14:textId="77777777" w:rsidR="00296C3B" w:rsidRPr="00FE6D12" w:rsidRDefault="00296C3B" w:rsidP="006F0BDE">
            <w:pPr>
              <w:pStyle w:val="ListParagraph"/>
              <w:numPr>
                <w:ilvl w:val="0"/>
                <w:numId w:val="40"/>
              </w:numPr>
              <w:ind w:left="811" w:hanging="454"/>
            </w:pPr>
            <w:r>
              <w:t xml:space="preserve">In the </w:t>
            </w:r>
            <w:r w:rsidRPr="00FE6D12">
              <w:t>last year</w:t>
            </w:r>
          </w:p>
          <w:p w14:paraId="0A6BAEBD" w14:textId="24DF5800" w:rsidR="00296C3B" w:rsidRDefault="00296C3B" w:rsidP="006F0BDE">
            <w:pPr>
              <w:pStyle w:val="ListParagraph"/>
              <w:numPr>
                <w:ilvl w:val="0"/>
                <w:numId w:val="40"/>
              </w:numPr>
              <w:ind w:left="811" w:hanging="454"/>
            </w:pPr>
            <w:r>
              <w:t xml:space="preserve">In your </w:t>
            </w:r>
            <w:r w:rsidRPr="00FE6D12">
              <w:rPr>
                <w:b/>
                <w:bCs/>
              </w:rPr>
              <w:t>lifetime</w:t>
            </w:r>
          </w:p>
          <w:p w14:paraId="601B3757" w14:textId="77777777" w:rsidR="00296C3B" w:rsidRDefault="00296C3B" w:rsidP="009155AA">
            <w:r>
              <w:t>Options for each row (</w:t>
            </w:r>
            <w:proofErr w:type="spellStart"/>
            <w:r>
              <w:t>i</w:t>
            </w:r>
            <w:proofErr w:type="spellEnd"/>
            <w:r>
              <w:t>-iv)</w:t>
            </w:r>
          </w:p>
          <w:p w14:paraId="0F26E4AB" w14:textId="77777777" w:rsidR="00296C3B" w:rsidRDefault="00296C3B" w:rsidP="006F0BDE">
            <w:pPr>
              <w:pStyle w:val="ListParagraph"/>
              <w:numPr>
                <w:ilvl w:val="0"/>
                <w:numId w:val="41"/>
              </w:numPr>
              <w:ind w:left="811" w:hanging="454"/>
            </w:pPr>
            <w:r>
              <w:t>None</w:t>
            </w:r>
          </w:p>
          <w:p w14:paraId="621F225A" w14:textId="77777777" w:rsidR="00296C3B" w:rsidRDefault="00296C3B" w:rsidP="006F0BDE">
            <w:pPr>
              <w:pStyle w:val="ListParagraph"/>
              <w:numPr>
                <w:ilvl w:val="0"/>
                <w:numId w:val="41"/>
              </w:numPr>
              <w:ind w:left="811" w:hanging="454"/>
            </w:pPr>
            <w:r>
              <w:t>Once or twice</w:t>
            </w:r>
          </w:p>
          <w:p w14:paraId="5F75B34E" w14:textId="77777777" w:rsidR="00296C3B" w:rsidRDefault="00296C3B" w:rsidP="006F0BDE">
            <w:pPr>
              <w:pStyle w:val="ListParagraph"/>
              <w:numPr>
                <w:ilvl w:val="0"/>
                <w:numId w:val="41"/>
              </w:numPr>
              <w:ind w:left="811" w:hanging="454"/>
            </w:pPr>
            <w:r>
              <w:t>3-5 times</w:t>
            </w:r>
          </w:p>
          <w:p w14:paraId="416CA4A8" w14:textId="77777777" w:rsidR="00296C3B" w:rsidRDefault="00296C3B" w:rsidP="006F0BDE">
            <w:pPr>
              <w:pStyle w:val="ListParagraph"/>
              <w:numPr>
                <w:ilvl w:val="0"/>
                <w:numId w:val="41"/>
              </w:numPr>
              <w:ind w:left="811" w:hanging="454"/>
            </w:pPr>
            <w:r>
              <w:t>6-9 times</w:t>
            </w:r>
          </w:p>
          <w:p w14:paraId="7FF59B64" w14:textId="77777777" w:rsidR="00296C3B" w:rsidRDefault="00296C3B" w:rsidP="006F0BDE">
            <w:pPr>
              <w:pStyle w:val="ListParagraph"/>
              <w:numPr>
                <w:ilvl w:val="0"/>
                <w:numId w:val="41"/>
              </w:numPr>
              <w:ind w:left="811" w:hanging="454"/>
            </w:pPr>
            <w:r>
              <w:t>10-19 times</w:t>
            </w:r>
          </w:p>
          <w:p w14:paraId="2908A019" w14:textId="77777777" w:rsidR="00BE700D" w:rsidRDefault="00296C3B" w:rsidP="006F0BDE">
            <w:pPr>
              <w:pStyle w:val="ListParagraph"/>
              <w:numPr>
                <w:ilvl w:val="0"/>
                <w:numId w:val="41"/>
              </w:numPr>
              <w:ind w:left="811" w:hanging="454"/>
            </w:pPr>
            <w:r>
              <w:t>20-39 times</w:t>
            </w:r>
          </w:p>
          <w:p w14:paraId="243EEC52" w14:textId="5F3901D8" w:rsidR="00296C3B" w:rsidRPr="009F6B47" w:rsidRDefault="00296C3B" w:rsidP="006F0BDE">
            <w:pPr>
              <w:pStyle w:val="ListParagraph"/>
              <w:numPr>
                <w:ilvl w:val="0"/>
                <w:numId w:val="41"/>
              </w:numPr>
              <w:ind w:left="811" w:hanging="454"/>
            </w:pPr>
            <w:r>
              <w:t>40 or more times</w:t>
            </w:r>
          </w:p>
        </w:tc>
        <w:tc>
          <w:tcPr>
            <w:tcW w:w="1984" w:type="dxa"/>
          </w:tcPr>
          <w:p w14:paraId="1CFCD3DE" w14:textId="67DD8B3E" w:rsidR="00296C3B" w:rsidRDefault="00296C3B" w:rsidP="009155AA">
            <w:r>
              <w:t>All</w:t>
            </w:r>
          </w:p>
        </w:tc>
      </w:tr>
      <w:tr w:rsidR="00296C3B" w14:paraId="7522D6B7" w14:textId="77777777">
        <w:trPr>
          <w:cantSplit/>
        </w:trPr>
        <w:tc>
          <w:tcPr>
            <w:tcW w:w="7083" w:type="dxa"/>
          </w:tcPr>
          <w:p w14:paraId="3933C53B" w14:textId="77777777" w:rsidR="00296C3B" w:rsidRDefault="00296C3B" w:rsidP="009155AA">
            <w:r w:rsidRPr="00E44752">
              <w:lastRenderedPageBreak/>
              <w:t>How many times, if ever, have you used or taken MDMA (e.g.</w:t>
            </w:r>
            <w:r>
              <w:t>,</w:t>
            </w:r>
            <w:r w:rsidRPr="00E44752">
              <w:t xml:space="preserve"> Ecstasy, E, molly, pingers, pills, bickies, caps):</w:t>
            </w:r>
          </w:p>
          <w:p w14:paraId="12223E01" w14:textId="77777777" w:rsidR="00296C3B" w:rsidRDefault="00296C3B" w:rsidP="006F0BDE">
            <w:pPr>
              <w:pStyle w:val="ListParagraph"/>
              <w:numPr>
                <w:ilvl w:val="0"/>
                <w:numId w:val="42"/>
              </w:numPr>
              <w:ind w:left="811" w:hanging="454"/>
            </w:pPr>
            <w:r>
              <w:t xml:space="preserve">In the </w:t>
            </w:r>
            <w:r w:rsidRPr="00FE6D12">
              <w:t>last week</w:t>
            </w:r>
          </w:p>
          <w:p w14:paraId="46B17079" w14:textId="77777777" w:rsidR="00296C3B" w:rsidRDefault="00296C3B" w:rsidP="006F0BDE">
            <w:pPr>
              <w:pStyle w:val="ListParagraph"/>
              <w:numPr>
                <w:ilvl w:val="0"/>
                <w:numId w:val="42"/>
              </w:numPr>
              <w:ind w:left="811" w:hanging="454"/>
            </w:pPr>
            <w:r>
              <w:t xml:space="preserve">In the </w:t>
            </w:r>
            <w:r w:rsidRPr="00FE6D12">
              <w:t>last four weeks</w:t>
            </w:r>
          </w:p>
          <w:p w14:paraId="2034B012" w14:textId="77777777" w:rsidR="00296C3B" w:rsidRPr="00FE6D12" w:rsidRDefault="00296C3B" w:rsidP="006F0BDE">
            <w:pPr>
              <w:pStyle w:val="ListParagraph"/>
              <w:numPr>
                <w:ilvl w:val="0"/>
                <w:numId w:val="42"/>
              </w:numPr>
              <w:ind w:left="811" w:hanging="454"/>
            </w:pPr>
            <w:r>
              <w:t xml:space="preserve">In the </w:t>
            </w:r>
            <w:r w:rsidRPr="00FE6D12">
              <w:t>last year</w:t>
            </w:r>
          </w:p>
          <w:p w14:paraId="38E69FD0" w14:textId="2FD2D4CA" w:rsidR="00296C3B" w:rsidRDefault="00296C3B" w:rsidP="006F0BDE">
            <w:pPr>
              <w:pStyle w:val="ListParagraph"/>
              <w:numPr>
                <w:ilvl w:val="0"/>
                <w:numId w:val="42"/>
              </w:numPr>
              <w:ind w:left="811" w:hanging="454"/>
            </w:pPr>
            <w:r>
              <w:t xml:space="preserve">In your </w:t>
            </w:r>
            <w:r w:rsidRPr="00FE6D12">
              <w:rPr>
                <w:b/>
                <w:bCs/>
              </w:rPr>
              <w:t>lifetime</w:t>
            </w:r>
          </w:p>
          <w:p w14:paraId="028DD225" w14:textId="77777777" w:rsidR="00296C3B" w:rsidRDefault="00296C3B" w:rsidP="009155AA">
            <w:r>
              <w:t>Options for each row (</w:t>
            </w:r>
            <w:proofErr w:type="spellStart"/>
            <w:r>
              <w:t>i</w:t>
            </w:r>
            <w:proofErr w:type="spellEnd"/>
            <w:r>
              <w:t>-iv)</w:t>
            </w:r>
          </w:p>
          <w:p w14:paraId="15C39848" w14:textId="77777777" w:rsidR="00296C3B" w:rsidRDefault="00296C3B" w:rsidP="006F0BDE">
            <w:pPr>
              <w:pStyle w:val="ListParagraph"/>
              <w:numPr>
                <w:ilvl w:val="0"/>
                <w:numId w:val="43"/>
              </w:numPr>
              <w:ind w:left="811" w:hanging="454"/>
            </w:pPr>
            <w:r>
              <w:t>None</w:t>
            </w:r>
          </w:p>
          <w:p w14:paraId="0BB5B689" w14:textId="77777777" w:rsidR="00296C3B" w:rsidRDefault="00296C3B" w:rsidP="006F0BDE">
            <w:pPr>
              <w:pStyle w:val="ListParagraph"/>
              <w:numPr>
                <w:ilvl w:val="0"/>
                <w:numId w:val="43"/>
              </w:numPr>
              <w:ind w:left="811" w:hanging="454"/>
            </w:pPr>
            <w:r>
              <w:t>Once or twice</w:t>
            </w:r>
          </w:p>
          <w:p w14:paraId="55286EF9" w14:textId="77777777" w:rsidR="00296C3B" w:rsidRDefault="00296C3B" w:rsidP="006F0BDE">
            <w:pPr>
              <w:pStyle w:val="ListParagraph"/>
              <w:numPr>
                <w:ilvl w:val="0"/>
                <w:numId w:val="43"/>
              </w:numPr>
              <w:ind w:left="811" w:hanging="454"/>
            </w:pPr>
            <w:r>
              <w:t>3-5 times</w:t>
            </w:r>
          </w:p>
          <w:p w14:paraId="0B36320F" w14:textId="77777777" w:rsidR="00296C3B" w:rsidRDefault="00296C3B" w:rsidP="006F0BDE">
            <w:pPr>
              <w:pStyle w:val="ListParagraph"/>
              <w:numPr>
                <w:ilvl w:val="0"/>
                <w:numId w:val="43"/>
              </w:numPr>
              <w:ind w:left="811" w:hanging="454"/>
            </w:pPr>
            <w:r>
              <w:t>6-9 times</w:t>
            </w:r>
          </w:p>
          <w:p w14:paraId="392B16A2" w14:textId="77777777" w:rsidR="00296C3B" w:rsidRDefault="00296C3B" w:rsidP="006F0BDE">
            <w:pPr>
              <w:pStyle w:val="ListParagraph"/>
              <w:numPr>
                <w:ilvl w:val="0"/>
                <w:numId w:val="43"/>
              </w:numPr>
              <w:ind w:left="811" w:hanging="454"/>
            </w:pPr>
            <w:r>
              <w:t>10-19 times</w:t>
            </w:r>
          </w:p>
          <w:p w14:paraId="6C2BD5BE" w14:textId="77777777" w:rsidR="00BE700D" w:rsidRDefault="00296C3B" w:rsidP="006F0BDE">
            <w:pPr>
              <w:pStyle w:val="ListParagraph"/>
              <w:numPr>
                <w:ilvl w:val="0"/>
                <w:numId w:val="43"/>
              </w:numPr>
              <w:ind w:left="811" w:hanging="454"/>
            </w:pPr>
            <w:r>
              <w:t>20-39 times</w:t>
            </w:r>
          </w:p>
          <w:p w14:paraId="54BC9335" w14:textId="08422255" w:rsidR="00296C3B" w:rsidRPr="009F6B47" w:rsidRDefault="00296C3B" w:rsidP="006F0BDE">
            <w:pPr>
              <w:pStyle w:val="ListParagraph"/>
              <w:numPr>
                <w:ilvl w:val="0"/>
                <w:numId w:val="43"/>
              </w:numPr>
              <w:ind w:left="811" w:hanging="454"/>
            </w:pPr>
            <w:r>
              <w:t>40 or more times</w:t>
            </w:r>
          </w:p>
        </w:tc>
        <w:tc>
          <w:tcPr>
            <w:tcW w:w="1984" w:type="dxa"/>
          </w:tcPr>
          <w:p w14:paraId="616830BE" w14:textId="00EAA333" w:rsidR="00296C3B" w:rsidRDefault="00296C3B" w:rsidP="009155AA">
            <w:r>
              <w:t>All</w:t>
            </w:r>
          </w:p>
        </w:tc>
      </w:tr>
      <w:tr w:rsidR="00296C3B" w14:paraId="5A023A03" w14:textId="77777777">
        <w:trPr>
          <w:cantSplit/>
        </w:trPr>
        <w:tc>
          <w:tcPr>
            <w:tcW w:w="7083" w:type="dxa"/>
          </w:tcPr>
          <w:p w14:paraId="44839C31" w14:textId="77777777" w:rsidR="00296C3B" w:rsidRDefault="00296C3B" w:rsidP="009155AA">
            <w:r w:rsidRPr="00985425">
              <w:t>How many times, if ever, have you used or taken cocaine:</w:t>
            </w:r>
          </w:p>
          <w:p w14:paraId="080BD447" w14:textId="77777777" w:rsidR="00296C3B" w:rsidRDefault="00296C3B" w:rsidP="006F0BDE">
            <w:pPr>
              <w:pStyle w:val="ListParagraph"/>
              <w:numPr>
                <w:ilvl w:val="0"/>
                <w:numId w:val="44"/>
              </w:numPr>
              <w:ind w:left="811" w:hanging="454"/>
            </w:pPr>
            <w:r>
              <w:t xml:space="preserve">In the </w:t>
            </w:r>
            <w:r w:rsidRPr="00FE6D12">
              <w:t>last week</w:t>
            </w:r>
          </w:p>
          <w:p w14:paraId="48DB69E1" w14:textId="77777777" w:rsidR="00296C3B" w:rsidRDefault="00296C3B" w:rsidP="006F0BDE">
            <w:pPr>
              <w:pStyle w:val="ListParagraph"/>
              <w:numPr>
                <w:ilvl w:val="0"/>
                <w:numId w:val="44"/>
              </w:numPr>
              <w:ind w:left="811" w:hanging="454"/>
            </w:pPr>
            <w:r>
              <w:t xml:space="preserve">In the </w:t>
            </w:r>
            <w:r w:rsidRPr="00FE6D12">
              <w:t>last four weeks</w:t>
            </w:r>
          </w:p>
          <w:p w14:paraId="2479BE86" w14:textId="77777777" w:rsidR="00296C3B" w:rsidRPr="00FE6D12" w:rsidRDefault="00296C3B" w:rsidP="006F0BDE">
            <w:pPr>
              <w:pStyle w:val="ListParagraph"/>
              <w:numPr>
                <w:ilvl w:val="0"/>
                <w:numId w:val="44"/>
              </w:numPr>
              <w:ind w:left="811" w:hanging="454"/>
            </w:pPr>
            <w:r>
              <w:t xml:space="preserve">In the </w:t>
            </w:r>
            <w:r w:rsidRPr="00FE6D12">
              <w:t>last year</w:t>
            </w:r>
          </w:p>
          <w:p w14:paraId="1AC4037D" w14:textId="786CA5EE" w:rsidR="00296C3B" w:rsidRDefault="00296C3B" w:rsidP="006F0BDE">
            <w:pPr>
              <w:pStyle w:val="ListParagraph"/>
              <w:numPr>
                <w:ilvl w:val="0"/>
                <w:numId w:val="44"/>
              </w:numPr>
              <w:ind w:left="811" w:hanging="454"/>
            </w:pPr>
            <w:r>
              <w:t xml:space="preserve">In your </w:t>
            </w:r>
            <w:r w:rsidRPr="00FE6D12">
              <w:rPr>
                <w:b/>
                <w:bCs/>
              </w:rPr>
              <w:t>lifetime</w:t>
            </w:r>
          </w:p>
          <w:p w14:paraId="6CC6A20E" w14:textId="77777777" w:rsidR="00296C3B" w:rsidRDefault="00296C3B" w:rsidP="009155AA">
            <w:r>
              <w:t>Options for each row (</w:t>
            </w:r>
            <w:proofErr w:type="spellStart"/>
            <w:r>
              <w:t>i</w:t>
            </w:r>
            <w:proofErr w:type="spellEnd"/>
            <w:r>
              <w:t>-iv)</w:t>
            </w:r>
          </w:p>
          <w:p w14:paraId="1B43F683" w14:textId="77777777" w:rsidR="00296C3B" w:rsidRDefault="00296C3B" w:rsidP="006F0BDE">
            <w:pPr>
              <w:pStyle w:val="ListParagraph"/>
              <w:numPr>
                <w:ilvl w:val="0"/>
                <w:numId w:val="45"/>
              </w:numPr>
              <w:ind w:left="811" w:hanging="454"/>
            </w:pPr>
            <w:r>
              <w:t>None</w:t>
            </w:r>
          </w:p>
          <w:p w14:paraId="1954CA25" w14:textId="77777777" w:rsidR="00296C3B" w:rsidRDefault="00296C3B" w:rsidP="006F0BDE">
            <w:pPr>
              <w:pStyle w:val="ListParagraph"/>
              <w:numPr>
                <w:ilvl w:val="0"/>
                <w:numId w:val="45"/>
              </w:numPr>
              <w:ind w:left="811" w:hanging="454"/>
            </w:pPr>
            <w:r>
              <w:t>Once or twice</w:t>
            </w:r>
          </w:p>
          <w:p w14:paraId="64DBBD03" w14:textId="77777777" w:rsidR="00296C3B" w:rsidRDefault="00296C3B" w:rsidP="006F0BDE">
            <w:pPr>
              <w:pStyle w:val="ListParagraph"/>
              <w:numPr>
                <w:ilvl w:val="0"/>
                <w:numId w:val="45"/>
              </w:numPr>
              <w:ind w:left="811" w:hanging="454"/>
            </w:pPr>
            <w:r>
              <w:t>3-5 times</w:t>
            </w:r>
          </w:p>
          <w:p w14:paraId="5CEF188B" w14:textId="77777777" w:rsidR="00296C3B" w:rsidRDefault="00296C3B" w:rsidP="006F0BDE">
            <w:pPr>
              <w:pStyle w:val="ListParagraph"/>
              <w:numPr>
                <w:ilvl w:val="0"/>
                <w:numId w:val="45"/>
              </w:numPr>
              <w:ind w:left="811" w:hanging="454"/>
            </w:pPr>
            <w:r>
              <w:t>6-9 times</w:t>
            </w:r>
          </w:p>
          <w:p w14:paraId="5B8D8162" w14:textId="77777777" w:rsidR="00296C3B" w:rsidRDefault="00296C3B" w:rsidP="006F0BDE">
            <w:pPr>
              <w:pStyle w:val="ListParagraph"/>
              <w:numPr>
                <w:ilvl w:val="0"/>
                <w:numId w:val="45"/>
              </w:numPr>
              <w:ind w:left="811" w:hanging="454"/>
            </w:pPr>
            <w:r>
              <w:t>10-19 times</w:t>
            </w:r>
          </w:p>
          <w:p w14:paraId="52AB796F" w14:textId="77777777" w:rsidR="00BE700D" w:rsidRDefault="00296C3B" w:rsidP="006F0BDE">
            <w:pPr>
              <w:pStyle w:val="ListParagraph"/>
              <w:numPr>
                <w:ilvl w:val="0"/>
                <w:numId w:val="45"/>
              </w:numPr>
              <w:ind w:left="811" w:hanging="454"/>
            </w:pPr>
            <w:r>
              <w:t>20-39 times</w:t>
            </w:r>
          </w:p>
          <w:p w14:paraId="2A409786" w14:textId="5B6BD3DC" w:rsidR="00296C3B" w:rsidRPr="009F6B47" w:rsidRDefault="00296C3B" w:rsidP="006F0BDE">
            <w:pPr>
              <w:pStyle w:val="ListParagraph"/>
              <w:numPr>
                <w:ilvl w:val="0"/>
                <w:numId w:val="45"/>
              </w:numPr>
              <w:ind w:left="811" w:hanging="454"/>
            </w:pPr>
            <w:r>
              <w:t>40 or more times</w:t>
            </w:r>
          </w:p>
        </w:tc>
        <w:tc>
          <w:tcPr>
            <w:tcW w:w="1984" w:type="dxa"/>
          </w:tcPr>
          <w:p w14:paraId="0B01AACD" w14:textId="1F62847B" w:rsidR="00296C3B" w:rsidRDefault="00296C3B" w:rsidP="009155AA">
            <w:r>
              <w:t>All</w:t>
            </w:r>
          </w:p>
        </w:tc>
      </w:tr>
      <w:tr w:rsidR="00296C3B" w14:paraId="419BE6C7" w14:textId="77777777">
        <w:trPr>
          <w:cantSplit/>
        </w:trPr>
        <w:tc>
          <w:tcPr>
            <w:tcW w:w="7083" w:type="dxa"/>
          </w:tcPr>
          <w:p w14:paraId="2181291E" w14:textId="77777777" w:rsidR="00296C3B" w:rsidRPr="005F4CC4" w:rsidRDefault="00296C3B" w:rsidP="009155AA">
            <w:r w:rsidRPr="005F4CC4">
              <w:lastRenderedPageBreak/>
              <w:t>How many times, if ever, have you used or taken heroin (e.g.</w:t>
            </w:r>
            <w:r>
              <w:t>,</w:t>
            </w:r>
            <w:r w:rsidRPr="005F4CC4">
              <w:t xml:space="preserve"> smack, horse, skag, hammer, H):</w:t>
            </w:r>
          </w:p>
          <w:p w14:paraId="731333D8" w14:textId="77777777" w:rsidR="00296C3B" w:rsidRDefault="00296C3B" w:rsidP="006F0BDE">
            <w:pPr>
              <w:pStyle w:val="ListParagraph"/>
              <w:numPr>
                <w:ilvl w:val="0"/>
                <w:numId w:val="46"/>
              </w:numPr>
              <w:ind w:left="811" w:hanging="454"/>
            </w:pPr>
            <w:r>
              <w:t xml:space="preserve">In the </w:t>
            </w:r>
            <w:r w:rsidRPr="00FE6D12">
              <w:t>last week</w:t>
            </w:r>
          </w:p>
          <w:p w14:paraId="42B8DE67" w14:textId="77777777" w:rsidR="00296C3B" w:rsidRDefault="00296C3B" w:rsidP="006F0BDE">
            <w:pPr>
              <w:pStyle w:val="ListParagraph"/>
              <w:numPr>
                <w:ilvl w:val="0"/>
                <w:numId w:val="46"/>
              </w:numPr>
              <w:ind w:left="811" w:hanging="454"/>
            </w:pPr>
            <w:r>
              <w:t xml:space="preserve">In the </w:t>
            </w:r>
            <w:r w:rsidRPr="00FE6D12">
              <w:t>last four weeks</w:t>
            </w:r>
          </w:p>
          <w:p w14:paraId="4938F5DA" w14:textId="77777777" w:rsidR="00296C3B" w:rsidRPr="00FE6D12" w:rsidRDefault="00296C3B" w:rsidP="006F0BDE">
            <w:pPr>
              <w:pStyle w:val="ListParagraph"/>
              <w:numPr>
                <w:ilvl w:val="0"/>
                <w:numId w:val="46"/>
              </w:numPr>
              <w:ind w:left="811" w:hanging="454"/>
            </w:pPr>
            <w:r>
              <w:t xml:space="preserve">In the </w:t>
            </w:r>
            <w:r w:rsidRPr="00FE6D12">
              <w:t>last year</w:t>
            </w:r>
          </w:p>
          <w:p w14:paraId="109E8813" w14:textId="6C92316B" w:rsidR="00296C3B" w:rsidRDefault="00296C3B" w:rsidP="006F0BDE">
            <w:pPr>
              <w:pStyle w:val="ListParagraph"/>
              <w:numPr>
                <w:ilvl w:val="0"/>
                <w:numId w:val="46"/>
              </w:numPr>
              <w:ind w:left="811" w:hanging="454"/>
            </w:pPr>
            <w:r>
              <w:t xml:space="preserve">In your </w:t>
            </w:r>
            <w:r w:rsidRPr="00FE6D12">
              <w:rPr>
                <w:b/>
                <w:bCs/>
              </w:rPr>
              <w:t>lifetime</w:t>
            </w:r>
          </w:p>
          <w:p w14:paraId="2CD709BC" w14:textId="77777777" w:rsidR="00296C3B" w:rsidRDefault="00296C3B" w:rsidP="009155AA">
            <w:r>
              <w:t>Options for each row (</w:t>
            </w:r>
            <w:proofErr w:type="spellStart"/>
            <w:r>
              <w:t>i</w:t>
            </w:r>
            <w:proofErr w:type="spellEnd"/>
            <w:r>
              <w:t>-iv)</w:t>
            </w:r>
          </w:p>
          <w:p w14:paraId="509D3A0D" w14:textId="77777777" w:rsidR="00296C3B" w:rsidRDefault="00296C3B" w:rsidP="006F0BDE">
            <w:pPr>
              <w:pStyle w:val="ListParagraph"/>
              <w:numPr>
                <w:ilvl w:val="0"/>
                <w:numId w:val="47"/>
              </w:numPr>
              <w:ind w:left="811" w:hanging="454"/>
            </w:pPr>
            <w:r>
              <w:t>None</w:t>
            </w:r>
          </w:p>
          <w:p w14:paraId="3AC8ECE0" w14:textId="77777777" w:rsidR="00296C3B" w:rsidRDefault="00296C3B" w:rsidP="006F0BDE">
            <w:pPr>
              <w:pStyle w:val="ListParagraph"/>
              <w:numPr>
                <w:ilvl w:val="0"/>
                <w:numId w:val="47"/>
              </w:numPr>
              <w:ind w:left="811" w:hanging="454"/>
            </w:pPr>
            <w:r>
              <w:t>Once or twice</w:t>
            </w:r>
          </w:p>
          <w:p w14:paraId="49341348" w14:textId="77777777" w:rsidR="00296C3B" w:rsidRDefault="00296C3B" w:rsidP="006F0BDE">
            <w:pPr>
              <w:pStyle w:val="ListParagraph"/>
              <w:numPr>
                <w:ilvl w:val="0"/>
                <w:numId w:val="47"/>
              </w:numPr>
              <w:ind w:left="811" w:hanging="454"/>
            </w:pPr>
            <w:r>
              <w:t>3-5 times</w:t>
            </w:r>
          </w:p>
          <w:p w14:paraId="6DD49D0D" w14:textId="77777777" w:rsidR="00296C3B" w:rsidRDefault="00296C3B" w:rsidP="006F0BDE">
            <w:pPr>
              <w:pStyle w:val="ListParagraph"/>
              <w:numPr>
                <w:ilvl w:val="0"/>
                <w:numId w:val="47"/>
              </w:numPr>
              <w:ind w:left="811" w:hanging="454"/>
            </w:pPr>
            <w:r>
              <w:t>6-9 times</w:t>
            </w:r>
          </w:p>
          <w:p w14:paraId="1099EB25" w14:textId="77777777" w:rsidR="00296C3B" w:rsidRDefault="00296C3B" w:rsidP="006F0BDE">
            <w:pPr>
              <w:pStyle w:val="ListParagraph"/>
              <w:numPr>
                <w:ilvl w:val="0"/>
                <w:numId w:val="47"/>
              </w:numPr>
              <w:ind w:left="811" w:hanging="454"/>
            </w:pPr>
            <w:r>
              <w:t>10-19 times</w:t>
            </w:r>
          </w:p>
          <w:p w14:paraId="75EC4FB0" w14:textId="77777777" w:rsidR="00BE700D" w:rsidRDefault="00296C3B" w:rsidP="006F0BDE">
            <w:pPr>
              <w:pStyle w:val="ListParagraph"/>
              <w:numPr>
                <w:ilvl w:val="0"/>
                <w:numId w:val="47"/>
              </w:numPr>
              <w:ind w:left="811" w:hanging="454"/>
            </w:pPr>
            <w:r>
              <w:t>20-39 times</w:t>
            </w:r>
          </w:p>
          <w:p w14:paraId="226569FE" w14:textId="196FED38" w:rsidR="00296C3B" w:rsidRPr="009F6B47" w:rsidRDefault="00296C3B" w:rsidP="006F0BDE">
            <w:pPr>
              <w:pStyle w:val="ListParagraph"/>
              <w:numPr>
                <w:ilvl w:val="0"/>
                <w:numId w:val="47"/>
              </w:numPr>
              <w:ind w:left="811" w:hanging="454"/>
            </w:pPr>
            <w:r>
              <w:t>40 or more times</w:t>
            </w:r>
          </w:p>
        </w:tc>
        <w:tc>
          <w:tcPr>
            <w:tcW w:w="1984" w:type="dxa"/>
          </w:tcPr>
          <w:p w14:paraId="27A00992" w14:textId="41D78BDA" w:rsidR="00296C3B" w:rsidRDefault="00296C3B" w:rsidP="009155AA">
            <w:r>
              <w:t>All</w:t>
            </w:r>
          </w:p>
        </w:tc>
      </w:tr>
      <w:tr w:rsidR="00296C3B" w14:paraId="78CD86A5" w14:textId="77777777">
        <w:trPr>
          <w:cantSplit/>
        </w:trPr>
        <w:tc>
          <w:tcPr>
            <w:tcW w:w="7083" w:type="dxa"/>
          </w:tcPr>
          <w:p w14:paraId="051CF37B" w14:textId="77777777" w:rsidR="00296C3B" w:rsidRPr="00A97BA1" w:rsidRDefault="00296C3B" w:rsidP="009155AA">
            <w:r w:rsidRPr="00A97BA1">
              <w:t xml:space="preserve">How many times, if ever, have you used or taken pharmaceutical opioids (narcotics) such as methadone, morphine, oxycodone, codeine, buprenorphine, fentanyl, tramadol or </w:t>
            </w:r>
            <w:proofErr w:type="spellStart"/>
            <w:r w:rsidRPr="00A97BA1">
              <w:t>tapentadol</w:t>
            </w:r>
            <w:proofErr w:type="spellEnd"/>
            <w:r w:rsidRPr="00A97BA1">
              <w:t xml:space="preserve"> </w:t>
            </w:r>
            <w:r w:rsidRPr="00293D7B">
              <w:rPr>
                <w:b/>
                <w:bCs/>
              </w:rPr>
              <w:t>other than for medical reasons? (i.e.</w:t>
            </w:r>
            <w:r>
              <w:rPr>
                <w:b/>
                <w:bCs/>
              </w:rPr>
              <w:t>,</w:t>
            </w:r>
            <w:r w:rsidRPr="00293D7B">
              <w:rPr>
                <w:b/>
                <w:bCs/>
              </w:rPr>
              <w:t xml:space="preserve"> we are not asking you about times you have used them for medical reasons)</w:t>
            </w:r>
            <w:r w:rsidRPr="00293D7B">
              <w:t>:</w:t>
            </w:r>
          </w:p>
          <w:p w14:paraId="42B55B86" w14:textId="77777777" w:rsidR="00296C3B" w:rsidRDefault="00296C3B" w:rsidP="006F0BDE">
            <w:pPr>
              <w:pStyle w:val="ListParagraph"/>
              <w:numPr>
                <w:ilvl w:val="0"/>
                <w:numId w:val="48"/>
              </w:numPr>
              <w:ind w:left="811" w:hanging="454"/>
            </w:pPr>
            <w:r>
              <w:t xml:space="preserve">In the </w:t>
            </w:r>
            <w:r w:rsidRPr="00FE6D12">
              <w:t>last week</w:t>
            </w:r>
          </w:p>
          <w:p w14:paraId="4284F31B" w14:textId="77777777" w:rsidR="00296C3B" w:rsidRDefault="00296C3B" w:rsidP="006F0BDE">
            <w:pPr>
              <w:pStyle w:val="ListParagraph"/>
              <w:numPr>
                <w:ilvl w:val="0"/>
                <w:numId w:val="48"/>
              </w:numPr>
              <w:ind w:left="811" w:hanging="454"/>
            </w:pPr>
            <w:r>
              <w:t xml:space="preserve">In the </w:t>
            </w:r>
            <w:r w:rsidRPr="00FE6D12">
              <w:t>last four weeks</w:t>
            </w:r>
          </w:p>
          <w:p w14:paraId="016F1AF8" w14:textId="77777777" w:rsidR="00296C3B" w:rsidRPr="00FE6D12" w:rsidRDefault="00296C3B" w:rsidP="006F0BDE">
            <w:pPr>
              <w:pStyle w:val="ListParagraph"/>
              <w:numPr>
                <w:ilvl w:val="0"/>
                <w:numId w:val="48"/>
              </w:numPr>
              <w:ind w:left="811" w:hanging="454"/>
            </w:pPr>
            <w:r>
              <w:t xml:space="preserve">In the </w:t>
            </w:r>
            <w:r w:rsidRPr="00FE6D12">
              <w:t>last year</w:t>
            </w:r>
          </w:p>
          <w:p w14:paraId="6F058B03" w14:textId="3B4DAE3F" w:rsidR="00296C3B" w:rsidRDefault="00296C3B" w:rsidP="006F0BDE">
            <w:pPr>
              <w:pStyle w:val="ListParagraph"/>
              <w:numPr>
                <w:ilvl w:val="0"/>
                <w:numId w:val="48"/>
              </w:numPr>
              <w:ind w:left="811" w:hanging="454"/>
            </w:pPr>
            <w:r>
              <w:t xml:space="preserve">In your </w:t>
            </w:r>
            <w:r w:rsidRPr="00FE6D12">
              <w:rPr>
                <w:b/>
                <w:bCs/>
              </w:rPr>
              <w:t>lifetime</w:t>
            </w:r>
          </w:p>
          <w:p w14:paraId="42B2E67E" w14:textId="77777777" w:rsidR="00296C3B" w:rsidRDefault="00296C3B" w:rsidP="009155AA">
            <w:r>
              <w:t>Options for each row (</w:t>
            </w:r>
            <w:proofErr w:type="spellStart"/>
            <w:r>
              <w:t>i</w:t>
            </w:r>
            <w:proofErr w:type="spellEnd"/>
            <w:r>
              <w:t>-iv)</w:t>
            </w:r>
          </w:p>
          <w:p w14:paraId="64413D53" w14:textId="77777777" w:rsidR="00296C3B" w:rsidRDefault="00296C3B" w:rsidP="006F0BDE">
            <w:pPr>
              <w:pStyle w:val="ListParagraph"/>
              <w:numPr>
                <w:ilvl w:val="0"/>
                <w:numId w:val="49"/>
              </w:numPr>
              <w:ind w:left="811" w:hanging="454"/>
            </w:pPr>
            <w:r>
              <w:t>None</w:t>
            </w:r>
          </w:p>
          <w:p w14:paraId="35DA72EB" w14:textId="77777777" w:rsidR="00296C3B" w:rsidRDefault="00296C3B" w:rsidP="006F0BDE">
            <w:pPr>
              <w:pStyle w:val="ListParagraph"/>
              <w:numPr>
                <w:ilvl w:val="0"/>
                <w:numId w:val="49"/>
              </w:numPr>
              <w:ind w:left="811" w:hanging="454"/>
            </w:pPr>
            <w:r>
              <w:t>Once or twice</w:t>
            </w:r>
          </w:p>
          <w:p w14:paraId="18776C14" w14:textId="77777777" w:rsidR="00296C3B" w:rsidRDefault="00296C3B" w:rsidP="006F0BDE">
            <w:pPr>
              <w:pStyle w:val="ListParagraph"/>
              <w:numPr>
                <w:ilvl w:val="0"/>
                <w:numId w:val="49"/>
              </w:numPr>
              <w:ind w:left="811" w:hanging="454"/>
            </w:pPr>
            <w:r>
              <w:t>3-5 times</w:t>
            </w:r>
          </w:p>
          <w:p w14:paraId="3879F26A" w14:textId="77777777" w:rsidR="00296C3B" w:rsidRDefault="00296C3B" w:rsidP="006F0BDE">
            <w:pPr>
              <w:pStyle w:val="ListParagraph"/>
              <w:numPr>
                <w:ilvl w:val="0"/>
                <w:numId w:val="49"/>
              </w:numPr>
              <w:ind w:left="811" w:hanging="454"/>
            </w:pPr>
            <w:r>
              <w:t>6-9 times</w:t>
            </w:r>
          </w:p>
          <w:p w14:paraId="39559A5C" w14:textId="77777777" w:rsidR="00296C3B" w:rsidRDefault="00296C3B" w:rsidP="006F0BDE">
            <w:pPr>
              <w:pStyle w:val="ListParagraph"/>
              <w:numPr>
                <w:ilvl w:val="0"/>
                <w:numId w:val="49"/>
              </w:numPr>
              <w:ind w:left="811" w:hanging="454"/>
            </w:pPr>
            <w:r>
              <w:t>10-19 times</w:t>
            </w:r>
          </w:p>
          <w:p w14:paraId="08C7AD48" w14:textId="77777777" w:rsidR="00BE700D" w:rsidRDefault="00296C3B" w:rsidP="006F0BDE">
            <w:pPr>
              <w:pStyle w:val="ListParagraph"/>
              <w:numPr>
                <w:ilvl w:val="0"/>
                <w:numId w:val="49"/>
              </w:numPr>
              <w:ind w:left="811" w:hanging="454"/>
            </w:pPr>
            <w:r>
              <w:t>20-39 times</w:t>
            </w:r>
          </w:p>
          <w:p w14:paraId="1FB70F12" w14:textId="287417F4" w:rsidR="00296C3B" w:rsidRPr="009F6B47" w:rsidRDefault="00296C3B" w:rsidP="006F0BDE">
            <w:pPr>
              <w:pStyle w:val="ListParagraph"/>
              <w:numPr>
                <w:ilvl w:val="0"/>
                <w:numId w:val="49"/>
              </w:numPr>
              <w:ind w:left="811" w:hanging="454"/>
            </w:pPr>
            <w:r>
              <w:t>40 or more times</w:t>
            </w:r>
          </w:p>
        </w:tc>
        <w:tc>
          <w:tcPr>
            <w:tcW w:w="1984" w:type="dxa"/>
          </w:tcPr>
          <w:p w14:paraId="4CC9E7C6" w14:textId="1677E2E6" w:rsidR="00296C3B" w:rsidRDefault="00296C3B" w:rsidP="009155AA">
            <w:r>
              <w:t>All</w:t>
            </w:r>
          </w:p>
        </w:tc>
      </w:tr>
      <w:tr w:rsidR="00296C3B" w14:paraId="46C7625C" w14:textId="77777777">
        <w:trPr>
          <w:cantSplit/>
        </w:trPr>
        <w:tc>
          <w:tcPr>
            <w:tcW w:w="7083" w:type="dxa"/>
          </w:tcPr>
          <w:p w14:paraId="10485153" w14:textId="77777777" w:rsidR="00296C3B" w:rsidRDefault="00296C3B" w:rsidP="009155AA">
            <w:r w:rsidRPr="00C52ADD">
              <w:lastRenderedPageBreak/>
              <w:t>How many times, if ever, have you used or taken hallucinogens (e.g.</w:t>
            </w:r>
            <w:r>
              <w:t>,</w:t>
            </w:r>
            <w:r w:rsidRPr="00C52ADD">
              <w:t xml:space="preserve"> LSD, acid, trips, magic mushrooms, datura, angel’s trumpet):</w:t>
            </w:r>
          </w:p>
          <w:p w14:paraId="4164975F" w14:textId="77777777" w:rsidR="00296C3B" w:rsidRDefault="00296C3B" w:rsidP="006F0BDE">
            <w:pPr>
              <w:pStyle w:val="ListParagraph"/>
              <w:numPr>
                <w:ilvl w:val="0"/>
                <w:numId w:val="50"/>
              </w:numPr>
              <w:ind w:left="811" w:hanging="454"/>
            </w:pPr>
            <w:r>
              <w:t xml:space="preserve">In the </w:t>
            </w:r>
            <w:r w:rsidRPr="00FE6D12">
              <w:t>last week</w:t>
            </w:r>
          </w:p>
          <w:p w14:paraId="4B0FF685" w14:textId="77777777" w:rsidR="00296C3B" w:rsidRDefault="00296C3B" w:rsidP="006F0BDE">
            <w:pPr>
              <w:pStyle w:val="ListParagraph"/>
              <w:numPr>
                <w:ilvl w:val="0"/>
                <w:numId w:val="50"/>
              </w:numPr>
              <w:ind w:left="811" w:hanging="454"/>
            </w:pPr>
            <w:r>
              <w:t xml:space="preserve">In the </w:t>
            </w:r>
            <w:r w:rsidRPr="00FE6D12">
              <w:t>last four weeks</w:t>
            </w:r>
          </w:p>
          <w:p w14:paraId="3E713272" w14:textId="77777777" w:rsidR="00296C3B" w:rsidRPr="00FE6D12" w:rsidRDefault="00296C3B" w:rsidP="006F0BDE">
            <w:pPr>
              <w:pStyle w:val="ListParagraph"/>
              <w:numPr>
                <w:ilvl w:val="0"/>
                <w:numId w:val="50"/>
              </w:numPr>
              <w:ind w:left="811" w:hanging="454"/>
            </w:pPr>
            <w:r>
              <w:t xml:space="preserve">In the </w:t>
            </w:r>
            <w:r w:rsidRPr="00FE6D12">
              <w:t>last year</w:t>
            </w:r>
          </w:p>
          <w:p w14:paraId="4ACAE059" w14:textId="445870BE" w:rsidR="00296C3B" w:rsidRDefault="00296C3B" w:rsidP="006F0BDE">
            <w:pPr>
              <w:pStyle w:val="ListParagraph"/>
              <w:numPr>
                <w:ilvl w:val="0"/>
                <w:numId w:val="50"/>
              </w:numPr>
              <w:ind w:left="811" w:hanging="454"/>
            </w:pPr>
            <w:r>
              <w:t xml:space="preserve">In your </w:t>
            </w:r>
            <w:r w:rsidRPr="00FE6D12">
              <w:rPr>
                <w:b/>
                <w:bCs/>
              </w:rPr>
              <w:t>lifetime</w:t>
            </w:r>
          </w:p>
          <w:p w14:paraId="640D9BA2" w14:textId="77777777" w:rsidR="00296C3B" w:rsidRDefault="00296C3B" w:rsidP="009155AA">
            <w:r>
              <w:t>Options for each row (</w:t>
            </w:r>
            <w:proofErr w:type="spellStart"/>
            <w:r>
              <w:t>i</w:t>
            </w:r>
            <w:proofErr w:type="spellEnd"/>
            <w:r>
              <w:t>-iv)</w:t>
            </w:r>
          </w:p>
          <w:p w14:paraId="791885DE" w14:textId="77777777" w:rsidR="00296C3B" w:rsidRDefault="00296C3B" w:rsidP="006F0BDE">
            <w:pPr>
              <w:pStyle w:val="ListParagraph"/>
              <w:numPr>
                <w:ilvl w:val="0"/>
                <w:numId w:val="51"/>
              </w:numPr>
              <w:ind w:left="811" w:hanging="454"/>
            </w:pPr>
            <w:r>
              <w:t>None</w:t>
            </w:r>
          </w:p>
          <w:p w14:paraId="3CD484B1" w14:textId="77777777" w:rsidR="00296C3B" w:rsidRDefault="00296C3B" w:rsidP="006F0BDE">
            <w:pPr>
              <w:pStyle w:val="ListParagraph"/>
              <w:numPr>
                <w:ilvl w:val="0"/>
                <w:numId w:val="51"/>
              </w:numPr>
              <w:ind w:left="811" w:hanging="454"/>
            </w:pPr>
            <w:r>
              <w:t>Once or twice</w:t>
            </w:r>
          </w:p>
          <w:p w14:paraId="3FF35BA2" w14:textId="77777777" w:rsidR="00296C3B" w:rsidRDefault="00296C3B" w:rsidP="006F0BDE">
            <w:pPr>
              <w:pStyle w:val="ListParagraph"/>
              <w:numPr>
                <w:ilvl w:val="0"/>
                <w:numId w:val="51"/>
              </w:numPr>
              <w:ind w:left="811" w:hanging="454"/>
            </w:pPr>
            <w:r>
              <w:t>3-5 times</w:t>
            </w:r>
          </w:p>
          <w:p w14:paraId="760F2DD0" w14:textId="77777777" w:rsidR="00296C3B" w:rsidRDefault="00296C3B" w:rsidP="006F0BDE">
            <w:pPr>
              <w:pStyle w:val="ListParagraph"/>
              <w:numPr>
                <w:ilvl w:val="0"/>
                <w:numId w:val="51"/>
              </w:numPr>
              <w:ind w:left="811" w:hanging="454"/>
            </w:pPr>
            <w:r>
              <w:t>6-9 times</w:t>
            </w:r>
          </w:p>
          <w:p w14:paraId="3F5D8E35" w14:textId="77777777" w:rsidR="00296C3B" w:rsidRDefault="00296C3B" w:rsidP="006F0BDE">
            <w:pPr>
              <w:pStyle w:val="ListParagraph"/>
              <w:numPr>
                <w:ilvl w:val="0"/>
                <w:numId w:val="51"/>
              </w:numPr>
              <w:ind w:left="811" w:hanging="454"/>
            </w:pPr>
            <w:r>
              <w:t>10-19 times</w:t>
            </w:r>
          </w:p>
          <w:p w14:paraId="2B748507" w14:textId="77777777" w:rsidR="00BE700D" w:rsidRDefault="00296C3B" w:rsidP="006F0BDE">
            <w:pPr>
              <w:pStyle w:val="ListParagraph"/>
              <w:numPr>
                <w:ilvl w:val="0"/>
                <w:numId w:val="51"/>
              </w:numPr>
              <w:ind w:left="811" w:hanging="454"/>
            </w:pPr>
            <w:r>
              <w:t>20-39 times</w:t>
            </w:r>
          </w:p>
          <w:p w14:paraId="23BA9279" w14:textId="43D708AC" w:rsidR="00296C3B" w:rsidRPr="009F6B47" w:rsidRDefault="00296C3B" w:rsidP="006F0BDE">
            <w:pPr>
              <w:pStyle w:val="ListParagraph"/>
              <w:numPr>
                <w:ilvl w:val="0"/>
                <w:numId w:val="51"/>
              </w:numPr>
              <w:ind w:left="811" w:hanging="454"/>
            </w:pPr>
            <w:r>
              <w:t>40 or more times</w:t>
            </w:r>
          </w:p>
        </w:tc>
        <w:tc>
          <w:tcPr>
            <w:tcW w:w="1984" w:type="dxa"/>
          </w:tcPr>
          <w:p w14:paraId="4791FDEE" w14:textId="4E1BD6DF" w:rsidR="00296C3B" w:rsidRDefault="00296C3B" w:rsidP="009155AA">
            <w:r>
              <w:t>All</w:t>
            </w:r>
          </w:p>
        </w:tc>
      </w:tr>
      <w:tr w:rsidR="00296C3B" w14:paraId="654488F3" w14:textId="77777777">
        <w:trPr>
          <w:cantSplit/>
        </w:trPr>
        <w:tc>
          <w:tcPr>
            <w:tcW w:w="7083" w:type="dxa"/>
          </w:tcPr>
          <w:p w14:paraId="1D0EF66A" w14:textId="77777777" w:rsidR="00296C3B" w:rsidRDefault="00296C3B" w:rsidP="009155AA">
            <w:r w:rsidRPr="00B37F85">
              <w:t xml:space="preserve">In the last </w:t>
            </w:r>
            <w:r w:rsidRPr="00D2529B">
              <w:rPr>
                <w:b/>
                <w:bCs/>
              </w:rPr>
              <w:t>twelve months</w:t>
            </w:r>
            <w:r w:rsidRPr="00B37F85">
              <w:t>, have you used or taken any of the following ethno-botanicals?</w:t>
            </w:r>
          </w:p>
          <w:p w14:paraId="62100C55" w14:textId="77777777" w:rsidR="00296C3B" w:rsidRPr="00D2529B" w:rsidRDefault="00296C3B" w:rsidP="009155AA">
            <w:r>
              <w:t xml:space="preserve">Select </w:t>
            </w:r>
            <w:r>
              <w:rPr>
                <w:b/>
                <w:bCs/>
              </w:rPr>
              <w:t xml:space="preserve">all </w:t>
            </w:r>
            <w:r>
              <w:t>that apply</w:t>
            </w:r>
          </w:p>
          <w:p w14:paraId="1CB61231" w14:textId="77777777" w:rsidR="00296C3B" w:rsidRDefault="00296C3B" w:rsidP="006F0BDE">
            <w:pPr>
              <w:pStyle w:val="ListParagraph"/>
              <w:numPr>
                <w:ilvl w:val="0"/>
                <w:numId w:val="52"/>
              </w:numPr>
              <w:ind w:left="811" w:hanging="454"/>
            </w:pPr>
            <w:r>
              <w:t>Kava</w:t>
            </w:r>
          </w:p>
          <w:p w14:paraId="0FE49834" w14:textId="77777777" w:rsidR="00296C3B" w:rsidRDefault="00296C3B" w:rsidP="006F0BDE">
            <w:pPr>
              <w:pStyle w:val="ListParagraph"/>
              <w:numPr>
                <w:ilvl w:val="0"/>
                <w:numId w:val="52"/>
              </w:numPr>
              <w:ind w:left="811" w:hanging="454"/>
            </w:pPr>
            <w:r>
              <w:t>Salvia</w:t>
            </w:r>
          </w:p>
          <w:p w14:paraId="4FAFB16C" w14:textId="77777777" w:rsidR="00296C3B" w:rsidRDefault="00296C3B" w:rsidP="006F0BDE">
            <w:pPr>
              <w:pStyle w:val="ListParagraph"/>
              <w:numPr>
                <w:ilvl w:val="0"/>
                <w:numId w:val="52"/>
              </w:numPr>
              <w:ind w:left="811" w:hanging="454"/>
            </w:pPr>
            <w:r>
              <w:t>Kratom</w:t>
            </w:r>
          </w:p>
          <w:p w14:paraId="22364E5C" w14:textId="77777777" w:rsidR="00296C3B" w:rsidRDefault="00296C3B" w:rsidP="006F0BDE">
            <w:pPr>
              <w:pStyle w:val="ListParagraph"/>
              <w:numPr>
                <w:ilvl w:val="0"/>
                <w:numId w:val="52"/>
              </w:numPr>
              <w:ind w:left="811" w:hanging="454"/>
            </w:pPr>
            <w:r>
              <w:t>Khat</w:t>
            </w:r>
          </w:p>
          <w:p w14:paraId="1868D5E6" w14:textId="77777777" w:rsidR="00296C3B" w:rsidRDefault="00296C3B" w:rsidP="006F0BDE">
            <w:pPr>
              <w:pStyle w:val="ListParagraph"/>
              <w:numPr>
                <w:ilvl w:val="0"/>
                <w:numId w:val="52"/>
              </w:numPr>
              <w:ind w:left="811" w:hanging="454"/>
            </w:pPr>
            <w:r>
              <w:t>Betel</w:t>
            </w:r>
          </w:p>
          <w:p w14:paraId="76319DF5" w14:textId="77777777" w:rsidR="00BE700D" w:rsidRDefault="00296C3B" w:rsidP="006F0BDE">
            <w:pPr>
              <w:pStyle w:val="ListParagraph"/>
              <w:numPr>
                <w:ilvl w:val="0"/>
                <w:numId w:val="52"/>
              </w:numPr>
              <w:ind w:left="811" w:hanging="454"/>
            </w:pPr>
            <w:r>
              <w:t>Other ethno-botanical (please specify)</w:t>
            </w:r>
          </w:p>
          <w:p w14:paraId="5667C880" w14:textId="6E5F40AC" w:rsidR="00296C3B" w:rsidRPr="009F6B47" w:rsidRDefault="00296C3B" w:rsidP="006F0BDE">
            <w:pPr>
              <w:pStyle w:val="ListParagraph"/>
              <w:numPr>
                <w:ilvl w:val="0"/>
                <w:numId w:val="52"/>
              </w:numPr>
              <w:ind w:left="811" w:hanging="454"/>
            </w:pPr>
            <w:r>
              <w:t>I do no</w:t>
            </w:r>
            <w:r w:rsidR="00BE700D">
              <w:t>t</w:t>
            </w:r>
            <w:r>
              <w:t xml:space="preserve"> use any ethno-botanicals / I did not use any of the above</w:t>
            </w:r>
          </w:p>
        </w:tc>
        <w:tc>
          <w:tcPr>
            <w:tcW w:w="1984" w:type="dxa"/>
          </w:tcPr>
          <w:p w14:paraId="6683B1B0" w14:textId="547B9234" w:rsidR="00296C3B" w:rsidRDefault="00296C3B" w:rsidP="009155AA">
            <w:r>
              <w:t>All</w:t>
            </w:r>
          </w:p>
        </w:tc>
      </w:tr>
      <w:tr w:rsidR="00296C3B" w14:paraId="469E7386" w14:textId="77777777">
        <w:trPr>
          <w:cantSplit/>
        </w:trPr>
        <w:tc>
          <w:tcPr>
            <w:tcW w:w="7083" w:type="dxa"/>
          </w:tcPr>
          <w:p w14:paraId="23A4AD3C" w14:textId="77777777" w:rsidR="00296C3B" w:rsidRDefault="00296C3B" w:rsidP="009155AA">
            <w:r>
              <w:lastRenderedPageBreak/>
              <w:t xml:space="preserve">In the last </w:t>
            </w:r>
            <w:r w:rsidRPr="00D2529B">
              <w:rPr>
                <w:b/>
                <w:bCs/>
              </w:rPr>
              <w:t>twelve months</w:t>
            </w:r>
            <w:r>
              <w:t>, have you used or taken any of the following synthetic cannabis/cannabinoids or other new synthetic drugs?</w:t>
            </w:r>
          </w:p>
          <w:p w14:paraId="7F969030" w14:textId="77777777" w:rsidR="00296C3B" w:rsidRPr="00D2529B" w:rsidRDefault="00296C3B" w:rsidP="009155AA">
            <w:r>
              <w:t xml:space="preserve">Select </w:t>
            </w:r>
            <w:r>
              <w:rPr>
                <w:b/>
                <w:bCs/>
              </w:rPr>
              <w:t xml:space="preserve">all </w:t>
            </w:r>
            <w:r>
              <w:t>that apply</w:t>
            </w:r>
          </w:p>
          <w:p w14:paraId="4E2686E2" w14:textId="77777777" w:rsidR="00296C3B" w:rsidRPr="002D6957" w:rsidRDefault="00296C3B" w:rsidP="006F0BDE">
            <w:pPr>
              <w:pStyle w:val="ListParagraph"/>
              <w:numPr>
                <w:ilvl w:val="0"/>
                <w:numId w:val="53"/>
              </w:numPr>
              <w:ind w:left="811" w:hanging="454"/>
            </w:pPr>
            <w:r w:rsidRPr="002D6957">
              <w:t>Synthetic cannabis/cannabinoids (e.g.</w:t>
            </w:r>
            <w:r>
              <w:t>,</w:t>
            </w:r>
            <w:r w:rsidRPr="002D6957">
              <w:t xml:space="preserve"> K2, Spice, </w:t>
            </w:r>
            <w:proofErr w:type="spellStart"/>
            <w:r w:rsidRPr="002D6957">
              <w:t>Kronic</w:t>
            </w:r>
            <w:proofErr w:type="spellEnd"/>
            <w:r w:rsidRPr="002D6957">
              <w:t>, Northern Lights)</w:t>
            </w:r>
          </w:p>
          <w:p w14:paraId="37117946" w14:textId="77777777" w:rsidR="00296C3B" w:rsidRPr="002D6957" w:rsidRDefault="00296C3B" w:rsidP="006F0BDE">
            <w:pPr>
              <w:pStyle w:val="ListParagraph"/>
              <w:numPr>
                <w:ilvl w:val="0"/>
                <w:numId w:val="53"/>
              </w:numPr>
              <w:ind w:left="811" w:hanging="454"/>
            </w:pPr>
            <w:r w:rsidRPr="002D6957">
              <w:t>Synthetic hallucinogens (e.g.</w:t>
            </w:r>
            <w:r>
              <w:t>,</w:t>
            </w:r>
            <w:r w:rsidRPr="002D6957">
              <w:t xml:space="preserve"> 2C-B/2C-I/2C-E, DOI, Foxy-methoxy, Bromo-</w:t>
            </w:r>
            <w:proofErr w:type="spellStart"/>
            <w:r w:rsidRPr="002D6957">
              <w:t>DragonFLY</w:t>
            </w:r>
            <w:proofErr w:type="spellEnd"/>
            <w:r w:rsidRPr="002D6957">
              <w:t xml:space="preserve">, </w:t>
            </w:r>
            <w:proofErr w:type="spellStart"/>
            <w:r w:rsidRPr="002D6957">
              <w:t>Trypstacy</w:t>
            </w:r>
            <w:proofErr w:type="spellEnd"/>
            <w:r w:rsidRPr="002D6957">
              <w:t xml:space="preserve">, </w:t>
            </w:r>
            <w:proofErr w:type="spellStart"/>
            <w:r w:rsidRPr="002D6957">
              <w:t>NBOMe</w:t>
            </w:r>
            <w:proofErr w:type="spellEnd"/>
            <w:r w:rsidRPr="002D6957">
              <w:t>, NBomb, Smiles)</w:t>
            </w:r>
          </w:p>
          <w:p w14:paraId="34663EDC" w14:textId="77777777" w:rsidR="00296C3B" w:rsidRPr="002D6957" w:rsidRDefault="00296C3B" w:rsidP="006F0BDE">
            <w:pPr>
              <w:pStyle w:val="ListParagraph"/>
              <w:numPr>
                <w:ilvl w:val="0"/>
                <w:numId w:val="53"/>
              </w:numPr>
              <w:ind w:left="811" w:hanging="454"/>
            </w:pPr>
            <w:r w:rsidRPr="002D6957">
              <w:t>Synthetic cathinones (e.g.</w:t>
            </w:r>
            <w:r>
              <w:t>,</w:t>
            </w:r>
            <w:r w:rsidRPr="002D6957">
              <w:t xml:space="preserve"> MDPV, Ivory Wave, Bath Salts, mephedrone, Meow </w:t>
            </w:r>
            <w:proofErr w:type="spellStart"/>
            <w:r w:rsidRPr="002D6957">
              <w:t>meow</w:t>
            </w:r>
            <w:proofErr w:type="spellEnd"/>
            <w:r w:rsidRPr="002D6957">
              <w:t>, M-kat)</w:t>
            </w:r>
          </w:p>
          <w:p w14:paraId="51863BE3" w14:textId="77777777" w:rsidR="00296C3B" w:rsidRPr="002D6957" w:rsidRDefault="00296C3B" w:rsidP="006F0BDE">
            <w:pPr>
              <w:pStyle w:val="ListParagraph"/>
              <w:numPr>
                <w:ilvl w:val="0"/>
                <w:numId w:val="53"/>
              </w:numPr>
              <w:ind w:left="811" w:hanging="454"/>
            </w:pPr>
            <w:r w:rsidRPr="002D6957">
              <w:t>Etizolam</w:t>
            </w:r>
          </w:p>
          <w:p w14:paraId="25B4559F" w14:textId="77777777" w:rsidR="00296C3B" w:rsidRPr="002D6957" w:rsidRDefault="00296C3B" w:rsidP="006F0BDE">
            <w:pPr>
              <w:pStyle w:val="ListParagraph"/>
              <w:numPr>
                <w:ilvl w:val="0"/>
                <w:numId w:val="53"/>
              </w:numPr>
              <w:ind w:left="811" w:hanging="454"/>
            </w:pPr>
            <w:r w:rsidRPr="002D6957">
              <w:t>DMT</w:t>
            </w:r>
          </w:p>
          <w:p w14:paraId="12458CA8" w14:textId="77777777" w:rsidR="00296C3B" w:rsidRPr="002D6957" w:rsidRDefault="00296C3B" w:rsidP="006F0BDE">
            <w:pPr>
              <w:pStyle w:val="ListParagraph"/>
              <w:numPr>
                <w:ilvl w:val="0"/>
                <w:numId w:val="53"/>
              </w:numPr>
              <w:ind w:left="811" w:hanging="454"/>
            </w:pPr>
            <w:r w:rsidRPr="002D6957">
              <w:t>Illicit synthetic opioids (e.g.</w:t>
            </w:r>
            <w:r>
              <w:t>,</w:t>
            </w:r>
            <w:r w:rsidRPr="002D6957">
              <w:t xml:space="preserve"> </w:t>
            </w:r>
            <w:proofErr w:type="spellStart"/>
            <w:r w:rsidRPr="002D6957">
              <w:t>acetylfentanyl</w:t>
            </w:r>
            <w:proofErr w:type="spellEnd"/>
            <w:r w:rsidRPr="002D6957">
              <w:t>)</w:t>
            </w:r>
          </w:p>
          <w:p w14:paraId="147862DA" w14:textId="77777777" w:rsidR="00BE700D" w:rsidRDefault="00296C3B" w:rsidP="006F0BDE">
            <w:pPr>
              <w:pStyle w:val="ListParagraph"/>
              <w:numPr>
                <w:ilvl w:val="0"/>
                <w:numId w:val="53"/>
              </w:numPr>
              <w:ind w:left="811" w:hanging="454"/>
            </w:pPr>
            <w:r w:rsidRPr="002D6957">
              <w:t>Other Synthetic Substance (e.g.</w:t>
            </w:r>
            <w:r>
              <w:t>,</w:t>
            </w:r>
            <w:r w:rsidRPr="002D6957">
              <w:t xml:space="preserve"> Benzo-fury, MXE) (</w:t>
            </w:r>
            <w:r>
              <w:t xml:space="preserve">please </w:t>
            </w:r>
            <w:r w:rsidRPr="002D6957">
              <w:t>specify)</w:t>
            </w:r>
          </w:p>
          <w:p w14:paraId="23796B5F" w14:textId="112D5DE9" w:rsidR="00296C3B" w:rsidRPr="009F6B47" w:rsidRDefault="00296C3B" w:rsidP="006F0BDE">
            <w:pPr>
              <w:pStyle w:val="ListParagraph"/>
              <w:numPr>
                <w:ilvl w:val="0"/>
                <w:numId w:val="53"/>
              </w:numPr>
              <w:ind w:left="811" w:hanging="454"/>
            </w:pPr>
            <w:r w:rsidRPr="002D6957">
              <w:t>I did not use any synthetic cannabis/cannabinoids or new synthetic drugs / I did not use any of the above</w:t>
            </w:r>
          </w:p>
        </w:tc>
        <w:tc>
          <w:tcPr>
            <w:tcW w:w="1984" w:type="dxa"/>
          </w:tcPr>
          <w:p w14:paraId="0418CDDE" w14:textId="741F2F55" w:rsidR="00296C3B" w:rsidRDefault="00296C3B" w:rsidP="009155AA">
            <w:r>
              <w:t>All</w:t>
            </w:r>
          </w:p>
        </w:tc>
      </w:tr>
      <w:tr w:rsidR="00195947" w14:paraId="29A68CA3" w14:textId="77777777">
        <w:trPr>
          <w:cantSplit/>
        </w:trPr>
        <w:tc>
          <w:tcPr>
            <w:tcW w:w="7083" w:type="dxa"/>
          </w:tcPr>
          <w:p w14:paraId="2EB87EBC" w14:textId="77777777" w:rsidR="00195947" w:rsidRDefault="00195947" w:rsidP="009155AA">
            <w:pPr>
              <w:rPr>
                <w:b/>
                <w:bCs/>
              </w:rPr>
            </w:pPr>
            <w:r>
              <w:t xml:space="preserve">During [2021/2022] (last year), did you have any lessons or parts of lessons at school that were about </w:t>
            </w:r>
            <w:r>
              <w:rPr>
                <w:b/>
                <w:bCs/>
              </w:rPr>
              <w:t>drinking alcohol?</w:t>
            </w:r>
          </w:p>
          <w:p w14:paraId="76E2D041" w14:textId="77777777" w:rsidR="00195947" w:rsidRDefault="00195947" w:rsidP="006F0BDE">
            <w:pPr>
              <w:pStyle w:val="ListParagraph"/>
              <w:numPr>
                <w:ilvl w:val="0"/>
                <w:numId w:val="54"/>
              </w:numPr>
              <w:ind w:left="811" w:hanging="454"/>
            </w:pPr>
            <w:r>
              <w:t>No, not even part of a lesson</w:t>
            </w:r>
          </w:p>
          <w:p w14:paraId="765C4545" w14:textId="77777777" w:rsidR="00195947" w:rsidRDefault="00195947" w:rsidP="006F0BDE">
            <w:pPr>
              <w:pStyle w:val="ListParagraph"/>
              <w:numPr>
                <w:ilvl w:val="0"/>
                <w:numId w:val="54"/>
              </w:numPr>
              <w:ind w:left="811" w:hanging="454"/>
            </w:pPr>
            <w:r>
              <w:t>Yes, part of a lesson</w:t>
            </w:r>
          </w:p>
          <w:p w14:paraId="3A05226A" w14:textId="77777777" w:rsidR="00BD1073" w:rsidRDefault="00195947" w:rsidP="006F0BDE">
            <w:pPr>
              <w:pStyle w:val="ListParagraph"/>
              <w:numPr>
                <w:ilvl w:val="0"/>
                <w:numId w:val="54"/>
              </w:numPr>
              <w:ind w:left="811" w:hanging="454"/>
            </w:pPr>
            <w:r>
              <w:t>Yes, one lesson</w:t>
            </w:r>
          </w:p>
          <w:p w14:paraId="269077B7" w14:textId="15996D5C" w:rsidR="00195947" w:rsidRPr="009F6B47" w:rsidRDefault="00195947" w:rsidP="006F0BDE">
            <w:pPr>
              <w:pStyle w:val="ListParagraph"/>
              <w:numPr>
                <w:ilvl w:val="0"/>
                <w:numId w:val="54"/>
              </w:numPr>
              <w:ind w:left="811" w:hanging="454"/>
            </w:pPr>
            <w:r w:rsidRPr="009E58AB">
              <w:t>Yes, more than one lesson</w:t>
            </w:r>
          </w:p>
        </w:tc>
        <w:tc>
          <w:tcPr>
            <w:tcW w:w="1984" w:type="dxa"/>
          </w:tcPr>
          <w:p w14:paraId="0F4D75A2" w14:textId="28569B54" w:rsidR="00195947" w:rsidRDefault="00195947" w:rsidP="009155AA">
            <w:r>
              <w:t>All</w:t>
            </w:r>
          </w:p>
        </w:tc>
      </w:tr>
      <w:tr w:rsidR="00195947" w14:paraId="2A6C3129" w14:textId="77777777">
        <w:trPr>
          <w:cantSplit/>
        </w:trPr>
        <w:tc>
          <w:tcPr>
            <w:tcW w:w="7083" w:type="dxa"/>
          </w:tcPr>
          <w:p w14:paraId="1D91BF5B" w14:textId="23F7F55E" w:rsidR="00195947" w:rsidRDefault="00195947" w:rsidP="009155AA">
            <w:pPr>
              <w:rPr>
                <w:b/>
                <w:bCs/>
              </w:rPr>
            </w:pPr>
            <w:r>
              <w:t>During [2021/2022</w:t>
            </w:r>
            <w:r w:rsidR="0025521C">
              <w:t>]</w:t>
            </w:r>
            <w:r>
              <w:t xml:space="preserve"> (last year), did you have any lessons or parts of lessons at school that were about </w:t>
            </w:r>
            <w:r>
              <w:rPr>
                <w:b/>
                <w:bCs/>
              </w:rPr>
              <w:t>illicit drugs?</w:t>
            </w:r>
          </w:p>
          <w:p w14:paraId="7B66D7BA" w14:textId="77777777" w:rsidR="00195947" w:rsidRDefault="00195947" w:rsidP="006F0BDE">
            <w:pPr>
              <w:pStyle w:val="ListParagraph"/>
              <w:numPr>
                <w:ilvl w:val="0"/>
                <w:numId w:val="55"/>
              </w:numPr>
              <w:ind w:left="811" w:hanging="454"/>
            </w:pPr>
            <w:r>
              <w:t>No, not even part of a lesson</w:t>
            </w:r>
          </w:p>
          <w:p w14:paraId="336EFA53" w14:textId="77777777" w:rsidR="00195947" w:rsidRDefault="00195947" w:rsidP="006F0BDE">
            <w:pPr>
              <w:pStyle w:val="ListParagraph"/>
              <w:numPr>
                <w:ilvl w:val="0"/>
                <w:numId w:val="55"/>
              </w:numPr>
              <w:ind w:left="811" w:hanging="454"/>
            </w:pPr>
            <w:r>
              <w:t>Yes, part of a lesson</w:t>
            </w:r>
          </w:p>
          <w:p w14:paraId="19457721" w14:textId="77777777" w:rsidR="00BD1073" w:rsidRDefault="00195947" w:rsidP="006F0BDE">
            <w:pPr>
              <w:pStyle w:val="ListParagraph"/>
              <w:numPr>
                <w:ilvl w:val="0"/>
                <w:numId w:val="55"/>
              </w:numPr>
              <w:ind w:left="811" w:hanging="454"/>
            </w:pPr>
            <w:r>
              <w:t>Yes, one lesson</w:t>
            </w:r>
          </w:p>
          <w:p w14:paraId="46DFA314" w14:textId="10F4C565" w:rsidR="00195947" w:rsidRPr="009F6B47" w:rsidRDefault="00195947" w:rsidP="006F0BDE">
            <w:pPr>
              <w:pStyle w:val="ListParagraph"/>
              <w:numPr>
                <w:ilvl w:val="0"/>
                <w:numId w:val="55"/>
              </w:numPr>
              <w:ind w:left="811" w:hanging="454"/>
            </w:pPr>
            <w:r w:rsidRPr="009E58AB">
              <w:t>Yes, more than one lesson</w:t>
            </w:r>
          </w:p>
        </w:tc>
        <w:tc>
          <w:tcPr>
            <w:tcW w:w="1984" w:type="dxa"/>
          </w:tcPr>
          <w:p w14:paraId="0C802084" w14:textId="5EF15A24" w:rsidR="00195947" w:rsidRDefault="00195947" w:rsidP="009155AA">
            <w:r>
              <w:t>All</w:t>
            </w:r>
          </w:p>
        </w:tc>
      </w:tr>
      <w:tr w:rsidR="00195947" w14:paraId="1E37AC74" w14:textId="77777777">
        <w:trPr>
          <w:cantSplit/>
        </w:trPr>
        <w:tc>
          <w:tcPr>
            <w:tcW w:w="7083" w:type="dxa"/>
          </w:tcPr>
          <w:p w14:paraId="6C1BF855" w14:textId="77777777" w:rsidR="00195947" w:rsidRDefault="00195947" w:rsidP="009155AA">
            <w:r>
              <w:lastRenderedPageBreak/>
              <w:t>Have you ever been diagnosed or told by a doctor or nurse that you have a mental health condition?</w:t>
            </w:r>
          </w:p>
          <w:p w14:paraId="0812CC3E" w14:textId="77777777" w:rsidR="00195947" w:rsidRDefault="00195947" w:rsidP="006F0BDE">
            <w:pPr>
              <w:pStyle w:val="ListParagraph"/>
              <w:numPr>
                <w:ilvl w:val="0"/>
                <w:numId w:val="56"/>
              </w:numPr>
              <w:ind w:left="811" w:hanging="454"/>
            </w:pPr>
            <w:r>
              <w:t>Yes</w:t>
            </w:r>
          </w:p>
          <w:p w14:paraId="01B296C3" w14:textId="77777777" w:rsidR="00BD1073" w:rsidRDefault="00195947" w:rsidP="006F0BDE">
            <w:pPr>
              <w:pStyle w:val="ListParagraph"/>
              <w:numPr>
                <w:ilvl w:val="0"/>
                <w:numId w:val="56"/>
              </w:numPr>
              <w:ind w:left="811" w:hanging="454"/>
            </w:pPr>
            <w:r>
              <w:t>No</w:t>
            </w:r>
          </w:p>
          <w:p w14:paraId="1FD48F8E" w14:textId="3533077A" w:rsidR="00195947" w:rsidRPr="009F6B47" w:rsidRDefault="00195947" w:rsidP="006F0BDE">
            <w:pPr>
              <w:pStyle w:val="ListParagraph"/>
              <w:numPr>
                <w:ilvl w:val="0"/>
                <w:numId w:val="56"/>
              </w:numPr>
              <w:ind w:left="811" w:hanging="454"/>
            </w:pPr>
            <w:r>
              <w:t>Don’t know / not sure</w:t>
            </w:r>
          </w:p>
        </w:tc>
        <w:tc>
          <w:tcPr>
            <w:tcW w:w="1984" w:type="dxa"/>
          </w:tcPr>
          <w:p w14:paraId="3893EEA9" w14:textId="3A6C3EFA" w:rsidR="00195947" w:rsidRDefault="00195947" w:rsidP="009155AA">
            <w:r>
              <w:t>All</w:t>
            </w:r>
          </w:p>
        </w:tc>
      </w:tr>
      <w:tr w:rsidR="00195947" w14:paraId="2AA8490C" w14:textId="77777777">
        <w:trPr>
          <w:cantSplit/>
        </w:trPr>
        <w:tc>
          <w:tcPr>
            <w:tcW w:w="7083" w:type="dxa"/>
          </w:tcPr>
          <w:p w14:paraId="65B8C280" w14:textId="77777777" w:rsidR="00195947" w:rsidRDefault="00195947" w:rsidP="009155AA">
            <w:r>
              <w:t xml:space="preserve">In the </w:t>
            </w:r>
            <w:r w:rsidRPr="001255C3">
              <w:rPr>
                <w:b/>
                <w:bCs/>
              </w:rPr>
              <w:t>past 12 months</w:t>
            </w:r>
            <w:r>
              <w:t>, have you seen a health professional (e.g., General Practitioner/GP, Psychologist, School Counsellor) because of any alcohol use, drug use, emotional problems or behavioural problems?</w:t>
            </w:r>
          </w:p>
          <w:p w14:paraId="7C0AA5DA" w14:textId="77777777" w:rsidR="00195947" w:rsidRPr="00E3280B" w:rsidRDefault="00195947" w:rsidP="009155AA">
            <w:r>
              <w:t xml:space="preserve">Select </w:t>
            </w:r>
            <w:r>
              <w:rPr>
                <w:b/>
                <w:bCs/>
              </w:rPr>
              <w:t>all</w:t>
            </w:r>
            <w:r>
              <w:t xml:space="preserve"> that apply.</w:t>
            </w:r>
          </w:p>
          <w:p w14:paraId="3F8997FA" w14:textId="77777777" w:rsidR="00195947" w:rsidRDefault="00195947" w:rsidP="006F0BDE">
            <w:pPr>
              <w:pStyle w:val="ListParagraph"/>
              <w:numPr>
                <w:ilvl w:val="0"/>
                <w:numId w:val="57"/>
              </w:numPr>
              <w:ind w:left="811" w:hanging="454"/>
            </w:pPr>
            <w:r>
              <w:t>No, I have not seen a health professional for these reasons</w:t>
            </w:r>
          </w:p>
          <w:p w14:paraId="70CF375E" w14:textId="77777777" w:rsidR="00BD1073" w:rsidRDefault="00195947" w:rsidP="006F0BDE">
            <w:pPr>
              <w:pStyle w:val="ListParagraph"/>
              <w:numPr>
                <w:ilvl w:val="0"/>
                <w:numId w:val="57"/>
              </w:numPr>
              <w:ind w:left="811" w:hanging="454"/>
            </w:pPr>
            <w:r>
              <w:t>Yes, I have seen a health professional for alcohol and/or drug related problems</w:t>
            </w:r>
          </w:p>
          <w:p w14:paraId="54E8D4B6" w14:textId="3E161923" w:rsidR="00195947" w:rsidRPr="009F6B47" w:rsidRDefault="00195947" w:rsidP="006F0BDE">
            <w:pPr>
              <w:pStyle w:val="ListParagraph"/>
              <w:numPr>
                <w:ilvl w:val="0"/>
                <w:numId w:val="57"/>
              </w:numPr>
              <w:ind w:left="811" w:hanging="454"/>
            </w:pPr>
            <w:r>
              <w:t>Yes, I have seen a health professional for emotional and/or behavioural problems</w:t>
            </w:r>
          </w:p>
        </w:tc>
        <w:tc>
          <w:tcPr>
            <w:tcW w:w="1984" w:type="dxa"/>
          </w:tcPr>
          <w:p w14:paraId="03353113" w14:textId="03887DA2" w:rsidR="00195947" w:rsidRDefault="00195947" w:rsidP="009155AA">
            <w:r>
              <w:t>All</w:t>
            </w:r>
          </w:p>
        </w:tc>
      </w:tr>
    </w:tbl>
    <w:p w14:paraId="778FA707" w14:textId="77777777" w:rsidR="00BD039A" w:rsidRPr="003F7661" w:rsidRDefault="00BD039A" w:rsidP="003F7661">
      <w:r w:rsidRPr="003F7661">
        <w:br w:type="page"/>
      </w:r>
    </w:p>
    <w:p w14:paraId="22995F95" w14:textId="3925BB4F" w:rsidR="000D45B9" w:rsidRDefault="000D45B9" w:rsidP="00BC4CD5">
      <w:pPr>
        <w:pStyle w:val="Heading2"/>
      </w:pPr>
      <w:bookmarkStart w:id="71" w:name="_Toc153880193"/>
      <w:bookmarkStart w:id="72" w:name="_Toc158620226"/>
      <w:r>
        <w:lastRenderedPageBreak/>
        <w:t>S</w:t>
      </w:r>
      <w:r w:rsidR="00BF734B">
        <w:t>ample w</w:t>
      </w:r>
      <w:r>
        <w:t>eighting procedure</w:t>
      </w:r>
      <w:bookmarkEnd w:id="71"/>
      <w:bookmarkEnd w:id="72"/>
    </w:p>
    <w:p w14:paraId="200B3EB4" w14:textId="35F6D6D3" w:rsidR="00437E31" w:rsidRDefault="005465BE" w:rsidP="000F3542">
      <w:r>
        <w:t xml:space="preserve">As </w:t>
      </w:r>
      <w:r w:rsidR="001353A9">
        <w:t>outlined</w:t>
      </w:r>
      <w:r>
        <w:t xml:space="preserve"> in the </w:t>
      </w:r>
      <w:r w:rsidR="00C94077">
        <w:t>M</w:t>
      </w:r>
      <w:r>
        <w:t>ethod, t</w:t>
      </w:r>
      <w:r w:rsidR="001179B0">
        <w:t xml:space="preserve">he sample was weighted to align with population distributions of 12- to 17-year-olds students in </w:t>
      </w:r>
      <w:r w:rsidR="003D6138">
        <w:t>Australia</w:t>
      </w:r>
      <w:r w:rsidR="001179B0">
        <w:t xml:space="preserve"> by sex, age and education sector</w:t>
      </w:r>
      <w:r>
        <w:t>.</w:t>
      </w:r>
      <w:r w:rsidR="006E133C">
        <w:fldChar w:fldCharType="begin"/>
      </w:r>
      <w:r w:rsidR="00E22D5E">
        <w:instrText xml:space="preserve"> ADDIN EN.CITE &lt;EndNote&gt;&lt;Cite&gt;&lt;Author&gt;Australian Bureau of Statistics&lt;/Author&gt;&lt;Year&gt;2023&lt;/Year&gt;&lt;RecNum&gt;2051&lt;/RecNum&gt;&lt;DisplayText&gt;&lt;style face="superscript"&gt;12&lt;/style&gt;&lt;/DisplayText&gt;&lt;record&gt;&lt;rec-number&gt;2051&lt;/rec-number&gt;&lt;foreign-keys&gt;&lt;key app="EN" db-id="9t9f5rdtqesaftepzf855zakfw29dfasxptw" timestamp="1692670173"&gt;2051&lt;/key&gt;&lt;/foreign-keys&gt;&lt;ref-type name="Report"&gt;27&lt;/ref-type&gt;&lt;contributors&gt;&lt;authors&gt;&lt;author&gt;Australian Bureau of Statistics,&lt;/author&gt;&lt;/authors&gt;&lt;/contributors&gt;&lt;titles&gt;&lt;title&gt;Schools, 2022&lt;/title&gt;&lt;/titles&gt;&lt;number&gt;4 April 2023&lt;/number&gt;&lt;dates&gt;&lt;year&gt;2023&lt;/year&gt;&lt;/dates&gt;&lt;pub-location&gt;Canberra, Australia&lt;/pub-location&gt;&lt;publisher&gt;ABS&lt;/publisher&gt;&lt;urls&gt;&lt;related-urls&gt;&lt;url&gt;https://www.abs.gov.au/statistics/people/education/schools/latest-release#cite-window1&lt;/url&gt;&lt;/related-urls&gt;&lt;/urls&gt;&lt;/record&gt;&lt;/Cite&gt;&lt;/EndNote&gt;</w:instrText>
      </w:r>
      <w:r w:rsidR="006E133C">
        <w:fldChar w:fldCharType="separate"/>
      </w:r>
      <w:r w:rsidR="00E22D5E" w:rsidRPr="00E22D5E">
        <w:rPr>
          <w:noProof/>
          <w:vertAlign w:val="superscript"/>
        </w:rPr>
        <w:t>12</w:t>
      </w:r>
      <w:r w:rsidR="006E133C">
        <w:fldChar w:fldCharType="end"/>
      </w:r>
      <w:r>
        <w:t xml:space="preserve"> In the 2022/2023 ASSAD survey, an ‘other’ gender </w:t>
      </w:r>
      <w:r w:rsidR="006820D7">
        <w:t>response option</w:t>
      </w:r>
      <w:r>
        <w:t xml:space="preserve"> was included for the first time. The A</w:t>
      </w:r>
      <w:r w:rsidR="00DD485A">
        <w:t xml:space="preserve">ustralian </w:t>
      </w:r>
      <w:r>
        <w:t>B</w:t>
      </w:r>
      <w:r w:rsidR="00DD485A">
        <w:t xml:space="preserve">ureau of </w:t>
      </w:r>
      <w:r>
        <w:t>S</w:t>
      </w:r>
      <w:r w:rsidR="00DD485A">
        <w:t>tatistics</w:t>
      </w:r>
      <w:r w:rsidR="00A26483">
        <w:t xml:space="preserve"> (ABS)</w:t>
      </w:r>
      <w:r>
        <w:t xml:space="preserve">, </w:t>
      </w:r>
      <w:r w:rsidR="00BB246A">
        <w:t>on</w:t>
      </w:r>
      <w:r>
        <w:t xml:space="preserve"> </w:t>
      </w:r>
      <w:r w:rsidR="00DC37B8">
        <w:t>which we base our weights, only provide</w:t>
      </w:r>
      <w:r w:rsidR="00BB246A">
        <w:t>s</w:t>
      </w:r>
      <w:r w:rsidR="00DC37B8">
        <w:t xml:space="preserve"> student enrolment data for males and fe</w:t>
      </w:r>
      <w:r w:rsidR="00ED2CEE">
        <w:t>males. Where students’ sex was reported as neither male nor female (or was not stated/inadequately described) in 202</w:t>
      </w:r>
      <w:r w:rsidR="00B2224B">
        <w:t>2</w:t>
      </w:r>
      <w:r w:rsidR="00ED2CEE">
        <w:t xml:space="preserve">, </w:t>
      </w:r>
      <w:r w:rsidR="00B2224B">
        <w:t xml:space="preserve">the ABS randomly assigned them either a male or female status. Thus, to ensure that our population weights accurately reflected </w:t>
      </w:r>
      <w:r w:rsidR="00EC239C">
        <w:t>the ABS student enrolment data for 2022, we replicated their approach (i.e</w:t>
      </w:r>
      <w:r w:rsidR="005B0410">
        <w:t>.</w:t>
      </w:r>
      <w:r w:rsidR="00EC239C">
        <w:t xml:space="preserve">, students whose gender was reported as ‘other’ or was not stated were randomly assigned either a male or female status for weighting purposes). </w:t>
      </w:r>
      <w:r w:rsidR="00B4233D">
        <w:t>W</w:t>
      </w:r>
      <w:r w:rsidR="00281786">
        <w:t xml:space="preserve">hen examining prevalence by gender in this report, </w:t>
      </w:r>
      <w:r w:rsidR="00C94077">
        <w:t xml:space="preserve">we do not </w:t>
      </w:r>
      <w:r w:rsidR="00C31247">
        <w:t>provide</w:t>
      </w:r>
      <w:r w:rsidR="00C94077">
        <w:t xml:space="preserve"> prevalence estimates for the ‘other’ and ‘not stated’ gender categories</w:t>
      </w:r>
      <w:r w:rsidR="00281786">
        <w:t xml:space="preserve"> due to the small cell sizes</w:t>
      </w:r>
      <w:r w:rsidR="005B0410">
        <w:t>;</w:t>
      </w:r>
      <w:r w:rsidR="00281786">
        <w:t xml:space="preserve"> however</w:t>
      </w:r>
      <w:r w:rsidR="005B0410">
        <w:t>,</w:t>
      </w:r>
      <w:r w:rsidR="00281786">
        <w:t xml:space="preserve"> these </w:t>
      </w:r>
      <w:r w:rsidR="00BA5786">
        <w:t>students</w:t>
      </w:r>
      <w:r w:rsidR="00C94077">
        <w:t xml:space="preserve"> are included in the total prevalence estimates. </w:t>
      </w:r>
    </w:p>
    <w:p w14:paraId="1002056B" w14:textId="03C330EA" w:rsidR="000C6EC1" w:rsidRDefault="000C6EC1" w:rsidP="009155AA">
      <w:r>
        <w:br w:type="page"/>
      </w:r>
    </w:p>
    <w:p w14:paraId="57F3D221" w14:textId="305B4591" w:rsidR="000C6EC1" w:rsidRDefault="00D87F72" w:rsidP="00BC4CD5">
      <w:pPr>
        <w:pStyle w:val="Heading2"/>
      </w:pPr>
      <w:bookmarkStart w:id="73" w:name="_Toc153880194"/>
      <w:bookmarkStart w:id="74" w:name="_Toc158620227"/>
      <w:r>
        <w:lastRenderedPageBreak/>
        <w:t>Additional</w:t>
      </w:r>
      <w:r w:rsidR="00DF39F4">
        <w:t xml:space="preserve"> results tables</w:t>
      </w:r>
      <w:bookmarkEnd w:id="73"/>
      <w:bookmarkEnd w:id="74"/>
    </w:p>
    <w:p w14:paraId="05CFE5B9" w14:textId="359B6409" w:rsidR="007450F2" w:rsidRDefault="00E4642E" w:rsidP="000F3542">
      <w:r>
        <w:t xml:space="preserve">Table A2 </w:t>
      </w:r>
      <w:r w:rsidR="00597BB3">
        <w:t>shows</w:t>
      </w:r>
      <w:r w:rsidR="007755FA">
        <w:t xml:space="preserve"> that</w:t>
      </w:r>
      <w:r w:rsidR="00D05D8F">
        <w:t xml:space="preserve">, for </w:t>
      </w:r>
      <w:r w:rsidR="00802C13">
        <w:t>both gender sub-groups</w:t>
      </w:r>
      <w:r w:rsidR="00D05D8F">
        <w:t>,</w:t>
      </w:r>
      <w:r w:rsidR="007755FA">
        <w:t xml:space="preserve"> older students were more likely than younger students to report</w:t>
      </w:r>
      <w:r w:rsidR="00D05D8F">
        <w:t xml:space="preserve"> having consumed alcohol</w:t>
      </w:r>
      <w:r w:rsidR="00802C13">
        <w:t xml:space="preserve"> in each recency period (i.e., </w:t>
      </w:r>
      <w:r w:rsidR="00D92473">
        <w:t>lifetime, past year, past month, past week</w:t>
      </w:r>
      <w:r w:rsidR="00CC1D6F">
        <w:t>, risky</w:t>
      </w:r>
      <w:r w:rsidR="00D92473">
        <w:t>).</w:t>
      </w:r>
      <w:r w:rsidR="009C3AAD">
        <w:t xml:space="preserve"> Significant gender differences within </w:t>
      </w:r>
      <w:r w:rsidR="00881F58">
        <w:t>age groups</w:t>
      </w:r>
      <w:r w:rsidR="009C3AAD">
        <w:t xml:space="preserve"> were also evident, with higher prevalence of </w:t>
      </w:r>
      <w:r w:rsidR="00F919CD">
        <w:t>ever</w:t>
      </w:r>
      <w:r w:rsidR="00193051">
        <w:t xml:space="preserve"> drinking</w:t>
      </w:r>
      <w:r w:rsidR="00F919CD">
        <w:t xml:space="preserve"> and past year drinking found among</w:t>
      </w:r>
      <w:r w:rsidR="001830EF">
        <w:t xml:space="preserve"> older female students (vs.</w:t>
      </w:r>
      <w:r w:rsidR="000E420F">
        <w:t xml:space="preserve"> older male students)</w:t>
      </w:r>
      <w:r w:rsidR="00DD7F61">
        <w:t xml:space="preserve"> and higher prevalence of risky drinking found among younger female students (vs. younger male students)</w:t>
      </w:r>
      <w:r w:rsidR="000E420F">
        <w:t>.</w:t>
      </w:r>
      <w:r w:rsidR="0029756C">
        <w:t xml:space="preserve"> </w:t>
      </w:r>
      <w:r w:rsidR="00D3750B">
        <w:t xml:space="preserve"> </w:t>
      </w:r>
      <w:r w:rsidR="00357D7D">
        <w:t xml:space="preserve"> </w:t>
      </w:r>
      <w:r w:rsidR="00D86295">
        <w:t xml:space="preserve"> </w:t>
      </w:r>
      <w:r w:rsidR="007450F2">
        <w:t xml:space="preserve"> </w:t>
      </w:r>
    </w:p>
    <w:p w14:paraId="2A54607E" w14:textId="7B0660CB" w:rsidR="000C6EC1" w:rsidRPr="00510B73" w:rsidRDefault="000C6EC1" w:rsidP="006F0BDE">
      <w:pPr>
        <w:pStyle w:val="Tablefigureheading"/>
        <w:spacing w:before="600"/>
      </w:pPr>
      <w:r w:rsidRPr="00510B73">
        <w:t xml:space="preserve">Table </w:t>
      </w:r>
      <w:r w:rsidR="00D87F72">
        <w:t>A</w:t>
      </w:r>
      <w:r>
        <w:t>2</w:t>
      </w:r>
      <w:r w:rsidRPr="00510B73">
        <w:t xml:space="preserve">: </w:t>
      </w:r>
      <w:r w:rsidR="008C089A">
        <w:t>Alcohol use</w:t>
      </w:r>
      <w:r w:rsidRPr="00510B73">
        <w:t xml:space="preserve"> among </w:t>
      </w:r>
      <w:r>
        <w:t>Australian</w:t>
      </w:r>
      <w:r w:rsidRPr="00510B73">
        <w:t xml:space="preserve"> secondary school students by age group</w:t>
      </w:r>
      <w:r w:rsidR="00DF132D">
        <w:t xml:space="preserve"> within gender</w:t>
      </w:r>
      <w:r w:rsidRPr="00510B73">
        <w:t>, 2022/2023</w:t>
      </w:r>
      <w:r w:rsidR="00A4109B">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2835"/>
        <w:gridCol w:w="1559"/>
        <w:gridCol w:w="1559"/>
        <w:gridCol w:w="1559"/>
        <w:gridCol w:w="1560"/>
      </w:tblGrid>
      <w:tr w:rsidR="00C70C3D" w:rsidRPr="006C6836" w14:paraId="378EE004" w14:textId="77777777" w:rsidTr="00EB0BA8">
        <w:tc>
          <w:tcPr>
            <w:tcW w:w="2835" w:type="dxa"/>
            <w:vMerge w:val="restart"/>
            <w:tcBorders>
              <w:top w:val="single" w:sz="4" w:space="0" w:color="002060"/>
              <w:left w:val="single" w:sz="4" w:space="0" w:color="002060"/>
              <w:right w:val="single" w:sz="4" w:space="0" w:color="002060"/>
            </w:tcBorders>
            <w:shd w:val="clear" w:color="auto" w:fill="D5DCE4" w:themeFill="text2" w:themeFillTint="33"/>
            <w:tcMar>
              <w:top w:w="40" w:type="dxa"/>
              <w:bottom w:w="40" w:type="dxa"/>
              <w:right w:w="0" w:type="dxa"/>
            </w:tcMar>
            <w:vAlign w:val="center"/>
          </w:tcPr>
          <w:p w14:paraId="50817F3E" w14:textId="5830E0EC" w:rsidR="00C70C3D" w:rsidRPr="001B7B0F" w:rsidRDefault="00C70C3D" w:rsidP="001B7B0F">
            <w:pPr>
              <w:pStyle w:val="reportTOChead"/>
              <w:tabs>
                <w:tab w:val="right" w:leader="dot" w:pos="8647"/>
              </w:tabs>
              <w:spacing w:after="0"/>
              <w:jc w:val="left"/>
              <w:rPr>
                <w:rFonts w:ascii="Arial" w:hAnsi="Arial" w:cs="Arial"/>
                <w:b/>
                <w:color w:val="0F1E64"/>
                <w:sz w:val="20"/>
                <w:vertAlign w:val="superscript"/>
              </w:rPr>
            </w:pPr>
            <w:r w:rsidRPr="001B7B0F">
              <w:rPr>
                <w:rFonts w:ascii="Arial" w:hAnsi="Arial" w:cs="Arial"/>
                <w:b/>
                <w:bCs/>
                <w:color w:val="0F1E64"/>
                <w:sz w:val="20"/>
              </w:rPr>
              <w:t xml:space="preserve">Recency </w:t>
            </w:r>
            <w:proofErr w:type="spellStart"/>
            <w:r w:rsidRPr="001B7B0F">
              <w:rPr>
                <w:rFonts w:ascii="Arial" w:hAnsi="Arial" w:cs="Arial"/>
                <w:b/>
                <w:bCs/>
                <w:color w:val="0F1E64"/>
                <w:sz w:val="20"/>
              </w:rPr>
              <w:t>period</w:t>
            </w:r>
            <w:r w:rsidR="00822FD1" w:rsidRPr="001B7B0F">
              <w:rPr>
                <w:rFonts w:ascii="Arial" w:hAnsi="Arial" w:cs="Arial"/>
                <w:b/>
                <w:bCs/>
                <w:color w:val="0F1E64"/>
                <w:sz w:val="20"/>
                <w:vertAlign w:val="superscript"/>
              </w:rPr>
              <w:t>a</w:t>
            </w:r>
            <w:proofErr w:type="spellEnd"/>
          </w:p>
        </w:tc>
        <w:tc>
          <w:tcPr>
            <w:tcW w:w="3118" w:type="dxa"/>
            <w:gridSpan w:val="2"/>
            <w:tcBorders>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12FB5C0C" w14:textId="61FCBFDA"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left w:val="single" w:sz="4" w:space="0" w:color="0F1E64"/>
              <w:bottom w:val="single" w:sz="4" w:space="0" w:color="FFD200"/>
            </w:tcBorders>
            <w:shd w:val="clear" w:color="auto" w:fill="0F1E64"/>
            <w:tcMar>
              <w:top w:w="40" w:type="dxa"/>
              <w:left w:w="0" w:type="dxa"/>
              <w:bottom w:w="40" w:type="dxa"/>
              <w:right w:w="0" w:type="dxa"/>
            </w:tcMar>
          </w:tcPr>
          <w:p w14:paraId="5006FFC4" w14:textId="6D8C066C"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D02F00" w:rsidRPr="006C6836" w14:paraId="1FDBF71F" w14:textId="77777777" w:rsidTr="00EB0BA8">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253C5CB8" w14:textId="77777777" w:rsidR="00C70C3D" w:rsidRPr="00595454" w:rsidRDefault="00C70C3D" w:rsidP="001B7B0F">
            <w:pPr>
              <w:pStyle w:val="reportTOChead"/>
              <w:tabs>
                <w:tab w:val="clear" w:pos="8505"/>
                <w:tab w:val="right" w:leader="dot" w:pos="8647"/>
              </w:tabs>
              <w:spacing w:after="0"/>
              <w:jc w:val="left"/>
              <w:rPr>
                <w:rFonts w:ascii="Arial" w:hAnsi="Arial" w:cs="Arial"/>
                <w:b/>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17BDBAB7" w14:textId="37E04776"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4B0B6F9" w14:textId="3448D6E8" w:rsidR="00C70C3D" w:rsidRPr="00075BC7" w:rsidRDefault="00736575">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A686D02" w14:textId="77777777"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432ADDE9" w14:textId="77777777"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5D1775" w:rsidRPr="006C6836" w14:paraId="764A7BBA" w14:textId="77777777" w:rsidTr="00EB0BA8">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73EA238D" w14:textId="6DA13941" w:rsidR="00C70C3D" w:rsidRPr="00FD7A69" w:rsidRDefault="00C70C3D" w:rsidP="001B7B0F">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7862C384" w14:textId="180CB681"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AE0C2D" w:rsidRPr="00075BC7">
              <w:rPr>
                <w:rFonts w:ascii="Arial" w:hAnsi="Arial" w:cs="Arial"/>
                <w:b/>
                <w:bCs/>
                <w:color w:val="FFFFFF" w:themeColor="background1"/>
                <w:sz w:val="20"/>
              </w:rPr>
              <w:t>3,76</w:t>
            </w:r>
            <w:r w:rsidR="006551A7">
              <w:rPr>
                <w:rFonts w:ascii="Arial" w:hAnsi="Arial" w:cs="Arial"/>
                <w:b/>
                <w:bCs/>
                <w:color w:val="FFFFFF" w:themeColor="background1"/>
                <w:sz w:val="20"/>
              </w:rPr>
              <w:t>6</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7FF3A359" w14:textId="255CCFB0"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125114" w:rsidRPr="00075BC7">
              <w:rPr>
                <w:rFonts w:ascii="Arial" w:hAnsi="Arial" w:cs="Arial"/>
                <w:b/>
                <w:bCs/>
                <w:color w:val="FFFFFF" w:themeColor="background1"/>
                <w:sz w:val="20"/>
              </w:rPr>
              <w:t>1,6</w:t>
            </w:r>
            <w:r w:rsidR="006551A7">
              <w:rPr>
                <w:rFonts w:ascii="Arial" w:hAnsi="Arial" w:cs="Arial"/>
                <w:b/>
                <w:bCs/>
                <w:color w:val="FFFFFF" w:themeColor="background1"/>
                <w:sz w:val="20"/>
              </w:rPr>
              <w:t>18</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40CE8C09" w14:textId="3CCA7C85"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125114" w:rsidRPr="001B7B0F">
              <w:rPr>
                <w:rFonts w:ascii="Arial" w:hAnsi="Arial" w:cs="Arial"/>
                <w:b/>
                <w:bCs/>
                <w:color w:val="FFFFFF" w:themeColor="background1"/>
                <w:sz w:val="20"/>
              </w:rPr>
              <w:t>3,0</w:t>
            </w:r>
            <w:r w:rsidR="006551A7">
              <w:rPr>
                <w:rFonts w:ascii="Arial" w:hAnsi="Arial" w:cs="Arial"/>
                <w:b/>
                <w:bCs/>
                <w:color w:val="FFFFFF" w:themeColor="background1"/>
                <w:sz w:val="20"/>
              </w:rPr>
              <w:t>27</w:t>
            </w:r>
            <w:r w:rsidRPr="00075BC7">
              <w:rPr>
                <w:rFonts w:ascii="Arial" w:hAnsi="Arial" w:cs="Arial"/>
                <w:b/>
                <w:bCs/>
                <w:color w:val="FFFFFF" w:themeColor="background1"/>
                <w:sz w:val="20"/>
              </w:rPr>
              <w:t>)</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4EDF151A" w14:textId="13E47E86" w:rsidR="00C70C3D" w:rsidRPr="00075BC7" w:rsidRDefault="00C70C3D">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125114" w:rsidRPr="001B7B0F">
              <w:rPr>
                <w:rFonts w:ascii="Arial" w:hAnsi="Arial" w:cs="Arial"/>
                <w:b/>
                <w:bCs/>
                <w:color w:val="FFFFFF" w:themeColor="background1"/>
                <w:sz w:val="20"/>
              </w:rPr>
              <w:t>1,</w:t>
            </w:r>
            <w:r w:rsidR="006551A7">
              <w:rPr>
                <w:rFonts w:ascii="Arial" w:hAnsi="Arial" w:cs="Arial"/>
                <w:b/>
                <w:bCs/>
                <w:color w:val="FFFFFF" w:themeColor="background1"/>
                <w:sz w:val="20"/>
              </w:rPr>
              <w:t>400</w:t>
            </w:r>
            <w:r w:rsidRPr="00075BC7">
              <w:rPr>
                <w:rFonts w:ascii="Arial" w:hAnsi="Arial" w:cs="Arial"/>
                <w:b/>
                <w:bCs/>
                <w:color w:val="FFFFFF" w:themeColor="background1"/>
                <w:sz w:val="20"/>
              </w:rPr>
              <w:t>)</w:t>
            </w:r>
          </w:p>
        </w:tc>
      </w:tr>
      <w:tr w:rsidR="005D1775" w:rsidRPr="00D62E87" w14:paraId="73A063B3" w14:textId="77777777" w:rsidTr="00EB0BA8">
        <w:tc>
          <w:tcPr>
            <w:tcW w:w="2835" w:type="dxa"/>
            <w:vMerge/>
            <w:tcBorders>
              <w:left w:val="single" w:sz="4" w:space="0" w:color="002060"/>
              <w:bottom w:val="single" w:sz="4" w:space="0" w:color="0F1E64"/>
              <w:right w:val="single" w:sz="4" w:space="0" w:color="002060"/>
            </w:tcBorders>
            <w:shd w:val="clear" w:color="auto" w:fill="D5DCE4" w:themeFill="text2" w:themeFillTint="33"/>
            <w:tcMar>
              <w:top w:w="40" w:type="dxa"/>
              <w:bottom w:w="40" w:type="dxa"/>
              <w:right w:w="0" w:type="dxa"/>
            </w:tcMar>
          </w:tcPr>
          <w:p w14:paraId="67473613" w14:textId="211A39B3" w:rsidR="00C70C3D" w:rsidRPr="00595454" w:rsidRDefault="00C70C3D" w:rsidP="001B7B0F">
            <w:pPr>
              <w:pStyle w:val="reportTOChead"/>
              <w:tabs>
                <w:tab w:val="clear" w:pos="8505"/>
                <w:tab w:val="right" w:leader="dot" w:pos="8647"/>
              </w:tabs>
              <w:spacing w:after="0"/>
              <w:jc w:val="left"/>
              <w:rPr>
                <w:rFonts w:ascii="Arial" w:hAnsi="Arial" w:cs="Arial"/>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31F26A85"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3BED2E35"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15128272"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02230511"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148612C1"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768A24B8"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2CAF96F0"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673E44D6" w14:textId="77777777" w:rsidR="00C70C3D" w:rsidRPr="00075BC7" w:rsidRDefault="00C70C3D">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1331AB" w:rsidRPr="00D62E87" w14:paraId="29154BC1" w14:textId="77777777" w:rsidTr="008B433F">
        <w:tc>
          <w:tcPr>
            <w:tcW w:w="283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02EC3A3C" w14:textId="73A9E3F7" w:rsidR="001331AB" w:rsidRPr="009607DD" w:rsidRDefault="001331AB"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drinking</w:t>
            </w:r>
          </w:p>
        </w:tc>
        <w:tc>
          <w:tcPr>
            <w:tcW w:w="1559"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3B82B736" w14:textId="4FA1DF18" w:rsidR="001331AB" w:rsidRPr="00113EEA" w:rsidRDefault="001331AB" w:rsidP="001331AB">
            <w:pPr>
              <w:pStyle w:val="reportTOChead"/>
              <w:tabs>
                <w:tab w:val="clear" w:pos="8505"/>
                <w:tab w:val="right" w:leader="dot" w:pos="8647"/>
              </w:tabs>
              <w:spacing w:after="0"/>
              <w:rPr>
                <w:rFonts w:ascii="Arial" w:hAnsi="Arial" w:cs="Arial"/>
                <w:b/>
                <w:bCs/>
                <w:sz w:val="20"/>
              </w:rPr>
            </w:pPr>
            <w:r w:rsidRPr="00113EEA">
              <w:rPr>
                <w:rFonts w:ascii="Arial" w:hAnsi="Arial" w:cs="Arial"/>
                <w:b/>
                <w:bCs/>
                <w:sz w:val="20"/>
              </w:rPr>
              <w:t>56.9</w:t>
            </w:r>
          </w:p>
          <w:p w14:paraId="20BB5AED" w14:textId="64D79C89" w:rsidR="001331AB" w:rsidRPr="00113EEA" w:rsidRDefault="001331AB" w:rsidP="001331AB">
            <w:pPr>
              <w:pStyle w:val="reportTOChead"/>
              <w:tabs>
                <w:tab w:val="clear" w:pos="8505"/>
                <w:tab w:val="right" w:leader="dot" w:pos="8647"/>
              </w:tabs>
              <w:spacing w:after="0"/>
              <w:rPr>
                <w:rFonts w:ascii="Arial" w:hAnsi="Arial" w:cs="Arial"/>
                <w:b/>
                <w:bCs/>
                <w:sz w:val="20"/>
              </w:rPr>
            </w:pPr>
            <w:r w:rsidRPr="00113EEA">
              <w:rPr>
                <w:rFonts w:ascii="Arial" w:hAnsi="Arial" w:cs="Arial"/>
                <w:b/>
                <w:bCs/>
                <w:sz w:val="20"/>
              </w:rPr>
              <w:t>(52.6-61.0)</w:t>
            </w:r>
          </w:p>
        </w:tc>
        <w:tc>
          <w:tcPr>
            <w:tcW w:w="1559" w:type="dxa"/>
            <w:tcBorders>
              <w:top w:val="single" w:sz="4" w:space="0" w:color="0F1E64"/>
              <w:left w:val="nil"/>
              <w:bottom w:val="nil"/>
              <w:right w:val="nil"/>
            </w:tcBorders>
            <w:shd w:val="clear" w:color="auto" w:fill="F7CAAC" w:themeFill="accent2" w:themeFillTint="66"/>
            <w:tcMar>
              <w:top w:w="57" w:type="dxa"/>
              <w:left w:w="0" w:type="dxa"/>
              <w:bottom w:w="57" w:type="dxa"/>
              <w:right w:w="0" w:type="dxa"/>
            </w:tcMar>
          </w:tcPr>
          <w:p w14:paraId="30DB6847" w14:textId="2A745CAB" w:rsidR="001331AB" w:rsidRPr="00113EEA" w:rsidRDefault="001331AB" w:rsidP="001331AB">
            <w:pPr>
              <w:pStyle w:val="reportTOChead"/>
              <w:tabs>
                <w:tab w:val="clear" w:pos="8505"/>
                <w:tab w:val="right" w:leader="dot" w:pos="8647"/>
              </w:tabs>
              <w:spacing w:after="0"/>
              <w:rPr>
                <w:rFonts w:ascii="Arial" w:hAnsi="Arial" w:cs="Arial"/>
                <w:b/>
                <w:bCs/>
                <w:sz w:val="20"/>
              </w:rPr>
            </w:pPr>
            <w:r w:rsidRPr="00113EEA">
              <w:rPr>
                <w:rFonts w:ascii="Arial" w:hAnsi="Arial" w:cs="Arial"/>
                <w:b/>
                <w:bCs/>
                <w:sz w:val="20"/>
              </w:rPr>
              <w:t>75.0</w:t>
            </w:r>
          </w:p>
          <w:p w14:paraId="536FC39E" w14:textId="14A0802E" w:rsidR="001331AB" w:rsidRPr="00113EEA" w:rsidRDefault="001331AB" w:rsidP="001331AB">
            <w:pPr>
              <w:pStyle w:val="reportTOChead"/>
              <w:tabs>
                <w:tab w:val="clear" w:pos="8505"/>
                <w:tab w:val="right" w:leader="dot" w:pos="8647"/>
              </w:tabs>
              <w:spacing w:after="0"/>
              <w:rPr>
                <w:rFonts w:ascii="Arial" w:hAnsi="Arial" w:cs="Arial"/>
                <w:b/>
                <w:bCs/>
                <w:sz w:val="20"/>
              </w:rPr>
            </w:pPr>
            <w:r w:rsidRPr="00113EEA">
              <w:rPr>
                <w:rFonts w:ascii="Arial" w:hAnsi="Arial" w:cs="Arial"/>
                <w:b/>
                <w:bCs/>
                <w:sz w:val="20"/>
              </w:rPr>
              <w:t>(68.2-80.8)</w:t>
            </w:r>
          </w:p>
        </w:tc>
        <w:tc>
          <w:tcPr>
            <w:tcW w:w="1559"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39A28977" w14:textId="15640804" w:rsidR="001331AB" w:rsidRPr="00307499" w:rsidRDefault="001331AB" w:rsidP="001331AB">
            <w:pPr>
              <w:pStyle w:val="reportTOChead"/>
              <w:tabs>
                <w:tab w:val="clear" w:pos="8505"/>
                <w:tab w:val="right" w:leader="dot" w:pos="8647"/>
              </w:tabs>
              <w:spacing w:after="0"/>
              <w:rPr>
                <w:rFonts w:ascii="Arial" w:hAnsi="Arial" w:cs="Arial"/>
                <w:b/>
                <w:bCs/>
                <w:sz w:val="20"/>
              </w:rPr>
            </w:pPr>
            <w:r w:rsidRPr="00307499">
              <w:rPr>
                <w:rFonts w:ascii="Arial" w:hAnsi="Arial" w:cs="Arial"/>
                <w:b/>
                <w:bCs/>
                <w:sz w:val="20"/>
              </w:rPr>
              <w:t>60.1</w:t>
            </w:r>
          </w:p>
          <w:p w14:paraId="689A3F1F" w14:textId="4751D6B6" w:rsidR="001331AB" w:rsidRPr="00307499" w:rsidRDefault="001331AB" w:rsidP="001331AB">
            <w:pPr>
              <w:pStyle w:val="reportTOChead"/>
              <w:tabs>
                <w:tab w:val="clear" w:pos="8505"/>
                <w:tab w:val="right" w:leader="dot" w:pos="8647"/>
              </w:tabs>
              <w:spacing w:after="0"/>
              <w:rPr>
                <w:rFonts w:ascii="Arial" w:hAnsi="Arial" w:cs="Arial"/>
                <w:b/>
                <w:bCs/>
                <w:sz w:val="20"/>
              </w:rPr>
            </w:pPr>
            <w:r w:rsidRPr="00307499">
              <w:rPr>
                <w:rFonts w:ascii="Arial" w:hAnsi="Arial" w:cs="Arial"/>
                <w:b/>
                <w:bCs/>
                <w:sz w:val="20"/>
              </w:rPr>
              <w:t>(55.3-64.7)</w:t>
            </w:r>
          </w:p>
        </w:tc>
        <w:tc>
          <w:tcPr>
            <w:tcW w:w="1560" w:type="dxa"/>
            <w:tcBorders>
              <w:top w:val="single" w:sz="4" w:space="0" w:color="0F1E64"/>
              <w:left w:val="nil"/>
              <w:bottom w:val="nil"/>
              <w:right w:val="single" w:sz="4" w:space="0" w:color="002060"/>
            </w:tcBorders>
            <w:shd w:val="clear" w:color="auto" w:fill="F7CAAC" w:themeFill="accent2" w:themeFillTint="66"/>
            <w:tcMar>
              <w:top w:w="57" w:type="dxa"/>
              <w:left w:w="0" w:type="dxa"/>
              <w:bottom w:w="57" w:type="dxa"/>
              <w:right w:w="0" w:type="dxa"/>
            </w:tcMar>
          </w:tcPr>
          <w:p w14:paraId="61B984BB" w14:textId="41AAAD4D" w:rsidR="001331AB" w:rsidRPr="00307499" w:rsidRDefault="001331AB" w:rsidP="001331AB">
            <w:pPr>
              <w:pStyle w:val="reportTOChead"/>
              <w:tabs>
                <w:tab w:val="clear" w:pos="8505"/>
                <w:tab w:val="right" w:leader="dot" w:pos="8647"/>
              </w:tabs>
              <w:spacing w:after="0"/>
              <w:rPr>
                <w:rFonts w:ascii="Arial" w:hAnsi="Arial" w:cs="Arial"/>
                <w:b/>
                <w:bCs/>
                <w:sz w:val="20"/>
              </w:rPr>
            </w:pPr>
            <w:r w:rsidRPr="00307499">
              <w:rPr>
                <w:rFonts w:ascii="Arial" w:hAnsi="Arial" w:cs="Arial"/>
                <w:b/>
                <w:bCs/>
                <w:sz w:val="20"/>
              </w:rPr>
              <w:t>81.0</w:t>
            </w:r>
          </w:p>
          <w:p w14:paraId="0CB35ED0" w14:textId="579FBF9C" w:rsidR="001331AB" w:rsidRPr="00307499" w:rsidRDefault="001331AB" w:rsidP="001331AB">
            <w:pPr>
              <w:pStyle w:val="reportTOChead"/>
              <w:tabs>
                <w:tab w:val="clear" w:pos="8505"/>
                <w:tab w:val="right" w:leader="dot" w:pos="8647"/>
              </w:tabs>
              <w:spacing w:after="0"/>
              <w:rPr>
                <w:rFonts w:ascii="Arial" w:hAnsi="Arial" w:cs="Arial"/>
                <w:b/>
                <w:bCs/>
                <w:sz w:val="20"/>
              </w:rPr>
            </w:pPr>
            <w:r w:rsidRPr="00307499">
              <w:rPr>
                <w:rFonts w:ascii="Arial" w:hAnsi="Arial" w:cs="Arial"/>
                <w:b/>
                <w:bCs/>
                <w:sz w:val="20"/>
              </w:rPr>
              <w:t>(75.0-85.9)</w:t>
            </w:r>
          </w:p>
        </w:tc>
      </w:tr>
      <w:tr w:rsidR="001331AB" w:rsidRPr="00D62E87" w14:paraId="45808493" w14:textId="77777777" w:rsidTr="007D11EC">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7B0E4C5" w14:textId="1EE8FE71" w:rsidR="001331AB" w:rsidRDefault="001331AB"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year drinking</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7EE73AE3" w14:textId="34139D4A" w:rsidR="001331AB" w:rsidRPr="00FE144A" w:rsidRDefault="001331AB" w:rsidP="001331AB">
            <w:pPr>
              <w:pStyle w:val="reportTOChead"/>
              <w:tabs>
                <w:tab w:val="clear" w:pos="8505"/>
                <w:tab w:val="right" w:leader="dot" w:pos="8647"/>
              </w:tabs>
              <w:spacing w:after="0"/>
              <w:rPr>
                <w:rFonts w:ascii="Arial" w:hAnsi="Arial" w:cs="Arial"/>
                <w:b/>
                <w:bCs/>
                <w:sz w:val="20"/>
              </w:rPr>
            </w:pPr>
            <w:r w:rsidRPr="00FE144A">
              <w:rPr>
                <w:rFonts w:ascii="Arial" w:hAnsi="Arial" w:cs="Arial"/>
                <w:b/>
                <w:bCs/>
                <w:sz w:val="20"/>
              </w:rPr>
              <w:t>31.9</w:t>
            </w:r>
          </w:p>
          <w:p w14:paraId="76249CA9" w14:textId="704F453B" w:rsidR="001331AB" w:rsidRPr="00FE144A" w:rsidRDefault="001331AB" w:rsidP="001331AB">
            <w:pPr>
              <w:pStyle w:val="reportTOChead"/>
              <w:tabs>
                <w:tab w:val="clear" w:pos="8505"/>
                <w:tab w:val="right" w:leader="dot" w:pos="8647"/>
              </w:tabs>
              <w:spacing w:after="0"/>
              <w:rPr>
                <w:rFonts w:ascii="Arial" w:hAnsi="Arial" w:cs="Arial"/>
                <w:b/>
                <w:bCs/>
                <w:sz w:val="20"/>
              </w:rPr>
            </w:pPr>
            <w:r w:rsidRPr="00FE144A">
              <w:rPr>
                <w:rFonts w:ascii="Arial" w:hAnsi="Arial" w:cs="Arial"/>
                <w:b/>
                <w:bCs/>
                <w:sz w:val="20"/>
              </w:rPr>
              <w:t>(28.5-35.5)</w:t>
            </w:r>
          </w:p>
        </w:tc>
        <w:tc>
          <w:tcPr>
            <w:tcW w:w="1559" w:type="dxa"/>
            <w:tcBorders>
              <w:top w:val="nil"/>
              <w:left w:val="nil"/>
              <w:bottom w:val="nil"/>
              <w:right w:val="nil"/>
            </w:tcBorders>
            <w:shd w:val="clear" w:color="auto" w:fill="F7CAAC" w:themeFill="accent2" w:themeFillTint="66"/>
            <w:tcMar>
              <w:top w:w="57" w:type="dxa"/>
              <w:left w:w="0" w:type="dxa"/>
              <w:bottom w:w="57" w:type="dxa"/>
              <w:right w:w="0" w:type="dxa"/>
            </w:tcMar>
          </w:tcPr>
          <w:p w14:paraId="5518ACC7" w14:textId="4B1CD46D" w:rsidR="001331AB" w:rsidRPr="00FE144A" w:rsidRDefault="001331AB" w:rsidP="001331AB">
            <w:pPr>
              <w:pStyle w:val="reportTOChead"/>
              <w:tabs>
                <w:tab w:val="clear" w:pos="8505"/>
                <w:tab w:val="right" w:leader="dot" w:pos="8647"/>
              </w:tabs>
              <w:spacing w:after="0"/>
              <w:rPr>
                <w:rFonts w:ascii="Arial" w:hAnsi="Arial" w:cs="Arial"/>
                <w:b/>
                <w:bCs/>
                <w:sz w:val="20"/>
              </w:rPr>
            </w:pPr>
            <w:r w:rsidRPr="00FE144A">
              <w:rPr>
                <w:rFonts w:ascii="Arial" w:hAnsi="Arial" w:cs="Arial"/>
                <w:b/>
                <w:bCs/>
                <w:sz w:val="20"/>
              </w:rPr>
              <w:t>60.4</w:t>
            </w:r>
          </w:p>
          <w:p w14:paraId="542D1AD8" w14:textId="631D498E" w:rsidR="001331AB" w:rsidRPr="00FE144A" w:rsidRDefault="001331AB" w:rsidP="001331AB">
            <w:pPr>
              <w:pStyle w:val="reportTOChead"/>
              <w:tabs>
                <w:tab w:val="clear" w:pos="8505"/>
                <w:tab w:val="right" w:leader="dot" w:pos="8647"/>
              </w:tabs>
              <w:spacing w:after="0"/>
              <w:rPr>
                <w:rFonts w:ascii="Arial" w:hAnsi="Arial" w:cs="Arial"/>
                <w:b/>
                <w:bCs/>
                <w:sz w:val="20"/>
              </w:rPr>
            </w:pPr>
            <w:r w:rsidRPr="00FE144A">
              <w:rPr>
                <w:rFonts w:ascii="Arial" w:hAnsi="Arial" w:cs="Arial"/>
                <w:b/>
                <w:bCs/>
                <w:sz w:val="20"/>
              </w:rPr>
              <w:t>(54.1-66.3)</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437DA54E" w14:textId="51367FD6"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37.3</w:t>
            </w:r>
          </w:p>
          <w:p w14:paraId="7E373EEA" w14:textId="5C443BDD"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(31.6-43.5)</w:t>
            </w:r>
          </w:p>
        </w:tc>
        <w:tc>
          <w:tcPr>
            <w:tcW w:w="1560" w:type="dxa"/>
            <w:tcBorders>
              <w:top w:val="nil"/>
              <w:left w:val="nil"/>
              <w:bottom w:val="nil"/>
              <w:right w:val="single" w:sz="4" w:space="0" w:color="002060"/>
            </w:tcBorders>
            <w:shd w:val="clear" w:color="auto" w:fill="F7CAAC" w:themeFill="accent2" w:themeFillTint="66"/>
            <w:tcMar>
              <w:top w:w="57" w:type="dxa"/>
              <w:left w:w="0" w:type="dxa"/>
              <w:bottom w:w="57" w:type="dxa"/>
              <w:right w:w="0" w:type="dxa"/>
            </w:tcMar>
          </w:tcPr>
          <w:p w14:paraId="077C6FDC" w14:textId="2F90EE76"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67.2</w:t>
            </w:r>
          </w:p>
          <w:p w14:paraId="419B8B59" w14:textId="75C3E1CD"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(61.2-72.8)</w:t>
            </w:r>
          </w:p>
        </w:tc>
      </w:tr>
      <w:tr w:rsidR="001331AB" w:rsidRPr="00D62E87" w14:paraId="605A0436" w14:textId="77777777" w:rsidTr="00B60B54">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6B07546A" w14:textId="28C374D9" w:rsidR="001331AB" w:rsidRDefault="001331AB"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month drinking</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42527FF0" w14:textId="012FAFBA"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13.6</w:t>
            </w:r>
          </w:p>
          <w:p w14:paraId="5C058524" w14:textId="58D1B9D3"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(11.3-16.3)</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2E26482A" w14:textId="426A0633"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34.6</w:t>
            </w:r>
          </w:p>
          <w:p w14:paraId="3722FE2B" w14:textId="07E01DEA" w:rsidR="001331AB" w:rsidRPr="00325BF9" w:rsidRDefault="001331AB" w:rsidP="001331AB">
            <w:pPr>
              <w:pStyle w:val="reportTOChead"/>
              <w:tabs>
                <w:tab w:val="clear" w:pos="8505"/>
                <w:tab w:val="right" w:leader="dot" w:pos="8647"/>
              </w:tabs>
              <w:spacing w:after="0"/>
              <w:rPr>
                <w:rFonts w:ascii="Arial" w:hAnsi="Arial" w:cs="Arial"/>
                <w:b/>
                <w:bCs/>
                <w:sz w:val="20"/>
              </w:rPr>
            </w:pPr>
            <w:r w:rsidRPr="00325BF9">
              <w:rPr>
                <w:rFonts w:ascii="Arial" w:hAnsi="Arial" w:cs="Arial"/>
                <w:b/>
                <w:bCs/>
                <w:sz w:val="20"/>
              </w:rPr>
              <w:t>(28.5-41.3)</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425A3949" w14:textId="08080014"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18.8</w:t>
            </w:r>
          </w:p>
          <w:p w14:paraId="71420207" w14:textId="2FD13D7D"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(15.3-22.8)</w:t>
            </w:r>
          </w:p>
        </w:tc>
        <w:tc>
          <w:tcPr>
            <w:tcW w:w="1560" w:type="dxa"/>
            <w:tcBorders>
              <w:top w:val="nil"/>
              <w:left w:val="nil"/>
              <w:bottom w:val="nil"/>
              <w:right w:val="single" w:sz="4" w:space="0" w:color="002060"/>
            </w:tcBorders>
            <w:shd w:val="clear" w:color="auto" w:fill="C5E0B3" w:themeFill="accent6" w:themeFillTint="66"/>
            <w:tcMar>
              <w:top w:w="57" w:type="dxa"/>
              <w:left w:w="0" w:type="dxa"/>
              <w:bottom w:w="57" w:type="dxa"/>
              <w:right w:w="0" w:type="dxa"/>
            </w:tcMar>
          </w:tcPr>
          <w:p w14:paraId="3CF0D91F" w14:textId="7DCFF766"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38.1</w:t>
            </w:r>
          </w:p>
          <w:p w14:paraId="280F251A" w14:textId="5DD6F08B"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(30.9-45.8)</w:t>
            </w:r>
          </w:p>
        </w:tc>
      </w:tr>
      <w:tr w:rsidR="001331AB" w:rsidRPr="00D62E87" w14:paraId="6ACE9857" w14:textId="77777777" w:rsidTr="00EE05A4">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ED552FB" w14:textId="47E32FDF" w:rsidR="001331AB" w:rsidRPr="009C7181" w:rsidRDefault="001331AB"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week drinking</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26C2B8FF" w14:textId="7E2F7E04"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6.3</w:t>
            </w:r>
          </w:p>
          <w:p w14:paraId="09F201EB" w14:textId="0604545B"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(4.3-9.1)</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2C086306" w14:textId="1ACAD559"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18.7</w:t>
            </w:r>
          </w:p>
          <w:p w14:paraId="50228C3D" w14:textId="0F703B8B"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(14.7-23.5)</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071A109E" w14:textId="064187E8"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8.4</w:t>
            </w:r>
          </w:p>
          <w:p w14:paraId="15AD2A03" w14:textId="1DC884B5"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(6.7-10.5)</w:t>
            </w:r>
          </w:p>
        </w:tc>
        <w:tc>
          <w:tcPr>
            <w:tcW w:w="1560" w:type="dxa"/>
            <w:tcBorders>
              <w:top w:val="nil"/>
              <w:left w:val="nil"/>
              <w:bottom w:val="nil"/>
              <w:right w:val="single" w:sz="4" w:space="0" w:color="002060"/>
            </w:tcBorders>
            <w:shd w:val="clear" w:color="auto" w:fill="C5E0B3" w:themeFill="accent6" w:themeFillTint="66"/>
            <w:tcMar>
              <w:top w:w="57" w:type="dxa"/>
              <w:left w:w="0" w:type="dxa"/>
              <w:bottom w:w="57" w:type="dxa"/>
              <w:right w:w="0" w:type="dxa"/>
            </w:tcMar>
          </w:tcPr>
          <w:p w14:paraId="4867AA4F" w14:textId="7705B18B"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18.6</w:t>
            </w:r>
          </w:p>
          <w:p w14:paraId="16F823AB" w14:textId="713F840F" w:rsidR="001331AB" w:rsidRPr="00943365" w:rsidRDefault="001331AB" w:rsidP="001331AB">
            <w:pPr>
              <w:pStyle w:val="reportTOChead"/>
              <w:tabs>
                <w:tab w:val="clear" w:pos="8505"/>
                <w:tab w:val="right" w:leader="dot" w:pos="8647"/>
              </w:tabs>
              <w:spacing w:after="0"/>
              <w:rPr>
                <w:rFonts w:ascii="Arial" w:hAnsi="Arial" w:cs="Arial"/>
                <w:b/>
                <w:bCs/>
                <w:sz w:val="20"/>
              </w:rPr>
            </w:pPr>
            <w:r w:rsidRPr="00943365">
              <w:rPr>
                <w:rFonts w:ascii="Arial" w:hAnsi="Arial" w:cs="Arial"/>
                <w:b/>
                <w:bCs/>
                <w:sz w:val="20"/>
              </w:rPr>
              <w:t>(14.1-24.1)</w:t>
            </w:r>
          </w:p>
        </w:tc>
      </w:tr>
      <w:tr w:rsidR="00CD60ED" w:rsidRPr="00D62E87" w14:paraId="1AEFAD77" w14:textId="77777777" w:rsidTr="00A07A04">
        <w:tc>
          <w:tcPr>
            <w:tcW w:w="283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385EF6C4" w14:textId="2CBA152A" w:rsidR="00CD60ED" w:rsidRDefault="00CD60ED" w:rsidP="00CD60E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Risky drinking</w:t>
            </w:r>
          </w:p>
        </w:tc>
        <w:tc>
          <w:tcPr>
            <w:tcW w:w="1559" w:type="dxa"/>
            <w:tcBorders>
              <w:top w:val="nil"/>
              <w:left w:val="nil"/>
              <w:bottom w:val="single" w:sz="4" w:space="0" w:color="002060"/>
              <w:right w:val="nil"/>
            </w:tcBorders>
            <w:shd w:val="clear" w:color="auto" w:fill="F7CAAC" w:themeFill="accent2" w:themeFillTint="66"/>
            <w:tcMar>
              <w:top w:w="57" w:type="dxa"/>
              <w:left w:w="0" w:type="dxa"/>
              <w:bottom w:w="57" w:type="dxa"/>
              <w:right w:w="0" w:type="dxa"/>
            </w:tcMar>
          </w:tcPr>
          <w:p w14:paraId="249099F6" w14:textId="60127BC3" w:rsidR="00CD60ED" w:rsidRPr="0071133D" w:rsidRDefault="006A1222" w:rsidP="00CD60ED">
            <w:pPr>
              <w:pStyle w:val="reportTOChead"/>
              <w:tabs>
                <w:tab w:val="clear" w:pos="8505"/>
                <w:tab w:val="right" w:leader="dot" w:pos="8647"/>
              </w:tabs>
              <w:spacing w:after="0"/>
              <w:rPr>
                <w:rFonts w:ascii="Arial" w:hAnsi="Arial" w:cs="Arial"/>
                <w:b/>
                <w:bCs/>
                <w:sz w:val="20"/>
              </w:rPr>
            </w:pPr>
            <w:r w:rsidRPr="0071133D">
              <w:rPr>
                <w:rFonts w:ascii="Arial" w:hAnsi="Arial" w:cs="Arial"/>
                <w:b/>
                <w:bCs/>
                <w:sz w:val="20"/>
              </w:rPr>
              <w:t>1.0</w:t>
            </w:r>
          </w:p>
          <w:p w14:paraId="2E2D8895" w14:textId="1CD6893A" w:rsidR="00CD60ED" w:rsidRPr="0071133D" w:rsidRDefault="00CD60ED" w:rsidP="00CD60ED">
            <w:pPr>
              <w:pStyle w:val="reportTOChead"/>
              <w:tabs>
                <w:tab w:val="clear" w:pos="8505"/>
                <w:tab w:val="right" w:leader="dot" w:pos="8647"/>
              </w:tabs>
              <w:spacing w:after="0"/>
              <w:rPr>
                <w:rFonts w:ascii="Arial" w:hAnsi="Arial" w:cs="Arial"/>
                <w:b/>
                <w:bCs/>
                <w:sz w:val="20"/>
              </w:rPr>
            </w:pPr>
            <w:r w:rsidRPr="0071133D">
              <w:rPr>
                <w:rFonts w:ascii="Arial" w:hAnsi="Arial" w:cs="Arial"/>
                <w:b/>
                <w:bCs/>
                <w:sz w:val="20"/>
              </w:rPr>
              <w:t>(</w:t>
            </w:r>
            <w:r w:rsidR="006A1222" w:rsidRPr="0071133D">
              <w:rPr>
                <w:rFonts w:ascii="Arial" w:hAnsi="Arial" w:cs="Arial"/>
                <w:b/>
                <w:bCs/>
                <w:sz w:val="20"/>
              </w:rPr>
              <w:t>0.7-1.6</w:t>
            </w:r>
            <w:r w:rsidRPr="0071133D">
              <w:rPr>
                <w:rFonts w:ascii="Arial" w:hAnsi="Arial" w:cs="Arial"/>
                <w:b/>
                <w:bCs/>
                <w:sz w:val="20"/>
              </w:rPr>
              <w:t>)</w:t>
            </w:r>
          </w:p>
        </w:tc>
        <w:tc>
          <w:tcPr>
            <w:tcW w:w="1559"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59B5470A" w14:textId="62986663" w:rsidR="00CD60ED" w:rsidRPr="0071133D" w:rsidRDefault="0071133D" w:rsidP="00CD60ED">
            <w:pPr>
              <w:pStyle w:val="reportTOChead"/>
              <w:tabs>
                <w:tab w:val="clear" w:pos="8505"/>
                <w:tab w:val="right" w:leader="dot" w:pos="8647"/>
              </w:tabs>
              <w:spacing w:after="0"/>
              <w:rPr>
                <w:rFonts w:ascii="Arial" w:hAnsi="Arial" w:cs="Arial"/>
                <w:b/>
                <w:bCs/>
                <w:sz w:val="20"/>
              </w:rPr>
            </w:pPr>
            <w:r w:rsidRPr="0071133D">
              <w:rPr>
                <w:rFonts w:ascii="Arial" w:hAnsi="Arial" w:cs="Arial"/>
                <w:b/>
                <w:bCs/>
                <w:sz w:val="20"/>
              </w:rPr>
              <w:t>9.6</w:t>
            </w:r>
          </w:p>
          <w:p w14:paraId="23DD8BA1" w14:textId="7D7E34C5" w:rsidR="00CD60ED" w:rsidRPr="0071133D" w:rsidRDefault="00CD60ED" w:rsidP="00CD60ED">
            <w:pPr>
              <w:pStyle w:val="reportTOChead"/>
              <w:tabs>
                <w:tab w:val="clear" w:pos="8505"/>
                <w:tab w:val="right" w:leader="dot" w:pos="8647"/>
              </w:tabs>
              <w:spacing w:after="0"/>
              <w:rPr>
                <w:rFonts w:ascii="Arial" w:hAnsi="Arial" w:cs="Arial"/>
                <w:b/>
                <w:bCs/>
                <w:sz w:val="20"/>
              </w:rPr>
            </w:pPr>
            <w:r w:rsidRPr="0071133D">
              <w:rPr>
                <w:rFonts w:ascii="Arial" w:hAnsi="Arial" w:cs="Arial"/>
                <w:b/>
                <w:bCs/>
                <w:sz w:val="20"/>
              </w:rPr>
              <w:t>(</w:t>
            </w:r>
            <w:r w:rsidR="0071133D" w:rsidRPr="0071133D">
              <w:rPr>
                <w:rFonts w:ascii="Arial" w:hAnsi="Arial" w:cs="Arial"/>
                <w:b/>
                <w:bCs/>
                <w:sz w:val="20"/>
              </w:rPr>
              <w:t>7.5-12.3</w:t>
            </w:r>
            <w:r w:rsidRPr="0071133D">
              <w:rPr>
                <w:rFonts w:ascii="Arial" w:hAnsi="Arial" w:cs="Arial"/>
                <w:b/>
                <w:bCs/>
                <w:sz w:val="20"/>
              </w:rPr>
              <w:t>)</w:t>
            </w:r>
          </w:p>
        </w:tc>
        <w:tc>
          <w:tcPr>
            <w:tcW w:w="1559" w:type="dxa"/>
            <w:tcBorders>
              <w:top w:val="nil"/>
              <w:left w:val="nil"/>
              <w:bottom w:val="single" w:sz="4" w:space="0" w:color="002060"/>
              <w:right w:val="nil"/>
            </w:tcBorders>
            <w:shd w:val="clear" w:color="auto" w:fill="F7CAAC" w:themeFill="accent2" w:themeFillTint="66"/>
            <w:tcMar>
              <w:top w:w="57" w:type="dxa"/>
              <w:left w:w="0" w:type="dxa"/>
              <w:bottom w:w="57" w:type="dxa"/>
              <w:right w:w="0" w:type="dxa"/>
            </w:tcMar>
          </w:tcPr>
          <w:p w14:paraId="3CFEFB8A" w14:textId="27915DD1" w:rsidR="00CD60ED" w:rsidRPr="00AD4A7B" w:rsidRDefault="0071133D" w:rsidP="00CD60ED">
            <w:pPr>
              <w:pStyle w:val="reportTOChead"/>
              <w:tabs>
                <w:tab w:val="clear" w:pos="8505"/>
                <w:tab w:val="right" w:leader="dot" w:pos="8647"/>
              </w:tabs>
              <w:spacing w:after="0"/>
              <w:rPr>
                <w:rFonts w:ascii="Arial" w:hAnsi="Arial" w:cs="Arial"/>
                <w:b/>
                <w:bCs/>
                <w:sz w:val="20"/>
              </w:rPr>
            </w:pPr>
            <w:r w:rsidRPr="00AD4A7B">
              <w:rPr>
                <w:rFonts w:ascii="Arial" w:hAnsi="Arial" w:cs="Arial"/>
                <w:b/>
                <w:bCs/>
                <w:sz w:val="20"/>
              </w:rPr>
              <w:t>2.3</w:t>
            </w:r>
          </w:p>
          <w:p w14:paraId="05426E9E" w14:textId="4DE693EC" w:rsidR="00CD60ED" w:rsidRPr="00AD4A7B" w:rsidRDefault="00CD60ED" w:rsidP="00CD60ED">
            <w:pPr>
              <w:pStyle w:val="reportTOChead"/>
              <w:tabs>
                <w:tab w:val="clear" w:pos="8505"/>
                <w:tab w:val="right" w:leader="dot" w:pos="8647"/>
              </w:tabs>
              <w:spacing w:after="0"/>
              <w:rPr>
                <w:rFonts w:ascii="Arial" w:hAnsi="Arial" w:cs="Arial"/>
                <w:b/>
                <w:bCs/>
                <w:sz w:val="20"/>
              </w:rPr>
            </w:pPr>
            <w:r w:rsidRPr="00AD4A7B">
              <w:rPr>
                <w:rFonts w:ascii="Arial" w:hAnsi="Arial" w:cs="Arial"/>
                <w:b/>
                <w:bCs/>
                <w:sz w:val="20"/>
              </w:rPr>
              <w:t>(</w:t>
            </w:r>
            <w:r w:rsidR="0071133D" w:rsidRPr="00AD4A7B">
              <w:rPr>
                <w:rFonts w:ascii="Arial" w:hAnsi="Arial" w:cs="Arial"/>
                <w:b/>
                <w:bCs/>
                <w:sz w:val="20"/>
              </w:rPr>
              <w:t>1.5-3.6</w:t>
            </w:r>
            <w:r w:rsidRPr="00AD4A7B">
              <w:rPr>
                <w:rFonts w:ascii="Arial" w:hAnsi="Arial" w:cs="Arial"/>
                <w:b/>
                <w:bCs/>
                <w:sz w:val="20"/>
              </w:rPr>
              <w:t>)</w:t>
            </w:r>
          </w:p>
        </w:tc>
        <w:tc>
          <w:tcPr>
            <w:tcW w:w="1560" w:type="dxa"/>
            <w:tcBorders>
              <w:top w:val="nil"/>
              <w:left w:val="nil"/>
              <w:bottom w:val="single" w:sz="4" w:space="0" w:color="002060"/>
              <w:right w:val="single" w:sz="4" w:space="0" w:color="002060"/>
            </w:tcBorders>
            <w:shd w:val="clear" w:color="auto" w:fill="C5E0B3" w:themeFill="accent6" w:themeFillTint="66"/>
            <w:tcMar>
              <w:top w:w="57" w:type="dxa"/>
              <w:left w:w="0" w:type="dxa"/>
              <w:bottom w:w="57" w:type="dxa"/>
              <w:right w:w="0" w:type="dxa"/>
            </w:tcMar>
          </w:tcPr>
          <w:p w14:paraId="6CB7779C" w14:textId="0019D416" w:rsidR="00CD60ED" w:rsidRPr="00AD4A7B" w:rsidRDefault="0071133D" w:rsidP="00CD60ED">
            <w:pPr>
              <w:pStyle w:val="reportTOChead"/>
              <w:tabs>
                <w:tab w:val="clear" w:pos="8505"/>
                <w:tab w:val="right" w:leader="dot" w:pos="8647"/>
              </w:tabs>
              <w:spacing w:after="0"/>
              <w:rPr>
                <w:rFonts w:ascii="Arial" w:hAnsi="Arial" w:cs="Arial"/>
                <w:b/>
                <w:bCs/>
                <w:sz w:val="20"/>
              </w:rPr>
            </w:pPr>
            <w:r w:rsidRPr="00AD4A7B">
              <w:rPr>
                <w:rFonts w:ascii="Arial" w:hAnsi="Arial" w:cs="Arial"/>
                <w:b/>
                <w:bCs/>
                <w:sz w:val="20"/>
              </w:rPr>
              <w:t>8.0</w:t>
            </w:r>
          </w:p>
          <w:p w14:paraId="609A4FAE" w14:textId="239FA48D" w:rsidR="00CD60ED" w:rsidRPr="00AD4A7B" w:rsidRDefault="00CD60ED" w:rsidP="00CD60ED">
            <w:pPr>
              <w:pStyle w:val="reportTOChead"/>
              <w:tabs>
                <w:tab w:val="clear" w:pos="8505"/>
                <w:tab w:val="right" w:leader="dot" w:pos="8647"/>
              </w:tabs>
              <w:spacing w:after="0"/>
              <w:rPr>
                <w:rFonts w:ascii="Arial" w:hAnsi="Arial" w:cs="Arial"/>
                <w:b/>
                <w:bCs/>
                <w:sz w:val="20"/>
              </w:rPr>
            </w:pPr>
            <w:r w:rsidRPr="00AD4A7B">
              <w:rPr>
                <w:rFonts w:ascii="Arial" w:hAnsi="Arial" w:cs="Arial"/>
                <w:b/>
                <w:bCs/>
                <w:sz w:val="20"/>
              </w:rPr>
              <w:t>(</w:t>
            </w:r>
            <w:r w:rsidR="00AD4A7B" w:rsidRPr="00AD4A7B">
              <w:rPr>
                <w:rFonts w:ascii="Arial" w:hAnsi="Arial" w:cs="Arial"/>
                <w:b/>
                <w:bCs/>
                <w:sz w:val="20"/>
              </w:rPr>
              <w:t>5.9-10.9</w:t>
            </w:r>
            <w:r w:rsidRPr="00AD4A7B">
              <w:rPr>
                <w:rFonts w:ascii="Arial" w:hAnsi="Arial" w:cs="Arial"/>
                <w:b/>
                <w:bCs/>
                <w:sz w:val="20"/>
              </w:rPr>
              <w:t>)</w:t>
            </w:r>
          </w:p>
        </w:tc>
      </w:tr>
    </w:tbl>
    <w:p w14:paraId="00CCF898" w14:textId="77777777" w:rsidR="000C6EC1" w:rsidRPr="00D12171" w:rsidRDefault="000C6EC1" w:rsidP="000C6EC1">
      <w:pPr>
        <w:pStyle w:val="notes"/>
      </w:pPr>
      <w:r>
        <w:t>95% CI: 95% confidence interval</w:t>
      </w:r>
    </w:p>
    <w:p w14:paraId="52698AAD" w14:textId="0EBF3F4E" w:rsidR="000C6EC1" w:rsidRDefault="000C6EC1" w:rsidP="000C6EC1">
      <w:pPr>
        <w:pStyle w:val="notes"/>
      </w:pPr>
      <w:proofErr w:type="spellStart"/>
      <w:r w:rsidRPr="00E3076F">
        <w:rPr>
          <w:vertAlign w:val="superscript"/>
        </w:rPr>
        <w:t>a</w:t>
      </w:r>
      <w:proofErr w:type="spellEnd"/>
      <w:r w:rsidRPr="00E3076F">
        <w:rPr>
          <w:vertAlign w:val="superscript"/>
        </w:rPr>
        <w:t xml:space="preserve"> </w:t>
      </w:r>
      <w:r w:rsidRPr="00E3076F">
        <w:t>The total n (weighted) varied slightly (&lt;</w:t>
      </w:r>
      <w:r w:rsidR="00790758">
        <w:t>2</w:t>
      </w:r>
      <w:r w:rsidRPr="00E3076F">
        <w:t>%) for each recency period due to missing data.</w:t>
      </w:r>
    </w:p>
    <w:p w14:paraId="5165EDCB" w14:textId="047F5BA4" w:rsidR="000C6EC1" w:rsidRDefault="00BD7A98" w:rsidP="000C6EC1">
      <w:pPr>
        <w:pStyle w:val="notes"/>
      </w:pPr>
      <w:r w:rsidRPr="001B7B0F">
        <w:rPr>
          <w:b/>
          <w:bCs/>
          <w:shd w:val="clear" w:color="auto" w:fill="C5E0B3" w:themeFill="accent6" w:themeFillTint="66"/>
        </w:rPr>
        <w:t>Green shading and b</w:t>
      </w:r>
      <w:r w:rsidR="000C6EC1" w:rsidRPr="00BD7A98">
        <w:rPr>
          <w:b/>
          <w:bCs/>
          <w:shd w:val="clear" w:color="auto" w:fill="C5E0B3" w:themeFill="accent6" w:themeFillTint="66"/>
        </w:rPr>
        <w:t>olding</w:t>
      </w:r>
      <w:r w:rsidR="000C6EC1" w:rsidRPr="00C40EBE">
        <w:t xml:space="preserve"> </w:t>
      </w:r>
      <w:r w:rsidR="000C6EC1" w:rsidRPr="00546371">
        <w:t>= Significant difference by age group</w:t>
      </w:r>
      <w:r w:rsidR="00C40EBE">
        <w:t xml:space="preserve"> within gender</w:t>
      </w:r>
      <w:r w:rsidR="000C6EC1" w:rsidRPr="00546371">
        <w:t xml:space="preserve"> at p&lt;0.0</w:t>
      </w:r>
      <w:r w:rsidR="000C6EC1">
        <w:t>1</w:t>
      </w:r>
      <w:r w:rsidR="000C6EC1" w:rsidRPr="00546371">
        <w:t>.</w:t>
      </w:r>
    </w:p>
    <w:p w14:paraId="274126F5" w14:textId="77777777" w:rsidR="00FE144A" w:rsidRPr="00616083" w:rsidRDefault="00FE144A" w:rsidP="00FE144A">
      <w:pPr>
        <w:pStyle w:val="notes"/>
      </w:pPr>
      <w:r w:rsidRPr="00D12171">
        <w:rPr>
          <w:b/>
          <w:bCs/>
          <w:shd w:val="clear" w:color="auto" w:fill="F7CAAC" w:themeFill="accent2" w:themeFillTint="66"/>
        </w:rPr>
        <w:t>Orange shading and bolding</w:t>
      </w:r>
      <w:r w:rsidRPr="00C40EBE">
        <w:t xml:space="preserve"> </w:t>
      </w:r>
      <w:r w:rsidRPr="00546371">
        <w:t xml:space="preserve">= Significant difference by </w:t>
      </w:r>
      <w:r>
        <w:t>age group within gender and by gender within age group</w:t>
      </w:r>
      <w:r w:rsidRPr="00546371">
        <w:t xml:space="preserve"> at p&lt;0.0</w:t>
      </w:r>
      <w:r>
        <w:t>1</w:t>
      </w:r>
      <w:r w:rsidRPr="00546371">
        <w:t>.</w:t>
      </w:r>
    </w:p>
    <w:p w14:paraId="6F7C91D0" w14:textId="77777777" w:rsidR="000D5763" w:rsidRPr="003F7661" w:rsidRDefault="000D5763" w:rsidP="003F7661">
      <w:r w:rsidRPr="003F7661">
        <w:br w:type="page"/>
      </w:r>
    </w:p>
    <w:p w14:paraId="0CBB1390" w14:textId="0B34B2F7" w:rsidR="005E2FFE" w:rsidRDefault="005E2FFE" w:rsidP="000F3542">
      <w:r>
        <w:lastRenderedPageBreak/>
        <w:t xml:space="preserve">Table A3 shows </w:t>
      </w:r>
      <w:r w:rsidR="00FC29A4">
        <w:t>that</w:t>
      </w:r>
      <w:r w:rsidR="00DB4C29">
        <w:t xml:space="preserve"> </w:t>
      </w:r>
      <w:r w:rsidR="00786257">
        <w:t xml:space="preserve">both </w:t>
      </w:r>
      <w:r w:rsidR="00DB4C29">
        <w:t xml:space="preserve">younger </w:t>
      </w:r>
      <w:r w:rsidR="00786257">
        <w:t xml:space="preserve">and older </w:t>
      </w:r>
      <w:r w:rsidR="00DB4C29">
        <w:t xml:space="preserve">female students were more likely </w:t>
      </w:r>
      <w:r w:rsidR="00F150D5">
        <w:t>to have used analgesics in each recency period</w:t>
      </w:r>
      <w:r w:rsidR="00786257">
        <w:t xml:space="preserve"> compared to younger and older male students respectively. </w:t>
      </w:r>
      <w:r w:rsidR="003F2E64">
        <w:t xml:space="preserve">Older female students were also more likely than younger female students </w:t>
      </w:r>
      <w:r w:rsidR="00AF5FFA">
        <w:t xml:space="preserve">to report lifetime </w:t>
      </w:r>
      <w:r w:rsidR="00BA006E">
        <w:t>and past month analgesic use</w:t>
      </w:r>
      <w:r w:rsidR="00970B49">
        <w:t>, whereas no significant age group differences were</w:t>
      </w:r>
      <w:r w:rsidR="00926C41">
        <w:t xml:space="preserve"> observed among male students.</w:t>
      </w:r>
      <w:r w:rsidR="00226A39">
        <w:t xml:space="preserve"> </w:t>
      </w:r>
    </w:p>
    <w:p w14:paraId="56050BB7" w14:textId="3D558B5B" w:rsidR="00674ACE" w:rsidRPr="00510B73" w:rsidRDefault="00674ACE" w:rsidP="006F0BDE">
      <w:pPr>
        <w:pStyle w:val="Tablefigureheading"/>
        <w:spacing w:before="600"/>
      </w:pPr>
      <w:r w:rsidRPr="00510B73">
        <w:t xml:space="preserve">Table </w:t>
      </w:r>
      <w:r>
        <w:t>A3</w:t>
      </w:r>
      <w:r w:rsidRPr="00510B73">
        <w:t xml:space="preserve">: </w:t>
      </w:r>
      <w:r w:rsidR="00472E78">
        <w:t xml:space="preserve">Analgesic use </w:t>
      </w:r>
      <w:r w:rsidRPr="00510B73">
        <w:t xml:space="preserve">among </w:t>
      </w:r>
      <w:r>
        <w:t>Australian</w:t>
      </w:r>
      <w:r w:rsidRPr="00510B73">
        <w:t xml:space="preserve"> secondary school students by age group</w:t>
      </w:r>
      <w:r>
        <w:t xml:space="preserve"> within gender</w:t>
      </w:r>
      <w:r w:rsidRPr="00510B73">
        <w:t>, 2022/2023</w:t>
      </w:r>
      <w:r w:rsidR="00A4109B">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2835"/>
        <w:gridCol w:w="1559"/>
        <w:gridCol w:w="1559"/>
        <w:gridCol w:w="1559"/>
        <w:gridCol w:w="1560"/>
      </w:tblGrid>
      <w:tr w:rsidR="00311077" w:rsidRPr="006C6836" w14:paraId="6F6BC11D" w14:textId="77777777" w:rsidTr="00EB0BA8">
        <w:tc>
          <w:tcPr>
            <w:tcW w:w="2835" w:type="dxa"/>
            <w:vMerge w:val="restart"/>
            <w:tcBorders>
              <w:top w:val="single" w:sz="4" w:space="0" w:color="002060"/>
              <w:left w:val="single" w:sz="4" w:space="0" w:color="002060"/>
              <w:right w:val="single" w:sz="4" w:space="0" w:color="002060"/>
            </w:tcBorders>
            <w:shd w:val="clear" w:color="auto" w:fill="D5DCE4" w:themeFill="text2" w:themeFillTint="33"/>
            <w:tcMar>
              <w:top w:w="40" w:type="dxa"/>
              <w:bottom w:w="40" w:type="dxa"/>
              <w:right w:w="0" w:type="dxa"/>
            </w:tcMar>
            <w:vAlign w:val="center"/>
          </w:tcPr>
          <w:p w14:paraId="1F579A2F" w14:textId="77777777" w:rsidR="00311077" w:rsidRPr="00D12171" w:rsidRDefault="00311077">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 xml:space="preserve">Recency </w:t>
            </w:r>
            <w:proofErr w:type="spellStart"/>
            <w:r w:rsidRPr="00D12171">
              <w:rPr>
                <w:rFonts w:ascii="Arial" w:hAnsi="Arial" w:cs="Arial"/>
                <w:b/>
                <w:bCs/>
                <w:color w:val="0F1E64"/>
                <w:sz w:val="20"/>
              </w:rPr>
              <w:t>period</w:t>
            </w:r>
            <w:r w:rsidRPr="00D12171">
              <w:rPr>
                <w:rFonts w:ascii="Arial" w:hAnsi="Arial" w:cs="Arial"/>
                <w:b/>
                <w:bCs/>
                <w:color w:val="0F1E64"/>
                <w:sz w:val="20"/>
                <w:vertAlign w:val="superscript"/>
              </w:rPr>
              <w:t>a</w:t>
            </w:r>
            <w:proofErr w:type="spellEnd"/>
          </w:p>
        </w:tc>
        <w:tc>
          <w:tcPr>
            <w:tcW w:w="3118" w:type="dxa"/>
            <w:gridSpan w:val="2"/>
            <w:tcBorders>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7EC2BF4F"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left w:val="single" w:sz="4" w:space="0" w:color="0F1E64"/>
              <w:bottom w:val="single" w:sz="4" w:space="0" w:color="FFD200"/>
            </w:tcBorders>
            <w:shd w:val="clear" w:color="auto" w:fill="0F1E64"/>
            <w:tcMar>
              <w:top w:w="40" w:type="dxa"/>
              <w:left w:w="0" w:type="dxa"/>
              <w:bottom w:w="40" w:type="dxa"/>
              <w:right w:w="0" w:type="dxa"/>
            </w:tcMar>
          </w:tcPr>
          <w:p w14:paraId="1032296C"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311077" w:rsidRPr="006C6836" w14:paraId="274B0A2B" w14:textId="77777777" w:rsidTr="00EB0BA8">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13DC6E2C" w14:textId="77777777" w:rsidR="00311077" w:rsidRPr="00595454" w:rsidRDefault="00311077">
            <w:pPr>
              <w:pStyle w:val="reportTOChead"/>
              <w:tabs>
                <w:tab w:val="clear" w:pos="8505"/>
                <w:tab w:val="right" w:leader="dot" w:pos="8647"/>
              </w:tabs>
              <w:spacing w:after="0"/>
              <w:jc w:val="left"/>
              <w:rPr>
                <w:rFonts w:ascii="Arial" w:hAnsi="Arial" w:cs="Arial"/>
                <w:b/>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0A7B528C"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381A800E"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BAF5F97"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41F32123" w14:textId="77777777"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311077" w:rsidRPr="006C6836" w14:paraId="4A1F6BA3" w14:textId="77777777" w:rsidTr="00EB0BA8">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04D1CDEB" w14:textId="77777777" w:rsidR="00311077" w:rsidRPr="00FD7A69" w:rsidRDefault="00311077">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7FD56FFB" w14:textId="4774A7C0"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(n=3,</w:t>
            </w:r>
            <w:r w:rsidR="00C83A6D">
              <w:rPr>
                <w:rFonts w:ascii="Arial" w:hAnsi="Arial" w:cs="Arial"/>
                <w:b/>
                <w:bCs/>
                <w:color w:val="FFFFFF" w:themeColor="background1"/>
                <w:sz w:val="20"/>
              </w:rPr>
              <w:t>604</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3A35F88E" w14:textId="63976491"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(n=1,</w:t>
            </w:r>
            <w:r w:rsidR="00C011E5">
              <w:rPr>
                <w:rFonts w:ascii="Arial" w:hAnsi="Arial" w:cs="Arial"/>
                <w:b/>
                <w:bCs/>
                <w:color w:val="FFFFFF" w:themeColor="background1"/>
                <w:sz w:val="20"/>
              </w:rPr>
              <w:t>5</w:t>
            </w:r>
            <w:r w:rsidR="00C83A6D">
              <w:rPr>
                <w:rFonts w:ascii="Arial" w:hAnsi="Arial" w:cs="Arial"/>
                <w:b/>
                <w:bCs/>
                <w:color w:val="FFFFFF" w:themeColor="background1"/>
                <w:sz w:val="20"/>
              </w:rPr>
              <w:t>08</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438D298A" w14:textId="2F19F66E"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00C011E5">
              <w:rPr>
                <w:rFonts w:ascii="Arial" w:hAnsi="Arial" w:cs="Arial"/>
                <w:b/>
                <w:bCs/>
                <w:color w:val="FFFFFF" w:themeColor="background1"/>
                <w:sz w:val="20"/>
              </w:rPr>
              <w:t>2,9</w:t>
            </w:r>
            <w:r w:rsidR="00C83A6D">
              <w:rPr>
                <w:rFonts w:ascii="Arial" w:hAnsi="Arial" w:cs="Arial"/>
                <w:b/>
                <w:bCs/>
                <w:color w:val="FFFFFF" w:themeColor="background1"/>
                <w:sz w:val="20"/>
              </w:rPr>
              <w:t>2</w:t>
            </w:r>
            <w:r w:rsidR="00C011E5">
              <w:rPr>
                <w:rFonts w:ascii="Arial" w:hAnsi="Arial" w:cs="Arial"/>
                <w:b/>
                <w:bCs/>
                <w:color w:val="FFFFFF" w:themeColor="background1"/>
                <w:sz w:val="20"/>
              </w:rPr>
              <w:t>0</w:t>
            </w:r>
            <w:r w:rsidRPr="00075BC7">
              <w:rPr>
                <w:rFonts w:ascii="Arial" w:hAnsi="Arial" w:cs="Arial"/>
                <w:b/>
                <w:bCs/>
                <w:color w:val="FFFFFF" w:themeColor="background1"/>
                <w:sz w:val="20"/>
              </w:rPr>
              <w:t>)</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197F77B0" w14:textId="7B9C71F5" w:rsidR="00311077" w:rsidRPr="00075BC7" w:rsidRDefault="00311077">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Pr="00D12171">
              <w:rPr>
                <w:rFonts w:ascii="Arial" w:hAnsi="Arial" w:cs="Arial"/>
                <w:b/>
                <w:bCs/>
                <w:color w:val="FFFFFF" w:themeColor="background1"/>
                <w:sz w:val="20"/>
              </w:rPr>
              <w:t>1,3</w:t>
            </w:r>
            <w:r w:rsidR="00C83A6D">
              <w:rPr>
                <w:rFonts w:ascii="Arial" w:hAnsi="Arial" w:cs="Arial"/>
                <w:b/>
                <w:bCs/>
                <w:color w:val="FFFFFF" w:themeColor="background1"/>
                <w:sz w:val="20"/>
              </w:rPr>
              <w:t>37</w:t>
            </w:r>
            <w:r w:rsidRPr="00075BC7">
              <w:rPr>
                <w:rFonts w:ascii="Arial" w:hAnsi="Arial" w:cs="Arial"/>
                <w:b/>
                <w:bCs/>
                <w:color w:val="FFFFFF" w:themeColor="background1"/>
                <w:sz w:val="20"/>
              </w:rPr>
              <w:t>)</w:t>
            </w:r>
          </w:p>
        </w:tc>
      </w:tr>
      <w:tr w:rsidR="00311077" w:rsidRPr="00D62E87" w14:paraId="0B5EFAEA" w14:textId="77777777" w:rsidTr="00EB0BA8">
        <w:tc>
          <w:tcPr>
            <w:tcW w:w="2835" w:type="dxa"/>
            <w:vMerge/>
            <w:tcBorders>
              <w:left w:val="single" w:sz="4" w:space="0" w:color="002060"/>
              <w:bottom w:val="single" w:sz="4" w:space="0" w:color="0F1E64"/>
              <w:right w:val="single" w:sz="4" w:space="0" w:color="002060"/>
            </w:tcBorders>
            <w:shd w:val="clear" w:color="auto" w:fill="D5DCE4" w:themeFill="text2" w:themeFillTint="33"/>
            <w:tcMar>
              <w:top w:w="40" w:type="dxa"/>
              <w:bottom w:w="40" w:type="dxa"/>
              <w:right w:w="0" w:type="dxa"/>
            </w:tcMar>
          </w:tcPr>
          <w:p w14:paraId="327117BE" w14:textId="77777777" w:rsidR="00311077" w:rsidRPr="00595454" w:rsidRDefault="00311077">
            <w:pPr>
              <w:pStyle w:val="reportTOChead"/>
              <w:tabs>
                <w:tab w:val="clear" w:pos="8505"/>
                <w:tab w:val="right" w:leader="dot" w:pos="8647"/>
              </w:tabs>
              <w:spacing w:after="0"/>
              <w:jc w:val="left"/>
              <w:rPr>
                <w:rFonts w:ascii="Arial" w:hAnsi="Arial" w:cs="Arial"/>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37A8B176"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5DACC2BF"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47B81325"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7BC352A5"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0F468CD7"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2095C230"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2C477A1D"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4D2479BC" w14:textId="77777777" w:rsidR="00311077" w:rsidRPr="00075BC7" w:rsidRDefault="00311077">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1331AB" w:rsidRPr="00D62E87" w14:paraId="5B287A3F" w14:textId="77777777" w:rsidTr="000F4089">
        <w:tc>
          <w:tcPr>
            <w:tcW w:w="283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55CC9FC6" w14:textId="4563AC93" w:rsidR="001331AB" w:rsidRPr="009607DD" w:rsidRDefault="001331AB"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 xml:space="preserve">Lifetime (ever) </w:t>
            </w:r>
            <w:r w:rsidR="00F63B26">
              <w:rPr>
                <w:rFonts w:ascii="Arial" w:hAnsi="Arial" w:cs="Arial"/>
                <w:b/>
                <w:bCs/>
                <w:color w:val="0F1E64"/>
                <w:sz w:val="20"/>
              </w:rPr>
              <w:t>use</w:t>
            </w:r>
          </w:p>
        </w:tc>
        <w:tc>
          <w:tcPr>
            <w:tcW w:w="1559" w:type="dxa"/>
            <w:tcBorders>
              <w:top w:val="single" w:sz="4" w:space="0" w:color="0F1E64"/>
              <w:left w:val="nil"/>
              <w:bottom w:val="nil"/>
              <w:right w:val="nil"/>
            </w:tcBorders>
            <w:shd w:val="clear" w:color="auto" w:fill="FFE599" w:themeFill="accent4" w:themeFillTint="66"/>
            <w:tcMar>
              <w:top w:w="57" w:type="dxa"/>
              <w:left w:w="0" w:type="dxa"/>
              <w:bottom w:w="57" w:type="dxa"/>
              <w:right w:w="0" w:type="dxa"/>
            </w:tcMar>
          </w:tcPr>
          <w:p w14:paraId="5722D470" w14:textId="399994EB" w:rsidR="001331AB" w:rsidRPr="002A4DFD" w:rsidRDefault="00157EEE" w:rsidP="001331AB">
            <w:pPr>
              <w:pStyle w:val="reportTOChead"/>
              <w:tabs>
                <w:tab w:val="clear" w:pos="8505"/>
                <w:tab w:val="right" w:leader="dot" w:pos="8647"/>
              </w:tabs>
              <w:spacing w:after="0"/>
              <w:rPr>
                <w:rFonts w:ascii="Arial" w:hAnsi="Arial" w:cs="Arial"/>
                <w:b/>
                <w:bCs/>
                <w:sz w:val="20"/>
              </w:rPr>
            </w:pPr>
            <w:r w:rsidRPr="002A4DFD">
              <w:rPr>
                <w:rFonts w:ascii="Arial" w:hAnsi="Arial" w:cs="Arial"/>
                <w:b/>
                <w:bCs/>
                <w:sz w:val="20"/>
              </w:rPr>
              <w:t>82.0</w:t>
            </w:r>
          </w:p>
          <w:p w14:paraId="5B2F8AAD" w14:textId="743F9971" w:rsidR="001331AB" w:rsidRPr="005F2910" w:rsidRDefault="001331AB" w:rsidP="001331AB">
            <w:pPr>
              <w:pStyle w:val="reportTOChead"/>
              <w:tabs>
                <w:tab w:val="clear" w:pos="8505"/>
                <w:tab w:val="right" w:leader="dot" w:pos="8647"/>
              </w:tabs>
              <w:spacing w:after="0"/>
              <w:rPr>
                <w:rFonts w:ascii="Arial" w:hAnsi="Arial" w:cs="Arial"/>
                <w:b/>
                <w:bCs/>
                <w:sz w:val="20"/>
              </w:rPr>
            </w:pPr>
            <w:r w:rsidRPr="002A4DFD">
              <w:rPr>
                <w:rFonts w:ascii="Arial" w:hAnsi="Arial" w:cs="Arial"/>
                <w:b/>
                <w:bCs/>
                <w:sz w:val="20"/>
              </w:rPr>
              <w:t>(</w:t>
            </w:r>
            <w:r w:rsidR="00157EEE" w:rsidRPr="002A4DFD">
              <w:rPr>
                <w:rFonts w:ascii="Arial" w:hAnsi="Arial" w:cs="Arial"/>
                <w:b/>
                <w:bCs/>
                <w:sz w:val="20"/>
              </w:rPr>
              <w:t>79.3-84.5</w:t>
            </w:r>
            <w:r w:rsidRPr="002A4DFD">
              <w:rPr>
                <w:rFonts w:ascii="Arial" w:hAnsi="Arial" w:cs="Arial"/>
                <w:b/>
                <w:bCs/>
                <w:sz w:val="20"/>
              </w:rPr>
              <w:t>)</w:t>
            </w:r>
          </w:p>
        </w:tc>
        <w:tc>
          <w:tcPr>
            <w:tcW w:w="1559" w:type="dxa"/>
            <w:tcBorders>
              <w:top w:val="single" w:sz="4" w:space="0" w:color="0F1E64"/>
              <w:left w:val="nil"/>
              <w:bottom w:val="nil"/>
              <w:right w:val="nil"/>
            </w:tcBorders>
            <w:shd w:val="clear" w:color="auto" w:fill="FFE599" w:themeFill="accent4" w:themeFillTint="66"/>
            <w:tcMar>
              <w:top w:w="57" w:type="dxa"/>
              <w:left w:w="0" w:type="dxa"/>
              <w:bottom w:w="57" w:type="dxa"/>
              <w:right w:w="0" w:type="dxa"/>
            </w:tcMar>
          </w:tcPr>
          <w:p w14:paraId="571052A6" w14:textId="7E7E3449" w:rsidR="001331AB" w:rsidRPr="002A4DFD" w:rsidRDefault="00157EEE" w:rsidP="001331AB">
            <w:pPr>
              <w:pStyle w:val="reportTOChead"/>
              <w:tabs>
                <w:tab w:val="clear" w:pos="8505"/>
                <w:tab w:val="right" w:leader="dot" w:pos="8647"/>
              </w:tabs>
              <w:spacing w:after="0"/>
              <w:rPr>
                <w:rFonts w:ascii="Arial" w:hAnsi="Arial" w:cs="Arial"/>
                <w:b/>
                <w:bCs/>
                <w:sz w:val="20"/>
              </w:rPr>
            </w:pPr>
            <w:r w:rsidRPr="002A4DFD">
              <w:rPr>
                <w:rFonts w:ascii="Arial" w:hAnsi="Arial" w:cs="Arial"/>
                <w:b/>
                <w:bCs/>
                <w:sz w:val="20"/>
              </w:rPr>
              <w:t>84.5</w:t>
            </w:r>
          </w:p>
          <w:p w14:paraId="604F5FB0" w14:textId="379FA78D" w:rsidR="001331AB" w:rsidRPr="005F2910" w:rsidRDefault="001331AB" w:rsidP="001331AB">
            <w:pPr>
              <w:pStyle w:val="reportTOChead"/>
              <w:tabs>
                <w:tab w:val="clear" w:pos="8505"/>
                <w:tab w:val="right" w:leader="dot" w:pos="8647"/>
              </w:tabs>
              <w:spacing w:after="0"/>
              <w:rPr>
                <w:rFonts w:ascii="Arial" w:hAnsi="Arial" w:cs="Arial"/>
                <w:b/>
                <w:bCs/>
                <w:sz w:val="20"/>
              </w:rPr>
            </w:pPr>
            <w:r w:rsidRPr="002A4DFD">
              <w:rPr>
                <w:rFonts w:ascii="Arial" w:hAnsi="Arial" w:cs="Arial"/>
                <w:b/>
                <w:bCs/>
                <w:sz w:val="20"/>
              </w:rPr>
              <w:t>(</w:t>
            </w:r>
            <w:r w:rsidR="00157EEE" w:rsidRPr="002A4DFD">
              <w:rPr>
                <w:rFonts w:ascii="Arial" w:hAnsi="Arial" w:cs="Arial"/>
                <w:b/>
                <w:bCs/>
                <w:sz w:val="20"/>
              </w:rPr>
              <w:t>79.9-88.2</w:t>
            </w:r>
            <w:r w:rsidRPr="002A4DFD">
              <w:rPr>
                <w:rFonts w:ascii="Arial" w:hAnsi="Arial" w:cs="Arial"/>
                <w:b/>
                <w:bCs/>
                <w:sz w:val="20"/>
              </w:rPr>
              <w:t>)</w:t>
            </w:r>
          </w:p>
        </w:tc>
        <w:tc>
          <w:tcPr>
            <w:tcW w:w="1559" w:type="dxa"/>
            <w:tcBorders>
              <w:top w:val="single" w:sz="4" w:space="0" w:color="0F1E64"/>
              <w:left w:val="nil"/>
              <w:bottom w:val="nil"/>
              <w:right w:val="nil"/>
            </w:tcBorders>
            <w:shd w:val="clear" w:color="auto" w:fill="F7CAAC" w:themeFill="accent2" w:themeFillTint="66"/>
            <w:tcMar>
              <w:top w:w="57" w:type="dxa"/>
              <w:left w:w="0" w:type="dxa"/>
              <w:bottom w:w="57" w:type="dxa"/>
              <w:right w:w="0" w:type="dxa"/>
            </w:tcMar>
          </w:tcPr>
          <w:p w14:paraId="63CB0FC9" w14:textId="77111FCD" w:rsidR="001331AB" w:rsidRPr="00CF0910" w:rsidRDefault="00BB03DB" w:rsidP="001331AB">
            <w:pPr>
              <w:pStyle w:val="reportTOChead"/>
              <w:tabs>
                <w:tab w:val="clear" w:pos="8505"/>
                <w:tab w:val="right" w:leader="dot" w:pos="8647"/>
              </w:tabs>
              <w:spacing w:after="0"/>
              <w:rPr>
                <w:rFonts w:ascii="Arial" w:hAnsi="Arial" w:cs="Arial"/>
                <w:b/>
                <w:bCs/>
                <w:sz w:val="20"/>
              </w:rPr>
            </w:pPr>
            <w:r w:rsidRPr="00CF0910">
              <w:rPr>
                <w:rFonts w:ascii="Arial" w:hAnsi="Arial" w:cs="Arial"/>
                <w:b/>
                <w:bCs/>
                <w:sz w:val="20"/>
              </w:rPr>
              <w:t>90.5</w:t>
            </w:r>
          </w:p>
          <w:p w14:paraId="638B8D81" w14:textId="6C0B9E6F" w:rsidR="001331AB" w:rsidRPr="00CF0910" w:rsidRDefault="001331AB" w:rsidP="001331AB">
            <w:pPr>
              <w:pStyle w:val="reportTOChead"/>
              <w:tabs>
                <w:tab w:val="clear" w:pos="8505"/>
                <w:tab w:val="right" w:leader="dot" w:pos="8647"/>
              </w:tabs>
              <w:spacing w:after="0"/>
              <w:rPr>
                <w:rFonts w:ascii="Arial" w:hAnsi="Arial" w:cs="Arial"/>
                <w:b/>
                <w:bCs/>
                <w:sz w:val="20"/>
              </w:rPr>
            </w:pPr>
            <w:r w:rsidRPr="00CF0910">
              <w:rPr>
                <w:rFonts w:ascii="Arial" w:hAnsi="Arial" w:cs="Arial"/>
                <w:b/>
                <w:bCs/>
                <w:sz w:val="20"/>
              </w:rPr>
              <w:t>(</w:t>
            </w:r>
            <w:r w:rsidR="00BB03DB" w:rsidRPr="00CF0910">
              <w:rPr>
                <w:rFonts w:ascii="Arial" w:hAnsi="Arial" w:cs="Arial"/>
                <w:b/>
                <w:bCs/>
                <w:sz w:val="20"/>
              </w:rPr>
              <w:t>87.7-92.8</w:t>
            </w:r>
            <w:r w:rsidRPr="00CF0910">
              <w:rPr>
                <w:rFonts w:ascii="Arial" w:hAnsi="Arial" w:cs="Arial"/>
                <w:b/>
                <w:bCs/>
                <w:sz w:val="20"/>
              </w:rPr>
              <w:t>)</w:t>
            </w:r>
          </w:p>
        </w:tc>
        <w:tc>
          <w:tcPr>
            <w:tcW w:w="1560" w:type="dxa"/>
            <w:tcBorders>
              <w:top w:val="single" w:sz="4" w:space="0" w:color="0F1E64"/>
              <w:left w:val="nil"/>
              <w:bottom w:val="nil"/>
              <w:right w:val="single" w:sz="4" w:space="0" w:color="002060"/>
            </w:tcBorders>
            <w:shd w:val="clear" w:color="auto" w:fill="F7CAAC" w:themeFill="accent2" w:themeFillTint="66"/>
            <w:tcMar>
              <w:top w:w="57" w:type="dxa"/>
              <w:left w:w="0" w:type="dxa"/>
              <w:bottom w:w="57" w:type="dxa"/>
              <w:right w:w="0" w:type="dxa"/>
            </w:tcMar>
          </w:tcPr>
          <w:p w14:paraId="4620BFDD" w14:textId="4851B538" w:rsidR="001331AB" w:rsidRPr="00CF0910" w:rsidRDefault="00BB03DB" w:rsidP="001331AB">
            <w:pPr>
              <w:pStyle w:val="reportTOChead"/>
              <w:tabs>
                <w:tab w:val="clear" w:pos="8505"/>
                <w:tab w:val="right" w:leader="dot" w:pos="8647"/>
              </w:tabs>
              <w:spacing w:after="0"/>
              <w:rPr>
                <w:rFonts w:ascii="Arial" w:hAnsi="Arial" w:cs="Arial"/>
                <w:b/>
                <w:bCs/>
                <w:sz w:val="20"/>
              </w:rPr>
            </w:pPr>
            <w:r w:rsidRPr="00CF0910">
              <w:rPr>
                <w:rFonts w:ascii="Arial" w:hAnsi="Arial" w:cs="Arial"/>
                <w:b/>
                <w:bCs/>
                <w:sz w:val="20"/>
              </w:rPr>
              <w:t>95.4</w:t>
            </w:r>
          </w:p>
          <w:p w14:paraId="24C95757" w14:textId="29297B65" w:rsidR="001331AB" w:rsidRPr="00CF0910" w:rsidRDefault="001331AB" w:rsidP="001331AB">
            <w:pPr>
              <w:pStyle w:val="reportTOChead"/>
              <w:tabs>
                <w:tab w:val="clear" w:pos="8505"/>
                <w:tab w:val="right" w:leader="dot" w:pos="8647"/>
              </w:tabs>
              <w:spacing w:after="0"/>
              <w:rPr>
                <w:rFonts w:ascii="Arial" w:hAnsi="Arial" w:cs="Arial"/>
                <w:b/>
                <w:bCs/>
                <w:sz w:val="20"/>
              </w:rPr>
            </w:pPr>
            <w:r w:rsidRPr="00CF0910">
              <w:rPr>
                <w:rFonts w:ascii="Arial" w:hAnsi="Arial" w:cs="Arial"/>
                <w:b/>
                <w:bCs/>
                <w:sz w:val="20"/>
              </w:rPr>
              <w:t>(</w:t>
            </w:r>
            <w:r w:rsidR="00BB03DB" w:rsidRPr="00CF0910">
              <w:rPr>
                <w:rFonts w:ascii="Arial" w:hAnsi="Arial" w:cs="Arial"/>
                <w:b/>
                <w:bCs/>
                <w:sz w:val="20"/>
              </w:rPr>
              <w:t>93.5-96.8</w:t>
            </w:r>
            <w:r w:rsidRPr="00CF0910">
              <w:rPr>
                <w:rFonts w:ascii="Arial" w:hAnsi="Arial" w:cs="Arial"/>
                <w:b/>
                <w:bCs/>
                <w:sz w:val="20"/>
              </w:rPr>
              <w:t>)</w:t>
            </w:r>
          </w:p>
        </w:tc>
      </w:tr>
      <w:tr w:rsidR="001331AB" w:rsidRPr="00D62E87" w14:paraId="2EB9E540" w14:textId="77777777" w:rsidTr="004C7AF9">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AE6B454" w14:textId="7D813D78" w:rsidR="001331AB" w:rsidRDefault="001331AB"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 xml:space="preserve">Past </w:t>
            </w:r>
            <w:r w:rsidR="00C83A6D">
              <w:rPr>
                <w:rFonts w:ascii="Arial" w:hAnsi="Arial" w:cs="Arial"/>
                <w:b/>
                <w:bCs/>
                <w:color w:val="0F1E64"/>
                <w:sz w:val="20"/>
              </w:rPr>
              <w:t>year</w:t>
            </w:r>
            <w:r>
              <w:rPr>
                <w:rFonts w:ascii="Arial" w:hAnsi="Arial" w:cs="Arial"/>
                <w:b/>
                <w:bCs/>
                <w:color w:val="0F1E64"/>
                <w:sz w:val="20"/>
              </w:rPr>
              <w:t xml:space="preserve"> </w:t>
            </w:r>
            <w:r w:rsidR="00F63B26">
              <w:rPr>
                <w:rFonts w:ascii="Arial" w:hAnsi="Arial" w:cs="Arial"/>
                <w:b/>
                <w:bCs/>
                <w:color w:val="0F1E64"/>
                <w:sz w:val="20"/>
              </w:rPr>
              <w:t>use</w:t>
            </w:r>
          </w:p>
        </w:tc>
        <w:tc>
          <w:tcPr>
            <w:tcW w:w="1559" w:type="dxa"/>
            <w:tcBorders>
              <w:top w:val="nil"/>
              <w:left w:val="nil"/>
              <w:bottom w:val="nil"/>
              <w:right w:val="nil"/>
            </w:tcBorders>
            <w:shd w:val="clear" w:color="auto" w:fill="FFE599" w:themeFill="accent4" w:themeFillTint="66"/>
            <w:tcMar>
              <w:top w:w="57" w:type="dxa"/>
              <w:left w:w="0" w:type="dxa"/>
              <w:bottom w:w="57" w:type="dxa"/>
              <w:right w:w="0" w:type="dxa"/>
            </w:tcMar>
          </w:tcPr>
          <w:p w14:paraId="6F36B345" w14:textId="293BD558" w:rsidR="001331AB" w:rsidRPr="004C7AF9" w:rsidRDefault="00157EEE"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76.2</w:t>
            </w:r>
          </w:p>
          <w:p w14:paraId="18053879" w14:textId="47FCC6C9" w:rsidR="001331AB" w:rsidRPr="00E67DC6" w:rsidRDefault="001331AB"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w:t>
            </w:r>
            <w:r w:rsidR="00157EEE" w:rsidRPr="004C7AF9">
              <w:rPr>
                <w:rFonts w:ascii="Arial" w:hAnsi="Arial" w:cs="Arial"/>
                <w:b/>
                <w:bCs/>
                <w:sz w:val="20"/>
              </w:rPr>
              <w:t>72.3-79.7</w:t>
            </w:r>
            <w:r w:rsidRPr="004C7AF9">
              <w:rPr>
                <w:rFonts w:ascii="Arial" w:hAnsi="Arial" w:cs="Arial"/>
                <w:b/>
                <w:bCs/>
                <w:sz w:val="20"/>
              </w:rPr>
              <w:t>)</w:t>
            </w:r>
          </w:p>
        </w:tc>
        <w:tc>
          <w:tcPr>
            <w:tcW w:w="1559" w:type="dxa"/>
            <w:tcBorders>
              <w:top w:val="nil"/>
              <w:left w:val="nil"/>
              <w:bottom w:val="nil"/>
              <w:right w:val="nil"/>
            </w:tcBorders>
            <w:shd w:val="clear" w:color="auto" w:fill="FFE599" w:themeFill="accent4" w:themeFillTint="66"/>
            <w:tcMar>
              <w:top w:w="57" w:type="dxa"/>
              <w:left w:w="0" w:type="dxa"/>
              <w:bottom w:w="57" w:type="dxa"/>
              <w:right w:w="0" w:type="dxa"/>
            </w:tcMar>
          </w:tcPr>
          <w:p w14:paraId="0BA14798" w14:textId="6502858F" w:rsidR="001331AB" w:rsidRPr="004C7AF9" w:rsidRDefault="00157EEE"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80.2</w:t>
            </w:r>
          </w:p>
          <w:p w14:paraId="0BD219C9" w14:textId="54514D70" w:rsidR="001331AB" w:rsidRPr="004C7AF9" w:rsidRDefault="001331AB"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w:t>
            </w:r>
            <w:r w:rsidR="00157EEE" w:rsidRPr="004C7AF9">
              <w:rPr>
                <w:rFonts w:ascii="Arial" w:hAnsi="Arial" w:cs="Arial"/>
                <w:b/>
                <w:bCs/>
                <w:sz w:val="20"/>
              </w:rPr>
              <w:t>74.9-84.6</w:t>
            </w:r>
            <w:r w:rsidRPr="004C7AF9">
              <w:rPr>
                <w:rFonts w:ascii="Arial" w:hAnsi="Arial" w:cs="Arial"/>
                <w:b/>
                <w:bCs/>
                <w:sz w:val="20"/>
              </w:rPr>
              <w:t>)</w:t>
            </w:r>
          </w:p>
        </w:tc>
        <w:tc>
          <w:tcPr>
            <w:tcW w:w="1559" w:type="dxa"/>
            <w:tcBorders>
              <w:top w:val="nil"/>
              <w:left w:val="nil"/>
              <w:bottom w:val="nil"/>
              <w:right w:val="nil"/>
            </w:tcBorders>
            <w:shd w:val="clear" w:color="auto" w:fill="FFE599" w:themeFill="accent4" w:themeFillTint="66"/>
            <w:tcMar>
              <w:top w:w="57" w:type="dxa"/>
              <w:left w:w="0" w:type="dxa"/>
              <w:bottom w:w="57" w:type="dxa"/>
              <w:right w:w="0" w:type="dxa"/>
            </w:tcMar>
          </w:tcPr>
          <w:p w14:paraId="7BF32F9A" w14:textId="5EAAB974" w:rsidR="001331AB" w:rsidRPr="004C7AF9" w:rsidRDefault="00BB03DB"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88.2</w:t>
            </w:r>
          </w:p>
          <w:p w14:paraId="62D9E710" w14:textId="4F9C0BAC" w:rsidR="001331AB" w:rsidRPr="004C7AF9" w:rsidRDefault="001331AB"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w:t>
            </w:r>
            <w:r w:rsidR="00BB03DB" w:rsidRPr="004C7AF9">
              <w:rPr>
                <w:rFonts w:ascii="Arial" w:hAnsi="Arial" w:cs="Arial"/>
                <w:b/>
                <w:bCs/>
                <w:sz w:val="20"/>
              </w:rPr>
              <w:t>85.4-90.5</w:t>
            </w:r>
            <w:r w:rsidRPr="004C7AF9">
              <w:rPr>
                <w:rFonts w:ascii="Arial" w:hAnsi="Arial" w:cs="Arial"/>
                <w:b/>
                <w:bCs/>
                <w:sz w:val="20"/>
              </w:rPr>
              <w:t>)</w:t>
            </w:r>
          </w:p>
        </w:tc>
        <w:tc>
          <w:tcPr>
            <w:tcW w:w="1560" w:type="dxa"/>
            <w:tcBorders>
              <w:top w:val="nil"/>
              <w:left w:val="nil"/>
              <w:bottom w:val="nil"/>
              <w:right w:val="single" w:sz="4" w:space="0" w:color="002060"/>
            </w:tcBorders>
            <w:shd w:val="clear" w:color="auto" w:fill="FFE599" w:themeFill="accent4" w:themeFillTint="66"/>
            <w:tcMar>
              <w:top w:w="57" w:type="dxa"/>
              <w:left w:w="0" w:type="dxa"/>
              <w:bottom w:w="57" w:type="dxa"/>
              <w:right w:w="0" w:type="dxa"/>
            </w:tcMar>
          </w:tcPr>
          <w:p w14:paraId="4DB1B23E" w14:textId="773216D2" w:rsidR="001331AB" w:rsidRPr="004C7AF9" w:rsidRDefault="00BB03DB"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92.0</w:t>
            </w:r>
          </w:p>
          <w:p w14:paraId="0A4907B8" w14:textId="50E4114C" w:rsidR="001331AB" w:rsidRPr="004C7AF9" w:rsidRDefault="001331AB" w:rsidP="001331AB">
            <w:pPr>
              <w:pStyle w:val="reportTOChead"/>
              <w:tabs>
                <w:tab w:val="clear" w:pos="8505"/>
                <w:tab w:val="right" w:leader="dot" w:pos="8647"/>
              </w:tabs>
              <w:spacing w:after="0"/>
              <w:rPr>
                <w:rFonts w:ascii="Arial" w:hAnsi="Arial" w:cs="Arial"/>
                <w:b/>
                <w:bCs/>
                <w:sz w:val="20"/>
              </w:rPr>
            </w:pPr>
            <w:r w:rsidRPr="004C7AF9">
              <w:rPr>
                <w:rFonts w:ascii="Arial" w:hAnsi="Arial" w:cs="Arial"/>
                <w:b/>
                <w:bCs/>
                <w:sz w:val="20"/>
              </w:rPr>
              <w:t>(</w:t>
            </w:r>
            <w:r w:rsidR="00BB03DB" w:rsidRPr="004C7AF9">
              <w:rPr>
                <w:rFonts w:ascii="Arial" w:hAnsi="Arial" w:cs="Arial"/>
                <w:b/>
                <w:bCs/>
                <w:sz w:val="20"/>
              </w:rPr>
              <w:t>88.8-94.4</w:t>
            </w:r>
            <w:r w:rsidRPr="004C7AF9">
              <w:rPr>
                <w:rFonts w:ascii="Arial" w:hAnsi="Arial" w:cs="Arial"/>
                <w:b/>
                <w:bCs/>
                <w:sz w:val="20"/>
              </w:rPr>
              <w:t>)</w:t>
            </w:r>
          </w:p>
        </w:tc>
      </w:tr>
      <w:tr w:rsidR="001331AB" w:rsidRPr="00D62E87" w14:paraId="0A95771B" w14:textId="77777777" w:rsidTr="00460CD2">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2C9CA610" w14:textId="412433E1" w:rsidR="001331AB" w:rsidRDefault="00C83A6D"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month use</w:t>
            </w:r>
          </w:p>
        </w:tc>
        <w:tc>
          <w:tcPr>
            <w:tcW w:w="1559" w:type="dxa"/>
            <w:tcBorders>
              <w:top w:val="nil"/>
              <w:left w:val="nil"/>
              <w:bottom w:val="nil"/>
              <w:right w:val="nil"/>
            </w:tcBorders>
            <w:shd w:val="clear" w:color="auto" w:fill="FFE599" w:themeFill="accent4" w:themeFillTint="66"/>
            <w:tcMar>
              <w:top w:w="57" w:type="dxa"/>
              <w:left w:w="0" w:type="dxa"/>
              <w:bottom w:w="57" w:type="dxa"/>
              <w:right w:w="0" w:type="dxa"/>
            </w:tcMar>
          </w:tcPr>
          <w:p w14:paraId="66D735DE" w14:textId="4220AFC7" w:rsidR="001331AB" w:rsidRPr="00460CD2" w:rsidRDefault="00157EEE"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52.8</w:t>
            </w:r>
          </w:p>
          <w:p w14:paraId="3737B823" w14:textId="33A2C275" w:rsidR="001331AB" w:rsidRPr="00460CD2" w:rsidRDefault="001331A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w:t>
            </w:r>
            <w:r w:rsidR="00157EEE" w:rsidRPr="00460CD2">
              <w:rPr>
                <w:rFonts w:ascii="Arial" w:hAnsi="Arial" w:cs="Arial"/>
                <w:b/>
                <w:bCs/>
                <w:sz w:val="20"/>
              </w:rPr>
              <w:t>48.8-56.8</w:t>
            </w:r>
            <w:r w:rsidRPr="00460CD2">
              <w:rPr>
                <w:rFonts w:ascii="Arial" w:hAnsi="Arial" w:cs="Arial"/>
                <w:b/>
                <w:bCs/>
                <w:sz w:val="20"/>
              </w:rPr>
              <w:t>)</w:t>
            </w:r>
          </w:p>
        </w:tc>
        <w:tc>
          <w:tcPr>
            <w:tcW w:w="1559" w:type="dxa"/>
            <w:tcBorders>
              <w:top w:val="nil"/>
              <w:left w:val="nil"/>
              <w:bottom w:val="nil"/>
              <w:right w:val="nil"/>
            </w:tcBorders>
            <w:shd w:val="clear" w:color="auto" w:fill="FFE599" w:themeFill="accent4" w:themeFillTint="66"/>
            <w:tcMar>
              <w:top w:w="57" w:type="dxa"/>
              <w:left w:w="0" w:type="dxa"/>
              <w:bottom w:w="57" w:type="dxa"/>
              <w:right w:w="0" w:type="dxa"/>
            </w:tcMar>
          </w:tcPr>
          <w:p w14:paraId="2E41C6D3" w14:textId="76C382A3" w:rsidR="001331AB" w:rsidRPr="00460CD2" w:rsidRDefault="00BB03D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57.5</w:t>
            </w:r>
          </w:p>
          <w:p w14:paraId="67187B08" w14:textId="17041742" w:rsidR="001331AB" w:rsidRPr="00460CD2" w:rsidRDefault="001331A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w:t>
            </w:r>
            <w:r w:rsidR="00BB03DB" w:rsidRPr="00460CD2">
              <w:rPr>
                <w:rFonts w:ascii="Arial" w:hAnsi="Arial" w:cs="Arial"/>
                <w:b/>
                <w:bCs/>
                <w:sz w:val="20"/>
              </w:rPr>
              <w:t>51.6-63.2</w:t>
            </w:r>
            <w:r w:rsidRPr="00460CD2">
              <w:rPr>
                <w:rFonts w:ascii="Arial" w:hAnsi="Arial" w:cs="Arial"/>
                <w:b/>
                <w:bCs/>
                <w:sz w:val="20"/>
              </w:rPr>
              <w:t>)</w:t>
            </w:r>
          </w:p>
        </w:tc>
        <w:tc>
          <w:tcPr>
            <w:tcW w:w="1559" w:type="dxa"/>
            <w:tcBorders>
              <w:top w:val="nil"/>
              <w:left w:val="nil"/>
              <w:bottom w:val="nil"/>
              <w:right w:val="nil"/>
            </w:tcBorders>
            <w:shd w:val="clear" w:color="auto" w:fill="F7CAAC" w:themeFill="accent2" w:themeFillTint="66"/>
            <w:tcMar>
              <w:top w:w="57" w:type="dxa"/>
              <w:left w:w="0" w:type="dxa"/>
              <w:bottom w:w="57" w:type="dxa"/>
              <w:right w:w="0" w:type="dxa"/>
            </w:tcMar>
          </w:tcPr>
          <w:p w14:paraId="3705AE08" w14:textId="27E0BED2" w:rsidR="001331AB" w:rsidRPr="00460CD2" w:rsidRDefault="00BB03D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73.3</w:t>
            </w:r>
          </w:p>
          <w:p w14:paraId="501054AD" w14:textId="3201FDCD" w:rsidR="001331AB" w:rsidRPr="00460CD2" w:rsidRDefault="001331A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w:t>
            </w:r>
            <w:r w:rsidR="00BB03DB" w:rsidRPr="00460CD2">
              <w:rPr>
                <w:rFonts w:ascii="Arial" w:hAnsi="Arial" w:cs="Arial"/>
                <w:b/>
                <w:bCs/>
                <w:sz w:val="20"/>
              </w:rPr>
              <w:t>69.6-76.7</w:t>
            </w:r>
            <w:r w:rsidRPr="00460CD2">
              <w:rPr>
                <w:rFonts w:ascii="Arial" w:hAnsi="Arial" w:cs="Arial"/>
                <w:b/>
                <w:bCs/>
                <w:sz w:val="20"/>
              </w:rPr>
              <w:t>)</w:t>
            </w:r>
          </w:p>
        </w:tc>
        <w:tc>
          <w:tcPr>
            <w:tcW w:w="1560" w:type="dxa"/>
            <w:tcBorders>
              <w:top w:val="nil"/>
              <w:left w:val="nil"/>
              <w:bottom w:val="nil"/>
              <w:right w:val="single" w:sz="4" w:space="0" w:color="002060"/>
            </w:tcBorders>
            <w:shd w:val="clear" w:color="auto" w:fill="F7CAAC" w:themeFill="accent2" w:themeFillTint="66"/>
            <w:tcMar>
              <w:top w:w="57" w:type="dxa"/>
              <w:left w:w="0" w:type="dxa"/>
              <w:bottom w:w="57" w:type="dxa"/>
              <w:right w:w="0" w:type="dxa"/>
            </w:tcMar>
          </w:tcPr>
          <w:p w14:paraId="7653C96D" w14:textId="793F2B16" w:rsidR="001331AB" w:rsidRPr="00460CD2" w:rsidRDefault="00BB03D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82.5</w:t>
            </w:r>
          </w:p>
          <w:p w14:paraId="538AB02C" w14:textId="56E1F2CF" w:rsidR="001331AB" w:rsidRPr="00460CD2" w:rsidRDefault="001331AB" w:rsidP="001331AB">
            <w:pPr>
              <w:pStyle w:val="reportTOChead"/>
              <w:tabs>
                <w:tab w:val="clear" w:pos="8505"/>
                <w:tab w:val="right" w:leader="dot" w:pos="8647"/>
              </w:tabs>
              <w:spacing w:after="0"/>
              <w:rPr>
                <w:rFonts w:ascii="Arial" w:hAnsi="Arial" w:cs="Arial"/>
                <w:b/>
                <w:bCs/>
                <w:sz w:val="20"/>
              </w:rPr>
            </w:pPr>
            <w:r w:rsidRPr="00460CD2">
              <w:rPr>
                <w:rFonts w:ascii="Arial" w:hAnsi="Arial" w:cs="Arial"/>
                <w:b/>
                <w:bCs/>
                <w:sz w:val="20"/>
              </w:rPr>
              <w:t>(</w:t>
            </w:r>
            <w:r w:rsidR="00BB03DB" w:rsidRPr="00460CD2">
              <w:rPr>
                <w:rFonts w:ascii="Arial" w:hAnsi="Arial" w:cs="Arial"/>
                <w:b/>
                <w:bCs/>
                <w:sz w:val="20"/>
              </w:rPr>
              <w:t>78.8-85.7</w:t>
            </w:r>
            <w:r w:rsidRPr="00460CD2">
              <w:rPr>
                <w:rFonts w:ascii="Arial" w:hAnsi="Arial" w:cs="Arial"/>
                <w:b/>
                <w:bCs/>
                <w:sz w:val="20"/>
              </w:rPr>
              <w:t>)</w:t>
            </w:r>
          </w:p>
        </w:tc>
      </w:tr>
      <w:tr w:rsidR="001331AB" w:rsidRPr="00D62E87" w14:paraId="2F68B408" w14:textId="77777777" w:rsidTr="00A07A13">
        <w:tc>
          <w:tcPr>
            <w:tcW w:w="283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23070899" w14:textId="5F7A80B2" w:rsidR="001331AB" w:rsidRPr="009C7181" w:rsidRDefault="00C83A6D" w:rsidP="001331AB">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week use</w:t>
            </w:r>
          </w:p>
        </w:tc>
        <w:tc>
          <w:tcPr>
            <w:tcW w:w="1559" w:type="dxa"/>
            <w:tcBorders>
              <w:top w:val="nil"/>
              <w:left w:val="nil"/>
              <w:bottom w:val="single" w:sz="4" w:space="0" w:color="002060"/>
              <w:right w:val="nil"/>
            </w:tcBorders>
            <w:shd w:val="clear" w:color="auto" w:fill="FFE599" w:themeFill="accent4" w:themeFillTint="66"/>
            <w:tcMar>
              <w:top w:w="57" w:type="dxa"/>
              <w:left w:w="0" w:type="dxa"/>
              <w:bottom w:w="57" w:type="dxa"/>
              <w:right w:w="0" w:type="dxa"/>
            </w:tcMar>
          </w:tcPr>
          <w:p w14:paraId="4510125D" w14:textId="40DA2A89" w:rsidR="001331AB" w:rsidRPr="00A07A13" w:rsidRDefault="00157EEE"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29.4</w:t>
            </w:r>
          </w:p>
          <w:p w14:paraId="6D16F64E" w14:textId="7C54FD0A" w:rsidR="001331AB" w:rsidRPr="00A07A13" w:rsidRDefault="001331A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w:t>
            </w:r>
            <w:r w:rsidR="00157EEE" w:rsidRPr="00A07A13">
              <w:rPr>
                <w:rFonts w:ascii="Arial" w:hAnsi="Arial" w:cs="Arial"/>
                <w:b/>
                <w:bCs/>
                <w:sz w:val="20"/>
              </w:rPr>
              <w:t>25.8-33.3</w:t>
            </w:r>
            <w:r w:rsidRPr="00A07A13">
              <w:rPr>
                <w:rFonts w:ascii="Arial" w:hAnsi="Arial" w:cs="Arial"/>
                <w:b/>
                <w:bCs/>
                <w:sz w:val="20"/>
              </w:rPr>
              <w:t>)</w:t>
            </w:r>
          </w:p>
        </w:tc>
        <w:tc>
          <w:tcPr>
            <w:tcW w:w="1559" w:type="dxa"/>
            <w:tcBorders>
              <w:top w:val="nil"/>
              <w:left w:val="nil"/>
              <w:bottom w:val="single" w:sz="4" w:space="0" w:color="002060"/>
              <w:right w:val="nil"/>
            </w:tcBorders>
            <w:shd w:val="clear" w:color="auto" w:fill="FFE599" w:themeFill="accent4" w:themeFillTint="66"/>
            <w:tcMar>
              <w:top w:w="57" w:type="dxa"/>
              <w:left w:w="0" w:type="dxa"/>
              <w:bottom w:w="57" w:type="dxa"/>
              <w:right w:w="0" w:type="dxa"/>
            </w:tcMar>
          </w:tcPr>
          <w:p w14:paraId="4C4FF176" w14:textId="081C061A" w:rsidR="001331AB" w:rsidRPr="00A07A13" w:rsidRDefault="00BB03D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34.1</w:t>
            </w:r>
          </w:p>
          <w:p w14:paraId="3F5AB2D9" w14:textId="5F0AD07B" w:rsidR="001331AB" w:rsidRPr="00A07A13" w:rsidRDefault="001331A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w:t>
            </w:r>
            <w:r w:rsidR="00BB03DB" w:rsidRPr="00A07A13">
              <w:rPr>
                <w:rFonts w:ascii="Arial" w:hAnsi="Arial" w:cs="Arial"/>
                <w:b/>
                <w:bCs/>
                <w:sz w:val="20"/>
              </w:rPr>
              <w:t>28.7-40.0</w:t>
            </w:r>
            <w:r w:rsidRPr="00A07A13">
              <w:rPr>
                <w:rFonts w:ascii="Arial" w:hAnsi="Arial" w:cs="Arial"/>
                <w:b/>
                <w:bCs/>
                <w:sz w:val="20"/>
              </w:rPr>
              <w:t>)</w:t>
            </w:r>
          </w:p>
        </w:tc>
        <w:tc>
          <w:tcPr>
            <w:tcW w:w="1559" w:type="dxa"/>
            <w:tcBorders>
              <w:top w:val="nil"/>
              <w:left w:val="nil"/>
              <w:bottom w:val="single" w:sz="4" w:space="0" w:color="002060"/>
              <w:right w:val="nil"/>
            </w:tcBorders>
            <w:shd w:val="clear" w:color="auto" w:fill="FFE599" w:themeFill="accent4" w:themeFillTint="66"/>
            <w:tcMar>
              <w:top w:w="57" w:type="dxa"/>
              <w:left w:w="0" w:type="dxa"/>
              <w:bottom w:w="57" w:type="dxa"/>
              <w:right w:w="0" w:type="dxa"/>
            </w:tcMar>
          </w:tcPr>
          <w:p w14:paraId="172021AF" w14:textId="10B8B603" w:rsidR="001331AB" w:rsidRPr="00A07A13" w:rsidRDefault="00BB03D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49.6</w:t>
            </w:r>
          </w:p>
          <w:p w14:paraId="398B90C4" w14:textId="31FAA42D" w:rsidR="001331AB" w:rsidRPr="00A07A13" w:rsidRDefault="001331A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w:t>
            </w:r>
            <w:r w:rsidR="00BB03DB" w:rsidRPr="00A07A13">
              <w:rPr>
                <w:rFonts w:ascii="Arial" w:hAnsi="Arial" w:cs="Arial"/>
                <w:b/>
                <w:bCs/>
                <w:sz w:val="20"/>
              </w:rPr>
              <w:t>44.8-54.5</w:t>
            </w:r>
            <w:r w:rsidRPr="00A07A13">
              <w:rPr>
                <w:rFonts w:ascii="Arial" w:hAnsi="Arial" w:cs="Arial"/>
                <w:b/>
                <w:bCs/>
                <w:sz w:val="20"/>
              </w:rPr>
              <w:t>)</w:t>
            </w:r>
          </w:p>
        </w:tc>
        <w:tc>
          <w:tcPr>
            <w:tcW w:w="1560" w:type="dxa"/>
            <w:tcBorders>
              <w:top w:val="nil"/>
              <w:left w:val="nil"/>
              <w:bottom w:val="single" w:sz="4" w:space="0" w:color="002060"/>
              <w:right w:val="single" w:sz="4" w:space="0" w:color="002060"/>
            </w:tcBorders>
            <w:shd w:val="clear" w:color="auto" w:fill="FFE599" w:themeFill="accent4" w:themeFillTint="66"/>
            <w:tcMar>
              <w:top w:w="57" w:type="dxa"/>
              <w:left w:w="0" w:type="dxa"/>
              <w:bottom w:w="57" w:type="dxa"/>
              <w:right w:w="0" w:type="dxa"/>
            </w:tcMar>
          </w:tcPr>
          <w:p w14:paraId="79969078" w14:textId="6B212636" w:rsidR="001331AB" w:rsidRPr="00A07A13" w:rsidRDefault="00BB03D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55.4</w:t>
            </w:r>
          </w:p>
          <w:p w14:paraId="66ED0F16" w14:textId="4B5E3B4B" w:rsidR="001331AB" w:rsidRPr="00A07A13" w:rsidRDefault="001331AB" w:rsidP="001331AB">
            <w:pPr>
              <w:pStyle w:val="reportTOChead"/>
              <w:tabs>
                <w:tab w:val="clear" w:pos="8505"/>
                <w:tab w:val="right" w:leader="dot" w:pos="8647"/>
              </w:tabs>
              <w:spacing w:after="0"/>
              <w:rPr>
                <w:rFonts w:ascii="Arial" w:hAnsi="Arial" w:cs="Arial"/>
                <w:b/>
                <w:bCs/>
                <w:sz w:val="20"/>
              </w:rPr>
            </w:pPr>
            <w:r w:rsidRPr="00A07A13">
              <w:rPr>
                <w:rFonts w:ascii="Arial" w:hAnsi="Arial" w:cs="Arial"/>
                <w:b/>
                <w:bCs/>
                <w:sz w:val="20"/>
              </w:rPr>
              <w:t>(</w:t>
            </w:r>
            <w:r w:rsidR="00BB03DB" w:rsidRPr="00A07A13">
              <w:rPr>
                <w:rFonts w:ascii="Arial" w:hAnsi="Arial" w:cs="Arial"/>
                <w:b/>
                <w:bCs/>
                <w:sz w:val="20"/>
              </w:rPr>
              <w:t>49.9-60.8</w:t>
            </w:r>
            <w:r w:rsidRPr="00A07A13">
              <w:rPr>
                <w:rFonts w:ascii="Arial" w:hAnsi="Arial" w:cs="Arial"/>
                <w:b/>
                <w:bCs/>
                <w:sz w:val="20"/>
              </w:rPr>
              <w:t>)</w:t>
            </w:r>
          </w:p>
        </w:tc>
      </w:tr>
    </w:tbl>
    <w:p w14:paraId="5ECF661B" w14:textId="77777777" w:rsidR="00311077" w:rsidRPr="00D12171" w:rsidRDefault="00311077" w:rsidP="00311077">
      <w:pPr>
        <w:pStyle w:val="notes"/>
      </w:pPr>
      <w:r>
        <w:t>95% CI: 95% confidence interval</w:t>
      </w:r>
    </w:p>
    <w:p w14:paraId="558CF36C" w14:textId="504E1030" w:rsidR="00311077" w:rsidRDefault="00311077" w:rsidP="00311077">
      <w:pPr>
        <w:pStyle w:val="notes"/>
      </w:pPr>
      <w:proofErr w:type="spellStart"/>
      <w:r w:rsidRPr="00E3076F">
        <w:rPr>
          <w:vertAlign w:val="superscript"/>
        </w:rPr>
        <w:t>a</w:t>
      </w:r>
      <w:proofErr w:type="spellEnd"/>
      <w:r w:rsidRPr="00E3076F">
        <w:rPr>
          <w:vertAlign w:val="superscript"/>
        </w:rPr>
        <w:t xml:space="preserve"> </w:t>
      </w:r>
      <w:r w:rsidRPr="00E3076F">
        <w:t>The total n (weighted) varied slightly (&lt;</w:t>
      </w:r>
      <w:r w:rsidR="009C5E32">
        <w:t>3</w:t>
      </w:r>
      <w:r w:rsidRPr="00E3076F">
        <w:t>%) for each recency period due to missing data.</w:t>
      </w:r>
    </w:p>
    <w:p w14:paraId="01821AB2" w14:textId="77777777" w:rsidR="002A4DFD" w:rsidRDefault="002A4DFD" w:rsidP="002A4DFD">
      <w:pPr>
        <w:pStyle w:val="notes"/>
      </w:pPr>
      <w:r w:rsidRPr="001B7B0F">
        <w:rPr>
          <w:b/>
          <w:bCs/>
          <w:shd w:val="clear" w:color="auto" w:fill="FFE599" w:themeFill="accent4" w:themeFillTint="66"/>
        </w:rPr>
        <w:t>Yellow shading and bolding</w:t>
      </w:r>
      <w:r w:rsidRPr="00C40EBE">
        <w:t xml:space="preserve"> </w:t>
      </w:r>
      <w:r w:rsidRPr="00546371">
        <w:t xml:space="preserve">= Significant difference by </w:t>
      </w:r>
      <w:r>
        <w:t>gender within age group</w:t>
      </w:r>
      <w:r w:rsidRPr="00546371">
        <w:t xml:space="preserve"> at p&lt;0.0</w:t>
      </w:r>
      <w:r>
        <w:t>1</w:t>
      </w:r>
      <w:r w:rsidRPr="00546371">
        <w:t>.</w:t>
      </w:r>
    </w:p>
    <w:p w14:paraId="7EB4FCDA" w14:textId="77777777" w:rsidR="00442DD7" w:rsidRPr="00616083" w:rsidRDefault="00442DD7" w:rsidP="00442DD7">
      <w:pPr>
        <w:pStyle w:val="notes"/>
      </w:pPr>
      <w:r w:rsidRPr="00D12171">
        <w:rPr>
          <w:b/>
          <w:bCs/>
          <w:shd w:val="clear" w:color="auto" w:fill="F7CAAC" w:themeFill="accent2" w:themeFillTint="66"/>
        </w:rPr>
        <w:t>Orange shading and bolding</w:t>
      </w:r>
      <w:r w:rsidRPr="00C40EBE">
        <w:t xml:space="preserve"> </w:t>
      </w:r>
      <w:r w:rsidRPr="00546371">
        <w:t xml:space="preserve">= Significant difference by </w:t>
      </w:r>
      <w:r>
        <w:t>age group within gender and by gender within age group</w:t>
      </w:r>
      <w:r w:rsidRPr="00546371">
        <w:t xml:space="preserve"> at p&lt;0.0</w:t>
      </w:r>
      <w:r>
        <w:t>1</w:t>
      </w:r>
      <w:r w:rsidRPr="00546371">
        <w:t>.</w:t>
      </w:r>
    </w:p>
    <w:p w14:paraId="6547093B" w14:textId="77777777" w:rsidR="004D2023" w:rsidRDefault="004D2023" w:rsidP="009155AA">
      <w:r>
        <w:br w:type="page"/>
      </w:r>
    </w:p>
    <w:p w14:paraId="713A0D6C" w14:textId="0C831E36" w:rsidR="004D2023" w:rsidRDefault="004D2023" w:rsidP="000F3542">
      <w:r>
        <w:lastRenderedPageBreak/>
        <w:t xml:space="preserve">Table A4 shows </w:t>
      </w:r>
      <w:r w:rsidR="006641E5">
        <w:t xml:space="preserve">that, among the older age group, a higher proportion of female students reported </w:t>
      </w:r>
      <w:r w:rsidR="00CE7150">
        <w:t>having used tranquilisers</w:t>
      </w:r>
      <w:r w:rsidR="00D83827">
        <w:t xml:space="preserve"> for non-medical reasons</w:t>
      </w:r>
      <w:r w:rsidR="00CE7150">
        <w:t xml:space="preserve"> in the past month and past week compared to male students. No significant differences </w:t>
      </w:r>
      <w:r w:rsidR="0006300A">
        <w:t xml:space="preserve">in tranquiliser use </w:t>
      </w:r>
      <w:r w:rsidR="00AE588D">
        <w:t xml:space="preserve">were found by age group </w:t>
      </w:r>
      <w:r w:rsidR="008767E8">
        <w:t>when looking at male and female students separately</w:t>
      </w:r>
      <w:r w:rsidR="001F3E59">
        <w:t xml:space="preserve">, or </w:t>
      </w:r>
      <w:r w:rsidR="00FD027A">
        <w:t>by gender for the younger age group.</w:t>
      </w:r>
      <w:r>
        <w:t xml:space="preserve"> </w:t>
      </w:r>
    </w:p>
    <w:p w14:paraId="3E606820" w14:textId="2FA67AEB" w:rsidR="004D2023" w:rsidRPr="00510B73" w:rsidRDefault="004D2023" w:rsidP="006F0BDE">
      <w:pPr>
        <w:pStyle w:val="Tablefigureheading"/>
        <w:spacing w:before="600"/>
      </w:pPr>
      <w:r w:rsidRPr="00510B73">
        <w:t xml:space="preserve">Table </w:t>
      </w:r>
      <w:r>
        <w:t>A4</w:t>
      </w:r>
      <w:r w:rsidRPr="00510B73">
        <w:t xml:space="preserve">: </w:t>
      </w:r>
      <w:r>
        <w:t xml:space="preserve">Tranquiliser use </w:t>
      </w:r>
      <w:r w:rsidRPr="00510B73">
        <w:t xml:space="preserve">among </w:t>
      </w:r>
      <w:r>
        <w:t>Australian</w:t>
      </w:r>
      <w:r w:rsidRPr="00510B73">
        <w:t xml:space="preserve"> secondary school students by age group</w:t>
      </w:r>
      <w:r>
        <w:t xml:space="preserve"> within gender</w:t>
      </w:r>
      <w:r w:rsidRPr="00510B73">
        <w:t>, 2022/2023</w:t>
      </w:r>
      <w:r>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2835"/>
        <w:gridCol w:w="1559"/>
        <w:gridCol w:w="1559"/>
        <w:gridCol w:w="1559"/>
        <w:gridCol w:w="1560"/>
      </w:tblGrid>
      <w:tr w:rsidR="004D2023" w:rsidRPr="006C6836" w14:paraId="239FBC2E" w14:textId="77777777" w:rsidTr="0043240A">
        <w:tc>
          <w:tcPr>
            <w:tcW w:w="2835" w:type="dxa"/>
            <w:vMerge w:val="restart"/>
            <w:tcBorders>
              <w:top w:val="single" w:sz="4" w:space="0" w:color="002060"/>
              <w:left w:val="single" w:sz="4" w:space="0" w:color="002060"/>
              <w:right w:val="single" w:sz="4" w:space="0" w:color="002060"/>
            </w:tcBorders>
            <w:shd w:val="clear" w:color="auto" w:fill="D5DCE4" w:themeFill="text2" w:themeFillTint="33"/>
            <w:tcMar>
              <w:top w:w="40" w:type="dxa"/>
              <w:bottom w:w="40" w:type="dxa"/>
              <w:right w:w="0" w:type="dxa"/>
            </w:tcMar>
            <w:vAlign w:val="center"/>
          </w:tcPr>
          <w:p w14:paraId="1387697F" w14:textId="77777777" w:rsidR="004D2023" w:rsidRPr="00D12171" w:rsidRDefault="004D2023" w:rsidP="0043240A">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 xml:space="preserve">Recency </w:t>
            </w:r>
            <w:proofErr w:type="spellStart"/>
            <w:r w:rsidRPr="00D12171">
              <w:rPr>
                <w:rFonts w:ascii="Arial" w:hAnsi="Arial" w:cs="Arial"/>
                <w:b/>
                <w:bCs/>
                <w:color w:val="0F1E64"/>
                <w:sz w:val="20"/>
              </w:rPr>
              <w:t>period</w:t>
            </w:r>
            <w:r w:rsidRPr="00D12171">
              <w:rPr>
                <w:rFonts w:ascii="Arial" w:hAnsi="Arial" w:cs="Arial"/>
                <w:b/>
                <w:bCs/>
                <w:color w:val="0F1E64"/>
                <w:sz w:val="20"/>
                <w:vertAlign w:val="superscript"/>
              </w:rPr>
              <w:t>a</w:t>
            </w:r>
            <w:proofErr w:type="spellEnd"/>
          </w:p>
        </w:tc>
        <w:tc>
          <w:tcPr>
            <w:tcW w:w="3118" w:type="dxa"/>
            <w:gridSpan w:val="2"/>
            <w:tcBorders>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4CE6E6C2" w14:textId="77777777"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left w:val="single" w:sz="4" w:space="0" w:color="0F1E64"/>
              <w:bottom w:val="single" w:sz="4" w:space="0" w:color="FFD200"/>
            </w:tcBorders>
            <w:shd w:val="clear" w:color="auto" w:fill="0F1E64"/>
            <w:tcMar>
              <w:top w:w="40" w:type="dxa"/>
              <w:left w:w="0" w:type="dxa"/>
              <w:bottom w:w="40" w:type="dxa"/>
              <w:right w:w="0" w:type="dxa"/>
            </w:tcMar>
          </w:tcPr>
          <w:p w14:paraId="512F6E1A" w14:textId="77777777"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4D2023" w:rsidRPr="006C6836" w14:paraId="00191ABD" w14:textId="77777777" w:rsidTr="0043240A">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4202F74B" w14:textId="77777777" w:rsidR="004D2023" w:rsidRPr="00595454" w:rsidRDefault="004D2023" w:rsidP="0043240A">
            <w:pPr>
              <w:pStyle w:val="reportTOChead"/>
              <w:tabs>
                <w:tab w:val="clear" w:pos="8505"/>
                <w:tab w:val="right" w:leader="dot" w:pos="8647"/>
              </w:tabs>
              <w:spacing w:after="0"/>
              <w:jc w:val="left"/>
              <w:rPr>
                <w:rFonts w:ascii="Arial" w:hAnsi="Arial" w:cs="Arial"/>
                <w:b/>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06D5D623" w14:textId="77777777"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5484A0AE" w14:textId="77777777"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7F15143D" w14:textId="77777777"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66B670FA" w14:textId="77777777"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4D2023" w:rsidRPr="006C6836" w14:paraId="2B10A368" w14:textId="77777777" w:rsidTr="0043240A">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5E23780F" w14:textId="77777777" w:rsidR="004D2023" w:rsidRPr="00FD7A69" w:rsidRDefault="004D2023" w:rsidP="0043240A">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11C1C885" w14:textId="6DB571A4"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(n=3,</w:t>
            </w:r>
            <w:r w:rsidR="00B40FF4">
              <w:rPr>
                <w:rFonts w:ascii="Arial" w:hAnsi="Arial" w:cs="Arial"/>
                <w:b/>
                <w:bCs/>
                <w:color w:val="FFFFFF" w:themeColor="background1"/>
                <w:sz w:val="20"/>
              </w:rPr>
              <w:t>533</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52365B1A" w14:textId="292B598C"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(n=1,</w:t>
            </w:r>
            <w:r w:rsidR="00B40FF4">
              <w:rPr>
                <w:rFonts w:ascii="Arial" w:hAnsi="Arial" w:cs="Arial"/>
                <w:b/>
                <w:bCs/>
                <w:color w:val="FFFFFF" w:themeColor="background1"/>
                <w:sz w:val="20"/>
              </w:rPr>
              <w:t>475</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0A51C48C" w14:textId="7D5CE923"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Pr>
                <w:rFonts w:ascii="Arial" w:hAnsi="Arial" w:cs="Arial"/>
                <w:b/>
                <w:bCs/>
                <w:color w:val="FFFFFF" w:themeColor="background1"/>
                <w:sz w:val="20"/>
              </w:rPr>
              <w:t>2,</w:t>
            </w:r>
            <w:r w:rsidR="00B40FF4">
              <w:rPr>
                <w:rFonts w:ascii="Arial" w:hAnsi="Arial" w:cs="Arial"/>
                <w:b/>
                <w:bCs/>
                <w:color w:val="FFFFFF" w:themeColor="background1"/>
                <w:sz w:val="20"/>
              </w:rPr>
              <w:t>858</w:t>
            </w:r>
            <w:r w:rsidRPr="00075BC7">
              <w:rPr>
                <w:rFonts w:ascii="Arial" w:hAnsi="Arial" w:cs="Arial"/>
                <w:b/>
                <w:bCs/>
                <w:color w:val="FFFFFF" w:themeColor="background1"/>
                <w:sz w:val="20"/>
              </w:rPr>
              <w:t>)</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7DEDE900" w14:textId="6426F234" w:rsidR="004D2023" w:rsidRPr="00075BC7" w:rsidRDefault="004D2023"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Pr="00D12171">
              <w:rPr>
                <w:rFonts w:ascii="Arial" w:hAnsi="Arial" w:cs="Arial"/>
                <w:b/>
                <w:bCs/>
                <w:color w:val="FFFFFF" w:themeColor="background1"/>
                <w:sz w:val="20"/>
              </w:rPr>
              <w:t>1,3</w:t>
            </w:r>
            <w:r w:rsidR="00B40FF4">
              <w:rPr>
                <w:rFonts w:ascii="Arial" w:hAnsi="Arial" w:cs="Arial"/>
                <w:b/>
                <w:bCs/>
                <w:color w:val="FFFFFF" w:themeColor="background1"/>
                <w:sz w:val="20"/>
              </w:rPr>
              <w:t>10</w:t>
            </w:r>
            <w:r w:rsidRPr="00075BC7">
              <w:rPr>
                <w:rFonts w:ascii="Arial" w:hAnsi="Arial" w:cs="Arial"/>
                <w:b/>
                <w:bCs/>
                <w:color w:val="FFFFFF" w:themeColor="background1"/>
                <w:sz w:val="20"/>
              </w:rPr>
              <w:t>)</w:t>
            </w:r>
          </w:p>
        </w:tc>
      </w:tr>
      <w:tr w:rsidR="004D2023" w:rsidRPr="00D62E87" w14:paraId="066F046D" w14:textId="77777777" w:rsidTr="0043240A">
        <w:tc>
          <w:tcPr>
            <w:tcW w:w="2835" w:type="dxa"/>
            <w:vMerge/>
            <w:tcBorders>
              <w:left w:val="single" w:sz="4" w:space="0" w:color="002060"/>
              <w:bottom w:val="single" w:sz="4" w:space="0" w:color="0F1E64"/>
              <w:right w:val="single" w:sz="4" w:space="0" w:color="002060"/>
            </w:tcBorders>
            <w:shd w:val="clear" w:color="auto" w:fill="D5DCE4" w:themeFill="text2" w:themeFillTint="33"/>
            <w:tcMar>
              <w:top w:w="40" w:type="dxa"/>
              <w:bottom w:w="40" w:type="dxa"/>
              <w:right w:w="0" w:type="dxa"/>
            </w:tcMar>
          </w:tcPr>
          <w:p w14:paraId="385990BE" w14:textId="77777777" w:rsidR="004D2023" w:rsidRPr="00595454" w:rsidRDefault="004D2023" w:rsidP="0043240A">
            <w:pPr>
              <w:pStyle w:val="reportTOChead"/>
              <w:tabs>
                <w:tab w:val="clear" w:pos="8505"/>
                <w:tab w:val="right" w:leader="dot" w:pos="8647"/>
              </w:tabs>
              <w:spacing w:after="0"/>
              <w:jc w:val="left"/>
              <w:rPr>
                <w:rFonts w:ascii="Arial" w:hAnsi="Arial" w:cs="Arial"/>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5F129932"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678BFAA3"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001B3981"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2F79A7C3"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925A986"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64E55F0E"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4E7C9312"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1C230477" w14:textId="77777777" w:rsidR="004D2023" w:rsidRPr="00075BC7" w:rsidRDefault="004D2023"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773984" w:rsidRPr="00D62E87" w14:paraId="0E298FB6" w14:textId="77777777" w:rsidTr="00773984">
        <w:tc>
          <w:tcPr>
            <w:tcW w:w="283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6C09901A" w14:textId="77777777" w:rsidR="00773984" w:rsidRPr="009607DD" w:rsidRDefault="00773984" w:rsidP="00773984">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use</w:t>
            </w:r>
          </w:p>
        </w:tc>
        <w:tc>
          <w:tcPr>
            <w:tcW w:w="1559" w:type="dxa"/>
            <w:tcBorders>
              <w:top w:val="single" w:sz="4" w:space="0" w:color="0F1E64"/>
              <w:left w:val="nil"/>
              <w:bottom w:val="nil"/>
              <w:right w:val="nil"/>
            </w:tcBorders>
            <w:shd w:val="clear" w:color="auto" w:fill="auto"/>
            <w:tcMar>
              <w:top w:w="57" w:type="dxa"/>
              <w:left w:w="0" w:type="dxa"/>
              <w:bottom w:w="57" w:type="dxa"/>
              <w:right w:w="0" w:type="dxa"/>
            </w:tcMar>
          </w:tcPr>
          <w:p w14:paraId="45EA32BA" w14:textId="62E62F35" w:rsidR="00773984" w:rsidRPr="00773984" w:rsidRDefault="00B40FF4" w:rsidP="00773984">
            <w:pPr>
              <w:pStyle w:val="reportTOChead"/>
              <w:tabs>
                <w:tab w:val="clear" w:pos="8505"/>
                <w:tab w:val="right" w:leader="dot" w:pos="8647"/>
              </w:tabs>
              <w:spacing w:after="0"/>
              <w:rPr>
                <w:rFonts w:ascii="Arial" w:hAnsi="Arial" w:cs="Arial"/>
                <w:sz w:val="20"/>
              </w:rPr>
            </w:pPr>
            <w:r>
              <w:rPr>
                <w:rFonts w:ascii="Arial" w:hAnsi="Arial" w:cs="Arial"/>
                <w:sz w:val="20"/>
              </w:rPr>
              <w:t>16.7</w:t>
            </w:r>
          </w:p>
          <w:p w14:paraId="44A8D805" w14:textId="134E8376"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B40FF4">
              <w:rPr>
                <w:rFonts w:ascii="Arial" w:hAnsi="Arial" w:cs="Arial"/>
                <w:sz w:val="20"/>
              </w:rPr>
              <w:t>14.0-19.9</w:t>
            </w:r>
            <w:r w:rsidRPr="00773984">
              <w:rPr>
                <w:rFonts w:ascii="Arial" w:hAnsi="Arial" w:cs="Arial"/>
                <w:sz w:val="20"/>
              </w:rPr>
              <w:t>)</w:t>
            </w:r>
          </w:p>
        </w:tc>
        <w:tc>
          <w:tcPr>
            <w:tcW w:w="1559" w:type="dxa"/>
            <w:tcBorders>
              <w:top w:val="single" w:sz="4" w:space="0" w:color="0F1E64"/>
              <w:left w:val="nil"/>
              <w:bottom w:val="nil"/>
              <w:right w:val="nil"/>
            </w:tcBorders>
            <w:shd w:val="clear" w:color="auto" w:fill="auto"/>
            <w:tcMar>
              <w:top w:w="57" w:type="dxa"/>
              <w:left w:w="0" w:type="dxa"/>
              <w:bottom w:w="57" w:type="dxa"/>
              <w:right w:w="0" w:type="dxa"/>
            </w:tcMar>
          </w:tcPr>
          <w:p w14:paraId="382E3C9E" w14:textId="3FABFACC" w:rsidR="00773984" w:rsidRPr="00773984" w:rsidRDefault="005C2172" w:rsidP="00773984">
            <w:pPr>
              <w:pStyle w:val="reportTOChead"/>
              <w:tabs>
                <w:tab w:val="clear" w:pos="8505"/>
                <w:tab w:val="right" w:leader="dot" w:pos="8647"/>
              </w:tabs>
              <w:spacing w:after="0"/>
              <w:rPr>
                <w:rFonts w:ascii="Arial" w:hAnsi="Arial" w:cs="Arial"/>
                <w:sz w:val="20"/>
              </w:rPr>
            </w:pPr>
            <w:r>
              <w:rPr>
                <w:rFonts w:ascii="Arial" w:hAnsi="Arial" w:cs="Arial"/>
                <w:sz w:val="20"/>
              </w:rPr>
              <w:t>14.6</w:t>
            </w:r>
          </w:p>
          <w:p w14:paraId="2CDBBFF0" w14:textId="3AC834CB"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5C2172">
              <w:rPr>
                <w:rFonts w:ascii="Arial" w:hAnsi="Arial" w:cs="Arial"/>
                <w:sz w:val="20"/>
              </w:rPr>
              <w:t>11.2-18.9</w:t>
            </w:r>
            <w:r w:rsidRPr="00773984">
              <w:rPr>
                <w:rFonts w:ascii="Arial" w:hAnsi="Arial" w:cs="Arial"/>
                <w:sz w:val="20"/>
              </w:rPr>
              <w:t>)</w:t>
            </w:r>
          </w:p>
        </w:tc>
        <w:tc>
          <w:tcPr>
            <w:tcW w:w="1559" w:type="dxa"/>
            <w:tcBorders>
              <w:top w:val="single" w:sz="4" w:space="0" w:color="0F1E64"/>
              <w:left w:val="nil"/>
              <w:bottom w:val="nil"/>
              <w:right w:val="nil"/>
            </w:tcBorders>
            <w:shd w:val="clear" w:color="auto" w:fill="auto"/>
            <w:tcMar>
              <w:top w:w="57" w:type="dxa"/>
              <w:left w:w="0" w:type="dxa"/>
              <w:bottom w:w="57" w:type="dxa"/>
              <w:right w:w="0" w:type="dxa"/>
            </w:tcMar>
          </w:tcPr>
          <w:p w14:paraId="2185D2F4" w14:textId="6E86F03C" w:rsidR="00773984" w:rsidRPr="00773984" w:rsidRDefault="005C2172" w:rsidP="00773984">
            <w:pPr>
              <w:pStyle w:val="reportTOChead"/>
              <w:tabs>
                <w:tab w:val="clear" w:pos="8505"/>
                <w:tab w:val="right" w:leader="dot" w:pos="8647"/>
              </w:tabs>
              <w:spacing w:after="0"/>
              <w:rPr>
                <w:rFonts w:ascii="Arial" w:hAnsi="Arial" w:cs="Arial"/>
                <w:sz w:val="20"/>
              </w:rPr>
            </w:pPr>
            <w:r>
              <w:rPr>
                <w:rFonts w:ascii="Arial" w:hAnsi="Arial" w:cs="Arial"/>
                <w:sz w:val="20"/>
              </w:rPr>
              <w:t>21.4</w:t>
            </w:r>
          </w:p>
          <w:p w14:paraId="2BD55656" w14:textId="7A1C2795"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5C2172">
              <w:rPr>
                <w:rFonts w:ascii="Arial" w:hAnsi="Arial" w:cs="Arial"/>
                <w:sz w:val="20"/>
              </w:rPr>
              <w:t>18.5-24.5</w:t>
            </w:r>
            <w:r w:rsidRPr="00773984">
              <w:rPr>
                <w:rFonts w:ascii="Arial" w:hAnsi="Arial" w:cs="Arial"/>
                <w:sz w:val="20"/>
              </w:rPr>
              <w:t>)</w:t>
            </w:r>
          </w:p>
        </w:tc>
        <w:tc>
          <w:tcPr>
            <w:tcW w:w="1560"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64E60115" w14:textId="143B1D12" w:rsidR="00773984" w:rsidRPr="00773984" w:rsidRDefault="00123818" w:rsidP="00773984">
            <w:pPr>
              <w:pStyle w:val="reportTOChead"/>
              <w:tabs>
                <w:tab w:val="clear" w:pos="8505"/>
                <w:tab w:val="right" w:leader="dot" w:pos="8647"/>
              </w:tabs>
              <w:spacing w:after="0"/>
              <w:rPr>
                <w:rFonts w:ascii="Arial" w:hAnsi="Arial" w:cs="Arial"/>
                <w:sz w:val="20"/>
              </w:rPr>
            </w:pPr>
            <w:r>
              <w:rPr>
                <w:rFonts w:ascii="Arial" w:hAnsi="Arial" w:cs="Arial"/>
                <w:sz w:val="20"/>
              </w:rPr>
              <w:t>16.5</w:t>
            </w:r>
          </w:p>
          <w:p w14:paraId="56517605" w14:textId="65810531"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123818">
              <w:rPr>
                <w:rFonts w:ascii="Arial" w:hAnsi="Arial" w:cs="Arial"/>
                <w:sz w:val="20"/>
              </w:rPr>
              <w:t>12.7-21.2</w:t>
            </w:r>
            <w:r w:rsidRPr="00773984">
              <w:rPr>
                <w:rFonts w:ascii="Arial" w:hAnsi="Arial" w:cs="Arial"/>
                <w:sz w:val="20"/>
              </w:rPr>
              <w:t>)</w:t>
            </w:r>
          </w:p>
        </w:tc>
      </w:tr>
      <w:tr w:rsidR="00773984" w:rsidRPr="00D62E87" w14:paraId="697BCB8F" w14:textId="77777777" w:rsidTr="00773984">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6B7AF030" w14:textId="77777777" w:rsidR="00773984" w:rsidRDefault="00773984" w:rsidP="00773984">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year use</w:t>
            </w:r>
          </w:p>
        </w:tc>
        <w:tc>
          <w:tcPr>
            <w:tcW w:w="1559" w:type="dxa"/>
            <w:tcBorders>
              <w:top w:val="nil"/>
              <w:left w:val="nil"/>
              <w:bottom w:val="nil"/>
              <w:right w:val="nil"/>
            </w:tcBorders>
            <w:shd w:val="clear" w:color="auto" w:fill="auto"/>
            <w:tcMar>
              <w:top w:w="57" w:type="dxa"/>
              <w:left w:w="0" w:type="dxa"/>
              <w:bottom w:w="57" w:type="dxa"/>
              <w:right w:w="0" w:type="dxa"/>
            </w:tcMar>
          </w:tcPr>
          <w:p w14:paraId="665D4EAE" w14:textId="28E4C193" w:rsidR="00773984" w:rsidRPr="00773984" w:rsidRDefault="00B40FF4" w:rsidP="00773984">
            <w:pPr>
              <w:pStyle w:val="reportTOChead"/>
              <w:tabs>
                <w:tab w:val="clear" w:pos="8505"/>
                <w:tab w:val="right" w:leader="dot" w:pos="8647"/>
              </w:tabs>
              <w:spacing w:after="0"/>
              <w:rPr>
                <w:rFonts w:ascii="Arial" w:hAnsi="Arial" w:cs="Arial"/>
                <w:sz w:val="20"/>
              </w:rPr>
            </w:pPr>
            <w:r>
              <w:rPr>
                <w:rFonts w:ascii="Arial" w:hAnsi="Arial" w:cs="Arial"/>
                <w:sz w:val="20"/>
              </w:rPr>
              <w:t>9.5</w:t>
            </w:r>
          </w:p>
          <w:p w14:paraId="24A0631F" w14:textId="00DAACFB"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B40FF4">
              <w:rPr>
                <w:rFonts w:ascii="Arial" w:hAnsi="Arial" w:cs="Arial"/>
                <w:sz w:val="20"/>
              </w:rPr>
              <w:t>7.4-12.1</w:t>
            </w:r>
            <w:r w:rsidRPr="00773984">
              <w:rPr>
                <w:rFonts w:ascii="Arial" w:hAnsi="Arial" w:cs="Arial"/>
                <w:sz w:val="20"/>
              </w:rPr>
              <w:t>)</w:t>
            </w:r>
          </w:p>
        </w:tc>
        <w:tc>
          <w:tcPr>
            <w:tcW w:w="1559" w:type="dxa"/>
            <w:tcBorders>
              <w:top w:val="nil"/>
              <w:left w:val="nil"/>
              <w:bottom w:val="nil"/>
              <w:right w:val="nil"/>
            </w:tcBorders>
            <w:shd w:val="clear" w:color="auto" w:fill="auto"/>
            <w:tcMar>
              <w:top w:w="57" w:type="dxa"/>
              <w:left w:w="0" w:type="dxa"/>
              <w:bottom w:w="57" w:type="dxa"/>
              <w:right w:w="0" w:type="dxa"/>
            </w:tcMar>
          </w:tcPr>
          <w:p w14:paraId="54FD5E2C" w14:textId="16694583" w:rsidR="00773984" w:rsidRPr="00773984" w:rsidRDefault="005C2172" w:rsidP="00773984">
            <w:pPr>
              <w:pStyle w:val="reportTOChead"/>
              <w:tabs>
                <w:tab w:val="clear" w:pos="8505"/>
                <w:tab w:val="right" w:leader="dot" w:pos="8647"/>
              </w:tabs>
              <w:spacing w:after="0"/>
              <w:rPr>
                <w:rFonts w:ascii="Arial" w:hAnsi="Arial" w:cs="Arial"/>
                <w:sz w:val="20"/>
              </w:rPr>
            </w:pPr>
            <w:r>
              <w:rPr>
                <w:rFonts w:ascii="Arial" w:hAnsi="Arial" w:cs="Arial"/>
                <w:sz w:val="20"/>
              </w:rPr>
              <w:t>9.3</w:t>
            </w:r>
          </w:p>
          <w:p w14:paraId="0E95D44A" w14:textId="6541B17E"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5C2172">
              <w:rPr>
                <w:rFonts w:ascii="Arial" w:hAnsi="Arial" w:cs="Arial"/>
                <w:sz w:val="20"/>
              </w:rPr>
              <w:t>6.6-12.9</w:t>
            </w:r>
            <w:r w:rsidRPr="00773984">
              <w:rPr>
                <w:rFonts w:ascii="Arial" w:hAnsi="Arial" w:cs="Arial"/>
                <w:sz w:val="20"/>
              </w:rPr>
              <w:t>)</w:t>
            </w:r>
          </w:p>
        </w:tc>
        <w:tc>
          <w:tcPr>
            <w:tcW w:w="1559" w:type="dxa"/>
            <w:tcBorders>
              <w:top w:val="nil"/>
              <w:left w:val="nil"/>
              <w:bottom w:val="nil"/>
              <w:right w:val="nil"/>
            </w:tcBorders>
            <w:shd w:val="clear" w:color="auto" w:fill="auto"/>
            <w:tcMar>
              <w:top w:w="57" w:type="dxa"/>
              <w:left w:w="0" w:type="dxa"/>
              <w:bottom w:w="57" w:type="dxa"/>
              <w:right w:w="0" w:type="dxa"/>
            </w:tcMar>
          </w:tcPr>
          <w:p w14:paraId="5E5C8E3E" w14:textId="1D3DD50A" w:rsidR="00773984" w:rsidRPr="00773984" w:rsidRDefault="005C2172" w:rsidP="00773984">
            <w:pPr>
              <w:pStyle w:val="reportTOChead"/>
              <w:tabs>
                <w:tab w:val="clear" w:pos="8505"/>
                <w:tab w:val="right" w:leader="dot" w:pos="8647"/>
              </w:tabs>
              <w:spacing w:after="0"/>
              <w:rPr>
                <w:rFonts w:ascii="Arial" w:hAnsi="Arial" w:cs="Arial"/>
                <w:sz w:val="20"/>
              </w:rPr>
            </w:pPr>
            <w:r>
              <w:rPr>
                <w:rFonts w:ascii="Arial" w:hAnsi="Arial" w:cs="Arial"/>
                <w:sz w:val="20"/>
              </w:rPr>
              <w:t>12.5</w:t>
            </w:r>
          </w:p>
          <w:p w14:paraId="372D593E" w14:textId="6AB42BCD"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5C2172">
              <w:rPr>
                <w:rFonts w:ascii="Arial" w:hAnsi="Arial" w:cs="Arial"/>
                <w:sz w:val="20"/>
              </w:rPr>
              <w:t>10.5-14.8</w:t>
            </w:r>
            <w:r w:rsidRPr="00773984">
              <w:rPr>
                <w:rFonts w:ascii="Arial" w:hAnsi="Arial" w:cs="Arial"/>
                <w:sz w:val="20"/>
              </w:rPr>
              <w:t>)</w:t>
            </w:r>
          </w:p>
        </w:tc>
        <w:tc>
          <w:tcPr>
            <w:tcW w:w="1560" w:type="dxa"/>
            <w:tcBorders>
              <w:top w:val="nil"/>
              <w:left w:val="nil"/>
              <w:bottom w:val="nil"/>
              <w:right w:val="single" w:sz="4" w:space="0" w:color="002060"/>
            </w:tcBorders>
            <w:shd w:val="clear" w:color="auto" w:fill="auto"/>
            <w:tcMar>
              <w:top w:w="57" w:type="dxa"/>
              <w:left w:w="0" w:type="dxa"/>
              <w:bottom w:w="57" w:type="dxa"/>
              <w:right w:w="0" w:type="dxa"/>
            </w:tcMar>
          </w:tcPr>
          <w:p w14:paraId="3DE90989" w14:textId="4CA6BAAA" w:rsidR="00773984" w:rsidRPr="00773984" w:rsidRDefault="00123818" w:rsidP="00773984">
            <w:pPr>
              <w:pStyle w:val="reportTOChead"/>
              <w:tabs>
                <w:tab w:val="clear" w:pos="8505"/>
                <w:tab w:val="right" w:leader="dot" w:pos="8647"/>
              </w:tabs>
              <w:spacing w:after="0"/>
              <w:rPr>
                <w:rFonts w:ascii="Arial" w:hAnsi="Arial" w:cs="Arial"/>
                <w:sz w:val="20"/>
              </w:rPr>
            </w:pPr>
            <w:r>
              <w:rPr>
                <w:rFonts w:ascii="Arial" w:hAnsi="Arial" w:cs="Arial"/>
                <w:sz w:val="20"/>
              </w:rPr>
              <w:t>11.7</w:t>
            </w:r>
          </w:p>
          <w:p w14:paraId="6E66669F" w14:textId="33A9ED0A"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123818">
              <w:rPr>
                <w:rFonts w:ascii="Arial" w:hAnsi="Arial" w:cs="Arial"/>
                <w:sz w:val="20"/>
              </w:rPr>
              <w:t>9.2-14.8</w:t>
            </w:r>
            <w:r w:rsidRPr="00773984">
              <w:rPr>
                <w:rFonts w:ascii="Arial" w:hAnsi="Arial" w:cs="Arial"/>
                <w:sz w:val="20"/>
              </w:rPr>
              <w:t>)</w:t>
            </w:r>
          </w:p>
        </w:tc>
      </w:tr>
      <w:tr w:rsidR="006A16C4" w:rsidRPr="00D62E87" w14:paraId="2A9F794F" w14:textId="77777777" w:rsidTr="006A16C4">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D3D1912" w14:textId="77777777" w:rsidR="00773984" w:rsidRDefault="00773984" w:rsidP="00773984">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month use</w:t>
            </w:r>
          </w:p>
        </w:tc>
        <w:tc>
          <w:tcPr>
            <w:tcW w:w="1559" w:type="dxa"/>
            <w:tcBorders>
              <w:top w:val="nil"/>
              <w:left w:val="nil"/>
              <w:bottom w:val="nil"/>
              <w:right w:val="nil"/>
            </w:tcBorders>
            <w:shd w:val="clear" w:color="auto" w:fill="auto"/>
            <w:tcMar>
              <w:top w:w="57" w:type="dxa"/>
              <w:left w:w="0" w:type="dxa"/>
              <w:bottom w:w="57" w:type="dxa"/>
              <w:right w:w="0" w:type="dxa"/>
            </w:tcMar>
          </w:tcPr>
          <w:p w14:paraId="2D3536C6" w14:textId="420DDBF5" w:rsidR="00773984" w:rsidRPr="00773984" w:rsidRDefault="00B40FF4" w:rsidP="00773984">
            <w:pPr>
              <w:pStyle w:val="reportTOChead"/>
              <w:tabs>
                <w:tab w:val="clear" w:pos="8505"/>
                <w:tab w:val="right" w:leader="dot" w:pos="8647"/>
              </w:tabs>
              <w:spacing w:after="0"/>
              <w:rPr>
                <w:rFonts w:ascii="Arial" w:hAnsi="Arial" w:cs="Arial"/>
                <w:sz w:val="20"/>
              </w:rPr>
            </w:pPr>
            <w:r>
              <w:rPr>
                <w:rFonts w:ascii="Arial" w:hAnsi="Arial" w:cs="Arial"/>
                <w:sz w:val="20"/>
              </w:rPr>
              <w:t>4.9</w:t>
            </w:r>
          </w:p>
          <w:p w14:paraId="2694F0CD" w14:textId="6B205E50"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B40FF4">
              <w:rPr>
                <w:rFonts w:ascii="Arial" w:hAnsi="Arial" w:cs="Arial"/>
                <w:sz w:val="20"/>
              </w:rPr>
              <w:t>3.8-6.2</w:t>
            </w:r>
            <w:r w:rsidRPr="00773984">
              <w:rPr>
                <w:rFonts w:ascii="Arial" w:hAnsi="Arial" w:cs="Arial"/>
                <w:sz w:val="20"/>
              </w:rPr>
              <w:t>)</w:t>
            </w:r>
          </w:p>
        </w:tc>
        <w:tc>
          <w:tcPr>
            <w:tcW w:w="1559" w:type="dxa"/>
            <w:tcBorders>
              <w:top w:val="nil"/>
              <w:left w:val="nil"/>
              <w:bottom w:val="nil"/>
              <w:right w:val="nil"/>
            </w:tcBorders>
            <w:shd w:val="clear" w:color="auto" w:fill="FFE599" w:themeFill="accent4" w:themeFillTint="66"/>
            <w:tcMar>
              <w:top w:w="57" w:type="dxa"/>
              <w:left w:w="0" w:type="dxa"/>
              <w:bottom w:w="57" w:type="dxa"/>
              <w:right w:w="0" w:type="dxa"/>
            </w:tcMar>
          </w:tcPr>
          <w:p w14:paraId="20DD5687" w14:textId="0E1AE1C6" w:rsidR="00773984" w:rsidRPr="001F21EE" w:rsidRDefault="005C2172"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3.9</w:t>
            </w:r>
          </w:p>
          <w:p w14:paraId="3C6F65A6" w14:textId="1AC63AA2" w:rsidR="00773984" w:rsidRPr="001F21EE" w:rsidRDefault="00773984"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w:t>
            </w:r>
            <w:r w:rsidR="005C2172" w:rsidRPr="001F21EE">
              <w:rPr>
                <w:rFonts w:ascii="Arial" w:hAnsi="Arial" w:cs="Arial"/>
                <w:b/>
                <w:bCs/>
                <w:sz w:val="20"/>
              </w:rPr>
              <w:t>2.6-6.0</w:t>
            </w:r>
            <w:r w:rsidRPr="001F21EE">
              <w:rPr>
                <w:rFonts w:ascii="Arial" w:hAnsi="Arial" w:cs="Arial"/>
                <w:b/>
                <w:bCs/>
                <w:sz w:val="20"/>
              </w:rPr>
              <w:t>)</w:t>
            </w:r>
          </w:p>
        </w:tc>
        <w:tc>
          <w:tcPr>
            <w:tcW w:w="1559" w:type="dxa"/>
            <w:tcBorders>
              <w:top w:val="nil"/>
              <w:left w:val="nil"/>
              <w:bottom w:val="nil"/>
              <w:right w:val="nil"/>
            </w:tcBorders>
            <w:shd w:val="clear" w:color="auto" w:fill="auto"/>
            <w:tcMar>
              <w:top w:w="57" w:type="dxa"/>
              <w:left w:w="0" w:type="dxa"/>
              <w:bottom w:w="57" w:type="dxa"/>
              <w:right w:w="0" w:type="dxa"/>
            </w:tcMar>
          </w:tcPr>
          <w:p w14:paraId="6510C8E8" w14:textId="574AAB59" w:rsidR="00773984" w:rsidRPr="00773984" w:rsidRDefault="00123818" w:rsidP="00773984">
            <w:pPr>
              <w:pStyle w:val="reportTOChead"/>
              <w:tabs>
                <w:tab w:val="clear" w:pos="8505"/>
                <w:tab w:val="right" w:leader="dot" w:pos="8647"/>
              </w:tabs>
              <w:spacing w:after="0"/>
              <w:rPr>
                <w:rFonts w:ascii="Arial" w:hAnsi="Arial" w:cs="Arial"/>
                <w:sz w:val="20"/>
              </w:rPr>
            </w:pPr>
            <w:r>
              <w:rPr>
                <w:rFonts w:ascii="Arial" w:hAnsi="Arial" w:cs="Arial"/>
                <w:sz w:val="20"/>
              </w:rPr>
              <w:t>6.3</w:t>
            </w:r>
          </w:p>
          <w:p w14:paraId="1B05F7AA" w14:textId="065A5A8F"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123818">
              <w:rPr>
                <w:rFonts w:ascii="Arial" w:hAnsi="Arial" w:cs="Arial"/>
                <w:sz w:val="20"/>
              </w:rPr>
              <w:t>5.1-7.8</w:t>
            </w:r>
            <w:r w:rsidRPr="00773984">
              <w:rPr>
                <w:rFonts w:ascii="Arial" w:hAnsi="Arial" w:cs="Arial"/>
                <w:sz w:val="20"/>
              </w:rPr>
              <w:t>)</w:t>
            </w:r>
          </w:p>
        </w:tc>
        <w:tc>
          <w:tcPr>
            <w:tcW w:w="1560" w:type="dxa"/>
            <w:tcBorders>
              <w:top w:val="nil"/>
              <w:left w:val="nil"/>
              <w:bottom w:val="nil"/>
              <w:right w:val="single" w:sz="4" w:space="0" w:color="002060"/>
            </w:tcBorders>
            <w:shd w:val="clear" w:color="auto" w:fill="FFE599" w:themeFill="accent4" w:themeFillTint="66"/>
            <w:tcMar>
              <w:top w:w="57" w:type="dxa"/>
              <w:left w:w="0" w:type="dxa"/>
              <w:bottom w:w="57" w:type="dxa"/>
              <w:right w:w="0" w:type="dxa"/>
            </w:tcMar>
          </w:tcPr>
          <w:p w14:paraId="18261880" w14:textId="7AEB958A" w:rsidR="00773984" w:rsidRPr="001F21EE" w:rsidRDefault="00123818"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7.5</w:t>
            </w:r>
          </w:p>
          <w:p w14:paraId="09EB8023" w14:textId="7CD10354" w:rsidR="00773984" w:rsidRPr="001F21EE" w:rsidRDefault="00773984"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w:t>
            </w:r>
            <w:r w:rsidR="00123818" w:rsidRPr="001F21EE">
              <w:rPr>
                <w:rFonts w:ascii="Arial" w:hAnsi="Arial" w:cs="Arial"/>
                <w:b/>
                <w:bCs/>
                <w:sz w:val="20"/>
              </w:rPr>
              <w:t>5.5-10.1</w:t>
            </w:r>
            <w:r w:rsidRPr="001F21EE">
              <w:rPr>
                <w:rFonts w:ascii="Arial" w:hAnsi="Arial" w:cs="Arial"/>
                <w:b/>
                <w:bCs/>
                <w:sz w:val="20"/>
              </w:rPr>
              <w:t>)</w:t>
            </w:r>
          </w:p>
        </w:tc>
      </w:tr>
      <w:tr w:rsidR="00773984" w:rsidRPr="00D62E87" w14:paraId="183482E4" w14:textId="77777777" w:rsidTr="001F21EE">
        <w:tc>
          <w:tcPr>
            <w:tcW w:w="283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42FDA730" w14:textId="77777777" w:rsidR="00773984" w:rsidRPr="009C7181" w:rsidRDefault="00773984" w:rsidP="00773984">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week use</w:t>
            </w:r>
          </w:p>
        </w:tc>
        <w:tc>
          <w:tcPr>
            <w:tcW w:w="1559" w:type="dxa"/>
            <w:tcBorders>
              <w:top w:val="nil"/>
              <w:left w:val="nil"/>
              <w:bottom w:val="single" w:sz="4" w:space="0" w:color="002060"/>
              <w:right w:val="nil"/>
            </w:tcBorders>
            <w:shd w:val="clear" w:color="auto" w:fill="auto"/>
            <w:tcMar>
              <w:top w:w="57" w:type="dxa"/>
              <w:left w:w="0" w:type="dxa"/>
              <w:bottom w:w="57" w:type="dxa"/>
              <w:right w:w="0" w:type="dxa"/>
            </w:tcMar>
          </w:tcPr>
          <w:p w14:paraId="3E843B32" w14:textId="26B0DA7A" w:rsidR="00773984" w:rsidRPr="00773984" w:rsidRDefault="00B40FF4" w:rsidP="00773984">
            <w:pPr>
              <w:pStyle w:val="reportTOChead"/>
              <w:tabs>
                <w:tab w:val="clear" w:pos="8505"/>
                <w:tab w:val="right" w:leader="dot" w:pos="8647"/>
              </w:tabs>
              <w:spacing w:after="0"/>
              <w:rPr>
                <w:rFonts w:ascii="Arial" w:hAnsi="Arial" w:cs="Arial"/>
                <w:sz w:val="20"/>
              </w:rPr>
            </w:pPr>
            <w:r>
              <w:rPr>
                <w:rFonts w:ascii="Arial" w:hAnsi="Arial" w:cs="Arial"/>
                <w:sz w:val="20"/>
              </w:rPr>
              <w:t>3.3</w:t>
            </w:r>
          </w:p>
          <w:p w14:paraId="603581D1" w14:textId="33BC60AE"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B40FF4">
              <w:rPr>
                <w:rFonts w:ascii="Arial" w:hAnsi="Arial" w:cs="Arial"/>
                <w:sz w:val="20"/>
              </w:rPr>
              <w:t>2.5-4.3</w:t>
            </w:r>
            <w:r w:rsidRPr="00773984">
              <w:rPr>
                <w:rFonts w:ascii="Arial" w:hAnsi="Arial" w:cs="Arial"/>
                <w:sz w:val="20"/>
              </w:rPr>
              <w:t>)</w:t>
            </w:r>
          </w:p>
        </w:tc>
        <w:tc>
          <w:tcPr>
            <w:tcW w:w="1559" w:type="dxa"/>
            <w:tcBorders>
              <w:top w:val="nil"/>
              <w:left w:val="nil"/>
              <w:bottom w:val="single" w:sz="4" w:space="0" w:color="002060"/>
              <w:right w:val="nil"/>
            </w:tcBorders>
            <w:shd w:val="clear" w:color="auto" w:fill="FFE599" w:themeFill="accent4" w:themeFillTint="66"/>
            <w:tcMar>
              <w:top w:w="57" w:type="dxa"/>
              <w:left w:w="0" w:type="dxa"/>
              <w:bottom w:w="57" w:type="dxa"/>
              <w:right w:w="0" w:type="dxa"/>
            </w:tcMar>
          </w:tcPr>
          <w:p w14:paraId="0052632E" w14:textId="22113771" w:rsidR="00773984" w:rsidRPr="003F0846" w:rsidRDefault="005C2172" w:rsidP="00773984">
            <w:pPr>
              <w:pStyle w:val="reportTOChead"/>
              <w:tabs>
                <w:tab w:val="clear" w:pos="8505"/>
                <w:tab w:val="right" w:leader="dot" w:pos="8647"/>
              </w:tabs>
              <w:spacing w:after="0"/>
              <w:rPr>
                <w:rFonts w:ascii="Arial" w:hAnsi="Arial" w:cs="Arial"/>
                <w:b/>
                <w:bCs/>
                <w:sz w:val="20"/>
                <w:vertAlign w:val="superscript"/>
              </w:rPr>
            </w:pPr>
            <w:r w:rsidRPr="001F21EE">
              <w:rPr>
                <w:rFonts w:ascii="Arial" w:hAnsi="Arial" w:cs="Arial"/>
                <w:b/>
                <w:bCs/>
                <w:sz w:val="20"/>
              </w:rPr>
              <w:t>2.3</w:t>
            </w:r>
            <w:r w:rsidR="003F0846">
              <w:rPr>
                <w:rFonts w:ascii="Arial" w:hAnsi="Arial" w:cs="Arial"/>
                <w:b/>
                <w:bCs/>
                <w:sz w:val="20"/>
                <w:vertAlign w:val="superscript"/>
              </w:rPr>
              <w:t>#</w:t>
            </w:r>
          </w:p>
          <w:p w14:paraId="57157C7B" w14:textId="61100E46" w:rsidR="00773984" w:rsidRPr="001F21EE" w:rsidRDefault="00773984"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w:t>
            </w:r>
            <w:r w:rsidR="005C2172" w:rsidRPr="001F21EE">
              <w:rPr>
                <w:rFonts w:ascii="Arial" w:hAnsi="Arial" w:cs="Arial"/>
                <w:b/>
                <w:bCs/>
                <w:sz w:val="20"/>
              </w:rPr>
              <w:t>1.3-4.1</w:t>
            </w:r>
            <w:r w:rsidRPr="001F21EE">
              <w:rPr>
                <w:rFonts w:ascii="Arial" w:hAnsi="Arial" w:cs="Arial"/>
                <w:b/>
                <w:bCs/>
                <w:sz w:val="20"/>
              </w:rPr>
              <w:t>)</w:t>
            </w:r>
          </w:p>
        </w:tc>
        <w:tc>
          <w:tcPr>
            <w:tcW w:w="1559" w:type="dxa"/>
            <w:tcBorders>
              <w:top w:val="nil"/>
              <w:left w:val="nil"/>
              <w:bottom w:val="single" w:sz="4" w:space="0" w:color="002060"/>
              <w:right w:val="nil"/>
            </w:tcBorders>
            <w:shd w:val="clear" w:color="auto" w:fill="auto"/>
            <w:tcMar>
              <w:top w:w="57" w:type="dxa"/>
              <w:left w:w="0" w:type="dxa"/>
              <w:bottom w:w="57" w:type="dxa"/>
              <w:right w:w="0" w:type="dxa"/>
            </w:tcMar>
          </w:tcPr>
          <w:p w14:paraId="2A376940" w14:textId="0A452000" w:rsidR="00773984" w:rsidRPr="00773984" w:rsidRDefault="00123818" w:rsidP="00773984">
            <w:pPr>
              <w:pStyle w:val="reportTOChead"/>
              <w:tabs>
                <w:tab w:val="clear" w:pos="8505"/>
                <w:tab w:val="right" w:leader="dot" w:pos="8647"/>
              </w:tabs>
              <w:spacing w:after="0"/>
              <w:rPr>
                <w:rFonts w:ascii="Arial" w:hAnsi="Arial" w:cs="Arial"/>
                <w:sz w:val="20"/>
              </w:rPr>
            </w:pPr>
            <w:r>
              <w:rPr>
                <w:rFonts w:ascii="Arial" w:hAnsi="Arial" w:cs="Arial"/>
                <w:sz w:val="20"/>
              </w:rPr>
              <w:t>3.7</w:t>
            </w:r>
          </w:p>
          <w:p w14:paraId="5995B5FD" w14:textId="2C5493F3" w:rsidR="00773984" w:rsidRPr="00773984" w:rsidRDefault="00773984" w:rsidP="00773984">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123818">
              <w:rPr>
                <w:rFonts w:ascii="Arial" w:hAnsi="Arial" w:cs="Arial"/>
                <w:sz w:val="20"/>
              </w:rPr>
              <w:t>2.8-4.9</w:t>
            </w:r>
            <w:r w:rsidRPr="00773984">
              <w:rPr>
                <w:rFonts w:ascii="Arial" w:hAnsi="Arial" w:cs="Arial"/>
                <w:sz w:val="20"/>
              </w:rPr>
              <w:t>)</w:t>
            </w:r>
          </w:p>
        </w:tc>
        <w:tc>
          <w:tcPr>
            <w:tcW w:w="1560" w:type="dxa"/>
            <w:tcBorders>
              <w:top w:val="nil"/>
              <w:left w:val="nil"/>
              <w:bottom w:val="single" w:sz="4" w:space="0" w:color="002060"/>
              <w:right w:val="single" w:sz="4" w:space="0" w:color="002060"/>
            </w:tcBorders>
            <w:shd w:val="clear" w:color="auto" w:fill="FFE599" w:themeFill="accent4" w:themeFillTint="66"/>
            <w:tcMar>
              <w:top w:w="57" w:type="dxa"/>
              <w:left w:w="0" w:type="dxa"/>
              <w:bottom w:w="57" w:type="dxa"/>
              <w:right w:w="0" w:type="dxa"/>
            </w:tcMar>
          </w:tcPr>
          <w:p w14:paraId="38457AD3" w14:textId="7690C9A8" w:rsidR="00773984" w:rsidRPr="001F21EE" w:rsidRDefault="00123818"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6.0</w:t>
            </w:r>
          </w:p>
          <w:p w14:paraId="717E5FF7" w14:textId="24745DAC" w:rsidR="00773984" w:rsidRPr="001F21EE" w:rsidRDefault="00773984" w:rsidP="00773984">
            <w:pPr>
              <w:pStyle w:val="reportTOChead"/>
              <w:tabs>
                <w:tab w:val="clear" w:pos="8505"/>
                <w:tab w:val="right" w:leader="dot" w:pos="8647"/>
              </w:tabs>
              <w:spacing w:after="0"/>
              <w:rPr>
                <w:rFonts w:ascii="Arial" w:hAnsi="Arial" w:cs="Arial"/>
                <w:b/>
                <w:bCs/>
                <w:sz w:val="20"/>
              </w:rPr>
            </w:pPr>
            <w:r w:rsidRPr="001F21EE">
              <w:rPr>
                <w:rFonts w:ascii="Arial" w:hAnsi="Arial" w:cs="Arial"/>
                <w:b/>
                <w:bCs/>
                <w:sz w:val="20"/>
              </w:rPr>
              <w:t>(</w:t>
            </w:r>
            <w:r w:rsidR="00123818" w:rsidRPr="001F21EE">
              <w:rPr>
                <w:rFonts w:ascii="Arial" w:hAnsi="Arial" w:cs="Arial"/>
                <w:b/>
                <w:bCs/>
                <w:sz w:val="20"/>
              </w:rPr>
              <w:t>4.2-8.4</w:t>
            </w:r>
            <w:r w:rsidRPr="001F21EE">
              <w:rPr>
                <w:rFonts w:ascii="Arial" w:hAnsi="Arial" w:cs="Arial"/>
                <w:b/>
                <w:bCs/>
                <w:sz w:val="20"/>
              </w:rPr>
              <w:t>)</w:t>
            </w:r>
          </w:p>
        </w:tc>
      </w:tr>
    </w:tbl>
    <w:p w14:paraId="318E178E" w14:textId="77777777" w:rsidR="004D2023" w:rsidRPr="00D12171" w:rsidRDefault="004D2023" w:rsidP="004D2023">
      <w:pPr>
        <w:pStyle w:val="notes"/>
      </w:pPr>
      <w:r>
        <w:t>95% CI: 95% confidence interval</w:t>
      </w:r>
    </w:p>
    <w:p w14:paraId="332A7B4D" w14:textId="06B7BF6D" w:rsidR="004D2023" w:rsidRDefault="004D2023" w:rsidP="004D2023">
      <w:pPr>
        <w:pStyle w:val="notes"/>
      </w:pPr>
      <w:proofErr w:type="spellStart"/>
      <w:r w:rsidRPr="00E3076F">
        <w:rPr>
          <w:vertAlign w:val="superscript"/>
        </w:rPr>
        <w:t>a</w:t>
      </w:r>
      <w:proofErr w:type="spellEnd"/>
      <w:r w:rsidRPr="00E3076F">
        <w:rPr>
          <w:vertAlign w:val="superscript"/>
        </w:rPr>
        <w:t xml:space="preserve"> </w:t>
      </w:r>
      <w:r w:rsidRPr="00E3076F">
        <w:t xml:space="preserve">The total n (weighted) varied </w:t>
      </w:r>
      <w:r w:rsidR="00BC2D89">
        <w:t xml:space="preserve">very </w:t>
      </w:r>
      <w:r w:rsidRPr="00E3076F">
        <w:t>slightly (&lt;</w:t>
      </w:r>
      <w:r w:rsidR="00BC2D89">
        <w:t>1</w:t>
      </w:r>
      <w:r w:rsidRPr="00E3076F">
        <w:t>%) for each recency period due to missing data.</w:t>
      </w:r>
    </w:p>
    <w:p w14:paraId="5E799761" w14:textId="77777777" w:rsidR="003F0846" w:rsidRPr="004C53CF" w:rsidRDefault="003F0846" w:rsidP="003F0846">
      <w:pPr>
        <w:pStyle w:val="notes"/>
      </w:pPr>
      <w:r w:rsidRPr="004C53CF">
        <w:rPr>
          <w:vertAlign w:val="superscript"/>
        </w:rPr>
        <w:t>#</w:t>
      </w:r>
      <w:r w:rsidRPr="004C53CF">
        <w:t xml:space="preserve"> Estimate has a relative standard error of 25% to 50% and should be used with caution.</w:t>
      </w:r>
    </w:p>
    <w:p w14:paraId="7FC91535" w14:textId="77777777" w:rsidR="004D2023" w:rsidRDefault="004D2023" w:rsidP="004D2023">
      <w:pPr>
        <w:pStyle w:val="notes"/>
      </w:pPr>
      <w:r w:rsidRPr="001B7B0F">
        <w:rPr>
          <w:b/>
          <w:bCs/>
          <w:shd w:val="clear" w:color="auto" w:fill="FFE599" w:themeFill="accent4" w:themeFillTint="66"/>
        </w:rPr>
        <w:t>Yellow shading and bolding</w:t>
      </w:r>
      <w:r w:rsidRPr="00C40EBE">
        <w:t xml:space="preserve"> </w:t>
      </w:r>
      <w:r w:rsidRPr="00546371">
        <w:t xml:space="preserve">= Significant difference by </w:t>
      </w:r>
      <w:r>
        <w:t>gender within age group</w:t>
      </w:r>
      <w:r w:rsidRPr="00546371">
        <w:t xml:space="preserve"> at p&lt;0.0</w:t>
      </w:r>
      <w:r>
        <w:t>1</w:t>
      </w:r>
      <w:r w:rsidRPr="00546371">
        <w:t>.</w:t>
      </w:r>
    </w:p>
    <w:p w14:paraId="7F951ED5" w14:textId="77777777" w:rsidR="004D2023" w:rsidRDefault="004D2023" w:rsidP="009155AA">
      <w:r>
        <w:br w:type="page"/>
      </w:r>
    </w:p>
    <w:p w14:paraId="1CC63CA7" w14:textId="723B1A67" w:rsidR="00F3498A" w:rsidRDefault="00F3498A" w:rsidP="000F3542">
      <w:r>
        <w:lastRenderedPageBreak/>
        <w:t xml:space="preserve">Table A5 shows </w:t>
      </w:r>
      <w:r w:rsidR="001E0326">
        <w:t xml:space="preserve">similar age group differences </w:t>
      </w:r>
      <w:r w:rsidR="004F21F7">
        <w:t>for lifetime, past year and past month cannabis use among both male</w:t>
      </w:r>
      <w:r w:rsidR="0091484E">
        <w:t>s</w:t>
      </w:r>
      <w:r w:rsidR="004F21F7">
        <w:t xml:space="preserve"> and female</w:t>
      </w:r>
      <w:r w:rsidR="0091484E">
        <w:t>s, with prevalence higher for older students compared to younger students</w:t>
      </w:r>
      <w:r>
        <w:t>.</w:t>
      </w:r>
      <w:r w:rsidR="009962F3">
        <w:t xml:space="preserve"> Older female students were also more likely than younger female students to have used cannabis in the past week. </w:t>
      </w:r>
      <w:r w:rsidR="003E2B4B">
        <w:t>No significant differences in cannabis use between male and female students within each age group were found.</w:t>
      </w:r>
      <w:r w:rsidR="004F21F7">
        <w:t xml:space="preserve"> </w:t>
      </w:r>
      <w:r>
        <w:t xml:space="preserve"> </w:t>
      </w:r>
    </w:p>
    <w:p w14:paraId="610DD9FE" w14:textId="41DD34A7" w:rsidR="00773984" w:rsidRPr="00510B73" w:rsidRDefault="00773984" w:rsidP="006F0BDE">
      <w:pPr>
        <w:pStyle w:val="Tablefigureheading"/>
        <w:spacing w:before="600"/>
      </w:pPr>
      <w:r w:rsidRPr="00510B73">
        <w:t xml:space="preserve">Table </w:t>
      </w:r>
      <w:r>
        <w:t>A</w:t>
      </w:r>
      <w:r w:rsidR="00F3498A">
        <w:t>5</w:t>
      </w:r>
      <w:r w:rsidRPr="00510B73">
        <w:t xml:space="preserve">: </w:t>
      </w:r>
      <w:r w:rsidR="00F3498A">
        <w:t>Cannabis</w:t>
      </w:r>
      <w:r>
        <w:t xml:space="preserve"> use </w:t>
      </w:r>
      <w:r w:rsidRPr="00510B73">
        <w:t xml:space="preserve">among </w:t>
      </w:r>
      <w:r>
        <w:t>Australian</w:t>
      </w:r>
      <w:r w:rsidRPr="00510B73">
        <w:t xml:space="preserve"> secondary school students by age group</w:t>
      </w:r>
      <w:r>
        <w:t xml:space="preserve"> within gender</w:t>
      </w:r>
      <w:r w:rsidRPr="00510B73">
        <w:t>, 2022/2023</w:t>
      </w:r>
      <w:r>
        <w:t>.</w:t>
      </w:r>
      <w:r w:rsidRPr="00510B73">
        <w:t xml:space="preserve"> </w:t>
      </w:r>
    </w:p>
    <w:tbl>
      <w:tblPr>
        <w:tblStyle w:val="TableGrid"/>
        <w:tblW w:w="9072"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ook w:val="04A0" w:firstRow="1" w:lastRow="0" w:firstColumn="1" w:lastColumn="0" w:noHBand="0" w:noVBand="1"/>
      </w:tblPr>
      <w:tblGrid>
        <w:gridCol w:w="2835"/>
        <w:gridCol w:w="1559"/>
        <w:gridCol w:w="1559"/>
        <w:gridCol w:w="1559"/>
        <w:gridCol w:w="1560"/>
      </w:tblGrid>
      <w:tr w:rsidR="00773984" w:rsidRPr="006C6836" w14:paraId="754E7F59" w14:textId="77777777" w:rsidTr="0043240A">
        <w:tc>
          <w:tcPr>
            <w:tcW w:w="2835" w:type="dxa"/>
            <w:vMerge w:val="restart"/>
            <w:tcBorders>
              <w:top w:val="single" w:sz="4" w:space="0" w:color="002060"/>
              <w:left w:val="single" w:sz="4" w:space="0" w:color="002060"/>
              <w:right w:val="single" w:sz="4" w:space="0" w:color="002060"/>
            </w:tcBorders>
            <w:shd w:val="clear" w:color="auto" w:fill="D5DCE4" w:themeFill="text2" w:themeFillTint="33"/>
            <w:tcMar>
              <w:top w:w="40" w:type="dxa"/>
              <w:bottom w:w="40" w:type="dxa"/>
              <w:right w:w="0" w:type="dxa"/>
            </w:tcMar>
            <w:vAlign w:val="center"/>
          </w:tcPr>
          <w:p w14:paraId="6B70CB19" w14:textId="77777777" w:rsidR="00773984" w:rsidRPr="00D12171" w:rsidRDefault="00773984" w:rsidP="0043240A">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 xml:space="preserve">Recency </w:t>
            </w:r>
            <w:proofErr w:type="spellStart"/>
            <w:r w:rsidRPr="00D12171">
              <w:rPr>
                <w:rFonts w:ascii="Arial" w:hAnsi="Arial" w:cs="Arial"/>
                <w:b/>
                <w:bCs/>
                <w:color w:val="0F1E64"/>
                <w:sz w:val="20"/>
              </w:rPr>
              <w:t>period</w:t>
            </w:r>
            <w:r w:rsidRPr="00D12171">
              <w:rPr>
                <w:rFonts w:ascii="Arial" w:hAnsi="Arial" w:cs="Arial"/>
                <w:b/>
                <w:bCs/>
                <w:color w:val="0F1E64"/>
                <w:sz w:val="20"/>
                <w:vertAlign w:val="superscript"/>
              </w:rPr>
              <w:t>a</w:t>
            </w:r>
            <w:proofErr w:type="spellEnd"/>
          </w:p>
        </w:tc>
        <w:tc>
          <w:tcPr>
            <w:tcW w:w="3118" w:type="dxa"/>
            <w:gridSpan w:val="2"/>
            <w:tcBorders>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612C7883" w14:textId="7777777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Males</w:t>
            </w:r>
          </w:p>
        </w:tc>
        <w:tc>
          <w:tcPr>
            <w:tcW w:w="3119" w:type="dxa"/>
            <w:gridSpan w:val="2"/>
            <w:tcBorders>
              <w:left w:val="single" w:sz="4" w:space="0" w:color="0F1E64"/>
              <w:bottom w:val="single" w:sz="4" w:space="0" w:color="FFD200"/>
            </w:tcBorders>
            <w:shd w:val="clear" w:color="auto" w:fill="0F1E64"/>
            <w:tcMar>
              <w:top w:w="40" w:type="dxa"/>
              <w:left w:w="0" w:type="dxa"/>
              <w:bottom w:w="40" w:type="dxa"/>
              <w:right w:w="0" w:type="dxa"/>
            </w:tcMar>
          </w:tcPr>
          <w:p w14:paraId="0218324E" w14:textId="7777777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Females</w:t>
            </w:r>
          </w:p>
        </w:tc>
      </w:tr>
      <w:tr w:rsidR="00773984" w:rsidRPr="006C6836" w14:paraId="09054A08" w14:textId="77777777" w:rsidTr="0043240A">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5F786F32" w14:textId="77777777" w:rsidR="00773984" w:rsidRPr="00595454" w:rsidRDefault="00773984" w:rsidP="0043240A">
            <w:pPr>
              <w:pStyle w:val="reportTOChead"/>
              <w:tabs>
                <w:tab w:val="clear" w:pos="8505"/>
                <w:tab w:val="right" w:leader="dot" w:pos="8647"/>
              </w:tabs>
              <w:spacing w:after="0"/>
              <w:jc w:val="left"/>
              <w:rPr>
                <w:rFonts w:ascii="Arial" w:hAnsi="Arial" w:cs="Arial"/>
                <w:b/>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2A4EB74B" w14:textId="7777777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28DA81D4" w14:textId="7777777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1B363BA" w14:textId="7777777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12-15</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3A05BBE0" w14:textId="7777777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16-17</w:t>
            </w:r>
          </w:p>
        </w:tc>
      </w:tr>
      <w:tr w:rsidR="00773984" w:rsidRPr="006C6836" w14:paraId="3FB66641" w14:textId="77777777" w:rsidTr="0043240A">
        <w:tc>
          <w:tcPr>
            <w:tcW w:w="2835" w:type="dxa"/>
            <w:vMerge/>
            <w:tcBorders>
              <w:left w:val="single" w:sz="4" w:space="0" w:color="002060"/>
              <w:right w:val="single" w:sz="4" w:space="0" w:color="002060"/>
            </w:tcBorders>
            <w:shd w:val="clear" w:color="auto" w:fill="D5DCE4" w:themeFill="text2" w:themeFillTint="33"/>
            <w:tcMar>
              <w:top w:w="40" w:type="dxa"/>
              <w:bottom w:w="40" w:type="dxa"/>
              <w:right w:w="0" w:type="dxa"/>
            </w:tcMar>
          </w:tcPr>
          <w:p w14:paraId="2AF5DD97" w14:textId="77777777" w:rsidR="00773984" w:rsidRPr="00FD7A69" w:rsidRDefault="00773984" w:rsidP="0043240A">
            <w:pPr>
              <w:pStyle w:val="reportTOChead"/>
              <w:tabs>
                <w:tab w:val="clear" w:pos="8505"/>
                <w:tab w:val="right" w:leader="dot" w:pos="8647"/>
              </w:tabs>
              <w:spacing w:after="0"/>
              <w:jc w:val="left"/>
              <w:rPr>
                <w:rFonts w:ascii="Arial" w:hAnsi="Arial" w:cs="Arial"/>
                <w:b/>
                <w:bCs/>
                <w:color w:val="002060"/>
                <w:sz w:val="20"/>
                <w:vertAlign w:val="superscript"/>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3542A4AD" w14:textId="493DF6FC"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(n=3,</w:t>
            </w:r>
            <w:r w:rsidR="002E26A2">
              <w:rPr>
                <w:rFonts w:ascii="Arial" w:hAnsi="Arial" w:cs="Arial"/>
                <w:b/>
                <w:bCs/>
                <w:color w:val="FFFFFF" w:themeColor="background1"/>
                <w:sz w:val="20"/>
              </w:rPr>
              <w:t>543</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58B44AE0" w14:textId="7D821781"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(n=1,</w:t>
            </w:r>
            <w:r w:rsidR="002E26A2">
              <w:rPr>
                <w:rFonts w:ascii="Arial" w:hAnsi="Arial" w:cs="Arial"/>
                <w:b/>
                <w:bCs/>
                <w:color w:val="FFFFFF" w:themeColor="background1"/>
                <w:sz w:val="20"/>
              </w:rPr>
              <w:t>479</w:t>
            </w:r>
            <w:r w:rsidRPr="00075BC7">
              <w:rPr>
                <w:rFonts w:ascii="Arial" w:hAnsi="Arial" w:cs="Arial"/>
                <w:b/>
                <w:bCs/>
                <w:color w:val="FFFFFF" w:themeColor="background1"/>
                <w:sz w:val="20"/>
              </w:rPr>
              <w:t>)</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17A95EE6" w14:textId="2FBFAEE7"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Pr>
                <w:rFonts w:ascii="Arial" w:hAnsi="Arial" w:cs="Arial"/>
                <w:b/>
                <w:bCs/>
                <w:color w:val="FFFFFF" w:themeColor="background1"/>
                <w:sz w:val="20"/>
              </w:rPr>
              <w:t>2,</w:t>
            </w:r>
            <w:r w:rsidR="002E26A2">
              <w:rPr>
                <w:rFonts w:ascii="Arial" w:hAnsi="Arial" w:cs="Arial"/>
                <w:b/>
                <w:bCs/>
                <w:color w:val="FFFFFF" w:themeColor="background1"/>
                <w:sz w:val="20"/>
              </w:rPr>
              <w:t>877</w:t>
            </w:r>
            <w:r w:rsidRPr="00075BC7">
              <w:rPr>
                <w:rFonts w:ascii="Arial" w:hAnsi="Arial" w:cs="Arial"/>
                <w:b/>
                <w:bCs/>
                <w:color w:val="FFFFFF" w:themeColor="background1"/>
                <w:sz w:val="20"/>
              </w:rPr>
              <w:t>)</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57AA6A21" w14:textId="014CE6AE" w:rsidR="00773984" w:rsidRPr="00075BC7" w:rsidRDefault="00773984" w:rsidP="0043240A">
            <w:pPr>
              <w:pStyle w:val="reportTOChead"/>
              <w:tabs>
                <w:tab w:val="clear" w:pos="8505"/>
                <w:tab w:val="right" w:leader="dot" w:pos="8647"/>
              </w:tabs>
              <w:spacing w:after="0"/>
              <w:rPr>
                <w:rFonts w:ascii="Arial" w:hAnsi="Arial" w:cs="Arial"/>
                <w:b/>
                <w:bCs/>
                <w:color w:val="FFFFFF" w:themeColor="background1"/>
                <w:sz w:val="20"/>
              </w:rPr>
            </w:pPr>
            <w:r w:rsidRPr="00075BC7">
              <w:rPr>
                <w:rFonts w:ascii="Arial" w:hAnsi="Arial" w:cs="Arial"/>
                <w:b/>
                <w:bCs/>
                <w:color w:val="FFFFFF" w:themeColor="background1"/>
                <w:sz w:val="20"/>
              </w:rPr>
              <w:t>(n=</w:t>
            </w:r>
            <w:r w:rsidRPr="00D12171">
              <w:rPr>
                <w:rFonts w:ascii="Arial" w:hAnsi="Arial" w:cs="Arial"/>
                <w:b/>
                <w:bCs/>
                <w:color w:val="FFFFFF" w:themeColor="background1"/>
                <w:sz w:val="20"/>
              </w:rPr>
              <w:t>1,3</w:t>
            </w:r>
            <w:r w:rsidR="002E26A2">
              <w:rPr>
                <w:rFonts w:ascii="Arial" w:hAnsi="Arial" w:cs="Arial"/>
                <w:b/>
                <w:bCs/>
                <w:color w:val="FFFFFF" w:themeColor="background1"/>
                <w:sz w:val="20"/>
              </w:rPr>
              <w:t>16</w:t>
            </w:r>
            <w:r w:rsidRPr="00075BC7">
              <w:rPr>
                <w:rFonts w:ascii="Arial" w:hAnsi="Arial" w:cs="Arial"/>
                <w:b/>
                <w:bCs/>
                <w:color w:val="FFFFFF" w:themeColor="background1"/>
                <w:sz w:val="20"/>
              </w:rPr>
              <w:t>)</w:t>
            </w:r>
          </w:p>
        </w:tc>
      </w:tr>
      <w:tr w:rsidR="00773984" w:rsidRPr="00D62E87" w14:paraId="378CCACB" w14:textId="77777777" w:rsidTr="0043240A">
        <w:tc>
          <w:tcPr>
            <w:tcW w:w="2835" w:type="dxa"/>
            <w:vMerge/>
            <w:tcBorders>
              <w:left w:val="single" w:sz="4" w:space="0" w:color="002060"/>
              <w:bottom w:val="single" w:sz="4" w:space="0" w:color="0F1E64"/>
              <w:right w:val="single" w:sz="4" w:space="0" w:color="002060"/>
            </w:tcBorders>
            <w:shd w:val="clear" w:color="auto" w:fill="D5DCE4" w:themeFill="text2" w:themeFillTint="33"/>
            <w:tcMar>
              <w:top w:w="40" w:type="dxa"/>
              <w:bottom w:w="40" w:type="dxa"/>
              <w:right w:w="0" w:type="dxa"/>
            </w:tcMar>
          </w:tcPr>
          <w:p w14:paraId="537DA587" w14:textId="77777777" w:rsidR="00773984" w:rsidRPr="00595454" w:rsidRDefault="00773984" w:rsidP="0043240A">
            <w:pPr>
              <w:pStyle w:val="reportTOChead"/>
              <w:tabs>
                <w:tab w:val="clear" w:pos="8505"/>
                <w:tab w:val="right" w:leader="dot" w:pos="8647"/>
              </w:tabs>
              <w:spacing w:after="0"/>
              <w:jc w:val="left"/>
              <w:rPr>
                <w:rFonts w:ascii="Arial" w:hAnsi="Arial" w:cs="Arial"/>
                <w:color w:val="002060"/>
                <w:sz w:val="20"/>
              </w:rPr>
            </w:pPr>
          </w:p>
        </w:tc>
        <w:tc>
          <w:tcPr>
            <w:tcW w:w="1559" w:type="dxa"/>
            <w:tcBorders>
              <w:top w:val="single" w:sz="4" w:space="0" w:color="0F1E64"/>
              <w:left w:val="single" w:sz="4" w:space="0" w:color="002060"/>
              <w:bottom w:val="single" w:sz="4" w:space="0" w:color="0F1E64"/>
              <w:right w:val="single" w:sz="4" w:space="0" w:color="0F1E64"/>
            </w:tcBorders>
            <w:shd w:val="clear" w:color="auto" w:fill="0F1E64"/>
            <w:tcMar>
              <w:top w:w="40" w:type="dxa"/>
              <w:left w:w="0" w:type="dxa"/>
              <w:bottom w:w="40" w:type="dxa"/>
              <w:right w:w="0" w:type="dxa"/>
            </w:tcMar>
          </w:tcPr>
          <w:p w14:paraId="164404B0"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4A7482D8"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72CC6711"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269AE5C6"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59"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1F6D944E"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49DF30BA"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c>
          <w:tcPr>
            <w:tcW w:w="1560"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125D38D9"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w:t>
            </w:r>
          </w:p>
          <w:p w14:paraId="1D5A982D" w14:textId="77777777" w:rsidR="00773984" w:rsidRPr="00075BC7" w:rsidRDefault="00773984" w:rsidP="0043240A">
            <w:pPr>
              <w:pStyle w:val="reportTOChead"/>
              <w:tabs>
                <w:tab w:val="clear" w:pos="8505"/>
                <w:tab w:val="right" w:leader="dot" w:pos="8647"/>
              </w:tabs>
              <w:spacing w:after="0"/>
              <w:rPr>
                <w:rFonts w:ascii="Arial" w:hAnsi="Arial" w:cs="Arial"/>
                <w:color w:val="FFFFFF" w:themeColor="background1"/>
                <w:sz w:val="20"/>
              </w:rPr>
            </w:pPr>
            <w:r w:rsidRPr="00075BC7">
              <w:rPr>
                <w:rFonts w:ascii="Arial" w:hAnsi="Arial" w:cs="Arial"/>
                <w:color w:val="FFFFFF" w:themeColor="background1"/>
                <w:sz w:val="20"/>
              </w:rPr>
              <w:t>(95% CI)</w:t>
            </w:r>
          </w:p>
        </w:tc>
      </w:tr>
      <w:tr w:rsidR="00D544FA" w:rsidRPr="00D62E87" w14:paraId="35113615" w14:textId="77777777" w:rsidTr="00D544FA">
        <w:tc>
          <w:tcPr>
            <w:tcW w:w="283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2F4C9C6C" w14:textId="77777777" w:rsidR="00773984" w:rsidRPr="009607DD" w:rsidRDefault="00773984"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use</w:t>
            </w:r>
          </w:p>
        </w:tc>
        <w:tc>
          <w:tcPr>
            <w:tcW w:w="1559"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2919AA6F" w14:textId="19DDCBE3" w:rsidR="00773984" w:rsidRPr="00C2283B" w:rsidRDefault="000427CB"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7.8</w:t>
            </w:r>
          </w:p>
          <w:p w14:paraId="58AC3DF0" w14:textId="7347869B" w:rsidR="00773984" w:rsidRPr="00C2283B" w:rsidRDefault="00773984"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w:t>
            </w:r>
            <w:r w:rsidR="000427CB" w:rsidRPr="00C2283B">
              <w:rPr>
                <w:rFonts w:ascii="Arial" w:hAnsi="Arial" w:cs="Arial"/>
                <w:b/>
                <w:bCs/>
                <w:sz w:val="20"/>
              </w:rPr>
              <w:t>5.5-10.9</w:t>
            </w:r>
            <w:r w:rsidRPr="00C2283B">
              <w:rPr>
                <w:rFonts w:ascii="Arial" w:hAnsi="Arial" w:cs="Arial"/>
                <w:b/>
                <w:bCs/>
                <w:sz w:val="20"/>
              </w:rPr>
              <w:t>)</w:t>
            </w:r>
          </w:p>
        </w:tc>
        <w:tc>
          <w:tcPr>
            <w:tcW w:w="1559"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62D10351" w14:textId="0DE804C3" w:rsidR="00773984" w:rsidRPr="00C2283B" w:rsidRDefault="000427CB"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20.7</w:t>
            </w:r>
          </w:p>
          <w:p w14:paraId="0779202F" w14:textId="43D7C04A" w:rsidR="00773984" w:rsidRPr="00C2283B" w:rsidRDefault="00773984"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w:t>
            </w:r>
            <w:r w:rsidR="000427CB" w:rsidRPr="00C2283B">
              <w:rPr>
                <w:rFonts w:ascii="Arial" w:hAnsi="Arial" w:cs="Arial"/>
                <w:b/>
                <w:bCs/>
                <w:sz w:val="20"/>
              </w:rPr>
              <w:t>15.7-26.6</w:t>
            </w:r>
            <w:r w:rsidRPr="00C2283B">
              <w:rPr>
                <w:rFonts w:ascii="Arial" w:hAnsi="Arial" w:cs="Arial"/>
                <w:b/>
                <w:bCs/>
                <w:sz w:val="20"/>
              </w:rPr>
              <w:t>)</w:t>
            </w:r>
          </w:p>
        </w:tc>
        <w:tc>
          <w:tcPr>
            <w:tcW w:w="1559"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4CD451D0" w14:textId="6631D0CF" w:rsidR="00773984" w:rsidRPr="00C2283B" w:rsidRDefault="000427CB"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9.4</w:t>
            </w:r>
          </w:p>
          <w:p w14:paraId="08536EE2" w14:textId="252C79B2" w:rsidR="00773984" w:rsidRPr="00C2283B" w:rsidRDefault="00773984"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w:t>
            </w:r>
            <w:r w:rsidR="000427CB" w:rsidRPr="00C2283B">
              <w:rPr>
                <w:rFonts w:ascii="Arial" w:hAnsi="Arial" w:cs="Arial"/>
                <w:b/>
                <w:bCs/>
                <w:sz w:val="20"/>
              </w:rPr>
              <w:t>7.0-12.5</w:t>
            </w:r>
            <w:r w:rsidRPr="00C2283B">
              <w:rPr>
                <w:rFonts w:ascii="Arial" w:hAnsi="Arial" w:cs="Arial"/>
                <w:b/>
                <w:bCs/>
                <w:sz w:val="20"/>
              </w:rPr>
              <w:t>)</w:t>
            </w:r>
          </w:p>
        </w:tc>
        <w:tc>
          <w:tcPr>
            <w:tcW w:w="1560" w:type="dxa"/>
            <w:tcBorders>
              <w:top w:val="single" w:sz="4" w:space="0" w:color="0F1E64"/>
              <w:left w:val="nil"/>
              <w:bottom w:val="nil"/>
              <w:right w:val="single" w:sz="4" w:space="0" w:color="002060"/>
            </w:tcBorders>
            <w:shd w:val="clear" w:color="auto" w:fill="C5E0B3" w:themeFill="accent6" w:themeFillTint="66"/>
            <w:tcMar>
              <w:top w:w="57" w:type="dxa"/>
              <w:left w:w="0" w:type="dxa"/>
              <w:bottom w:w="57" w:type="dxa"/>
              <w:right w:w="0" w:type="dxa"/>
            </w:tcMar>
          </w:tcPr>
          <w:p w14:paraId="03D1912C" w14:textId="2A33950C" w:rsidR="00773984" w:rsidRPr="00C2283B" w:rsidRDefault="000427CB"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26.6</w:t>
            </w:r>
          </w:p>
          <w:p w14:paraId="19BAF9E3" w14:textId="4D678F79" w:rsidR="00773984" w:rsidRPr="00C2283B" w:rsidRDefault="00773984" w:rsidP="0043240A">
            <w:pPr>
              <w:pStyle w:val="reportTOChead"/>
              <w:tabs>
                <w:tab w:val="clear" w:pos="8505"/>
                <w:tab w:val="right" w:leader="dot" w:pos="8647"/>
              </w:tabs>
              <w:spacing w:after="0"/>
              <w:rPr>
                <w:rFonts w:ascii="Arial" w:hAnsi="Arial" w:cs="Arial"/>
                <w:b/>
                <w:bCs/>
                <w:sz w:val="20"/>
              </w:rPr>
            </w:pPr>
            <w:r w:rsidRPr="00C2283B">
              <w:rPr>
                <w:rFonts w:ascii="Arial" w:hAnsi="Arial" w:cs="Arial"/>
                <w:b/>
                <w:bCs/>
                <w:sz w:val="20"/>
              </w:rPr>
              <w:t>(</w:t>
            </w:r>
            <w:r w:rsidR="000427CB" w:rsidRPr="00C2283B">
              <w:rPr>
                <w:rFonts w:ascii="Arial" w:hAnsi="Arial" w:cs="Arial"/>
                <w:b/>
                <w:bCs/>
                <w:sz w:val="20"/>
              </w:rPr>
              <w:t>22.1-31.6</w:t>
            </w:r>
            <w:r w:rsidRPr="00C2283B">
              <w:rPr>
                <w:rFonts w:ascii="Arial" w:hAnsi="Arial" w:cs="Arial"/>
                <w:b/>
                <w:bCs/>
                <w:sz w:val="20"/>
              </w:rPr>
              <w:t>)</w:t>
            </w:r>
          </w:p>
        </w:tc>
      </w:tr>
      <w:tr w:rsidR="00DF5BC2" w:rsidRPr="00D62E87" w14:paraId="590C5483" w14:textId="77777777" w:rsidTr="00DF5BC2">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0549B71" w14:textId="77777777" w:rsidR="00773984" w:rsidRDefault="00773984"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year use</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78DC39C1" w14:textId="5A3A1AB1"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6.6</w:t>
            </w:r>
          </w:p>
          <w:p w14:paraId="33A09D1F" w14:textId="0C769DB0"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4.5-9.5</w:t>
            </w:r>
            <w:r w:rsidRPr="00350577">
              <w:rPr>
                <w:rFonts w:ascii="Arial" w:hAnsi="Arial" w:cs="Arial"/>
                <w:b/>
                <w:bCs/>
                <w:sz w:val="20"/>
              </w:rPr>
              <w:t>)</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33B8796A" w14:textId="7016111C"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18.8</w:t>
            </w:r>
          </w:p>
          <w:p w14:paraId="4716B877" w14:textId="7C084619"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14.1-24.6</w:t>
            </w:r>
            <w:r w:rsidRPr="00350577">
              <w:rPr>
                <w:rFonts w:ascii="Arial" w:hAnsi="Arial" w:cs="Arial"/>
                <w:b/>
                <w:bCs/>
                <w:sz w:val="20"/>
              </w:rPr>
              <w:t>)</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4DAF88B8" w14:textId="18E369D5"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8.4</w:t>
            </w:r>
          </w:p>
          <w:p w14:paraId="621CCC5D" w14:textId="5B82CF11"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6.2-11.4</w:t>
            </w:r>
            <w:r w:rsidRPr="00350577">
              <w:rPr>
                <w:rFonts w:ascii="Arial" w:hAnsi="Arial" w:cs="Arial"/>
                <w:b/>
                <w:bCs/>
                <w:sz w:val="20"/>
              </w:rPr>
              <w:t>)</w:t>
            </w:r>
          </w:p>
        </w:tc>
        <w:tc>
          <w:tcPr>
            <w:tcW w:w="1560" w:type="dxa"/>
            <w:tcBorders>
              <w:top w:val="nil"/>
              <w:left w:val="nil"/>
              <w:bottom w:val="nil"/>
              <w:right w:val="single" w:sz="4" w:space="0" w:color="002060"/>
            </w:tcBorders>
            <w:shd w:val="clear" w:color="auto" w:fill="C5E0B3" w:themeFill="accent6" w:themeFillTint="66"/>
            <w:tcMar>
              <w:top w:w="57" w:type="dxa"/>
              <w:left w:w="0" w:type="dxa"/>
              <w:bottom w:w="57" w:type="dxa"/>
              <w:right w:w="0" w:type="dxa"/>
            </w:tcMar>
          </w:tcPr>
          <w:p w14:paraId="05D8FD9B" w14:textId="2E3B49A9"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23.4</w:t>
            </w:r>
          </w:p>
          <w:p w14:paraId="7085D369" w14:textId="704251B2"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19.4-28.0</w:t>
            </w:r>
            <w:r w:rsidRPr="00350577">
              <w:rPr>
                <w:rFonts w:ascii="Arial" w:hAnsi="Arial" w:cs="Arial"/>
                <w:b/>
                <w:bCs/>
                <w:sz w:val="20"/>
              </w:rPr>
              <w:t>)</w:t>
            </w:r>
          </w:p>
        </w:tc>
      </w:tr>
      <w:tr w:rsidR="00DF5BC2" w:rsidRPr="00D62E87" w14:paraId="0E173AC2" w14:textId="77777777" w:rsidTr="00DF5BC2">
        <w:tc>
          <w:tcPr>
            <w:tcW w:w="283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912F8AF" w14:textId="77777777" w:rsidR="00773984" w:rsidRDefault="00773984"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month use</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77DB3C45" w14:textId="17FC99E3" w:rsidR="00773984" w:rsidRPr="00027C47" w:rsidRDefault="000427CB" w:rsidP="0043240A">
            <w:pPr>
              <w:pStyle w:val="reportTOChead"/>
              <w:tabs>
                <w:tab w:val="clear" w:pos="8505"/>
                <w:tab w:val="right" w:leader="dot" w:pos="8647"/>
              </w:tabs>
              <w:spacing w:after="0"/>
              <w:rPr>
                <w:rFonts w:ascii="Arial" w:hAnsi="Arial" w:cs="Arial"/>
                <w:b/>
                <w:bCs/>
                <w:sz w:val="20"/>
                <w:vertAlign w:val="superscript"/>
              </w:rPr>
            </w:pPr>
            <w:r w:rsidRPr="00350577">
              <w:rPr>
                <w:rFonts w:ascii="Arial" w:hAnsi="Arial" w:cs="Arial"/>
                <w:b/>
                <w:bCs/>
                <w:sz w:val="20"/>
              </w:rPr>
              <w:t>4.0</w:t>
            </w:r>
            <w:r w:rsidR="00027C47">
              <w:rPr>
                <w:rFonts w:ascii="Arial" w:hAnsi="Arial" w:cs="Arial"/>
                <w:b/>
                <w:bCs/>
                <w:sz w:val="20"/>
                <w:vertAlign w:val="superscript"/>
              </w:rPr>
              <w:t>#</w:t>
            </w:r>
          </w:p>
          <w:p w14:paraId="30A41615" w14:textId="61E9F005"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2.5-6.5</w:t>
            </w:r>
            <w:r w:rsidRPr="00350577">
              <w:rPr>
                <w:rFonts w:ascii="Arial" w:hAnsi="Arial" w:cs="Arial"/>
                <w:b/>
                <w:bCs/>
                <w:sz w:val="20"/>
              </w:rPr>
              <w:t>)</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21EFF694" w14:textId="35C35F41"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10.4</w:t>
            </w:r>
          </w:p>
          <w:p w14:paraId="0DD3422B" w14:textId="130C22FB"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7.5-14.2</w:t>
            </w:r>
            <w:r w:rsidRPr="00350577">
              <w:rPr>
                <w:rFonts w:ascii="Arial" w:hAnsi="Arial" w:cs="Arial"/>
                <w:b/>
                <w:bCs/>
                <w:sz w:val="20"/>
              </w:rPr>
              <w:t>)</w:t>
            </w:r>
          </w:p>
        </w:tc>
        <w:tc>
          <w:tcPr>
            <w:tcW w:w="1559" w:type="dxa"/>
            <w:tcBorders>
              <w:top w:val="nil"/>
              <w:left w:val="nil"/>
              <w:bottom w:val="nil"/>
              <w:right w:val="nil"/>
            </w:tcBorders>
            <w:shd w:val="clear" w:color="auto" w:fill="C5E0B3" w:themeFill="accent6" w:themeFillTint="66"/>
            <w:tcMar>
              <w:top w:w="57" w:type="dxa"/>
              <w:left w:w="0" w:type="dxa"/>
              <w:bottom w:w="57" w:type="dxa"/>
              <w:right w:w="0" w:type="dxa"/>
            </w:tcMar>
          </w:tcPr>
          <w:p w14:paraId="7C9E1A26" w14:textId="74FCBB0A"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4.3</w:t>
            </w:r>
          </w:p>
          <w:p w14:paraId="585E1C4A" w14:textId="4B6B36B0"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3.2-6.0</w:t>
            </w:r>
            <w:r w:rsidRPr="00350577">
              <w:rPr>
                <w:rFonts w:ascii="Arial" w:hAnsi="Arial" w:cs="Arial"/>
                <w:b/>
                <w:bCs/>
                <w:sz w:val="20"/>
              </w:rPr>
              <w:t>)</w:t>
            </w:r>
          </w:p>
        </w:tc>
        <w:tc>
          <w:tcPr>
            <w:tcW w:w="1560" w:type="dxa"/>
            <w:tcBorders>
              <w:top w:val="nil"/>
              <w:left w:val="nil"/>
              <w:bottom w:val="nil"/>
              <w:right w:val="single" w:sz="4" w:space="0" w:color="002060"/>
            </w:tcBorders>
            <w:shd w:val="clear" w:color="auto" w:fill="C5E0B3" w:themeFill="accent6" w:themeFillTint="66"/>
            <w:tcMar>
              <w:top w:w="57" w:type="dxa"/>
              <w:left w:w="0" w:type="dxa"/>
              <w:bottom w:w="57" w:type="dxa"/>
              <w:right w:w="0" w:type="dxa"/>
            </w:tcMar>
          </w:tcPr>
          <w:p w14:paraId="2D701FB8" w14:textId="6A46A0C0" w:rsidR="00773984" w:rsidRPr="00350577" w:rsidRDefault="000427CB"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11.9</w:t>
            </w:r>
          </w:p>
          <w:p w14:paraId="417DB1B5" w14:textId="63D34356" w:rsidR="00773984" w:rsidRPr="00350577" w:rsidRDefault="00773984" w:rsidP="0043240A">
            <w:pPr>
              <w:pStyle w:val="reportTOChead"/>
              <w:tabs>
                <w:tab w:val="clear" w:pos="8505"/>
                <w:tab w:val="right" w:leader="dot" w:pos="8647"/>
              </w:tabs>
              <w:spacing w:after="0"/>
              <w:rPr>
                <w:rFonts w:ascii="Arial" w:hAnsi="Arial" w:cs="Arial"/>
                <w:b/>
                <w:bCs/>
                <w:sz w:val="20"/>
              </w:rPr>
            </w:pPr>
            <w:r w:rsidRPr="00350577">
              <w:rPr>
                <w:rFonts w:ascii="Arial" w:hAnsi="Arial" w:cs="Arial"/>
                <w:b/>
                <w:bCs/>
                <w:sz w:val="20"/>
              </w:rPr>
              <w:t>(</w:t>
            </w:r>
            <w:r w:rsidR="000427CB" w:rsidRPr="00350577">
              <w:rPr>
                <w:rFonts w:ascii="Arial" w:hAnsi="Arial" w:cs="Arial"/>
                <w:b/>
                <w:bCs/>
                <w:sz w:val="20"/>
              </w:rPr>
              <w:t>8.9-15.8</w:t>
            </w:r>
            <w:r w:rsidRPr="00350577">
              <w:rPr>
                <w:rFonts w:ascii="Arial" w:hAnsi="Arial" w:cs="Arial"/>
                <w:b/>
                <w:bCs/>
                <w:sz w:val="20"/>
              </w:rPr>
              <w:t>)</w:t>
            </w:r>
          </w:p>
        </w:tc>
      </w:tr>
      <w:tr w:rsidR="00773984" w:rsidRPr="00D62E87" w14:paraId="1CC0A3AD" w14:textId="77777777" w:rsidTr="00DF5BC2">
        <w:tc>
          <w:tcPr>
            <w:tcW w:w="283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2C35DB53" w14:textId="77777777" w:rsidR="00773984" w:rsidRPr="009C7181" w:rsidRDefault="00773984"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Past week use</w:t>
            </w:r>
          </w:p>
        </w:tc>
        <w:tc>
          <w:tcPr>
            <w:tcW w:w="1559" w:type="dxa"/>
            <w:tcBorders>
              <w:top w:val="nil"/>
              <w:left w:val="nil"/>
              <w:bottom w:val="single" w:sz="4" w:space="0" w:color="002060"/>
              <w:right w:val="nil"/>
            </w:tcBorders>
            <w:shd w:val="clear" w:color="auto" w:fill="auto"/>
            <w:tcMar>
              <w:top w:w="57" w:type="dxa"/>
              <w:left w:w="0" w:type="dxa"/>
              <w:bottom w:w="57" w:type="dxa"/>
              <w:right w:w="0" w:type="dxa"/>
            </w:tcMar>
          </w:tcPr>
          <w:p w14:paraId="292BD77F" w14:textId="2EE0BC6C" w:rsidR="00773984" w:rsidRPr="00DF5BC2" w:rsidRDefault="000427CB" w:rsidP="0043240A">
            <w:pPr>
              <w:pStyle w:val="reportTOChead"/>
              <w:tabs>
                <w:tab w:val="clear" w:pos="8505"/>
                <w:tab w:val="right" w:leader="dot" w:pos="8647"/>
              </w:tabs>
              <w:spacing w:after="0"/>
              <w:rPr>
                <w:rFonts w:ascii="Arial" w:hAnsi="Arial" w:cs="Arial"/>
                <w:sz w:val="20"/>
                <w:vertAlign w:val="superscript"/>
              </w:rPr>
            </w:pPr>
            <w:r>
              <w:rPr>
                <w:rFonts w:ascii="Arial" w:hAnsi="Arial" w:cs="Arial"/>
                <w:sz w:val="20"/>
              </w:rPr>
              <w:t>3.2</w:t>
            </w:r>
            <w:r w:rsidR="00DF5BC2">
              <w:rPr>
                <w:rFonts w:ascii="Arial" w:hAnsi="Arial" w:cs="Arial"/>
                <w:sz w:val="20"/>
                <w:vertAlign w:val="superscript"/>
              </w:rPr>
              <w:t>#</w:t>
            </w:r>
          </w:p>
          <w:p w14:paraId="11F6DC89" w14:textId="0C895030" w:rsidR="00773984" w:rsidRPr="00773984" w:rsidRDefault="00773984" w:rsidP="0043240A">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0427CB">
              <w:rPr>
                <w:rFonts w:ascii="Arial" w:hAnsi="Arial" w:cs="Arial"/>
                <w:sz w:val="20"/>
              </w:rPr>
              <w:t>1.7-5.8</w:t>
            </w:r>
            <w:r w:rsidRPr="00773984">
              <w:rPr>
                <w:rFonts w:ascii="Arial" w:hAnsi="Arial" w:cs="Arial"/>
                <w:sz w:val="20"/>
              </w:rPr>
              <w:t>)</w:t>
            </w:r>
          </w:p>
        </w:tc>
        <w:tc>
          <w:tcPr>
            <w:tcW w:w="1559" w:type="dxa"/>
            <w:tcBorders>
              <w:top w:val="nil"/>
              <w:left w:val="nil"/>
              <w:bottom w:val="single" w:sz="4" w:space="0" w:color="002060"/>
              <w:right w:val="nil"/>
            </w:tcBorders>
            <w:shd w:val="clear" w:color="auto" w:fill="auto"/>
            <w:tcMar>
              <w:top w:w="57" w:type="dxa"/>
              <w:left w:w="0" w:type="dxa"/>
              <w:bottom w:w="57" w:type="dxa"/>
              <w:right w:w="0" w:type="dxa"/>
            </w:tcMar>
          </w:tcPr>
          <w:p w14:paraId="46772C7D" w14:textId="4485E7D8" w:rsidR="00773984" w:rsidRPr="00773984" w:rsidRDefault="000427CB" w:rsidP="0043240A">
            <w:pPr>
              <w:pStyle w:val="reportTOChead"/>
              <w:tabs>
                <w:tab w:val="clear" w:pos="8505"/>
                <w:tab w:val="right" w:leader="dot" w:pos="8647"/>
              </w:tabs>
              <w:spacing w:after="0"/>
              <w:rPr>
                <w:rFonts w:ascii="Arial" w:hAnsi="Arial" w:cs="Arial"/>
                <w:sz w:val="20"/>
              </w:rPr>
            </w:pPr>
            <w:r>
              <w:rPr>
                <w:rFonts w:ascii="Arial" w:hAnsi="Arial" w:cs="Arial"/>
                <w:sz w:val="20"/>
              </w:rPr>
              <w:t>6.6</w:t>
            </w:r>
          </w:p>
          <w:p w14:paraId="64F2A481" w14:textId="3D150AEF" w:rsidR="00773984" w:rsidRPr="00773984" w:rsidRDefault="00773984" w:rsidP="0043240A">
            <w:pPr>
              <w:pStyle w:val="reportTOChead"/>
              <w:tabs>
                <w:tab w:val="clear" w:pos="8505"/>
                <w:tab w:val="right" w:leader="dot" w:pos="8647"/>
              </w:tabs>
              <w:spacing w:after="0"/>
              <w:rPr>
                <w:rFonts w:ascii="Arial" w:hAnsi="Arial" w:cs="Arial"/>
                <w:sz w:val="20"/>
              </w:rPr>
            </w:pPr>
            <w:r w:rsidRPr="00773984">
              <w:rPr>
                <w:rFonts w:ascii="Arial" w:hAnsi="Arial" w:cs="Arial"/>
                <w:sz w:val="20"/>
              </w:rPr>
              <w:t>(</w:t>
            </w:r>
            <w:r w:rsidR="000427CB">
              <w:rPr>
                <w:rFonts w:ascii="Arial" w:hAnsi="Arial" w:cs="Arial"/>
                <w:sz w:val="20"/>
              </w:rPr>
              <w:t>4.4-9.5</w:t>
            </w:r>
            <w:r w:rsidRPr="00773984">
              <w:rPr>
                <w:rFonts w:ascii="Arial" w:hAnsi="Arial" w:cs="Arial"/>
                <w:sz w:val="20"/>
              </w:rPr>
              <w:t>)</w:t>
            </w:r>
          </w:p>
        </w:tc>
        <w:tc>
          <w:tcPr>
            <w:tcW w:w="1559"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4B9DD4AF" w14:textId="221559D6" w:rsidR="00773984" w:rsidRPr="00DF5BC2" w:rsidRDefault="000427CB" w:rsidP="0043240A">
            <w:pPr>
              <w:pStyle w:val="reportTOChead"/>
              <w:tabs>
                <w:tab w:val="clear" w:pos="8505"/>
                <w:tab w:val="right" w:leader="dot" w:pos="8647"/>
              </w:tabs>
              <w:spacing w:after="0"/>
              <w:rPr>
                <w:rFonts w:ascii="Arial" w:hAnsi="Arial" w:cs="Arial"/>
                <w:b/>
                <w:bCs/>
                <w:sz w:val="20"/>
              </w:rPr>
            </w:pPr>
            <w:r w:rsidRPr="00DF5BC2">
              <w:rPr>
                <w:rFonts w:ascii="Arial" w:hAnsi="Arial" w:cs="Arial"/>
                <w:b/>
                <w:bCs/>
                <w:sz w:val="20"/>
              </w:rPr>
              <w:t>2.0</w:t>
            </w:r>
          </w:p>
          <w:p w14:paraId="00F52607" w14:textId="5E8F3247" w:rsidR="00773984" w:rsidRPr="00DF5BC2" w:rsidRDefault="00773984" w:rsidP="0043240A">
            <w:pPr>
              <w:pStyle w:val="reportTOChead"/>
              <w:tabs>
                <w:tab w:val="clear" w:pos="8505"/>
                <w:tab w:val="right" w:leader="dot" w:pos="8647"/>
              </w:tabs>
              <w:spacing w:after="0"/>
              <w:rPr>
                <w:rFonts w:ascii="Arial" w:hAnsi="Arial" w:cs="Arial"/>
                <w:b/>
                <w:bCs/>
                <w:sz w:val="20"/>
              </w:rPr>
            </w:pPr>
            <w:r w:rsidRPr="00DF5BC2">
              <w:rPr>
                <w:rFonts w:ascii="Arial" w:hAnsi="Arial" w:cs="Arial"/>
                <w:b/>
                <w:bCs/>
                <w:sz w:val="20"/>
              </w:rPr>
              <w:t>(</w:t>
            </w:r>
            <w:r w:rsidR="000427CB" w:rsidRPr="00DF5BC2">
              <w:rPr>
                <w:rFonts w:ascii="Arial" w:hAnsi="Arial" w:cs="Arial"/>
                <w:b/>
                <w:bCs/>
                <w:sz w:val="20"/>
              </w:rPr>
              <w:t>1.3-2.9</w:t>
            </w:r>
            <w:r w:rsidRPr="00DF5BC2">
              <w:rPr>
                <w:rFonts w:ascii="Arial" w:hAnsi="Arial" w:cs="Arial"/>
                <w:b/>
                <w:bCs/>
                <w:sz w:val="20"/>
              </w:rPr>
              <w:t>)</w:t>
            </w:r>
          </w:p>
        </w:tc>
        <w:tc>
          <w:tcPr>
            <w:tcW w:w="1560" w:type="dxa"/>
            <w:tcBorders>
              <w:top w:val="nil"/>
              <w:left w:val="nil"/>
              <w:bottom w:val="single" w:sz="4" w:space="0" w:color="002060"/>
              <w:right w:val="single" w:sz="4" w:space="0" w:color="002060"/>
            </w:tcBorders>
            <w:shd w:val="clear" w:color="auto" w:fill="C5E0B3" w:themeFill="accent6" w:themeFillTint="66"/>
            <w:tcMar>
              <w:top w:w="57" w:type="dxa"/>
              <w:left w:w="0" w:type="dxa"/>
              <w:bottom w:w="57" w:type="dxa"/>
              <w:right w:w="0" w:type="dxa"/>
            </w:tcMar>
          </w:tcPr>
          <w:p w14:paraId="57C095F6" w14:textId="6D401701" w:rsidR="00773984" w:rsidRPr="00DF5BC2" w:rsidRDefault="000427CB" w:rsidP="0043240A">
            <w:pPr>
              <w:pStyle w:val="reportTOChead"/>
              <w:tabs>
                <w:tab w:val="clear" w:pos="8505"/>
                <w:tab w:val="right" w:leader="dot" w:pos="8647"/>
              </w:tabs>
              <w:spacing w:after="0"/>
              <w:rPr>
                <w:rFonts w:ascii="Arial" w:hAnsi="Arial" w:cs="Arial"/>
                <w:b/>
                <w:bCs/>
                <w:sz w:val="20"/>
              </w:rPr>
            </w:pPr>
            <w:r w:rsidRPr="00DF5BC2">
              <w:rPr>
                <w:rFonts w:ascii="Arial" w:hAnsi="Arial" w:cs="Arial"/>
                <w:b/>
                <w:bCs/>
                <w:sz w:val="20"/>
              </w:rPr>
              <w:t>6.7</w:t>
            </w:r>
          </w:p>
          <w:p w14:paraId="1245D9C9" w14:textId="36530122" w:rsidR="00773984" w:rsidRPr="00DF5BC2" w:rsidRDefault="00773984" w:rsidP="0043240A">
            <w:pPr>
              <w:pStyle w:val="reportTOChead"/>
              <w:tabs>
                <w:tab w:val="clear" w:pos="8505"/>
                <w:tab w:val="right" w:leader="dot" w:pos="8647"/>
              </w:tabs>
              <w:spacing w:after="0"/>
              <w:rPr>
                <w:rFonts w:ascii="Arial" w:hAnsi="Arial" w:cs="Arial"/>
                <w:b/>
                <w:bCs/>
                <w:sz w:val="20"/>
              </w:rPr>
            </w:pPr>
            <w:r w:rsidRPr="00DF5BC2">
              <w:rPr>
                <w:rFonts w:ascii="Arial" w:hAnsi="Arial" w:cs="Arial"/>
                <w:b/>
                <w:bCs/>
                <w:sz w:val="20"/>
              </w:rPr>
              <w:t>(</w:t>
            </w:r>
            <w:r w:rsidR="000427CB" w:rsidRPr="00DF5BC2">
              <w:rPr>
                <w:rFonts w:ascii="Arial" w:hAnsi="Arial" w:cs="Arial"/>
                <w:b/>
                <w:bCs/>
                <w:sz w:val="20"/>
              </w:rPr>
              <w:t>4.6-9.6</w:t>
            </w:r>
            <w:r w:rsidRPr="00DF5BC2">
              <w:rPr>
                <w:rFonts w:ascii="Arial" w:hAnsi="Arial" w:cs="Arial"/>
                <w:b/>
                <w:bCs/>
                <w:sz w:val="20"/>
              </w:rPr>
              <w:t>)</w:t>
            </w:r>
          </w:p>
        </w:tc>
      </w:tr>
    </w:tbl>
    <w:p w14:paraId="2553EB68" w14:textId="77777777" w:rsidR="00773984" w:rsidRPr="00D12171" w:rsidRDefault="00773984" w:rsidP="00773984">
      <w:pPr>
        <w:pStyle w:val="notes"/>
      </w:pPr>
      <w:r>
        <w:t>95% CI: 95% confidence interval</w:t>
      </w:r>
    </w:p>
    <w:p w14:paraId="1F7ABA2B" w14:textId="4A41D1AF" w:rsidR="00773984" w:rsidRDefault="00773984" w:rsidP="00773984">
      <w:pPr>
        <w:pStyle w:val="notes"/>
      </w:pPr>
      <w:proofErr w:type="spellStart"/>
      <w:r w:rsidRPr="00E3076F">
        <w:rPr>
          <w:vertAlign w:val="superscript"/>
        </w:rPr>
        <w:t>a</w:t>
      </w:r>
      <w:proofErr w:type="spellEnd"/>
      <w:r w:rsidRPr="00E3076F">
        <w:rPr>
          <w:vertAlign w:val="superscript"/>
        </w:rPr>
        <w:t xml:space="preserve"> </w:t>
      </w:r>
      <w:r w:rsidRPr="00E3076F">
        <w:t xml:space="preserve">The total n (weighted) varied </w:t>
      </w:r>
      <w:r w:rsidR="00A11AEF">
        <w:t xml:space="preserve">very </w:t>
      </w:r>
      <w:r w:rsidRPr="00E3076F">
        <w:t>slightly (&lt;</w:t>
      </w:r>
      <w:r w:rsidR="00A11AEF">
        <w:t>1</w:t>
      </w:r>
      <w:r w:rsidRPr="00E3076F">
        <w:t>%) for each recency period due to missing data.</w:t>
      </w:r>
    </w:p>
    <w:p w14:paraId="418D8770" w14:textId="77777777" w:rsidR="00DF5BC2" w:rsidRPr="004C53CF" w:rsidRDefault="00DF5BC2" w:rsidP="00DF5BC2">
      <w:pPr>
        <w:pStyle w:val="notes"/>
      </w:pPr>
      <w:r w:rsidRPr="004C53CF">
        <w:rPr>
          <w:vertAlign w:val="superscript"/>
        </w:rPr>
        <w:t>#</w:t>
      </w:r>
      <w:r w:rsidRPr="004C53CF">
        <w:t xml:space="preserve"> Estimate has a relative standard error of 25% to 50% and should be used with caution.</w:t>
      </w:r>
    </w:p>
    <w:p w14:paraId="027B7661" w14:textId="77777777" w:rsidR="00D544FA" w:rsidRDefault="00D544FA" w:rsidP="00D544FA">
      <w:pPr>
        <w:pStyle w:val="notes"/>
      </w:pPr>
      <w:r w:rsidRPr="001B7B0F">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 difference by age group</w:t>
      </w:r>
      <w:r>
        <w:t xml:space="preserve"> within gender</w:t>
      </w:r>
      <w:r w:rsidRPr="00546371">
        <w:t xml:space="preserve"> at p&lt;0.0</w:t>
      </w:r>
      <w:r>
        <w:t>1</w:t>
      </w:r>
      <w:r w:rsidRPr="00546371">
        <w:t>.</w:t>
      </w:r>
    </w:p>
    <w:p w14:paraId="21AAF55A" w14:textId="77777777" w:rsidR="00773984" w:rsidRDefault="00773984" w:rsidP="009155AA">
      <w:r>
        <w:br w:type="page"/>
      </w:r>
    </w:p>
    <w:p w14:paraId="607A5275" w14:textId="77777777" w:rsidR="008E0819" w:rsidRDefault="008E0819" w:rsidP="000F3542">
      <w:pPr>
        <w:sectPr w:rsidR="008E0819" w:rsidSect="000F5CD7">
          <w:type w:val="continuous"/>
          <w:pgSz w:w="11907" w:h="16840" w:code="9"/>
          <w:pgMar w:top="1843" w:right="1440" w:bottom="1440" w:left="1440" w:header="567" w:footer="51" w:gutter="0"/>
          <w:cols w:space="720"/>
          <w:docGrid w:linePitch="313"/>
        </w:sectPr>
      </w:pPr>
    </w:p>
    <w:p w14:paraId="5227F458" w14:textId="021B9509" w:rsidR="003B34FA" w:rsidRDefault="003B34FA" w:rsidP="000F3542">
      <w:r>
        <w:lastRenderedPageBreak/>
        <w:t>Table A</w:t>
      </w:r>
      <w:r w:rsidR="006D2742">
        <w:t>6</w:t>
      </w:r>
      <w:r w:rsidR="00D33B3F">
        <w:t xml:space="preserve"> shows that, among younger students, </w:t>
      </w:r>
      <w:r w:rsidR="0084665B">
        <w:t>there w</w:t>
      </w:r>
      <w:r w:rsidR="001A2ED0">
        <w:t xml:space="preserve">ere no significant differences in the prevalence of </w:t>
      </w:r>
      <w:r w:rsidR="0009616E">
        <w:t xml:space="preserve">ever </w:t>
      </w:r>
      <w:r w:rsidR="005663AE">
        <w:t>drinking, past year drinking, past month drinking or past week drinking</w:t>
      </w:r>
      <w:r w:rsidR="0009616E">
        <w:t xml:space="preserve"> between 2017 and 2022/2023 for either male or female students</w:t>
      </w:r>
      <w:r>
        <w:t>.</w:t>
      </w:r>
      <w:r w:rsidR="005F3208">
        <w:t xml:space="preserve"> </w:t>
      </w:r>
      <w:r w:rsidR="00F6391C">
        <w:t>However, t</w:t>
      </w:r>
      <w:r w:rsidR="001F3555">
        <w:t>he proportion of younger male students who</w:t>
      </w:r>
      <w:r w:rsidR="001E7BE5">
        <w:t xml:space="preserve"> had </w:t>
      </w:r>
      <w:r w:rsidR="00BD54FB">
        <w:t xml:space="preserve">engaged in risky drinking in the past week (i.e., consumed five or more drinks on any day during this period) </w:t>
      </w:r>
      <w:r w:rsidR="00CD5102">
        <w:t xml:space="preserve">was significantly lower in </w:t>
      </w:r>
      <w:r w:rsidR="0014696A">
        <w:t>2022/2023 compared to 2017</w:t>
      </w:r>
      <w:r w:rsidR="00F6391C">
        <w:t>.</w:t>
      </w:r>
      <w:r>
        <w:t xml:space="preserve"> </w:t>
      </w:r>
    </w:p>
    <w:p w14:paraId="7425E310" w14:textId="4787D507" w:rsidR="00A70848" w:rsidRPr="00510B73" w:rsidRDefault="00A70848" w:rsidP="006F0BDE">
      <w:pPr>
        <w:pStyle w:val="Tablefigureheading"/>
        <w:spacing w:before="600"/>
      </w:pPr>
      <w:r w:rsidRPr="00510B73">
        <w:t xml:space="preserve">Table </w:t>
      </w:r>
      <w:r>
        <w:t>A</w:t>
      </w:r>
      <w:r w:rsidR="006D2742">
        <w:t>6</w:t>
      </w:r>
      <w:r w:rsidRPr="00510B73">
        <w:t xml:space="preserve">: </w:t>
      </w:r>
      <w:r w:rsidR="006D2742">
        <w:t>Alcohol use</w:t>
      </w:r>
      <w:r>
        <w:t xml:space="preserve"> over time</w:t>
      </w:r>
      <w:r w:rsidRPr="00510B73">
        <w:t xml:space="preserve"> among </w:t>
      </w:r>
      <w:r>
        <w:t>Australian</w:t>
      </w:r>
      <w:r w:rsidRPr="00510B73">
        <w:t xml:space="preserve"> secondary school students</w:t>
      </w:r>
      <w:r w:rsidR="00AD5CB6">
        <w:t xml:space="preserve"> </w:t>
      </w:r>
      <w:r w:rsidR="00AD5CB6" w:rsidRPr="001556C4">
        <w:rPr>
          <w:u w:val="single"/>
        </w:rPr>
        <w:t>aged 12 to 15 years</w:t>
      </w:r>
      <w:r w:rsidRPr="00510B73">
        <w:t xml:space="preserve"> by </w:t>
      </w:r>
      <w:r w:rsidR="00A3132A">
        <w:t>gender</w:t>
      </w:r>
      <w:r w:rsidRPr="00510B73">
        <w:t xml:space="preserve">, </w:t>
      </w:r>
      <w:r w:rsidR="00D5636E">
        <w:t>1996-</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9E4822" w:rsidRPr="006C6836" w14:paraId="3C9AB0EE" w14:textId="77777777" w:rsidTr="00BC43EF">
        <w:trPr>
          <w:trHeight w:val="567"/>
        </w:trPr>
        <w:tc>
          <w:tcPr>
            <w:tcW w:w="2785" w:type="dxa"/>
            <w:vMerge w:val="restart"/>
            <w:tcBorders>
              <w:top w:val="single" w:sz="4" w:space="0" w:color="002060"/>
              <w:left w:val="single" w:sz="4" w:space="0" w:color="002060"/>
              <w:right w:val="single" w:sz="4" w:space="0" w:color="D5DCE4" w:themeColor="text2" w:themeTint="33"/>
            </w:tcBorders>
            <w:shd w:val="clear" w:color="auto" w:fill="D5DCE4" w:themeFill="text2" w:themeFillTint="33"/>
            <w:tcMar>
              <w:top w:w="40" w:type="dxa"/>
              <w:bottom w:w="40" w:type="dxa"/>
              <w:right w:w="0" w:type="dxa"/>
            </w:tcMar>
            <w:vAlign w:val="center"/>
          </w:tcPr>
          <w:p w14:paraId="5CF47069" w14:textId="3E227A79" w:rsidR="009E4822" w:rsidRPr="00D12171" w:rsidRDefault="009E4822">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left w:val="single" w:sz="4" w:space="0" w:color="D5DCE4" w:themeColor="text2" w:themeTint="33"/>
              <w:right w:val="single" w:sz="4" w:space="0" w:color="0F1E64"/>
            </w:tcBorders>
            <w:shd w:val="clear" w:color="auto" w:fill="D5DCE4" w:themeFill="text2" w:themeFillTint="33"/>
            <w:tcMar>
              <w:top w:w="40" w:type="dxa"/>
              <w:left w:w="0" w:type="dxa"/>
              <w:bottom w:w="40" w:type="dxa"/>
              <w:right w:w="0" w:type="dxa"/>
            </w:tcMar>
            <w:vAlign w:val="center"/>
          </w:tcPr>
          <w:p w14:paraId="2B085F79" w14:textId="3824E43D" w:rsidR="009E4822" w:rsidRPr="001556C4" w:rsidRDefault="009E4822" w:rsidP="001556C4">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1556C4">
              <w:rPr>
                <w:rFonts w:ascii="Arial" w:hAnsi="Arial" w:cs="Arial"/>
                <w:b/>
                <w:bCs/>
                <w:color w:val="0F1E64"/>
                <w:sz w:val="20"/>
              </w:rPr>
              <w:t>Gender</w:t>
            </w:r>
            <w:r w:rsidR="004171D4">
              <w:rPr>
                <w:rFonts w:ascii="Arial" w:hAnsi="Arial" w:cs="Arial"/>
                <w:b/>
                <w:bCs/>
                <w:color w:val="0F1E64"/>
                <w:sz w:val="20"/>
                <w:vertAlign w:val="superscript"/>
              </w:rPr>
              <w:t>a</w:t>
            </w:r>
            <w:proofErr w:type="spellEnd"/>
          </w:p>
        </w:tc>
        <w:tc>
          <w:tcPr>
            <w:tcW w:w="1077" w:type="dxa"/>
            <w:tcBorders>
              <w:left w:val="single" w:sz="4" w:space="0" w:color="002060"/>
              <w:right w:val="single" w:sz="4" w:space="0" w:color="0F1E64"/>
            </w:tcBorders>
            <w:shd w:val="clear" w:color="auto" w:fill="0F1E64"/>
            <w:tcMar>
              <w:left w:w="0" w:type="dxa"/>
              <w:right w:w="0" w:type="dxa"/>
            </w:tcMar>
            <w:vAlign w:val="center"/>
          </w:tcPr>
          <w:p w14:paraId="7B437A99" w14:textId="14F759A4" w:rsidR="009E4822" w:rsidRPr="00AA300A"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1996</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64B43311" w14:textId="05AE805B" w:rsidR="009E4822" w:rsidRPr="001556C4"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1999</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118FDE42" w14:textId="785086D6" w:rsidR="009E4822" w:rsidRPr="00AA300A"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2002</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574E54AE" w14:textId="7223864F" w:rsidR="009E4822" w:rsidRPr="00AA300A"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2005</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288952DF" w14:textId="58F5A11F" w:rsidR="009E4822" w:rsidRPr="001556C4"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2008</w:t>
            </w:r>
          </w:p>
        </w:tc>
        <w:tc>
          <w:tcPr>
            <w:tcW w:w="1077" w:type="dxa"/>
            <w:tcBorders>
              <w:left w:val="single" w:sz="4" w:space="0" w:color="0F1E64"/>
            </w:tcBorders>
            <w:shd w:val="clear" w:color="auto" w:fill="0F1E64"/>
            <w:tcMar>
              <w:top w:w="40" w:type="dxa"/>
              <w:left w:w="0" w:type="dxa"/>
              <w:bottom w:w="40" w:type="dxa"/>
              <w:right w:w="0" w:type="dxa"/>
            </w:tcMar>
            <w:vAlign w:val="center"/>
          </w:tcPr>
          <w:p w14:paraId="63E59221" w14:textId="10361E28" w:rsidR="009E4822" w:rsidRPr="00072450"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2011</w:t>
            </w:r>
          </w:p>
        </w:tc>
        <w:tc>
          <w:tcPr>
            <w:tcW w:w="1076" w:type="dxa"/>
            <w:tcBorders>
              <w:left w:val="single" w:sz="4" w:space="0" w:color="0F1E64"/>
            </w:tcBorders>
            <w:shd w:val="clear" w:color="auto" w:fill="0F1E64"/>
            <w:tcMar>
              <w:left w:w="0" w:type="dxa"/>
              <w:right w:w="0" w:type="dxa"/>
            </w:tcMar>
            <w:vAlign w:val="center"/>
          </w:tcPr>
          <w:p w14:paraId="7923D90C" w14:textId="3707793C" w:rsidR="009E4822" w:rsidRPr="00072450"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2014</w:t>
            </w:r>
          </w:p>
        </w:tc>
        <w:tc>
          <w:tcPr>
            <w:tcW w:w="1077" w:type="dxa"/>
            <w:tcBorders>
              <w:left w:val="single" w:sz="4" w:space="0" w:color="0F1E64"/>
            </w:tcBorders>
            <w:shd w:val="clear" w:color="auto" w:fill="0F1E64"/>
            <w:tcMar>
              <w:left w:w="0" w:type="dxa"/>
              <w:right w:w="0" w:type="dxa"/>
            </w:tcMar>
            <w:vAlign w:val="center"/>
          </w:tcPr>
          <w:p w14:paraId="748464FD" w14:textId="7F94DFDA" w:rsidR="009E4822" w:rsidRPr="001556C4"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2017</w:t>
            </w:r>
          </w:p>
        </w:tc>
        <w:tc>
          <w:tcPr>
            <w:tcW w:w="1077" w:type="dxa"/>
            <w:tcBorders>
              <w:left w:val="single" w:sz="4" w:space="0" w:color="0F1E64"/>
            </w:tcBorders>
            <w:shd w:val="clear" w:color="auto" w:fill="0F1E64"/>
            <w:tcMar>
              <w:left w:w="0" w:type="dxa"/>
              <w:right w:w="0" w:type="dxa"/>
            </w:tcMar>
            <w:vAlign w:val="center"/>
          </w:tcPr>
          <w:p w14:paraId="373D0FFA" w14:textId="754DA401" w:rsidR="009E4822" w:rsidRPr="001556C4" w:rsidRDefault="009E4822" w:rsidP="009E4822">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2022/2023</w:t>
            </w:r>
          </w:p>
        </w:tc>
      </w:tr>
      <w:tr w:rsidR="00291AFB" w:rsidRPr="00D62E87" w14:paraId="32B8A145" w14:textId="77777777" w:rsidTr="00BC43EF">
        <w:tc>
          <w:tcPr>
            <w:tcW w:w="2785" w:type="dxa"/>
            <w:vMerge/>
            <w:tcBorders>
              <w:left w:val="single" w:sz="4" w:space="0" w:color="002060"/>
              <w:bottom w:val="single" w:sz="4" w:space="0" w:color="0F1E64"/>
              <w:right w:val="single" w:sz="4" w:space="0" w:color="D5DCE4" w:themeColor="text2" w:themeTint="33"/>
            </w:tcBorders>
            <w:shd w:val="clear" w:color="auto" w:fill="D5DCE4" w:themeFill="text2" w:themeFillTint="33"/>
            <w:tcMar>
              <w:top w:w="40" w:type="dxa"/>
              <w:bottom w:w="40" w:type="dxa"/>
              <w:right w:w="0" w:type="dxa"/>
            </w:tcMar>
          </w:tcPr>
          <w:p w14:paraId="6EC6AFC5" w14:textId="77777777" w:rsidR="00B236BB" w:rsidRPr="00595454" w:rsidRDefault="00B236BB">
            <w:pPr>
              <w:pStyle w:val="reportTOChead"/>
              <w:tabs>
                <w:tab w:val="clear" w:pos="8505"/>
                <w:tab w:val="right" w:leader="dot" w:pos="8647"/>
              </w:tabs>
              <w:spacing w:after="0"/>
              <w:jc w:val="left"/>
              <w:rPr>
                <w:rFonts w:ascii="Arial" w:hAnsi="Arial" w:cs="Arial"/>
                <w:color w:val="002060"/>
                <w:sz w:val="20"/>
              </w:rPr>
            </w:pPr>
          </w:p>
        </w:tc>
        <w:tc>
          <w:tcPr>
            <w:tcW w:w="1076" w:type="dxa"/>
            <w:vMerge/>
            <w:tcBorders>
              <w:left w:val="single" w:sz="4" w:space="0" w:color="D5DCE4" w:themeColor="text2" w:themeTint="33"/>
              <w:bottom w:val="single" w:sz="4" w:space="0" w:color="0F1E64"/>
              <w:right w:val="single" w:sz="4" w:space="0" w:color="0F1E64"/>
            </w:tcBorders>
            <w:shd w:val="clear" w:color="auto" w:fill="D5DCE4" w:themeFill="text2" w:themeFillTint="33"/>
            <w:tcMar>
              <w:top w:w="40" w:type="dxa"/>
              <w:left w:w="0" w:type="dxa"/>
              <w:bottom w:w="40" w:type="dxa"/>
              <w:right w:w="0" w:type="dxa"/>
            </w:tcMar>
          </w:tcPr>
          <w:p w14:paraId="1D048722" w14:textId="7FE03371" w:rsidR="00B236BB" w:rsidRPr="00AA300A" w:rsidRDefault="00B236BB">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131C6216" w14:textId="1B0821D8"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7F17E2BA" w14:textId="0A3F1D5D"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3D37E09E" w14:textId="69AA4CDF"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170481D" w14:textId="6171E6D4"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3B512E2" w14:textId="44866354"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22E64BD1" w14:textId="3B1EB41D"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690DDD6A" w14:textId="16B5C02E"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7CAC500B" w14:textId="4D9AF1EA"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64ED0524" w14:textId="553DCE71" w:rsidR="00B236BB" w:rsidRPr="00AA300A" w:rsidRDefault="009E4822">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F52141" w:rsidRPr="00D62E87" w14:paraId="72A34706" w14:textId="77777777" w:rsidTr="008925A2">
        <w:tc>
          <w:tcPr>
            <w:tcW w:w="278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1C2A77E8" w14:textId="30E7B3AA" w:rsidR="00072450" w:rsidRPr="009607DD" w:rsidRDefault="00072450">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 xml:space="preserve">Lifetime (ever) </w:t>
            </w:r>
            <w:r w:rsidR="006D2742">
              <w:rPr>
                <w:rFonts w:ascii="Arial" w:hAnsi="Arial" w:cs="Arial"/>
                <w:b/>
                <w:bCs/>
                <w:color w:val="0F1E64"/>
                <w:sz w:val="20"/>
              </w:rPr>
              <w:t>drinking</w:t>
            </w:r>
          </w:p>
        </w:tc>
        <w:tc>
          <w:tcPr>
            <w:tcW w:w="1076" w:type="dxa"/>
            <w:tcBorders>
              <w:top w:val="single" w:sz="4" w:space="0" w:color="0F1E64"/>
              <w:left w:val="nil"/>
              <w:bottom w:val="nil"/>
              <w:right w:val="nil"/>
            </w:tcBorders>
            <w:shd w:val="clear" w:color="auto" w:fill="D5DCE4" w:themeFill="text2" w:themeFillTint="33"/>
            <w:tcMar>
              <w:top w:w="57" w:type="dxa"/>
              <w:left w:w="0" w:type="dxa"/>
              <w:bottom w:w="57" w:type="dxa"/>
              <w:right w:w="0" w:type="dxa"/>
            </w:tcMar>
          </w:tcPr>
          <w:p w14:paraId="2E0A8C60" w14:textId="1F50EC6B" w:rsidR="00072450" w:rsidRPr="001556C4" w:rsidRDefault="00072450" w:rsidP="001556C4">
            <w:pPr>
              <w:pStyle w:val="reportTOChead"/>
              <w:tabs>
                <w:tab w:val="clear" w:pos="8505"/>
                <w:tab w:val="right" w:leader="dot" w:pos="8647"/>
              </w:tabs>
              <w:spacing w:after="0"/>
              <w:jc w:val="left"/>
              <w:rPr>
                <w:rFonts w:ascii="Arial" w:hAnsi="Arial" w:cs="Arial"/>
                <w:color w:val="0F1E64"/>
                <w:sz w:val="20"/>
              </w:rPr>
            </w:pPr>
            <w:r w:rsidRPr="001556C4">
              <w:rPr>
                <w:rFonts w:ascii="Arial" w:hAnsi="Arial" w:cs="Arial"/>
                <w:color w:val="0F1E64"/>
                <w:sz w:val="20"/>
              </w:rPr>
              <w:t>Males</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05B37351" w14:textId="1A5D4201" w:rsidR="00072450" w:rsidRPr="008925A2" w:rsidRDefault="006D2742">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87.6</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4A74E96B" w14:textId="3094A16E"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87.9</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43AA6610" w14:textId="5D1D5C55"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87.7</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083A6AC7" w14:textId="2B0C2B39"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83.4</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5DC542F9" w14:textId="12D89037"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78.6</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2CF1D468" w14:textId="76773E54"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70.0</w:t>
            </w:r>
          </w:p>
        </w:tc>
        <w:tc>
          <w:tcPr>
            <w:tcW w:w="1076" w:type="dxa"/>
            <w:tcBorders>
              <w:top w:val="single" w:sz="4" w:space="0" w:color="0F1E64"/>
              <w:left w:val="nil"/>
              <w:bottom w:val="nil"/>
              <w:right w:val="nil"/>
            </w:tcBorders>
            <w:shd w:val="clear" w:color="auto" w:fill="auto"/>
            <w:tcMar>
              <w:left w:w="0" w:type="dxa"/>
              <w:right w:w="0" w:type="dxa"/>
            </w:tcMar>
          </w:tcPr>
          <w:p w14:paraId="3030BB2F" w14:textId="206822B3" w:rsidR="00072450" w:rsidRPr="006D2742" w:rsidRDefault="0014230F">
            <w:pPr>
              <w:pStyle w:val="reportTOChead"/>
              <w:tabs>
                <w:tab w:val="clear" w:pos="8505"/>
                <w:tab w:val="right" w:leader="dot" w:pos="8647"/>
              </w:tabs>
              <w:spacing w:after="0"/>
              <w:rPr>
                <w:rFonts w:ascii="Arial" w:hAnsi="Arial" w:cs="Arial"/>
                <w:sz w:val="20"/>
              </w:rPr>
            </w:pPr>
            <w:r>
              <w:rPr>
                <w:rFonts w:ascii="Arial" w:hAnsi="Arial" w:cs="Arial"/>
                <w:sz w:val="20"/>
              </w:rPr>
              <w:t>61.7</w:t>
            </w:r>
          </w:p>
        </w:tc>
        <w:tc>
          <w:tcPr>
            <w:tcW w:w="1077" w:type="dxa"/>
            <w:tcBorders>
              <w:top w:val="single" w:sz="4" w:space="0" w:color="0F1E64"/>
              <w:left w:val="nil"/>
              <w:bottom w:val="nil"/>
              <w:right w:val="nil"/>
            </w:tcBorders>
            <w:shd w:val="clear" w:color="auto" w:fill="auto"/>
            <w:tcMar>
              <w:left w:w="0" w:type="dxa"/>
              <w:right w:w="0" w:type="dxa"/>
            </w:tcMar>
          </w:tcPr>
          <w:p w14:paraId="71643B09" w14:textId="511E4EA7" w:rsidR="00072450" w:rsidRPr="006D2742" w:rsidRDefault="0014230F">
            <w:pPr>
              <w:pStyle w:val="reportTOChead"/>
              <w:tabs>
                <w:tab w:val="clear" w:pos="8505"/>
                <w:tab w:val="right" w:leader="dot" w:pos="8647"/>
              </w:tabs>
              <w:spacing w:after="0"/>
              <w:rPr>
                <w:rFonts w:ascii="Arial" w:hAnsi="Arial" w:cs="Arial"/>
                <w:sz w:val="20"/>
              </w:rPr>
            </w:pPr>
            <w:r>
              <w:rPr>
                <w:rFonts w:ascii="Arial" w:hAnsi="Arial" w:cs="Arial"/>
                <w:sz w:val="20"/>
              </w:rPr>
              <w:t>60.8</w:t>
            </w:r>
          </w:p>
        </w:tc>
        <w:tc>
          <w:tcPr>
            <w:tcW w:w="1077"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1BBE67DD" w14:textId="3AC622AF" w:rsidR="00072450" w:rsidRPr="006D2742" w:rsidRDefault="0014230F">
            <w:pPr>
              <w:pStyle w:val="reportTOChead"/>
              <w:tabs>
                <w:tab w:val="clear" w:pos="8505"/>
                <w:tab w:val="right" w:leader="dot" w:pos="8647"/>
              </w:tabs>
              <w:spacing w:after="0"/>
              <w:rPr>
                <w:rFonts w:ascii="Arial" w:hAnsi="Arial" w:cs="Arial"/>
                <w:sz w:val="20"/>
              </w:rPr>
            </w:pPr>
            <w:r>
              <w:rPr>
                <w:rFonts w:ascii="Arial" w:hAnsi="Arial" w:cs="Arial"/>
                <w:sz w:val="20"/>
              </w:rPr>
              <w:t>56.9</w:t>
            </w:r>
          </w:p>
        </w:tc>
      </w:tr>
      <w:tr w:rsidR="00F52141" w:rsidRPr="00D62E87" w14:paraId="2AF38462" w14:textId="77777777" w:rsidTr="008925A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CE8A4CA" w14:textId="08ED9153" w:rsidR="00072450" w:rsidRDefault="00072450">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6330E73" w14:textId="0A52C732" w:rsidR="00072450" w:rsidRPr="001556C4" w:rsidRDefault="00CB43F7" w:rsidP="001556C4">
            <w:pPr>
              <w:pStyle w:val="reportTOChead"/>
              <w:tabs>
                <w:tab w:val="clear" w:pos="8505"/>
                <w:tab w:val="right" w:leader="dot" w:pos="8647"/>
              </w:tabs>
              <w:spacing w:after="0"/>
              <w:jc w:val="left"/>
              <w:rPr>
                <w:rFonts w:ascii="Arial" w:hAnsi="Arial" w:cs="Arial"/>
                <w:color w:val="0F1E64"/>
                <w:sz w:val="20"/>
              </w:rPr>
            </w:pPr>
            <w:r w:rsidRPr="001556C4">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0395AE98" w14:textId="0A2901C5" w:rsidR="00072450" w:rsidRPr="008925A2" w:rsidRDefault="006D2742">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84.8</w:t>
            </w:r>
          </w:p>
        </w:tc>
        <w:tc>
          <w:tcPr>
            <w:tcW w:w="1076" w:type="dxa"/>
            <w:tcBorders>
              <w:top w:val="nil"/>
              <w:left w:val="nil"/>
              <w:bottom w:val="nil"/>
              <w:right w:val="nil"/>
            </w:tcBorders>
            <w:shd w:val="clear" w:color="auto" w:fill="C5E0B3" w:themeFill="accent6" w:themeFillTint="66"/>
            <w:tcMar>
              <w:left w:w="0" w:type="dxa"/>
              <w:right w:w="0" w:type="dxa"/>
            </w:tcMar>
          </w:tcPr>
          <w:p w14:paraId="17688F23" w14:textId="6AAB7862"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84.7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1129958" w14:textId="731DA085"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84.</w:t>
            </w:r>
            <w:r w:rsidR="00F75CC9">
              <w:rPr>
                <w:rFonts w:ascii="Arial" w:hAnsi="Arial" w:cs="Arial"/>
                <w:b/>
                <w:bCs/>
                <w:sz w:val="20"/>
              </w:rPr>
              <w:t>6</w:t>
            </w:r>
          </w:p>
        </w:tc>
        <w:tc>
          <w:tcPr>
            <w:tcW w:w="1077" w:type="dxa"/>
            <w:tcBorders>
              <w:top w:val="nil"/>
              <w:left w:val="nil"/>
              <w:bottom w:val="nil"/>
              <w:right w:val="nil"/>
            </w:tcBorders>
            <w:shd w:val="clear" w:color="auto" w:fill="C5E0B3" w:themeFill="accent6" w:themeFillTint="66"/>
            <w:tcMar>
              <w:left w:w="0" w:type="dxa"/>
              <w:right w:w="0" w:type="dxa"/>
            </w:tcMar>
          </w:tcPr>
          <w:p w14:paraId="0C017581" w14:textId="7893B245" w:rsidR="00072450" w:rsidRPr="008925A2" w:rsidRDefault="0014230F">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8</w:t>
            </w:r>
            <w:r w:rsidR="00F75CC9">
              <w:rPr>
                <w:rFonts w:ascii="Arial" w:hAnsi="Arial" w:cs="Arial"/>
                <w:b/>
                <w:bCs/>
                <w:sz w:val="20"/>
              </w:rPr>
              <w:t>1.4</w:t>
            </w:r>
          </w:p>
        </w:tc>
        <w:tc>
          <w:tcPr>
            <w:tcW w:w="1076" w:type="dxa"/>
            <w:tcBorders>
              <w:top w:val="nil"/>
              <w:left w:val="nil"/>
              <w:bottom w:val="nil"/>
              <w:right w:val="nil"/>
            </w:tcBorders>
            <w:shd w:val="clear" w:color="auto" w:fill="C5E0B3" w:themeFill="accent6" w:themeFillTint="66"/>
            <w:tcMar>
              <w:left w:w="0" w:type="dxa"/>
              <w:right w:w="0" w:type="dxa"/>
            </w:tcMar>
          </w:tcPr>
          <w:p w14:paraId="5EF0F1CE" w14:textId="2F4CA44C" w:rsidR="00072450" w:rsidRPr="008925A2" w:rsidRDefault="00F75CC9">
            <w:pPr>
              <w:pStyle w:val="reportTOChead"/>
              <w:tabs>
                <w:tab w:val="clear" w:pos="8505"/>
                <w:tab w:val="right" w:leader="dot" w:pos="8647"/>
              </w:tabs>
              <w:spacing w:after="0"/>
              <w:rPr>
                <w:rFonts w:ascii="Arial" w:hAnsi="Arial" w:cs="Arial"/>
                <w:b/>
                <w:bCs/>
                <w:sz w:val="20"/>
              </w:rPr>
            </w:pPr>
            <w:r>
              <w:rPr>
                <w:rFonts w:ascii="Arial" w:hAnsi="Arial" w:cs="Arial"/>
                <w:b/>
                <w:bCs/>
                <w:sz w:val="20"/>
              </w:rPr>
              <w:t>78.2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CC80FC1" w14:textId="5C34C2AD" w:rsidR="00072450" w:rsidRPr="008925A2" w:rsidRDefault="00F75CC9">
            <w:pPr>
              <w:pStyle w:val="reportTOChead"/>
              <w:tabs>
                <w:tab w:val="clear" w:pos="8505"/>
                <w:tab w:val="right" w:leader="dot" w:pos="8647"/>
              </w:tabs>
              <w:spacing w:after="0"/>
              <w:rPr>
                <w:rFonts w:ascii="Arial" w:hAnsi="Arial" w:cs="Arial"/>
                <w:b/>
                <w:bCs/>
                <w:sz w:val="20"/>
              </w:rPr>
            </w:pPr>
            <w:r>
              <w:rPr>
                <w:rFonts w:ascii="Arial" w:hAnsi="Arial" w:cs="Arial"/>
                <w:b/>
                <w:bCs/>
                <w:sz w:val="20"/>
              </w:rPr>
              <w:t>65.5</w:t>
            </w:r>
          </w:p>
        </w:tc>
        <w:tc>
          <w:tcPr>
            <w:tcW w:w="1076" w:type="dxa"/>
            <w:tcBorders>
              <w:top w:val="nil"/>
              <w:left w:val="nil"/>
              <w:bottom w:val="nil"/>
              <w:right w:val="nil"/>
            </w:tcBorders>
            <w:shd w:val="clear" w:color="auto" w:fill="auto"/>
            <w:tcMar>
              <w:left w:w="0" w:type="dxa"/>
              <w:right w:w="0" w:type="dxa"/>
            </w:tcMar>
          </w:tcPr>
          <w:p w14:paraId="02012354" w14:textId="6D3309F5" w:rsidR="00072450" w:rsidRPr="006D2742" w:rsidRDefault="00B931B6">
            <w:pPr>
              <w:pStyle w:val="reportTOChead"/>
              <w:tabs>
                <w:tab w:val="clear" w:pos="8505"/>
                <w:tab w:val="right" w:leader="dot" w:pos="8647"/>
              </w:tabs>
              <w:spacing w:after="0"/>
              <w:rPr>
                <w:rFonts w:ascii="Arial" w:hAnsi="Arial" w:cs="Arial"/>
                <w:sz w:val="20"/>
              </w:rPr>
            </w:pPr>
            <w:r>
              <w:rPr>
                <w:rFonts w:ascii="Arial" w:hAnsi="Arial" w:cs="Arial"/>
                <w:sz w:val="20"/>
              </w:rPr>
              <w:t>6</w:t>
            </w:r>
            <w:r w:rsidR="00F75CC9">
              <w:rPr>
                <w:rFonts w:ascii="Arial" w:hAnsi="Arial" w:cs="Arial"/>
                <w:sz w:val="20"/>
              </w:rPr>
              <w:t>0.1</w:t>
            </w:r>
          </w:p>
        </w:tc>
        <w:tc>
          <w:tcPr>
            <w:tcW w:w="1077" w:type="dxa"/>
            <w:tcBorders>
              <w:top w:val="nil"/>
              <w:left w:val="nil"/>
              <w:bottom w:val="nil"/>
              <w:right w:val="nil"/>
            </w:tcBorders>
            <w:shd w:val="clear" w:color="auto" w:fill="auto"/>
            <w:tcMar>
              <w:left w:w="0" w:type="dxa"/>
              <w:right w:w="0" w:type="dxa"/>
            </w:tcMar>
          </w:tcPr>
          <w:p w14:paraId="37FEFB25" w14:textId="784BD8BF" w:rsidR="00072450" w:rsidRPr="006D2742" w:rsidRDefault="00F75CC9">
            <w:pPr>
              <w:pStyle w:val="reportTOChead"/>
              <w:tabs>
                <w:tab w:val="clear" w:pos="8505"/>
                <w:tab w:val="right" w:leader="dot" w:pos="8647"/>
              </w:tabs>
              <w:spacing w:after="0"/>
              <w:rPr>
                <w:rFonts w:ascii="Arial" w:hAnsi="Arial" w:cs="Arial"/>
                <w:sz w:val="20"/>
              </w:rPr>
            </w:pPr>
            <w:r>
              <w:rPr>
                <w:rFonts w:ascii="Arial" w:hAnsi="Arial" w:cs="Arial"/>
                <w:sz w:val="20"/>
              </w:rPr>
              <w:t>55.3</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44CA21A" w14:textId="1EA8DADE" w:rsidR="00072450" w:rsidRPr="006D2742" w:rsidRDefault="00F75CC9">
            <w:pPr>
              <w:pStyle w:val="reportTOChead"/>
              <w:tabs>
                <w:tab w:val="clear" w:pos="8505"/>
                <w:tab w:val="right" w:leader="dot" w:pos="8647"/>
              </w:tabs>
              <w:spacing w:after="0"/>
              <w:rPr>
                <w:rFonts w:ascii="Arial" w:hAnsi="Arial" w:cs="Arial"/>
                <w:sz w:val="20"/>
              </w:rPr>
            </w:pPr>
            <w:r>
              <w:rPr>
                <w:rFonts w:ascii="Arial" w:hAnsi="Arial" w:cs="Arial"/>
                <w:sz w:val="20"/>
              </w:rPr>
              <w:t>60.1</w:t>
            </w:r>
          </w:p>
        </w:tc>
      </w:tr>
      <w:tr w:rsidR="00BA115E" w:rsidRPr="00D62E87" w14:paraId="7D7ABB5A" w14:textId="77777777" w:rsidTr="008925A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2447A1C4" w14:textId="7B4D2650" w:rsidR="00BA115E" w:rsidRDefault="00BA115E" w:rsidP="00BA115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w:t>
            </w:r>
            <w:r w:rsidR="006D2742">
              <w:rPr>
                <w:rFonts w:ascii="Arial" w:hAnsi="Arial" w:cs="Arial"/>
                <w:b/>
                <w:bCs/>
                <w:color w:val="0F1E64"/>
                <w:sz w:val="20"/>
              </w:rPr>
              <w:t xml:space="preserve">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B1599F1" w14:textId="738B3C97"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36BFA62B" w14:textId="1932BDD1" w:rsidR="00BA115E" w:rsidRPr="008925A2" w:rsidRDefault="006D2742"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68.6</w:t>
            </w:r>
          </w:p>
        </w:tc>
        <w:tc>
          <w:tcPr>
            <w:tcW w:w="1076" w:type="dxa"/>
            <w:tcBorders>
              <w:top w:val="nil"/>
              <w:left w:val="nil"/>
              <w:bottom w:val="nil"/>
              <w:right w:val="nil"/>
            </w:tcBorders>
            <w:shd w:val="clear" w:color="auto" w:fill="C5E0B3" w:themeFill="accent6" w:themeFillTint="66"/>
            <w:tcMar>
              <w:left w:w="0" w:type="dxa"/>
              <w:right w:w="0" w:type="dxa"/>
            </w:tcMar>
          </w:tcPr>
          <w:p w14:paraId="71567D96" w14:textId="48FD4011" w:rsidR="00BA115E" w:rsidRPr="008925A2" w:rsidRDefault="00B931B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70.8</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E1CC5A7" w14:textId="1903B4A9" w:rsidR="00BA115E" w:rsidRPr="008925A2" w:rsidRDefault="00B931B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70.3</w:t>
            </w:r>
          </w:p>
        </w:tc>
        <w:tc>
          <w:tcPr>
            <w:tcW w:w="1077" w:type="dxa"/>
            <w:tcBorders>
              <w:top w:val="nil"/>
              <w:left w:val="nil"/>
              <w:bottom w:val="nil"/>
              <w:right w:val="nil"/>
            </w:tcBorders>
            <w:shd w:val="clear" w:color="auto" w:fill="C5E0B3" w:themeFill="accent6" w:themeFillTint="66"/>
            <w:tcMar>
              <w:left w:w="0" w:type="dxa"/>
              <w:right w:w="0" w:type="dxa"/>
            </w:tcMar>
          </w:tcPr>
          <w:p w14:paraId="50D74958" w14:textId="2F18F64F" w:rsidR="00BA115E" w:rsidRPr="008925A2" w:rsidRDefault="00B931B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61.2</w:t>
            </w:r>
          </w:p>
        </w:tc>
        <w:tc>
          <w:tcPr>
            <w:tcW w:w="1076" w:type="dxa"/>
            <w:tcBorders>
              <w:top w:val="nil"/>
              <w:left w:val="nil"/>
              <w:bottom w:val="nil"/>
              <w:right w:val="nil"/>
            </w:tcBorders>
            <w:shd w:val="clear" w:color="auto" w:fill="C5E0B3" w:themeFill="accent6" w:themeFillTint="66"/>
            <w:tcMar>
              <w:left w:w="0" w:type="dxa"/>
              <w:right w:w="0" w:type="dxa"/>
            </w:tcMar>
          </w:tcPr>
          <w:p w14:paraId="6E259F37" w14:textId="156BE0A6" w:rsidR="00BA115E" w:rsidRPr="008925A2" w:rsidRDefault="00B931B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53.2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459F08D" w14:textId="098163EE" w:rsidR="00BA115E" w:rsidRPr="008925A2" w:rsidRDefault="00EB7BC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41.5</w:t>
            </w:r>
          </w:p>
        </w:tc>
        <w:tc>
          <w:tcPr>
            <w:tcW w:w="1076" w:type="dxa"/>
            <w:tcBorders>
              <w:top w:val="nil"/>
              <w:left w:val="nil"/>
              <w:bottom w:val="nil"/>
              <w:right w:val="nil"/>
            </w:tcBorders>
            <w:shd w:val="clear" w:color="auto" w:fill="auto"/>
            <w:tcMar>
              <w:left w:w="0" w:type="dxa"/>
              <w:right w:w="0" w:type="dxa"/>
            </w:tcMar>
          </w:tcPr>
          <w:p w14:paraId="796E1687" w14:textId="32B55750" w:rsidR="00BA115E" w:rsidRPr="006D2742" w:rsidRDefault="00EB7BCB" w:rsidP="00BA115E">
            <w:pPr>
              <w:pStyle w:val="reportTOChead"/>
              <w:tabs>
                <w:tab w:val="clear" w:pos="8505"/>
                <w:tab w:val="right" w:leader="dot" w:pos="8647"/>
              </w:tabs>
              <w:spacing w:after="0"/>
              <w:rPr>
                <w:rFonts w:ascii="Arial" w:hAnsi="Arial" w:cs="Arial"/>
                <w:sz w:val="20"/>
              </w:rPr>
            </w:pPr>
            <w:r>
              <w:rPr>
                <w:rFonts w:ascii="Arial" w:hAnsi="Arial" w:cs="Arial"/>
                <w:sz w:val="20"/>
              </w:rPr>
              <w:t>35.1</w:t>
            </w:r>
          </w:p>
        </w:tc>
        <w:tc>
          <w:tcPr>
            <w:tcW w:w="1077" w:type="dxa"/>
            <w:tcBorders>
              <w:top w:val="nil"/>
              <w:left w:val="nil"/>
              <w:bottom w:val="nil"/>
              <w:right w:val="nil"/>
            </w:tcBorders>
            <w:shd w:val="clear" w:color="auto" w:fill="auto"/>
            <w:tcMar>
              <w:left w:w="0" w:type="dxa"/>
              <w:right w:w="0" w:type="dxa"/>
            </w:tcMar>
          </w:tcPr>
          <w:p w14:paraId="0F6339EC" w14:textId="2EB73836" w:rsidR="00BA115E" w:rsidRPr="006D2742" w:rsidRDefault="00EB7BCB" w:rsidP="00BA115E">
            <w:pPr>
              <w:pStyle w:val="reportTOChead"/>
              <w:tabs>
                <w:tab w:val="clear" w:pos="8505"/>
                <w:tab w:val="right" w:leader="dot" w:pos="8647"/>
              </w:tabs>
              <w:spacing w:after="0"/>
              <w:rPr>
                <w:rFonts w:ascii="Arial" w:hAnsi="Arial" w:cs="Arial"/>
                <w:sz w:val="20"/>
              </w:rPr>
            </w:pPr>
            <w:r>
              <w:rPr>
                <w:rFonts w:ascii="Arial" w:hAnsi="Arial" w:cs="Arial"/>
                <w:sz w:val="20"/>
              </w:rPr>
              <w:t>36.0</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6CB1D664" w14:textId="507927DC" w:rsidR="00BA115E" w:rsidRPr="006D2742" w:rsidRDefault="00EB7BCB" w:rsidP="00BA115E">
            <w:pPr>
              <w:pStyle w:val="reportTOChead"/>
              <w:tabs>
                <w:tab w:val="clear" w:pos="8505"/>
                <w:tab w:val="right" w:leader="dot" w:pos="8647"/>
              </w:tabs>
              <w:spacing w:after="0"/>
              <w:rPr>
                <w:rFonts w:ascii="Arial" w:hAnsi="Arial" w:cs="Arial"/>
                <w:sz w:val="20"/>
              </w:rPr>
            </w:pPr>
            <w:r>
              <w:rPr>
                <w:rFonts w:ascii="Arial" w:hAnsi="Arial" w:cs="Arial"/>
                <w:sz w:val="20"/>
              </w:rPr>
              <w:t>31.9</w:t>
            </w:r>
          </w:p>
        </w:tc>
      </w:tr>
      <w:tr w:rsidR="00BA115E" w:rsidRPr="00D62E87" w14:paraId="31F37EEE" w14:textId="77777777" w:rsidTr="004462C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A46FEE8" w14:textId="77777777" w:rsidR="00BA115E" w:rsidRDefault="00BA115E" w:rsidP="00BA115E">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0ADD057" w14:textId="3FA06C75"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371E6D14" w14:textId="5A6C759F" w:rsidR="00BA115E" w:rsidRPr="008925A2" w:rsidRDefault="006D2742"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63.1</w:t>
            </w:r>
          </w:p>
        </w:tc>
        <w:tc>
          <w:tcPr>
            <w:tcW w:w="1076" w:type="dxa"/>
            <w:tcBorders>
              <w:top w:val="nil"/>
              <w:left w:val="nil"/>
              <w:bottom w:val="nil"/>
              <w:right w:val="nil"/>
            </w:tcBorders>
            <w:shd w:val="clear" w:color="auto" w:fill="C5E0B3" w:themeFill="accent6" w:themeFillTint="66"/>
            <w:tcMar>
              <w:left w:w="0" w:type="dxa"/>
              <w:right w:w="0" w:type="dxa"/>
            </w:tcMar>
          </w:tcPr>
          <w:p w14:paraId="254B5915" w14:textId="747D6174" w:rsidR="00BA115E" w:rsidRPr="008925A2" w:rsidRDefault="00EB7BC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65.6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6A532AD" w14:textId="66A2D32A" w:rsidR="00BA115E" w:rsidRPr="008925A2" w:rsidRDefault="00EB7BC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65.4</w:t>
            </w:r>
          </w:p>
        </w:tc>
        <w:tc>
          <w:tcPr>
            <w:tcW w:w="1077" w:type="dxa"/>
            <w:tcBorders>
              <w:top w:val="nil"/>
              <w:left w:val="nil"/>
              <w:bottom w:val="nil"/>
              <w:right w:val="nil"/>
            </w:tcBorders>
            <w:shd w:val="clear" w:color="auto" w:fill="C5E0B3" w:themeFill="accent6" w:themeFillTint="66"/>
            <w:tcMar>
              <w:left w:w="0" w:type="dxa"/>
              <w:right w:w="0" w:type="dxa"/>
            </w:tcMar>
          </w:tcPr>
          <w:p w14:paraId="1A95EB98" w14:textId="774EB4FD"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57.8</w:t>
            </w:r>
          </w:p>
        </w:tc>
        <w:tc>
          <w:tcPr>
            <w:tcW w:w="1076" w:type="dxa"/>
            <w:tcBorders>
              <w:top w:val="nil"/>
              <w:left w:val="nil"/>
              <w:bottom w:val="nil"/>
              <w:right w:val="nil"/>
            </w:tcBorders>
            <w:shd w:val="clear" w:color="auto" w:fill="C5E0B3" w:themeFill="accent6" w:themeFillTint="66"/>
            <w:tcMar>
              <w:left w:w="0" w:type="dxa"/>
              <w:right w:w="0" w:type="dxa"/>
            </w:tcMar>
          </w:tcPr>
          <w:p w14:paraId="047BEA68" w14:textId="28202B3D"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50.8</w:t>
            </w:r>
          </w:p>
        </w:tc>
        <w:tc>
          <w:tcPr>
            <w:tcW w:w="1077" w:type="dxa"/>
            <w:tcBorders>
              <w:top w:val="nil"/>
              <w:left w:val="nil"/>
              <w:bottom w:val="nil"/>
              <w:right w:val="nil"/>
            </w:tcBorders>
            <w:shd w:val="clear" w:color="auto" w:fill="auto"/>
            <w:tcMar>
              <w:top w:w="57" w:type="dxa"/>
              <w:left w:w="0" w:type="dxa"/>
              <w:bottom w:w="57" w:type="dxa"/>
              <w:right w:w="0" w:type="dxa"/>
            </w:tcMar>
          </w:tcPr>
          <w:p w14:paraId="20DC5680" w14:textId="058C1D99"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38.1</w:t>
            </w:r>
          </w:p>
        </w:tc>
        <w:tc>
          <w:tcPr>
            <w:tcW w:w="1076" w:type="dxa"/>
            <w:tcBorders>
              <w:top w:val="nil"/>
              <w:left w:val="nil"/>
              <w:bottom w:val="nil"/>
              <w:right w:val="nil"/>
            </w:tcBorders>
            <w:shd w:val="clear" w:color="auto" w:fill="auto"/>
            <w:tcMar>
              <w:left w:w="0" w:type="dxa"/>
              <w:right w:w="0" w:type="dxa"/>
            </w:tcMar>
          </w:tcPr>
          <w:p w14:paraId="3FEF2140" w14:textId="7D1B1218"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33.2</w:t>
            </w:r>
          </w:p>
        </w:tc>
        <w:tc>
          <w:tcPr>
            <w:tcW w:w="1077" w:type="dxa"/>
            <w:tcBorders>
              <w:top w:val="nil"/>
              <w:left w:val="nil"/>
              <w:bottom w:val="nil"/>
              <w:right w:val="nil"/>
            </w:tcBorders>
            <w:shd w:val="clear" w:color="auto" w:fill="auto"/>
            <w:tcMar>
              <w:left w:w="0" w:type="dxa"/>
              <w:right w:w="0" w:type="dxa"/>
            </w:tcMar>
          </w:tcPr>
          <w:p w14:paraId="53DB694B" w14:textId="2545ECC4"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32.9</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363424E" w14:textId="53E793D6"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37.3</w:t>
            </w:r>
          </w:p>
        </w:tc>
      </w:tr>
      <w:tr w:rsidR="00BA115E" w:rsidRPr="00D62E87" w14:paraId="20AE3FDB" w14:textId="77777777" w:rsidTr="004462C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E67D168" w14:textId="44C8AD28" w:rsidR="00BA115E" w:rsidRDefault="00BA115E" w:rsidP="00BA115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w:t>
            </w:r>
            <w:r w:rsidR="006D2742">
              <w:rPr>
                <w:rFonts w:ascii="Arial" w:hAnsi="Arial" w:cs="Arial"/>
                <w:b/>
                <w:bCs/>
                <w:color w:val="0F1E64"/>
                <w:sz w:val="20"/>
              </w:rPr>
              <w:t xml:space="preserve">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FD94B89" w14:textId="11CF4E2F"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0E33AEEC" w14:textId="3F71D1CA" w:rsidR="00BA115E" w:rsidRPr="008925A2" w:rsidRDefault="006D2742"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41.3</w:t>
            </w:r>
          </w:p>
        </w:tc>
        <w:tc>
          <w:tcPr>
            <w:tcW w:w="1076" w:type="dxa"/>
            <w:tcBorders>
              <w:top w:val="nil"/>
              <w:left w:val="nil"/>
              <w:bottom w:val="nil"/>
              <w:right w:val="nil"/>
            </w:tcBorders>
            <w:shd w:val="clear" w:color="auto" w:fill="C5E0B3" w:themeFill="accent6" w:themeFillTint="66"/>
            <w:tcMar>
              <w:left w:w="0" w:type="dxa"/>
              <w:right w:w="0" w:type="dxa"/>
            </w:tcMar>
          </w:tcPr>
          <w:p w14:paraId="6FCA59A4" w14:textId="7FB7ECDB"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44.8</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0DDD47A" w14:textId="63A219F8"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45.8</w:t>
            </w:r>
          </w:p>
        </w:tc>
        <w:tc>
          <w:tcPr>
            <w:tcW w:w="1077" w:type="dxa"/>
            <w:tcBorders>
              <w:top w:val="nil"/>
              <w:left w:val="nil"/>
              <w:bottom w:val="nil"/>
              <w:right w:val="nil"/>
            </w:tcBorders>
            <w:shd w:val="clear" w:color="auto" w:fill="C5E0B3" w:themeFill="accent6" w:themeFillTint="66"/>
            <w:tcMar>
              <w:left w:w="0" w:type="dxa"/>
              <w:right w:w="0" w:type="dxa"/>
            </w:tcMar>
          </w:tcPr>
          <w:p w14:paraId="192D1561" w14:textId="717615A6"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35.6</w:t>
            </w:r>
          </w:p>
        </w:tc>
        <w:tc>
          <w:tcPr>
            <w:tcW w:w="1076" w:type="dxa"/>
            <w:tcBorders>
              <w:top w:val="nil"/>
              <w:left w:val="nil"/>
              <w:bottom w:val="nil"/>
              <w:right w:val="nil"/>
            </w:tcBorders>
            <w:shd w:val="clear" w:color="auto" w:fill="C5E0B3" w:themeFill="accent6" w:themeFillTint="66"/>
            <w:tcMar>
              <w:left w:w="0" w:type="dxa"/>
              <w:right w:w="0" w:type="dxa"/>
            </w:tcMar>
          </w:tcPr>
          <w:p w14:paraId="7199E188" w14:textId="5BB01B3B"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28.9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76E208F" w14:textId="31EB9312" w:rsidR="00BA115E" w:rsidRPr="008925A2" w:rsidRDefault="00D85A06"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20.6</w:t>
            </w:r>
          </w:p>
        </w:tc>
        <w:tc>
          <w:tcPr>
            <w:tcW w:w="1076" w:type="dxa"/>
            <w:tcBorders>
              <w:top w:val="nil"/>
              <w:left w:val="nil"/>
              <w:bottom w:val="nil"/>
              <w:right w:val="nil"/>
            </w:tcBorders>
            <w:shd w:val="clear" w:color="auto" w:fill="auto"/>
            <w:tcMar>
              <w:left w:w="0" w:type="dxa"/>
              <w:right w:w="0" w:type="dxa"/>
            </w:tcMar>
          </w:tcPr>
          <w:p w14:paraId="16E3D50F" w14:textId="36A1EDC4"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15.6</w:t>
            </w:r>
          </w:p>
        </w:tc>
        <w:tc>
          <w:tcPr>
            <w:tcW w:w="1077" w:type="dxa"/>
            <w:tcBorders>
              <w:top w:val="nil"/>
              <w:left w:val="nil"/>
              <w:bottom w:val="nil"/>
              <w:right w:val="nil"/>
            </w:tcBorders>
            <w:shd w:val="clear" w:color="auto" w:fill="auto"/>
            <w:tcMar>
              <w:left w:w="0" w:type="dxa"/>
              <w:right w:w="0" w:type="dxa"/>
            </w:tcMar>
          </w:tcPr>
          <w:p w14:paraId="3D716263" w14:textId="5B88EEEC"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18.2</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41D843CF" w14:textId="6E6E28ED" w:rsidR="00BA115E" w:rsidRPr="006D2742" w:rsidRDefault="00D85A06" w:rsidP="00BA115E">
            <w:pPr>
              <w:pStyle w:val="reportTOChead"/>
              <w:tabs>
                <w:tab w:val="clear" w:pos="8505"/>
                <w:tab w:val="right" w:leader="dot" w:pos="8647"/>
              </w:tabs>
              <w:spacing w:after="0"/>
              <w:rPr>
                <w:rFonts w:ascii="Arial" w:hAnsi="Arial" w:cs="Arial"/>
                <w:sz w:val="20"/>
              </w:rPr>
            </w:pPr>
            <w:r>
              <w:rPr>
                <w:rFonts w:ascii="Arial" w:hAnsi="Arial" w:cs="Arial"/>
                <w:sz w:val="20"/>
              </w:rPr>
              <w:t>13.6</w:t>
            </w:r>
          </w:p>
        </w:tc>
      </w:tr>
      <w:tr w:rsidR="00BA115E" w:rsidRPr="00D62E87" w14:paraId="5D2D92F5" w14:textId="77777777" w:rsidTr="004462C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09B8253" w14:textId="77777777" w:rsidR="00BA115E" w:rsidRDefault="00BA115E" w:rsidP="00BA115E">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8E36A10" w14:textId="58F71DFD"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7768E5B1" w14:textId="796D6E0A" w:rsidR="00BA115E" w:rsidRPr="008925A2" w:rsidRDefault="006D2742"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36.3</w:t>
            </w:r>
          </w:p>
        </w:tc>
        <w:tc>
          <w:tcPr>
            <w:tcW w:w="1076" w:type="dxa"/>
            <w:tcBorders>
              <w:top w:val="nil"/>
              <w:left w:val="nil"/>
              <w:bottom w:val="nil"/>
              <w:right w:val="nil"/>
            </w:tcBorders>
            <w:shd w:val="clear" w:color="auto" w:fill="C5E0B3" w:themeFill="accent6" w:themeFillTint="66"/>
            <w:tcMar>
              <w:left w:w="0" w:type="dxa"/>
              <w:right w:w="0" w:type="dxa"/>
            </w:tcMar>
          </w:tcPr>
          <w:p w14:paraId="0E40A29A" w14:textId="65068EF4" w:rsidR="00BA115E" w:rsidRPr="008925A2" w:rsidRDefault="00BC12D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37.9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0AAA59E" w14:textId="35D22300" w:rsidR="00BA115E" w:rsidRPr="008925A2" w:rsidRDefault="00BC12D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39.4</w:t>
            </w:r>
          </w:p>
        </w:tc>
        <w:tc>
          <w:tcPr>
            <w:tcW w:w="1077" w:type="dxa"/>
            <w:tcBorders>
              <w:top w:val="nil"/>
              <w:left w:val="nil"/>
              <w:bottom w:val="nil"/>
              <w:right w:val="nil"/>
            </w:tcBorders>
            <w:shd w:val="clear" w:color="auto" w:fill="C5E0B3" w:themeFill="accent6" w:themeFillTint="66"/>
            <w:tcMar>
              <w:left w:w="0" w:type="dxa"/>
              <w:right w:w="0" w:type="dxa"/>
            </w:tcMar>
          </w:tcPr>
          <w:p w14:paraId="0DA076AB" w14:textId="220AC480" w:rsidR="00BA115E" w:rsidRPr="008925A2" w:rsidRDefault="00BC12D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33.0</w:t>
            </w:r>
          </w:p>
        </w:tc>
        <w:tc>
          <w:tcPr>
            <w:tcW w:w="1076" w:type="dxa"/>
            <w:tcBorders>
              <w:top w:val="nil"/>
              <w:left w:val="nil"/>
              <w:bottom w:val="nil"/>
              <w:right w:val="nil"/>
            </w:tcBorders>
            <w:shd w:val="clear" w:color="auto" w:fill="C5E0B3" w:themeFill="accent6" w:themeFillTint="66"/>
            <w:tcMar>
              <w:left w:w="0" w:type="dxa"/>
              <w:right w:w="0" w:type="dxa"/>
            </w:tcMar>
          </w:tcPr>
          <w:p w14:paraId="5FF5308C" w14:textId="06E98280" w:rsidR="00BA115E" w:rsidRPr="008925A2" w:rsidRDefault="00BC12DB"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27.5</w:t>
            </w:r>
          </w:p>
        </w:tc>
        <w:tc>
          <w:tcPr>
            <w:tcW w:w="1077" w:type="dxa"/>
            <w:tcBorders>
              <w:top w:val="nil"/>
              <w:left w:val="nil"/>
              <w:bottom w:val="nil"/>
              <w:right w:val="nil"/>
            </w:tcBorders>
            <w:shd w:val="clear" w:color="auto" w:fill="auto"/>
            <w:tcMar>
              <w:top w:w="57" w:type="dxa"/>
              <w:left w:w="0" w:type="dxa"/>
              <w:bottom w:w="57" w:type="dxa"/>
              <w:right w:w="0" w:type="dxa"/>
            </w:tcMar>
          </w:tcPr>
          <w:p w14:paraId="5C544E10" w14:textId="4B50AA28" w:rsidR="00BA115E" w:rsidRPr="006D2742" w:rsidRDefault="00BC12DB" w:rsidP="00BA115E">
            <w:pPr>
              <w:pStyle w:val="reportTOChead"/>
              <w:tabs>
                <w:tab w:val="clear" w:pos="8505"/>
                <w:tab w:val="right" w:leader="dot" w:pos="8647"/>
              </w:tabs>
              <w:spacing w:after="0"/>
              <w:rPr>
                <w:rFonts w:ascii="Arial" w:hAnsi="Arial" w:cs="Arial"/>
                <w:sz w:val="20"/>
              </w:rPr>
            </w:pPr>
            <w:r>
              <w:rPr>
                <w:rFonts w:ascii="Arial" w:hAnsi="Arial" w:cs="Arial"/>
                <w:sz w:val="20"/>
              </w:rPr>
              <w:t>18.4</w:t>
            </w:r>
          </w:p>
        </w:tc>
        <w:tc>
          <w:tcPr>
            <w:tcW w:w="1076" w:type="dxa"/>
            <w:tcBorders>
              <w:top w:val="nil"/>
              <w:left w:val="nil"/>
              <w:bottom w:val="nil"/>
              <w:right w:val="nil"/>
            </w:tcBorders>
            <w:shd w:val="clear" w:color="auto" w:fill="auto"/>
            <w:tcMar>
              <w:left w:w="0" w:type="dxa"/>
              <w:right w:w="0" w:type="dxa"/>
            </w:tcMar>
          </w:tcPr>
          <w:p w14:paraId="2943A889" w14:textId="255000A3" w:rsidR="00BA115E" w:rsidRPr="006D2742" w:rsidRDefault="00BC12DB" w:rsidP="00BA115E">
            <w:pPr>
              <w:pStyle w:val="reportTOChead"/>
              <w:tabs>
                <w:tab w:val="clear" w:pos="8505"/>
                <w:tab w:val="right" w:leader="dot" w:pos="8647"/>
              </w:tabs>
              <w:spacing w:after="0"/>
              <w:rPr>
                <w:rFonts w:ascii="Arial" w:hAnsi="Arial" w:cs="Arial"/>
                <w:sz w:val="20"/>
              </w:rPr>
            </w:pPr>
            <w:r>
              <w:rPr>
                <w:rFonts w:ascii="Arial" w:hAnsi="Arial" w:cs="Arial"/>
                <w:sz w:val="20"/>
              </w:rPr>
              <w:t>15.4</w:t>
            </w:r>
          </w:p>
        </w:tc>
        <w:tc>
          <w:tcPr>
            <w:tcW w:w="1077" w:type="dxa"/>
            <w:tcBorders>
              <w:top w:val="nil"/>
              <w:left w:val="nil"/>
              <w:bottom w:val="nil"/>
              <w:right w:val="nil"/>
            </w:tcBorders>
            <w:shd w:val="clear" w:color="auto" w:fill="auto"/>
            <w:tcMar>
              <w:left w:w="0" w:type="dxa"/>
              <w:right w:w="0" w:type="dxa"/>
            </w:tcMar>
          </w:tcPr>
          <w:p w14:paraId="23A558C0" w14:textId="6C4D20A4" w:rsidR="00BA115E" w:rsidRPr="006D2742" w:rsidRDefault="00BC12DB" w:rsidP="00BA115E">
            <w:pPr>
              <w:pStyle w:val="reportTOChead"/>
              <w:tabs>
                <w:tab w:val="clear" w:pos="8505"/>
                <w:tab w:val="right" w:leader="dot" w:pos="8647"/>
              </w:tabs>
              <w:spacing w:after="0"/>
              <w:rPr>
                <w:rFonts w:ascii="Arial" w:hAnsi="Arial" w:cs="Arial"/>
                <w:sz w:val="20"/>
              </w:rPr>
            </w:pPr>
            <w:r>
              <w:rPr>
                <w:rFonts w:ascii="Arial" w:hAnsi="Arial" w:cs="Arial"/>
                <w:sz w:val="20"/>
              </w:rPr>
              <w:t>15.8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94A9472" w14:textId="658CBAFA" w:rsidR="00BA115E" w:rsidRPr="006D2742" w:rsidRDefault="00BC12DB" w:rsidP="00BA115E">
            <w:pPr>
              <w:pStyle w:val="reportTOChead"/>
              <w:tabs>
                <w:tab w:val="clear" w:pos="8505"/>
                <w:tab w:val="right" w:leader="dot" w:pos="8647"/>
              </w:tabs>
              <w:spacing w:after="0"/>
              <w:rPr>
                <w:rFonts w:ascii="Arial" w:hAnsi="Arial" w:cs="Arial"/>
                <w:sz w:val="20"/>
              </w:rPr>
            </w:pPr>
            <w:r>
              <w:rPr>
                <w:rFonts w:ascii="Arial" w:hAnsi="Arial" w:cs="Arial"/>
                <w:sz w:val="20"/>
              </w:rPr>
              <w:t>18.8</w:t>
            </w:r>
          </w:p>
        </w:tc>
      </w:tr>
      <w:tr w:rsidR="004462C1" w:rsidRPr="00D62E87" w14:paraId="0D59A148" w14:textId="77777777" w:rsidTr="004462C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593DC054" w14:textId="49750D9F" w:rsidR="006D2742" w:rsidRDefault="006D2742"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 xml:space="preserve">Past </w:t>
            </w:r>
            <w:r w:rsidR="005663AE">
              <w:rPr>
                <w:rFonts w:ascii="Arial" w:hAnsi="Arial" w:cs="Arial"/>
                <w:b/>
                <w:bCs/>
                <w:color w:val="0F1E64"/>
                <w:sz w:val="20"/>
              </w:rPr>
              <w:t>week</w:t>
            </w:r>
            <w:r>
              <w:rPr>
                <w:rFonts w:ascii="Arial" w:hAnsi="Arial" w:cs="Arial"/>
                <w:b/>
                <w:bCs/>
                <w:color w:val="0F1E64"/>
                <w:sz w:val="20"/>
              </w:rPr>
              <w:t xml:space="preserve">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1084BC8" w14:textId="77777777" w:rsidR="006D2742" w:rsidRPr="001556C4" w:rsidRDefault="006D2742"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264FF566" w14:textId="1513231B" w:rsidR="006D2742" w:rsidRPr="008925A2" w:rsidRDefault="006D2742"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27.4</w:t>
            </w:r>
          </w:p>
        </w:tc>
        <w:tc>
          <w:tcPr>
            <w:tcW w:w="1076" w:type="dxa"/>
            <w:tcBorders>
              <w:top w:val="nil"/>
              <w:left w:val="nil"/>
              <w:bottom w:val="nil"/>
              <w:right w:val="nil"/>
            </w:tcBorders>
            <w:shd w:val="clear" w:color="auto" w:fill="C5E0B3" w:themeFill="accent6" w:themeFillTint="66"/>
            <w:tcMar>
              <w:left w:w="0" w:type="dxa"/>
              <w:right w:w="0" w:type="dxa"/>
            </w:tcMar>
          </w:tcPr>
          <w:p w14:paraId="6486174E" w14:textId="06157081" w:rsidR="006D2742" w:rsidRPr="008925A2" w:rsidRDefault="00D661D3"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30.3</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0738EF98" w14:textId="0684A5EE" w:rsidR="006D2742" w:rsidRPr="008925A2" w:rsidRDefault="00D661D3"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31.5</w:t>
            </w:r>
          </w:p>
        </w:tc>
        <w:tc>
          <w:tcPr>
            <w:tcW w:w="1077" w:type="dxa"/>
            <w:tcBorders>
              <w:top w:val="nil"/>
              <w:left w:val="nil"/>
              <w:bottom w:val="nil"/>
              <w:right w:val="nil"/>
            </w:tcBorders>
            <w:shd w:val="clear" w:color="auto" w:fill="C5E0B3" w:themeFill="accent6" w:themeFillTint="66"/>
            <w:tcMar>
              <w:left w:w="0" w:type="dxa"/>
              <w:right w:w="0" w:type="dxa"/>
            </w:tcMar>
          </w:tcPr>
          <w:p w14:paraId="2E4C4F0B" w14:textId="28ECCE66" w:rsidR="006D2742" w:rsidRPr="008925A2" w:rsidRDefault="00D661D3"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23.4</w:t>
            </w:r>
          </w:p>
        </w:tc>
        <w:tc>
          <w:tcPr>
            <w:tcW w:w="1076" w:type="dxa"/>
            <w:tcBorders>
              <w:top w:val="nil"/>
              <w:left w:val="nil"/>
              <w:bottom w:val="nil"/>
              <w:right w:val="nil"/>
            </w:tcBorders>
            <w:shd w:val="clear" w:color="auto" w:fill="C5E0B3" w:themeFill="accent6" w:themeFillTint="66"/>
            <w:tcMar>
              <w:left w:w="0" w:type="dxa"/>
              <w:right w:w="0" w:type="dxa"/>
            </w:tcMar>
          </w:tcPr>
          <w:p w14:paraId="40813502" w14:textId="05FBBC05" w:rsidR="006D2742" w:rsidRPr="008925A2" w:rsidRDefault="00D661D3"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17.1</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7DB69AA" w14:textId="2D07C0BB" w:rsidR="006D2742" w:rsidRPr="008925A2" w:rsidRDefault="00D661D3"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12.2</w:t>
            </w:r>
          </w:p>
        </w:tc>
        <w:tc>
          <w:tcPr>
            <w:tcW w:w="1076" w:type="dxa"/>
            <w:tcBorders>
              <w:top w:val="nil"/>
              <w:left w:val="nil"/>
              <w:bottom w:val="nil"/>
              <w:right w:val="nil"/>
            </w:tcBorders>
            <w:shd w:val="clear" w:color="auto" w:fill="auto"/>
            <w:tcMar>
              <w:left w:w="0" w:type="dxa"/>
              <w:right w:w="0" w:type="dxa"/>
            </w:tcMar>
          </w:tcPr>
          <w:p w14:paraId="777173B9" w14:textId="77E5CBA3" w:rsidR="006D2742" w:rsidRPr="006D2742" w:rsidRDefault="00D661D3" w:rsidP="0043240A">
            <w:pPr>
              <w:pStyle w:val="reportTOChead"/>
              <w:tabs>
                <w:tab w:val="clear" w:pos="8505"/>
                <w:tab w:val="right" w:leader="dot" w:pos="8647"/>
              </w:tabs>
              <w:spacing w:after="0"/>
              <w:rPr>
                <w:rFonts w:ascii="Arial" w:hAnsi="Arial" w:cs="Arial"/>
                <w:sz w:val="20"/>
              </w:rPr>
            </w:pPr>
            <w:r>
              <w:rPr>
                <w:rFonts w:ascii="Arial" w:hAnsi="Arial" w:cs="Arial"/>
                <w:sz w:val="20"/>
              </w:rPr>
              <w:t>8.7</w:t>
            </w:r>
          </w:p>
        </w:tc>
        <w:tc>
          <w:tcPr>
            <w:tcW w:w="1077" w:type="dxa"/>
            <w:tcBorders>
              <w:top w:val="nil"/>
              <w:left w:val="nil"/>
              <w:bottom w:val="nil"/>
              <w:right w:val="nil"/>
            </w:tcBorders>
            <w:shd w:val="clear" w:color="auto" w:fill="auto"/>
            <w:tcMar>
              <w:left w:w="0" w:type="dxa"/>
              <w:right w:w="0" w:type="dxa"/>
            </w:tcMar>
          </w:tcPr>
          <w:p w14:paraId="56717FA9" w14:textId="13D96313" w:rsidR="006D2742" w:rsidRPr="006D2742" w:rsidRDefault="00D661D3" w:rsidP="0043240A">
            <w:pPr>
              <w:pStyle w:val="reportTOChead"/>
              <w:tabs>
                <w:tab w:val="clear" w:pos="8505"/>
                <w:tab w:val="right" w:leader="dot" w:pos="8647"/>
              </w:tabs>
              <w:spacing w:after="0"/>
              <w:rPr>
                <w:rFonts w:ascii="Arial" w:hAnsi="Arial" w:cs="Arial"/>
                <w:sz w:val="20"/>
              </w:rPr>
            </w:pPr>
            <w:r>
              <w:rPr>
                <w:rFonts w:ascii="Arial" w:hAnsi="Arial" w:cs="Arial"/>
                <w:sz w:val="20"/>
              </w:rPr>
              <w:t>10.2</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5B3B4F2F" w14:textId="7E39F75E" w:rsidR="006D2742" w:rsidRPr="006D2742" w:rsidRDefault="00D661D3" w:rsidP="0043240A">
            <w:pPr>
              <w:pStyle w:val="reportTOChead"/>
              <w:tabs>
                <w:tab w:val="clear" w:pos="8505"/>
                <w:tab w:val="right" w:leader="dot" w:pos="8647"/>
              </w:tabs>
              <w:spacing w:after="0"/>
              <w:rPr>
                <w:rFonts w:ascii="Arial" w:hAnsi="Arial" w:cs="Arial"/>
                <w:sz w:val="20"/>
              </w:rPr>
            </w:pPr>
            <w:r>
              <w:rPr>
                <w:rFonts w:ascii="Arial" w:hAnsi="Arial" w:cs="Arial"/>
                <w:sz w:val="20"/>
              </w:rPr>
              <w:t>6.3</w:t>
            </w:r>
          </w:p>
        </w:tc>
      </w:tr>
      <w:tr w:rsidR="004462C1" w:rsidRPr="00D62E87" w14:paraId="6DD3488D" w14:textId="77777777" w:rsidTr="004462C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28D0D84" w14:textId="77777777" w:rsidR="006D2742" w:rsidRDefault="006D2742"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84C49EF" w14:textId="77777777" w:rsidR="006D2742" w:rsidRPr="001556C4" w:rsidRDefault="006D2742"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61BD2C84" w14:textId="639B743E" w:rsidR="006D2742" w:rsidRPr="008925A2" w:rsidRDefault="006D2742"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23.1</w:t>
            </w:r>
          </w:p>
        </w:tc>
        <w:tc>
          <w:tcPr>
            <w:tcW w:w="1076" w:type="dxa"/>
            <w:tcBorders>
              <w:top w:val="nil"/>
              <w:left w:val="nil"/>
              <w:bottom w:val="nil"/>
              <w:right w:val="nil"/>
            </w:tcBorders>
            <w:shd w:val="clear" w:color="auto" w:fill="C5E0B3" w:themeFill="accent6" w:themeFillTint="66"/>
            <w:tcMar>
              <w:left w:w="0" w:type="dxa"/>
              <w:right w:w="0" w:type="dxa"/>
            </w:tcMar>
          </w:tcPr>
          <w:p w14:paraId="3161A3DD" w14:textId="6CEA7B47" w:rsidR="006D2742" w:rsidRPr="008925A2" w:rsidRDefault="00AF1AE0"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24.6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09D81BF2" w14:textId="17942BDF" w:rsidR="006D2742" w:rsidRPr="008925A2" w:rsidRDefault="00AF1AE0"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25.6</w:t>
            </w:r>
          </w:p>
        </w:tc>
        <w:tc>
          <w:tcPr>
            <w:tcW w:w="1077" w:type="dxa"/>
            <w:tcBorders>
              <w:top w:val="nil"/>
              <w:left w:val="nil"/>
              <w:bottom w:val="nil"/>
              <w:right w:val="nil"/>
            </w:tcBorders>
            <w:shd w:val="clear" w:color="auto" w:fill="C5E0B3" w:themeFill="accent6" w:themeFillTint="66"/>
            <w:tcMar>
              <w:left w:w="0" w:type="dxa"/>
              <w:right w:w="0" w:type="dxa"/>
            </w:tcMar>
          </w:tcPr>
          <w:p w14:paraId="42B4D168" w14:textId="647C8210" w:rsidR="006D2742" w:rsidRPr="008925A2" w:rsidRDefault="00AF1AE0"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20.1</w:t>
            </w:r>
          </w:p>
        </w:tc>
        <w:tc>
          <w:tcPr>
            <w:tcW w:w="1076" w:type="dxa"/>
            <w:tcBorders>
              <w:top w:val="nil"/>
              <w:left w:val="nil"/>
              <w:bottom w:val="nil"/>
              <w:right w:val="nil"/>
            </w:tcBorders>
            <w:shd w:val="clear" w:color="auto" w:fill="C5E0B3" w:themeFill="accent6" w:themeFillTint="66"/>
            <w:tcMar>
              <w:left w:w="0" w:type="dxa"/>
              <w:right w:w="0" w:type="dxa"/>
            </w:tcMar>
          </w:tcPr>
          <w:p w14:paraId="2DD248FE" w14:textId="6258D99D" w:rsidR="006D2742" w:rsidRPr="008925A2" w:rsidRDefault="00AF1AE0" w:rsidP="0043240A">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16.1</w:t>
            </w:r>
          </w:p>
        </w:tc>
        <w:tc>
          <w:tcPr>
            <w:tcW w:w="1077" w:type="dxa"/>
            <w:tcBorders>
              <w:top w:val="nil"/>
              <w:left w:val="nil"/>
              <w:bottom w:val="nil"/>
              <w:right w:val="nil"/>
            </w:tcBorders>
            <w:shd w:val="clear" w:color="auto" w:fill="auto"/>
            <w:tcMar>
              <w:top w:w="57" w:type="dxa"/>
              <w:left w:w="0" w:type="dxa"/>
              <w:bottom w:w="57" w:type="dxa"/>
              <w:right w:w="0" w:type="dxa"/>
            </w:tcMar>
          </w:tcPr>
          <w:p w14:paraId="7746F350" w14:textId="28630EA8" w:rsidR="006D2742" w:rsidRPr="006D2742" w:rsidRDefault="00AF1AE0" w:rsidP="0043240A">
            <w:pPr>
              <w:pStyle w:val="reportTOChead"/>
              <w:tabs>
                <w:tab w:val="clear" w:pos="8505"/>
                <w:tab w:val="right" w:leader="dot" w:pos="8647"/>
              </w:tabs>
              <w:spacing w:after="0"/>
              <w:rPr>
                <w:rFonts w:ascii="Arial" w:hAnsi="Arial" w:cs="Arial"/>
                <w:sz w:val="20"/>
              </w:rPr>
            </w:pPr>
            <w:r>
              <w:rPr>
                <w:rFonts w:ascii="Arial" w:hAnsi="Arial" w:cs="Arial"/>
                <w:sz w:val="20"/>
              </w:rPr>
              <w:t>10.2</w:t>
            </w:r>
          </w:p>
        </w:tc>
        <w:tc>
          <w:tcPr>
            <w:tcW w:w="1076" w:type="dxa"/>
            <w:tcBorders>
              <w:top w:val="nil"/>
              <w:left w:val="nil"/>
              <w:bottom w:val="nil"/>
              <w:right w:val="nil"/>
            </w:tcBorders>
            <w:shd w:val="clear" w:color="auto" w:fill="auto"/>
            <w:tcMar>
              <w:left w:w="0" w:type="dxa"/>
              <w:right w:w="0" w:type="dxa"/>
            </w:tcMar>
          </w:tcPr>
          <w:p w14:paraId="77F1495B" w14:textId="27FC4F99" w:rsidR="006D2742" w:rsidRPr="006D2742" w:rsidRDefault="00AF1AE0" w:rsidP="0043240A">
            <w:pPr>
              <w:pStyle w:val="reportTOChead"/>
              <w:tabs>
                <w:tab w:val="clear" w:pos="8505"/>
                <w:tab w:val="right" w:leader="dot" w:pos="8647"/>
              </w:tabs>
              <w:spacing w:after="0"/>
              <w:rPr>
                <w:rFonts w:ascii="Arial" w:hAnsi="Arial" w:cs="Arial"/>
                <w:sz w:val="20"/>
              </w:rPr>
            </w:pPr>
            <w:r>
              <w:rPr>
                <w:rFonts w:ascii="Arial" w:hAnsi="Arial" w:cs="Arial"/>
                <w:sz w:val="20"/>
              </w:rPr>
              <w:t>8.2</w:t>
            </w:r>
          </w:p>
        </w:tc>
        <w:tc>
          <w:tcPr>
            <w:tcW w:w="1077" w:type="dxa"/>
            <w:tcBorders>
              <w:top w:val="nil"/>
              <w:left w:val="nil"/>
              <w:bottom w:val="nil"/>
              <w:right w:val="nil"/>
            </w:tcBorders>
            <w:shd w:val="clear" w:color="auto" w:fill="auto"/>
            <w:tcMar>
              <w:left w:w="0" w:type="dxa"/>
              <w:right w:w="0" w:type="dxa"/>
            </w:tcMar>
          </w:tcPr>
          <w:p w14:paraId="7E982DA7" w14:textId="3115A0C5" w:rsidR="006D2742" w:rsidRPr="006D2742" w:rsidRDefault="00AF1AE0" w:rsidP="0043240A">
            <w:pPr>
              <w:pStyle w:val="reportTOChead"/>
              <w:tabs>
                <w:tab w:val="clear" w:pos="8505"/>
                <w:tab w:val="right" w:leader="dot" w:pos="8647"/>
              </w:tabs>
              <w:spacing w:after="0"/>
              <w:rPr>
                <w:rFonts w:ascii="Arial" w:hAnsi="Arial" w:cs="Arial"/>
                <w:sz w:val="20"/>
              </w:rPr>
            </w:pPr>
            <w:r>
              <w:rPr>
                <w:rFonts w:ascii="Arial" w:hAnsi="Arial" w:cs="Arial"/>
                <w:sz w:val="20"/>
              </w:rPr>
              <w:t>8.5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F1C5AC7" w14:textId="65F0B605" w:rsidR="006D2742" w:rsidRPr="006D2742" w:rsidRDefault="00AF1AE0" w:rsidP="0043240A">
            <w:pPr>
              <w:pStyle w:val="reportTOChead"/>
              <w:tabs>
                <w:tab w:val="clear" w:pos="8505"/>
                <w:tab w:val="right" w:leader="dot" w:pos="8647"/>
              </w:tabs>
              <w:spacing w:after="0"/>
              <w:rPr>
                <w:rFonts w:ascii="Arial" w:hAnsi="Arial" w:cs="Arial"/>
                <w:sz w:val="20"/>
              </w:rPr>
            </w:pPr>
            <w:r>
              <w:rPr>
                <w:rFonts w:ascii="Arial" w:hAnsi="Arial" w:cs="Arial"/>
                <w:sz w:val="20"/>
              </w:rPr>
              <w:t>8.4</w:t>
            </w:r>
          </w:p>
        </w:tc>
      </w:tr>
      <w:tr w:rsidR="00BA115E" w:rsidRPr="00D62E87" w14:paraId="539A2D7A" w14:textId="77777777" w:rsidTr="004462C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E505290" w14:textId="7C100D3A" w:rsidR="00BA115E" w:rsidRDefault="006D2742" w:rsidP="00BA115E">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Risky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A7C28F1" w14:textId="54E41798" w:rsidR="00BA115E" w:rsidRPr="001556C4" w:rsidRDefault="00BA115E" w:rsidP="001556C4">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483B7C18" w14:textId="7DA9664C" w:rsidR="00BA115E" w:rsidRPr="008925A2" w:rsidRDefault="006D2742"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6.1</w:t>
            </w:r>
          </w:p>
        </w:tc>
        <w:tc>
          <w:tcPr>
            <w:tcW w:w="1076" w:type="dxa"/>
            <w:tcBorders>
              <w:top w:val="nil"/>
              <w:left w:val="nil"/>
              <w:bottom w:val="nil"/>
              <w:right w:val="nil"/>
            </w:tcBorders>
            <w:shd w:val="clear" w:color="auto" w:fill="C5E0B3" w:themeFill="accent6" w:themeFillTint="66"/>
            <w:tcMar>
              <w:left w:w="0" w:type="dxa"/>
              <w:right w:w="0" w:type="dxa"/>
            </w:tcMar>
          </w:tcPr>
          <w:p w14:paraId="2D1476B1" w14:textId="05F8BD3F"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051A3334" w14:textId="6657A042"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7.8</w:t>
            </w:r>
          </w:p>
        </w:tc>
        <w:tc>
          <w:tcPr>
            <w:tcW w:w="1077" w:type="dxa"/>
            <w:tcBorders>
              <w:top w:val="nil"/>
              <w:left w:val="nil"/>
              <w:bottom w:val="nil"/>
              <w:right w:val="nil"/>
            </w:tcBorders>
            <w:shd w:val="clear" w:color="auto" w:fill="C5E0B3" w:themeFill="accent6" w:themeFillTint="66"/>
            <w:tcMar>
              <w:left w:w="0" w:type="dxa"/>
              <w:right w:w="0" w:type="dxa"/>
            </w:tcMar>
          </w:tcPr>
          <w:p w14:paraId="592B0FA1" w14:textId="1A5CA506"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6.5</w:t>
            </w:r>
          </w:p>
        </w:tc>
        <w:tc>
          <w:tcPr>
            <w:tcW w:w="1076" w:type="dxa"/>
            <w:tcBorders>
              <w:top w:val="nil"/>
              <w:left w:val="nil"/>
              <w:bottom w:val="nil"/>
              <w:right w:val="nil"/>
            </w:tcBorders>
            <w:shd w:val="clear" w:color="auto" w:fill="C5E0B3" w:themeFill="accent6" w:themeFillTint="66"/>
            <w:tcMar>
              <w:left w:w="0" w:type="dxa"/>
              <w:right w:w="0" w:type="dxa"/>
            </w:tcMar>
          </w:tcPr>
          <w:p w14:paraId="6403871A" w14:textId="0F3163B1"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4.1</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662D4B2" w14:textId="7A1A0B1F"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3.3</w:t>
            </w:r>
          </w:p>
        </w:tc>
        <w:tc>
          <w:tcPr>
            <w:tcW w:w="1076" w:type="dxa"/>
            <w:tcBorders>
              <w:top w:val="nil"/>
              <w:left w:val="nil"/>
              <w:bottom w:val="nil"/>
              <w:right w:val="nil"/>
            </w:tcBorders>
            <w:shd w:val="clear" w:color="auto" w:fill="C5E0B3" w:themeFill="accent6" w:themeFillTint="66"/>
            <w:tcMar>
              <w:left w:w="0" w:type="dxa"/>
              <w:right w:w="0" w:type="dxa"/>
            </w:tcMar>
          </w:tcPr>
          <w:p w14:paraId="4886B237" w14:textId="5634B6B2"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2.1</w:t>
            </w:r>
          </w:p>
        </w:tc>
        <w:tc>
          <w:tcPr>
            <w:tcW w:w="1077" w:type="dxa"/>
            <w:tcBorders>
              <w:top w:val="nil"/>
              <w:left w:val="nil"/>
              <w:bottom w:val="nil"/>
              <w:right w:val="nil"/>
            </w:tcBorders>
            <w:shd w:val="clear" w:color="auto" w:fill="C5E0B3" w:themeFill="accent6" w:themeFillTint="66"/>
            <w:tcMar>
              <w:left w:w="0" w:type="dxa"/>
              <w:right w:w="0" w:type="dxa"/>
            </w:tcMar>
          </w:tcPr>
          <w:p w14:paraId="726FC411" w14:textId="18308113"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2.5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44C1A315" w14:textId="221EC789"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1.0</w:t>
            </w:r>
          </w:p>
        </w:tc>
      </w:tr>
      <w:tr w:rsidR="00F52141" w:rsidRPr="00D62E87" w14:paraId="2AE97487" w14:textId="77777777" w:rsidTr="004462C1">
        <w:tc>
          <w:tcPr>
            <w:tcW w:w="278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1EA6FCCF" w14:textId="3977E6DE" w:rsidR="00BA115E" w:rsidRPr="009C7181" w:rsidRDefault="00BA115E" w:rsidP="00BA115E">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single" w:sz="4" w:space="0" w:color="002060"/>
              <w:right w:val="nil"/>
            </w:tcBorders>
            <w:shd w:val="clear" w:color="auto" w:fill="D5DCE4" w:themeFill="text2" w:themeFillTint="33"/>
            <w:tcMar>
              <w:top w:w="57" w:type="dxa"/>
              <w:left w:w="0" w:type="dxa"/>
              <w:bottom w:w="57" w:type="dxa"/>
              <w:right w:w="0" w:type="dxa"/>
            </w:tcMar>
          </w:tcPr>
          <w:p w14:paraId="7A4AE619" w14:textId="27021AF8" w:rsidR="00BA115E" w:rsidRPr="001556C4" w:rsidRDefault="00C11968" w:rsidP="001556C4">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tcBorders>
              <w:top w:val="nil"/>
              <w:left w:val="nil"/>
              <w:bottom w:val="single" w:sz="4" w:space="0" w:color="002060"/>
              <w:right w:val="nil"/>
            </w:tcBorders>
            <w:shd w:val="clear" w:color="auto" w:fill="auto"/>
            <w:tcMar>
              <w:left w:w="0" w:type="dxa"/>
              <w:right w:w="0" w:type="dxa"/>
            </w:tcMar>
          </w:tcPr>
          <w:p w14:paraId="2FB4DD6E" w14:textId="3500F8EA" w:rsidR="00BA115E" w:rsidRPr="006D2742" w:rsidRDefault="006D2742" w:rsidP="00BA115E">
            <w:pPr>
              <w:pStyle w:val="reportTOChead"/>
              <w:tabs>
                <w:tab w:val="clear" w:pos="8505"/>
                <w:tab w:val="right" w:leader="dot" w:pos="8647"/>
              </w:tabs>
              <w:spacing w:after="0"/>
              <w:rPr>
                <w:rFonts w:ascii="Arial" w:hAnsi="Arial" w:cs="Arial"/>
                <w:sz w:val="20"/>
              </w:rPr>
            </w:pPr>
            <w:r>
              <w:rPr>
                <w:rFonts w:ascii="Arial" w:hAnsi="Arial" w:cs="Arial"/>
                <w:sz w:val="20"/>
              </w:rPr>
              <w:t>3.9</w:t>
            </w:r>
          </w:p>
        </w:tc>
        <w:tc>
          <w:tcPr>
            <w:tcW w:w="1076" w:type="dxa"/>
            <w:tcBorders>
              <w:top w:val="nil"/>
              <w:left w:val="nil"/>
              <w:bottom w:val="single" w:sz="4" w:space="0" w:color="002060"/>
              <w:right w:val="nil"/>
            </w:tcBorders>
            <w:shd w:val="clear" w:color="auto" w:fill="auto"/>
            <w:tcMar>
              <w:left w:w="0" w:type="dxa"/>
              <w:right w:w="0" w:type="dxa"/>
            </w:tcMar>
          </w:tcPr>
          <w:p w14:paraId="54CE1A87" w14:textId="2C5664B7"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4.2</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4DECF36B" w14:textId="29BBC716"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5.3</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6325E5DD" w14:textId="46B9E531" w:rsidR="00BA115E" w:rsidRPr="008925A2" w:rsidRDefault="00AF1AE0" w:rsidP="00BA115E">
            <w:pPr>
              <w:pStyle w:val="reportTOChead"/>
              <w:tabs>
                <w:tab w:val="clear" w:pos="8505"/>
                <w:tab w:val="right" w:leader="dot" w:pos="8647"/>
              </w:tabs>
              <w:spacing w:after="0"/>
              <w:rPr>
                <w:rFonts w:ascii="Arial" w:hAnsi="Arial" w:cs="Arial"/>
                <w:b/>
                <w:bCs/>
                <w:sz w:val="20"/>
              </w:rPr>
            </w:pPr>
            <w:r w:rsidRPr="008925A2">
              <w:rPr>
                <w:rFonts w:ascii="Arial" w:hAnsi="Arial" w:cs="Arial"/>
                <w:b/>
                <w:bCs/>
                <w:sz w:val="20"/>
              </w:rPr>
              <w:t>4.6</w:t>
            </w:r>
          </w:p>
        </w:tc>
        <w:tc>
          <w:tcPr>
            <w:tcW w:w="1076" w:type="dxa"/>
            <w:tcBorders>
              <w:top w:val="nil"/>
              <w:left w:val="nil"/>
              <w:bottom w:val="single" w:sz="4" w:space="0" w:color="002060"/>
              <w:right w:val="nil"/>
            </w:tcBorders>
            <w:shd w:val="clear" w:color="auto" w:fill="auto"/>
            <w:tcMar>
              <w:left w:w="0" w:type="dxa"/>
              <w:right w:w="0" w:type="dxa"/>
            </w:tcMar>
          </w:tcPr>
          <w:p w14:paraId="06E2AEA3" w14:textId="47119712"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3.5</w:t>
            </w:r>
          </w:p>
        </w:tc>
        <w:tc>
          <w:tcPr>
            <w:tcW w:w="1077" w:type="dxa"/>
            <w:tcBorders>
              <w:top w:val="nil"/>
              <w:left w:val="nil"/>
              <w:bottom w:val="single" w:sz="4" w:space="0" w:color="002060"/>
              <w:right w:val="nil"/>
            </w:tcBorders>
            <w:shd w:val="clear" w:color="auto" w:fill="auto"/>
            <w:tcMar>
              <w:top w:w="57" w:type="dxa"/>
              <w:left w:w="0" w:type="dxa"/>
              <w:bottom w:w="57" w:type="dxa"/>
              <w:right w:w="0" w:type="dxa"/>
            </w:tcMar>
          </w:tcPr>
          <w:p w14:paraId="419D6EC0" w14:textId="49433919"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2.1</w:t>
            </w:r>
          </w:p>
        </w:tc>
        <w:tc>
          <w:tcPr>
            <w:tcW w:w="1076" w:type="dxa"/>
            <w:tcBorders>
              <w:top w:val="nil"/>
              <w:left w:val="nil"/>
              <w:bottom w:val="single" w:sz="4" w:space="0" w:color="002060"/>
              <w:right w:val="nil"/>
            </w:tcBorders>
            <w:shd w:val="clear" w:color="auto" w:fill="auto"/>
            <w:tcMar>
              <w:left w:w="0" w:type="dxa"/>
              <w:right w:w="0" w:type="dxa"/>
            </w:tcMar>
          </w:tcPr>
          <w:p w14:paraId="40507703" w14:textId="3D8F4E70"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1.3</w:t>
            </w:r>
          </w:p>
        </w:tc>
        <w:tc>
          <w:tcPr>
            <w:tcW w:w="1077" w:type="dxa"/>
            <w:tcBorders>
              <w:top w:val="nil"/>
              <w:left w:val="nil"/>
              <w:bottom w:val="single" w:sz="4" w:space="0" w:color="002060"/>
              <w:right w:val="nil"/>
            </w:tcBorders>
            <w:shd w:val="clear" w:color="auto" w:fill="auto"/>
            <w:tcMar>
              <w:left w:w="0" w:type="dxa"/>
              <w:right w:w="0" w:type="dxa"/>
            </w:tcMar>
          </w:tcPr>
          <w:p w14:paraId="0F30A8D5" w14:textId="6D4BF126"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1.6</w:t>
            </w:r>
          </w:p>
        </w:tc>
        <w:tc>
          <w:tcPr>
            <w:tcW w:w="1077" w:type="dxa"/>
            <w:tcBorders>
              <w:top w:val="nil"/>
              <w:left w:val="nil"/>
              <w:bottom w:val="single" w:sz="4" w:space="0" w:color="002060"/>
              <w:right w:val="single" w:sz="4" w:space="0" w:color="002060"/>
            </w:tcBorders>
            <w:shd w:val="clear" w:color="auto" w:fill="auto"/>
            <w:tcMar>
              <w:top w:w="57" w:type="dxa"/>
              <w:left w:w="0" w:type="dxa"/>
              <w:bottom w:w="57" w:type="dxa"/>
              <w:right w:w="0" w:type="dxa"/>
            </w:tcMar>
          </w:tcPr>
          <w:p w14:paraId="4A9756CB" w14:textId="76511688" w:rsidR="00BA115E" w:rsidRPr="006D2742" w:rsidRDefault="00AF1AE0" w:rsidP="00BA115E">
            <w:pPr>
              <w:pStyle w:val="reportTOChead"/>
              <w:tabs>
                <w:tab w:val="clear" w:pos="8505"/>
                <w:tab w:val="right" w:leader="dot" w:pos="8647"/>
              </w:tabs>
              <w:spacing w:after="0"/>
              <w:rPr>
                <w:rFonts w:ascii="Arial" w:hAnsi="Arial" w:cs="Arial"/>
                <w:sz w:val="20"/>
              </w:rPr>
            </w:pPr>
            <w:r>
              <w:rPr>
                <w:rFonts w:ascii="Arial" w:hAnsi="Arial" w:cs="Arial"/>
                <w:sz w:val="20"/>
              </w:rPr>
              <w:t>2.3</w:t>
            </w:r>
          </w:p>
        </w:tc>
      </w:tr>
    </w:tbl>
    <w:p w14:paraId="35E2DB26" w14:textId="77777777" w:rsidR="004171D4" w:rsidRPr="00CA1F11" w:rsidRDefault="004171D4" w:rsidP="004171D4">
      <w:pPr>
        <w:pStyle w:val="notes"/>
      </w:pPr>
      <w:r>
        <w:rPr>
          <w:vertAlign w:val="superscript"/>
        </w:rPr>
        <w:t>a</w:t>
      </w:r>
      <w:r w:rsidRPr="00CA1F11">
        <w:t xml:space="preserve"> ‘Other’ and ‘Not stated’ genders were omitted from analysis due to small cell sizes.</w:t>
      </w:r>
    </w:p>
    <w:p w14:paraId="3660FD11" w14:textId="2574D9E0" w:rsidR="00E34549" w:rsidRPr="00616083" w:rsidRDefault="00E34549" w:rsidP="00E34549">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rsidR="007A3B76">
        <w:t>ly</w:t>
      </w:r>
      <w:r w:rsidRPr="00546371">
        <w:t xml:space="preserve"> differen</w:t>
      </w:r>
      <w:r w:rsidR="007A3B76">
        <w:t>t</w:t>
      </w:r>
      <w:r w:rsidRPr="00546371">
        <w:t xml:space="preserve"> </w:t>
      </w:r>
      <w:r w:rsidR="007A3B76">
        <w:t xml:space="preserve">to 2022/2023 </w:t>
      </w:r>
      <w:r w:rsidRPr="00546371">
        <w:t>at p&lt;0.0</w:t>
      </w:r>
      <w:r>
        <w:t>1</w:t>
      </w:r>
      <w:r w:rsidRPr="00546371">
        <w:t>.</w:t>
      </w:r>
    </w:p>
    <w:p w14:paraId="013AADA2" w14:textId="5CFDAA91" w:rsidR="007F7F51" w:rsidRDefault="007F7F51" w:rsidP="009155AA">
      <w:r>
        <w:br w:type="page"/>
      </w:r>
    </w:p>
    <w:p w14:paraId="5B32557C" w14:textId="3312C3D4" w:rsidR="00196943" w:rsidRDefault="00196943" w:rsidP="000F3542">
      <w:r>
        <w:lastRenderedPageBreak/>
        <w:t>Table A</w:t>
      </w:r>
      <w:r w:rsidR="00F6391C">
        <w:t>7</w:t>
      </w:r>
      <w:r>
        <w:t xml:space="preserve"> shows that, among </w:t>
      </w:r>
      <w:r w:rsidR="003F7F58">
        <w:t xml:space="preserve">older </w:t>
      </w:r>
      <w:r w:rsidR="00216C8A">
        <w:t>male</w:t>
      </w:r>
      <w:r>
        <w:t xml:space="preserve"> students, </w:t>
      </w:r>
      <w:r w:rsidR="00216C8A">
        <w:t xml:space="preserve">the prevalence of past year drinking, past month </w:t>
      </w:r>
      <w:proofErr w:type="gramStart"/>
      <w:r w:rsidR="00216C8A">
        <w:t>drinking</w:t>
      </w:r>
      <w:proofErr w:type="gramEnd"/>
      <w:r w:rsidR="00216C8A">
        <w:t xml:space="preserve"> and past week drinking was significantly lower</w:t>
      </w:r>
      <w:r w:rsidR="00861673">
        <w:t xml:space="preserve"> in 2022/2023 compared to 2017.</w:t>
      </w:r>
      <w:r w:rsidR="00FF57F3">
        <w:t xml:space="preserve"> A</w:t>
      </w:r>
      <w:r w:rsidR="004C6E09">
        <w:t xml:space="preserve">mong </w:t>
      </w:r>
      <w:r w:rsidR="003F7F58">
        <w:t xml:space="preserve">older </w:t>
      </w:r>
      <w:r w:rsidR="004C6E09">
        <w:t>female students, significant difference</w:t>
      </w:r>
      <w:r w:rsidR="00FF57F3">
        <w:t>s</w:t>
      </w:r>
      <w:r w:rsidR="004C6E09">
        <w:t xml:space="preserve"> in drinking prevalence </w:t>
      </w:r>
      <w:r w:rsidR="005D2FAC">
        <w:t>between 2017 and 2022/2023 w</w:t>
      </w:r>
      <w:r w:rsidR="00FF57F3">
        <w:t>ere</w:t>
      </w:r>
      <w:r w:rsidR="005D2FAC">
        <w:t xml:space="preserve"> observed for the past month</w:t>
      </w:r>
      <w:r w:rsidR="00FF57F3">
        <w:t xml:space="preserve"> and past week</w:t>
      </w:r>
      <w:r w:rsidR="005D2FAC">
        <w:t xml:space="preserve"> recency period</w:t>
      </w:r>
      <w:r w:rsidR="00FF57F3">
        <w:t>s</w:t>
      </w:r>
      <w:r w:rsidR="005D2FAC">
        <w:t>.</w:t>
      </w:r>
      <w:r>
        <w:t xml:space="preserve">  </w:t>
      </w:r>
    </w:p>
    <w:p w14:paraId="3166D00A" w14:textId="6AE67E2A" w:rsidR="007F7F51" w:rsidRPr="00510B73" w:rsidRDefault="007F7F51" w:rsidP="006F0BDE">
      <w:pPr>
        <w:pStyle w:val="Tablefigureheading"/>
        <w:spacing w:before="600"/>
      </w:pPr>
      <w:r w:rsidRPr="00510B73">
        <w:t xml:space="preserve">Table </w:t>
      </w:r>
      <w:r>
        <w:t>A</w:t>
      </w:r>
      <w:r w:rsidR="00F6391C">
        <w:t>7</w:t>
      </w:r>
      <w:r w:rsidRPr="00510B73">
        <w:t xml:space="preserve">: </w:t>
      </w:r>
      <w:r w:rsidR="00F6391C">
        <w:t>Alcohol use</w:t>
      </w:r>
      <w:r>
        <w:t xml:space="preserve"> over time</w:t>
      </w:r>
      <w:r w:rsidRPr="00510B73">
        <w:t xml:space="preserve"> among </w:t>
      </w:r>
      <w:r>
        <w:t>Australian</w:t>
      </w:r>
      <w:r w:rsidRPr="00510B73">
        <w:t xml:space="preserve"> secondary school students</w:t>
      </w:r>
      <w:r>
        <w:t xml:space="preserve"> </w:t>
      </w:r>
      <w:r w:rsidRPr="00D12171">
        <w:rPr>
          <w:u w:val="single"/>
        </w:rPr>
        <w:t>aged 1</w:t>
      </w:r>
      <w:r>
        <w:rPr>
          <w:u w:val="single"/>
        </w:rPr>
        <w:t>6</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7F7F51" w:rsidRPr="006C6836" w14:paraId="06C58BF6" w14:textId="77777777" w:rsidTr="00BC43EF">
        <w:trPr>
          <w:trHeight w:val="567"/>
        </w:trPr>
        <w:tc>
          <w:tcPr>
            <w:tcW w:w="2785" w:type="dxa"/>
            <w:vMerge w:val="restart"/>
            <w:tcBorders>
              <w:top w:val="single" w:sz="4" w:space="0" w:color="002060"/>
              <w:left w:val="single" w:sz="4" w:space="0" w:color="002060"/>
              <w:right w:val="single" w:sz="4" w:space="0" w:color="D5DCE4" w:themeColor="text2" w:themeTint="33"/>
            </w:tcBorders>
            <w:shd w:val="clear" w:color="auto" w:fill="D5DCE4" w:themeFill="text2" w:themeFillTint="33"/>
            <w:tcMar>
              <w:top w:w="40" w:type="dxa"/>
              <w:bottom w:w="40" w:type="dxa"/>
              <w:right w:w="0" w:type="dxa"/>
            </w:tcMar>
            <w:vAlign w:val="center"/>
          </w:tcPr>
          <w:p w14:paraId="5047E08E" w14:textId="27183289" w:rsidR="007F7F51" w:rsidRPr="00D12171" w:rsidRDefault="007F7F51">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left w:val="single" w:sz="4" w:space="0" w:color="D5DCE4" w:themeColor="text2" w:themeTint="33"/>
              <w:right w:val="single" w:sz="4" w:space="0" w:color="0F1E64"/>
            </w:tcBorders>
            <w:shd w:val="clear" w:color="auto" w:fill="D5DCE4" w:themeFill="text2" w:themeFillTint="33"/>
            <w:tcMar>
              <w:top w:w="40" w:type="dxa"/>
              <w:left w:w="0" w:type="dxa"/>
              <w:bottom w:w="40" w:type="dxa"/>
              <w:right w:w="0" w:type="dxa"/>
            </w:tcMar>
            <w:vAlign w:val="center"/>
          </w:tcPr>
          <w:p w14:paraId="707E8804" w14:textId="38761D50" w:rsidR="007F7F51" w:rsidRPr="00F4504F" w:rsidRDefault="007F7F51">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sidR="00447954">
              <w:rPr>
                <w:rFonts w:ascii="Arial" w:hAnsi="Arial" w:cs="Arial"/>
                <w:b/>
                <w:bCs/>
                <w:color w:val="0F1E64"/>
                <w:sz w:val="20"/>
                <w:vertAlign w:val="superscript"/>
              </w:rPr>
              <w:t>a</w:t>
            </w:r>
            <w:proofErr w:type="spellEnd"/>
          </w:p>
        </w:tc>
        <w:tc>
          <w:tcPr>
            <w:tcW w:w="1077" w:type="dxa"/>
            <w:tcBorders>
              <w:left w:val="single" w:sz="4" w:space="0" w:color="002060"/>
              <w:right w:val="single" w:sz="4" w:space="0" w:color="0F1E64"/>
            </w:tcBorders>
            <w:shd w:val="clear" w:color="auto" w:fill="0F1E64"/>
            <w:tcMar>
              <w:left w:w="0" w:type="dxa"/>
              <w:right w:w="0" w:type="dxa"/>
            </w:tcMar>
            <w:vAlign w:val="center"/>
          </w:tcPr>
          <w:p w14:paraId="4134F8E4" w14:textId="77777777" w:rsidR="007F7F51" w:rsidRPr="00AA300A"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1996</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283D0AFC" w14:textId="77777777" w:rsidR="007F7F51" w:rsidRPr="00D12171"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1999</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48DB3C50" w14:textId="77777777" w:rsidR="007F7F51" w:rsidRPr="00AA300A"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2002</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1DA5AFF1" w14:textId="77777777" w:rsidR="007F7F51" w:rsidRPr="00AA300A"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2005</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785B7316" w14:textId="77777777" w:rsidR="007F7F51" w:rsidRPr="00D12171"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2008</w:t>
            </w:r>
          </w:p>
        </w:tc>
        <w:tc>
          <w:tcPr>
            <w:tcW w:w="1077" w:type="dxa"/>
            <w:tcBorders>
              <w:left w:val="single" w:sz="4" w:space="0" w:color="0F1E64"/>
            </w:tcBorders>
            <w:shd w:val="clear" w:color="auto" w:fill="0F1E64"/>
            <w:tcMar>
              <w:top w:w="40" w:type="dxa"/>
              <w:left w:w="0" w:type="dxa"/>
              <w:bottom w:w="40" w:type="dxa"/>
              <w:right w:w="0" w:type="dxa"/>
            </w:tcMar>
            <w:vAlign w:val="center"/>
          </w:tcPr>
          <w:p w14:paraId="675AF838" w14:textId="77777777" w:rsidR="007F7F51" w:rsidRPr="00072450"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2011</w:t>
            </w:r>
          </w:p>
        </w:tc>
        <w:tc>
          <w:tcPr>
            <w:tcW w:w="1076" w:type="dxa"/>
            <w:tcBorders>
              <w:left w:val="single" w:sz="4" w:space="0" w:color="0F1E64"/>
            </w:tcBorders>
            <w:shd w:val="clear" w:color="auto" w:fill="0F1E64"/>
            <w:tcMar>
              <w:left w:w="0" w:type="dxa"/>
              <w:right w:w="0" w:type="dxa"/>
            </w:tcMar>
            <w:vAlign w:val="center"/>
          </w:tcPr>
          <w:p w14:paraId="27F16578" w14:textId="77777777" w:rsidR="007F7F51" w:rsidRPr="00072450"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2014</w:t>
            </w:r>
          </w:p>
        </w:tc>
        <w:tc>
          <w:tcPr>
            <w:tcW w:w="1077" w:type="dxa"/>
            <w:tcBorders>
              <w:left w:val="single" w:sz="4" w:space="0" w:color="0F1E64"/>
            </w:tcBorders>
            <w:shd w:val="clear" w:color="auto" w:fill="0F1E64"/>
            <w:tcMar>
              <w:left w:w="0" w:type="dxa"/>
              <w:right w:w="0" w:type="dxa"/>
            </w:tcMar>
            <w:vAlign w:val="center"/>
          </w:tcPr>
          <w:p w14:paraId="72CE805C" w14:textId="77777777" w:rsidR="007F7F51" w:rsidRPr="00D12171"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2017</w:t>
            </w:r>
          </w:p>
        </w:tc>
        <w:tc>
          <w:tcPr>
            <w:tcW w:w="1077" w:type="dxa"/>
            <w:tcBorders>
              <w:left w:val="single" w:sz="4" w:space="0" w:color="0F1E64"/>
            </w:tcBorders>
            <w:shd w:val="clear" w:color="auto" w:fill="0F1E64"/>
            <w:tcMar>
              <w:left w:w="0" w:type="dxa"/>
              <w:right w:w="0" w:type="dxa"/>
            </w:tcMar>
            <w:vAlign w:val="center"/>
          </w:tcPr>
          <w:p w14:paraId="771F4C78" w14:textId="675AD96A" w:rsidR="007F7F51" w:rsidRPr="00D12171" w:rsidRDefault="007F7F51">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2022/2023</w:t>
            </w:r>
          </w:p>
        </w:tc>
      </w:tr>
      <w:tr w:rsidR="00291AFB" w:rsidRPr="00D62E87" w14:paraId="6D7FC229" w14:textId="77777777" w:rsidTr="00BC43EF">
        <w:tc>
          <w:tcPr>
            <w:tcW w:w="2785" w:type="dxa"/>
            <w:vMerge/>
            <w:tcBorders>
              <w:left w:val="single" w:sz="4" w:space="0" w:color="002060"/>
              <w:bottom w:val="single" w:sz="4" w:space="0" w:color="0F1E64"/>
              <w:right w:val="single" w:sz="4" w:space="0" w:color="D5DCE4" w:themeColor="text2" w:themeTint="33"/>
            </w:tcBorders>
            <w:shd w:val="clear" w:color="auto" w:fill="D5DCE4" w:themeFill="text2" w:themeFillTint="33"/>
            <w:tcMar>
              <w:top w:w="40" w:type="dxa"/>
              <w:bottom w:w="40" w:type="dxa"/>
              <w:right w:w="0" w:type="dxa"/>
            </w:tcMar>
          </w:tcPr>
          <w:p w14:paraId="6397134A" w14:textId="77777777" w:rsidR="007F7F51" w:rsidRPr="00595454" w:rsidRDefault="007F7F51">
            <w:pPr>
              <w:pStyle w:val="reportTOChead"/>
              <w:tabs>
                <w:tab w:val="clear" w:pos="8505"/>
                <w:tab w:val="right" w:leader="dot" w:pos="8647"/>
              </w:tabs>
              <w:spacing w:after="0"/>
              <w:jc w:val="left"/>
              <w:rPr>
                <w:rFonts w:ascii="Arial" w:hAnsi="Arial" w:cs="Arial"/>
                <w:color w:val="002060"/>
                <w:sz w:val="20"/>
              </w:rPr>
            </w:pPr>
          </w:p>
        </w:tc>
        <w:tc>
          <w:tcPr>
            <w:tcW w:w="1076" w:type="dxa"/>
            <w:vMerge/>
            <w:tcBorders>
              <w:left w:val="single" w:sz="4" w:space="0" w:color="D5DCE4" w:themeColor="text2" w:themeTint="33"/>
              <w:bottom w:val="single" w:sz="4" w:space="0" w:color="0F1E64"/>
              <w:right w:val="single" w:sz="4" w:space="0" w:color="0F1E64"/>
            </w:tcBorders>
            <w:shd w:val="clear" w:color="auto" w:fill="D5DCE4" w:themeFill="text2" w:themeFillTint="33"/>
            <w:tcMar>
              <w:top w:w="40" w:type="dxa"/>
              <w:left w:w="0" w:type="dxa"/>
              <w:bottom w:w="40" w:type="dxa"/>
              <w:right w:w="0" w:type="dxa"/>
            </w:tcMar>
          </w:tcPr>
          <w:p w14:paraId="35CBDD31"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68F17C70"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133FB426"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0DEED905"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F0845AC"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B659B72"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24093497"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03345F9"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A100F04"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751CD0B6" w14:textId="77777777" w:rsidR="007F7F51" w:rsidRPr="00AA300A" w:rsidRDefault="007F7F51">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98198C" w:rsidRPr="00D62E87" w14:paraId="719056C0" w14:textId="77777777" w:rsidTr="00AE6501">
        <w:tc>
          <w:tcPr>
            <w:tcW w:w="278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59489C66" w14:textId="717C75A8" w:rsidR="0098198C" w:rsidRPr="009607DD" w:rsidRDefault="0098198C" w:rsidP="0098198C">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drinking</w:t>
            </w:r>
          </w:p>
        </w:tc>
        <w:tc>
          <w:tcPr>
            <w:tcW w:w="1076" w:type="dxa"/>
            <w:tcBorders>
              <w:top w:val="single" w:sz="4" w:space="0" w:color="0F1E64"/>
              <w:left w:val="nil"/>
              <w:bottom w:val="nil"/>
              <w:right w:val="nil"/>
            </w:tcBorders>
            <w:shd w:val="clear" w:color="auto" w:fill="D5DCE4" w:themeFill="text2" w:themeFillTint="33"/>
            <w:tcMar>
              <w:top w:w="57" w:type="dxa"/>
              <w:left w:w="0" w:type="dxa"/>
              <w:bottom w:w="57" w:type="dxa"/>
              <w:right w:w="0" w:type="dxa"/>
            </w:tcMar>
          </w:tcPr>
          <w:p w14:paraId="51A4D87C"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3C11E84F" w14:textId="300F9A7C" w:rsidR="0098198C" w:rsidRPr="00AE6501" w:rsidRDefault="0098198C"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96.3</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160A01AF" w14:textId="0BAFA56E"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95.0</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18EF4808" w14:textId="7BA0C747"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93.7</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2EAB09E3" w14:textId="27925995"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95.1</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72A71F08" w14:textId="31437D67"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91.1</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105E6062" w14:textId="2A1A2784"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88.2</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0FA4476D" w14:textId="7FF96741"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83.7</w:t>
            </w:r>
          </w:p>
        </w:tc>
        <w:tc>
          <w:tcPr>
            <w:tcW w:w="1077" w:type="dxa"/>
            <w:tcBorders>
              <w:top w:val="single" w:sz="4" w:space="0" w:color="0F1E64"/>
              <w:left w:val="nil"/>
              <w:bottom w:val="nil"/>
              <w:right w:val="nil"/>
            </w:tcBorders>
            <w:shd w:val="clear" w:color="auto" w:fill="auto"/>
            <w:tcMar>
              <w:left w:w="0" w:type="dxa"/>
              <w:right w:w="0" w:type="dxa"/>
            </w:tcMar>
          </w:tcPr>
          <w:p w14:paraId="2C54E070" w14:textId="4325C5B2"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81.0</w:t>
            </w:r>
          </w:p>
        </w:tc>
        <w:tc>
          <w:tcPr>
            <w:tcW w:w="1077"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4F32F93C" w14:textId="5A2BCFA5"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75.0</w:t>
            </w:r>
          </w:p>
        </w:tc>
      </w:tr>
      <w:tr w:rsidR="0098198C" w:rsidRPr="00D62E87" w14:paraId="13B43ED5" w14:textId="77777777" w:rsidTr="00AE650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95CE96D" w14:textId="77777777" w:rsidR="0098198C" w:rsidRDefault="0098198C" w:rsidP="0098198C">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0C73E72C"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55783E07" w14:textId="6442C355" w:rsidR="0098198C" w:rsidRPr="00AE6501" w:rsidRDefault="0098198C"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96.0</w:t>
            </w:r>
          </w:p>
        </w:tc>
        <w:tc>
          <w:tcPr>
            <w:tcW w:w="1076" w:type="dxa"/>
            <w:tcBorders>
              <w:top w:val="nil"/>
              <w:left w:val="nil"/>
              <w:bottom w:val="nil"/>
              <w:right w:val="nil"/>
            </w:tcBorders>
            <w:shd w:val="clear" w:color="auto" w:fill="C5E0B3" w:themeFill="accent6" w:themeFillTint="66"/>
            <w:tcMar>
              <w:left w:w="0" w:type="dxa"/>
              <w:right w:w="0" w:type="dxa"/>
            </w:tcMar>
          </w:tcPr>
          <w:p w14:paraId="00F0717B" w14:textId="2DC9BB35"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93.8</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233E347B" w14:textId="41D340FB"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94.0</w:t>
            </w:r>
          </w:p>
        </w:tc>
        <w:tc>
          <w:tcPr>
            <w:tcW w:w="1077" w:type="dxa"/>
            <w:tcBorders>
              <w:top w:val="nil"/>
              <w:left w:val="nil"/>
              <w:bottom w:val="nil"/>
              <w:right w:val="nil"/>
            </w:tcBorders>
            <w:shd w:val="clear" w:color="auto" w:fill="C5E0B3" w:themeFill="accent6" w:themeFillTint="66"/>
            <w:tcMar>
              <w:left w:w="0" w:type="dxa"/>
              <w:right w:w="0" w:type="dxa"/>
            </w:tcMar>
          </w:tcPr>
          <w:p w14:paraId="24702063" w14:textId="6D8E26C6"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94.2</w:t>
            </w:r>
          </w:p>
        </w:tc>
        <w:tc>
          <w:tcPr>
            <w:tcW w:w="1076" w:type="dxa"/>
            <w:tcBorders>
              <w:top w:val="nil"/>
              <w:left w:val="nil"/>
              <w:bottom w:val="nil"/>
              <w:right w:val="nil"/>
            </w:tcBorders>
            <w:shd w:val="clear" w:color="auto" w:fill="C5E0B3" w:themeFill="accent6" w:themeFillTint="66"/>
            <w:tcMar>
              <w:left w:w="0" w:type="dxa"/>
              <w:right w:w="0" w:type="dxa"/>
            </w:tcMar>
          </w:tcPr>
          <w:p w14:paraId="7C9742CD" w14:textId="11B21228"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92.3</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1EAA9F2" w14:textId="6DD4D2BC"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90.3</w:t>
            </w:r>
          </w:p>
        </w:tc>
        <w:tc>
          <w:tcPr>
            <w:tcW w:w="1076" w:type="dxa"/>
            <w:tcBorders>
              <w:top w:val="nil"/>
              <w:left w:val="nil"/>
              <w:bottom w:val="nil"/>
              <w:right w:val="nil"/>
            </w:tcBorders>
            <w:shd w:val="clear" w:color="auto" w:fill="auto"/>
            <w:tcMar>
              <w:left w:w="0" w:type="dxa"/>
              <w:right w:w="0" w:type="dxa"/>
            </w:tcMar>
          </w:tcPr>
          <w:p w14:paraId="328687B3" w14:textId="1F651AD4"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86.1</w:t>
            </w:r>
          </w:p>
        </w:tc>
        <w:tc>
          <w:tcPr>
            <w:tcW w:w="1077" w:type="dxa"/>
            <w:tcBorders>
              <w:top w:val="nil"/>
              <w:left w:val="nil"/>
              <w:bottom w:val="nil"/>
              <w:right w:val="nil"/>
            </w:tcBorders>
            <w:shd w:val="clear" w:color="auto" w:fill="auto"/>
            <w:tcMar>
              <w:left w:w="0" w:type="dxa"/>
              <w:right w:w="0" w:type="dxa"/>
            </w:tcMar>
          </w:tcPr>
          <w:p w14:paraId="6E10AF3F" w14:textId="345D47DA"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84.8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1200032" w14:textId="3A7C5FFF"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81.0</w:t>
            </w:r>
          </w:p>
        </w:tc>
      </w:tr>
      <w:tr w:rsidR="0098198C" w:rsidRPr="00D62E87" w14:paraId="4EABC358" w14:textId="77777777" w:rsidTr="00AE650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4DB1B7E" w14:textId="6673D6E4" w:rsidR="0098198C" w:rsidRDefault="0098198C" w:rsidP="0098198C">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4BA6765"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5E1D777D" w14:textId="6EE9C9D0" w:rsidR="0098198C" w:rsidRPr="00AE6501" w:rsidRDefault="0098198C"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89.7</w:t>
            </w:r>
          </w:p>
        </w:tc>
        <w:tc>
          <w:tcPr>
            <w:tcW w:w="1076" w:type="dxa"/>
            <w:tcBorders>
              <w:top w:val="nil"/>
              <w:left w:val="nil"/>
              <w:bottom w:val="nil"/>
              <w:right w:val="nil"/>
            </w:tcBorders>
            <w:shd w:val="clear" w:color="auto" w:fill="C5E0B3" w:themeFill="accent6" w:themeFillTint="66"/>
            <w:tcMar>
              <w:left w:w="0" w:type="dxa"/>
              <w:right w:w="0" w:type="dxa"/>
            </w:tcMar>
          </w:tcPr>
          <w:p w14:paraId="2B7DE289" w14:textId="4713D1FA"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89.1</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768595E" w14:textId="0BB6493A"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88.1</w:t>
            </w:r>
          </w:p>
        </w:tc>
        <w:tc>
          <w:tcPr>
            <w:tcW w:w="1077" w:type="dxa"/>
            <w:tcBorders>
              <w:top w:val="nil"/>
              <w:left w:val="nil"/>
              <w:bottom w:val="nil"/>
              <w:right w:val="nil"/>
            </w:tcBorders>
            <w:shd w:val="clear" w:color="auto" w:fill="C5E0B3" w:themeFill="accent6" w:themeFillTint="66"/>
            <w:tcMar>
              <w:left w:w="0" w:type="dxa"/>
              <w:right w:w="0" w:type="dxa"/>
            </w:tcMar>
          </w:tcPr>
          <w:p w14:paraId="19393C73" w14:textId="72C6B3CD"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88.0</w:t>
            </w:r>
          </w:p>
        </w:tc>
        <w:tc>
          <w:tcPr>
            <w:tcW w:w="1076" w:type="dxa"/>
            <w:tcBorders>
              <w:top w:val="nil"/>
              <w:left w:val="nil"/>
              <w:bottom w:val="nil"/>
              <w:right w:val="nil"/>
            </w:tcBorders>
            <w:shd w:val="clear" w:color="auto" w:fill="C5E0B3" w:themeFill="accent6" w:themeFillTint="66"/>
            <w:tcMar>
              <w:left w:w="0" w:type="dxa"/>
              <w:right w:w="0" w:type="dxa"/>
            </w:tcMar>
          </w:tcPr>
          <w:p w14:paraId="43D0BE53" w14:textId="7D080DD4"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82.0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A2258FC" w14:textId="52508E71"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75.9</w:t>
            </w:r>
          </w:p>
        </w:tc>
        <w:tc>
          <w:tcPr>
            <w:tcW w:w="1076" w:type="dxa"/>
            <w:tcBorders>
              <w:top w:val="nil"/>
              <w:left w:val="nil"/>
              <w:bottom w:val="nil"/>
              <w:right w:val="nil"/>
            </w:tcBorders>
            <w:shd w:val="clear" w:color="auto" w:fill="C5E0B3" w:themeFill="accent6" w:themeFillTint="66"/>
            <w:tcMar>
              <w:left w:w="0" w:type="dxa"/>
              <w:right w:w="0" w:type="dxa"/>
            </w:tcMar>
          </w:tcPr>
          <w:p w14:paraId="52BC856D" w14:textId="470EDD4C"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70.4</w:t>
            </w:r>
          </w:p>
        </w:tc>
        <w:tc>
          <w:tcPr>
            <w:tcW w:w="1077" w:type="dxa"/>
            <w:tcBorders>
              <w:top w:val="nil"/>
              <w:left w:val="nil"/>
              <w:bottom w:val="nil"/>
              <w:right w:val="nil"/>
            </w:tcBorders>
            <w:shd w:val="clear" w:color="auto" w:fill="C5E0B3" w:themeFill="accent6" w:themeFillTint="66"/>
            <w:tcMar>
              <w:left w:w="0" w:type="dxa"/>
              <w:right w:w="0" w:type="dxa"/>
            </w:tcMar>
          </w:tcPr>
          <w:p w14:paraId="2557842F" w14:textId="45FFBE23"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69.5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976D3E5" w14:textId="3E1465AA"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60.4</w:t>
            </w:r>
          </w:p>
        </w:tc>
      </w:tr>
      <w:tr w:rsidR="0098198C" w:rsidRPr="00D62E87" w14:paraId="41E32BB8" w14:textId="77777777" w:rsidTr="00AE650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2E71E7ED" w14:textId="77777777" w:rsidR="0098198C" w:rsidRDefault="0098198C" w:rsidP="0098198C">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2DB4A95"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11C92E04" w14:textId="6D846B87" w:rsidR="0098198C" w:rsidRPr="00AE6501" w:rsidRDefault="0098198C"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89.4</w:t>
            </w:r>
          </w:p>
        </w:tc>
        <w:tc>
          <w:tcPr>
            <w:tcW w:w="1076" w:type="dxa"/>
            <w:tcBorders>
              <w:top w:val="nil"/>
              <w:left w:val="nil"/>
              <w:bottom w:val="nil"/>
              <w:right w:val="nil"/>
            </w:tcBorders>
            <w:shd w:val="clear" w:color="auto" w:fill="C5E0B3" w:themeFill="accent6" w:themeFillTint="66"/>
            <w:tcMar>
              <w:left w:w="0" w:type="dxa"/>
              <w:right w:w="0" w:type="dxa"/>
            </w:tcMar>
          </w:tcPr>
          <w:p w14:paraId="6DF71AE7" w14:textId="54EC295B"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88.7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BD00CC0" w14:textId="702C710C"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87.6</w:t>
            </w:r>
          </w:p>
        </w:tc>
        <w:tc>
          <w:tcPr>
            <w:tcW w:w="1077" w:type="dxa"/>
            <w:tcBorders>
              <w:top w:val="nil"/>
              <w:left w:val="nil"/>
              <w:bottom w:val="nil"/>
              <w:right w:val="nil"/>
            </w:tcBorders>
            <w:shd w:val="clear" w:color="auto" w:fill="C5E0B3" w:themeFill="accent6" w:themeFillTint="66"/>
            <w:tcMar>
              <w:left w:w="0" w:type="dxa"/>
              <w:right w:w="0" w:type="dxa"/>
            </w:tcMar>
          </w:tcPr>
          <w:p w14:paraId="3785ECE7" w14:textId="483A5E95"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87.1</w:t>
            </w:r>
          </w:p>
        </w:tc>
        <w:tc>
          <w:tcPr>
            <w:tcW w:w="1076" w:type="dxa"/>
            <w:tcBorders>
              <w:top w:val="nil"/>
              <w:left w:val="nil"/>
              <w:bottom w:val="nil"/>
              <w:right w:val="nil"/>
            </w:tcBorders>
            <w:shd w:val="clear" w:color="auto" w:fill="C5E0B3" w:themeFill="accent6" w:themeFillTint="66"/>
            <w:tcMar>
              <w:left w:w="0" w:type="dxa"/>
              <w:right w:w="0" w:type="dxa"/>
            </w:tcMar>
          </w:tcPr>
          <w:p w14:paraId="27DE3AE1" w14:textId="3B61DC8B"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83.2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3857EDE" w14:textId="62A3904D"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78.5</w:t>
            </w:r>
          </w:p>
        </w:tc>
        <w:tc>
          <w:tcPr>
            <w:tcW w:w="1076" w:type="dxa"/>
            <w:tcBorders>
              <w:top w:val="nil"/>
              <w:left w:val="nil"/>
              <w:bottom w:val="nil"/>
              <w:right w:val="nil"/>
            </w:tcBorders>
            <w:shd w:val="clear" w:color="auto" w:fill="auto"/>
            <w:tcMar>
              <w:left w:w="0" w:type="dxa"/>
              <w:right w:w="0" w:type="dxa"/>
            </w:tcMar>
          </w:tcPr>
          <w:p w14:paraId="0360B5D0" w14:textId="6460EAEC"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71.8</w:t>
            </w:r>
          </w:p>
        </w:tc>
        <w:tc>
          <w:tcPr>
            <w:tcW w:w="1077" w:type="dxa"/>
            <w:tcBorders>
              <w:top w:val="nil"/>
              <w:left w:val="nil"/>
              <w:bottom w:val="nil"/>
              <w:right w:val="nil"/>
            </w:tcBorders>
            <w:shd w:val="clear" w:color="auto" w:fill="auto"/>
            <w:tcMar>
              <w:left w:w="0" w:type="dxa"/>
              <w:right w:w="0" w:type="dxa"/>
            </w:tcMar>
          </w:tcPr>
          <w:p w14:paraId="302B91A7" w14:textId="71E39104"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73.9</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27F8A23" w14:textId="258B3E42"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67.2</w:t>
            </w:r>
          </w:p>
        </w:tc>
      </w:tr>
      <w:tr w:rsidR="0098198C" w:rsidRPr="00D62E87" w14:paraId="6BB9B45E" w14:textId="77777777" w:rsidTr="00AE650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31104DD" w14:textId="175EF94D" w:rsidR="0098198C" w:rsidRDefault="0098198C" w:rsidP="0098198C">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7EF47603"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0360483B" w14:textId="5C2E34F6" w:rsidR="0098198C" w:rsidRPr="00AE6501" w:rsidRDefault="0098198C"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70.4</w:t>
            </w:r>
          </w:p>
        </w:tc>
        <w:tc>
          <w:tcPr>
            <w:tcW w:w="1076" w:type="dxa"/>
            <w:tcBorders>
              <w:top w:val="nil"/>
              <w:left w:val="nil"/>
              <w:bottom w:val="nil"/>
              <w:right w:val="nil"/>
            </w:tcBorders>
            <w:shd w:val="clear" w:color="auto" w:fill="C5E0B3" w:themeFill="accent6" w:themeFillTint="66"/>
            <w:tcMar>
              <w:left w:w="0" w:type="dxa"/>
              <w:right w:w="0" w:type="dxa"/>
            </w:tcMar>
          </w:tcPr>
          <w:p w14:paraId="1FBFABB8" w14:textId="775DEE92"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69.9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72B72BC" w14:textId="62A17759"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69.8</w:t>
            </w:r>
          </w:p>
        </w:tc>
        <w:tc>
          <w:tcPr>
            <w:tcW w:w="1077" w:type="dxa"/>
            <w:tcBorders>
              <w:top w:val="nil"/>
              <w:left w:val="nil"/>
              <w:bottom w:val="nil"/>
              <w:right w:val="nil"/>
            </w:tcBorders>
            <w:shd w:val="clear" w:color="auto" w:fill="C5E0B3" w:themeFill="accent6" w:themeFillTint="66"/>
            <w:tcMar>
              <w:left w:w="0" w:type="dxa"/>
              <w:right w:w="0" w:type="dxa"/>
            </w:tcMar>
          </w:tcPr>
          <w:p w14:paraId="78DD554F" w14:textId="68488371"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70.0</w:t>
            </w:r>
          </w:p>
        </w:tc>
        <w:tc>
          <w:tcPr>
            <w:tcW w:w="1076" w:type="dxa"/>
            <w:tcBorders>
              <w:top w:val="nil"/>
              <w:left w:val="nil"/>
              <w:bottom w:val="nil"/>
              <w:right w:val="nil"/>
            </w:tcBorders>
            <w:shd w:val="clear" w:color="auto" w:fill="C5E0B3" w:themeFill="accent6" w:themeFillTint="66"/>
            <w:tcMar>
              <w:left w:w="0" w:type="dxa"/>
              <w:right w:w="0" w:type="dxa"/>
            </w:tcMar>
          </w:tcPr>
          <w:p w14:paraId="5E1EAEAF" w14:textId="46AB9FF2"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61.8</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A205A7F" w14:textId="479F75D1"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52.2</w:t>
            </w:r>
          </w:p>
        </w:tc>
        <w:tc>
          <w:tcPr>
            <w:tcW w:w="1076" w:type="dxa"/>
            <w:tcBorders>
              <w:top w:val="nil"/>
              <w:left w:val="nil"/>
              <w:bottom w:val="nil"/>
              <w:right w:val="nil"/>
            </w:tcBorders>
            <w:shd w:val="clear" w:color="auto" w:fill="C5E0B3" w:themeFill="accent6" w:themeFillTint="66"/>
            <w:tcMar>
              <w:left w:w="0" w:type="dxa"/>
              <w:right w:w="0" w:type="dxa"/>
            </w:tcMar>
          </w:tcPr>
          <w:p w14:paraId="263C9BB2" w14:textId="5B88B8F6"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47.3</w:t>
            </w:r>
          </w:p>
        </w:tc>
        <w:tc>
          <w:tcPr>
            <w:tcW w:w="1077" w:type="dxa"/>
            <w:tcBorders>
              <w:top w:val="nil"/>
              <w:left w:val="nil"/>
              <w:bottom w:val="nil"/>
              <w:right w:val="nil"/>
            </w:tcBorders>
            <w:shd w:val="clear" w:color="auto" w:fill="C5E0B3" w:themeFill="accent6" w:themeFillTint="66"/>
            <w:tcMar>
              <w:left w:w="0" w:type="dxa"/>
              <w:right w:w="0" w:type="dxa"/>
            </w:tcMar>
          </w:tcPr>
          <w:p w14:paraId="7E2DC22B" w14:textId="24CB3823"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48.1</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3C7EE8E7" w14:textId="06A99AB4"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34.6</w:t>
            </w:r>
          </w:p>
        </w:tc>
      </w:tr>
      <w:tr w:rsidR="0098198C" w:rsidRPr="00D62E87" w14:paraId="65296399" w14:textId="77777777" w:rsidTr="00BA52D0">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E495ACE" w14:textId="77777777" w:rsidR="0098198C" w:rsidRDefault="0098198C" w:rsidP="0098198C">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F2D76F6"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3E39AB4F" w14:textId="300DC549" w:rsidR="0098198C" w:rsidRPr="00AE6501" w:rsidRDefault="0098198C"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68.0</w:t>
            </w:r>
          </w:p>
        </w:tc>
        <w:tc>
          <w:tcPr>
            <w:tcW w:w="1076" w:type="dxa"/>
            <w:tcBorders>
              <w:top w:val="nil"/>
              <w:left w:val="nil"/>
              <w:bottom w:val="nil"/>
              <w:right w:val="nil"/>
            </w:tcBorders>
            <w:shd w:val="clear" w:color="auto" w:fill="C5E0B3" w:themeFill="accent6" w:themeFillTint="66"/>
            <w:tcMar>
              <w:left w:w="0" w:type="dxa"/>
              <w:right w:w="0" w:type="dxa"/>
            </w:tcMar>
          </w:tcPr>
          <w:p w14:paraId="456DDDED" w14:textId="109F4B76"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70.3</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22E799FA" w14:textId="4F36D0A8"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65.6</w:t>
            </w:r>
          </w:p>
        </w:tc>
        <w:tc>
          <w:tcPr>
            <w:tcW w:w="1077" w:type="dxa"/>
            <w:tcBorders>
              <w:top w:val="nil"/>
              <w:left w:val="nil"/>
              <w:bottom w:val="nil"/>
              <w:right w:val="nil"/>
            </w:tcBorders>
            <w:shd w:val="clear" w:color="auto" w:fill="C5E0B3" w:themeFill="accent6" w:themeFillTint="66"/>
            <w:tcMar>
              <w:left w:w="0" w:type="dxa"/>
              <w:right w:w="0" w:type="dxa"/>
            </w:tcMar>
          </w:tcPr>
          <w:p w14:paraId="2A0ACD3C" w14:textId="5DAB7709"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66.2</w:t>
            </w:r>
          </w:p>
        </w:tc>
        <w:tc>
          <w:tcPr>
            <w:tcW w:w="1076" w:type="dxa"/>
            <w:tcBorders>
              <w:top w:val="nil"/>
              <w:left w:val="nil"/>
              <w:bottom w:val="nil"/>
              <w:right w:val="nil"/>
            </w:tcBorders>
            <w:shd w:val="clear" w:color="auto" w:fill="C5E0B3" w:themeFill="accent6" w:themeFillTint="66"/>
            <w:tcMar>
              <w:left w:w="0" w:type="dxa"/>
              <w:right w:w="0" w:type="dxa"/>
            </w:tcMar>
          </w:tcPr>
          <w:p w14:paraId="7B704039" w14:textId="10F131E1"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59.0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C5CCB36" w14:textId="2CC2D88E"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53.2</w:t>
            </w:r>
          </w:p>
        </w:tc>
        <w:tc>
          <w:tcPr>
            <w:tcW w:w="1076" w:type="dxa"/>
            <w:tcBorders>
              <w:top w:val="nil"/>
              <w:left w:val="nil"/>
              <w:bottom w:val="nil"/>
              <w:right w:val="nil"/>
            </w:tcBorders>
            <w:shd w:val="clear" w:color="auto" w:fill="C5E0B3" w:themeFill="accent6" w:themeFillTint="66"/>
            <w:tcMar>
              <w:left w:w="0" w:type="dxa"/>
              <w:right w:w="0" w:type="dxa"/>
            </w:tcMar>
          </w:tcPr>
          <w:p w14:paraId="2EEC9DE0" w14:textId="78CB26E6" w:rsidR="0098198C" w:rsidRPr="00BA52D0" w:rsidRDefault="00AE6501" w:rsidP="0098198C">
            <w:pPr>
              <w:pStyle w:val="reportTOChead"/>
              <w:tabs>
                <w:tab w:val="clear" w:pos="8505"/>
                <w:tab w:val="right" w:leader="dot" w:pos="8647"/>
              </w:tabs>
              <w:spacing w:after="0"/>
              <w:rPr>
                <w:rFonts w:ascii="Arial" w:hAnsi="Arial" w:cs="Arial"/>
                <w:b/>
                <w:bCs/>
                <w:sz w:val="20"/>
              </w:rPr>
            </w:pPr>
            <w:r w:rsidRPr="00BA52D0">
              <w:rPr>
                <w:rFonts w:ascii="Arial" w:hAnsi="Arial" w:cs="Arial"/>
                <w:b/>
                <w:bCs/>
                <w:sz w:val="20"/>
              </w:rPr>
              <w:t>47.7</w:t>
            </w:r>
          </w:p>
        </w:tc>
        <w:tc>
          <w:tcPr>
            <w:tcW w:w="1077" w:type="dxa"/>
            <w:tcBorders>
              <w:top w:val="nil"/>
              <w:left w:val="nil"/>
              <w:bottom w:val="nil"/>
              <w:right w:val="nil"/>
            </w:tcBorders>
            <w:shd w:val="clear" w:color="auto" w:fill="C5E0B3" w:themeFill="accent6" w:themeFillTint="66"/>
            <w:tcMar>
              <w:left w:w="0" w:type="dxa"/>
              <w:right w:w="0" w:type="dxa"/>
            </w:tcMar>
          </w:tcPr>
          <w:p w14:paraId="46716A40" w14:textId="1A3A853C"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49.1</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0805E4DB" w14:textId="2950052A"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38.1</w:t>
            </w:r>
          </w:p>
        </w:tc>
      </w:tr>
      <w:tr w:rsidR="00AE6501" w:rsidRPr="00D62E87" w14:paraId="16F39B5A" w14:textId="77777777" w:rsidTr="00AE650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B888CF8" w14:textId="4DFB6DEF" w:rsidR="0098198C" w:rsidRDefault="0098198C" w:rsidP="0098198C">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0094D825"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6934B2F2" w14:textId="701F595E"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51.8</w:t>
            </w:r>
          </w:p>
        </w:tc>
        <w:tc>
          <w:tcPr>
            <w:tcW w:w="1076" w:type="dxa"/>
            <w:tcBorders>
              <w:top w:val="nil"/>
              <w:left w:val="nil"/>
              <w:bottom w:val="nil"/>
              <w:right w:val="nil"/>
            </w:tcBorders>
            <w:shd w:val="clear" w:color="auto" w:fill="C5E0B3" w:themeFill="accent6" w:themeFillTint="66"/>
            <w:tcMar>
              <w:left w:w="0" w:type="dxa"/>
              <w:right w:w="0" w:type="dxa"/>
            </w:tcMar>
          </w:tcPr>
          <w:p w14:paraId="25C1CDE6" w14:textId="34AC507F"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52.6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704C9A6" w14:textId="25B8D105"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51.3</w:t>
            </w:r>
          </w:p>
        </w:tc>
        <w:tc>
          <w:tcPr>
            <w:tcW w:w="1077" w:type="dxa"/>
            <w:tcBorders>
              <w:top w:val="nil"/>
              <w:left w:val="nil"/>
              <w:bottom w:val="nil"/>
              <w:right w:val="nil"/>
            </w:tcBorders>
            <w:shd w:val="clear" w:color="auto" w:fill="C5E0B3" w:themeFill="accent6" w:themeFillTint="66"/>
            <w:tcMar>
              <w:left w:w="0" w:type="dxa"/>
              <w:right w:w="0" w:type="dxa"/>
            </w:tcMar>
          </w:tcPr>
          <w:p w14:paraId="2DB897A8" w14:textId="7FF59E92"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50.1</w:t>
            </w:r>
          </w:p>
        </w:tc>
        <w:tc>
          <w:tcPr>
            <w:tcW w:w="1076" w:type="dxa"/>
            <w:tcBorders>
              <w:top w:val="nil"/>
              <w:left w:val="nil"/>
              <w:bottom w:val="nil"/>
              <w:right w:val="nil"/>
            </w:tcBorders>
            <w:shd w:val="clear" w:color="auto" w:fill="C5E0B3" w:themeFill="accent6" w:themeFillTint="66"/>
            <w:tcMar>
              <w:left w:w="0" w:type="dxa"/>
              <w:right w:w="0" w:type="dxa"/>
            </w:tcMar>
          </w:tcPr>
          <w:p w14:paraId="1D9EE445" w14:textId="793F9263"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41.4</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3A7F58B" w14:textId="5089A6B6"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34.0</w:t>
            </w:r>
          </w:p>
        </w:tc>
        <w:tc>
          <w:tcPr>
            <w:tcW w:w="1076" w:type="dxa"/>
            <w:tcBorders>
              <w:top w:val="nil"/>
              <w:left w:val="nil"/>
              <w:bottom w:val="nil"/>
              <w:right w:val="nil"/>
            </w:tcBorders>
            <w:shd w:val="clear" w:color="auto" w:fill="C5E0B3" w:themeFill="accent6" w:themeFillTint="66"/>
            <w:tcMar>
              <w:left w:w="0" w:type="dxa"/>
              <w:right w:w="0" w:type="dxa"/>
            </w:tcMar>
          </w:tcPr>
          <w:p w14:paraId="0D83C478" w14:textId="5FCB67D6"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29.8</w:t>
            </w:r>
          </w:p>
        </w:tc>
        <w:tc>
          <w:tcPr>
            <w:tcW w:w="1077" w:type="dxa"/>
            <w:tcBorders>
              <w:top w:val="nil"/>
              <w:left w:val="nil"/>
              <w:bottom w:val="nil"/>
              <w:right w:val="nil"/>
            </w:tcBorders>
            <w:shd w:val="clear" w:color="auto" w:fill="C5E0B3" w:themeFill="accent6" w:themeFillTint="66"/>
            <w:tcMar>
              <w:left w:w="0" w:type="dxa"/>
              <w:right w:w="0" w:type="dxa"/>
            </w:tcMar>
          </w:tcPr>
          <w:p w14:paraId="1314E386" w14:textId="64767896"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30.7</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3693A70" w14:textId="4B91BDC6"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18.7</w:t>
            </w:r>
          </w:p>
        </w:tc>
      </w:tr>
      <w:tr w:rsidR="00AE6501" w:rsidRPr="00D62E87" w14:paraId="4D0C136A" w14:textId="77777777" w:rsidTr="00B671E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1A9B9C2C" w14:textId="77777777" w:rsidR="0098198C" w:rsidRDefault="0098198C" w:rsidP="0098198C">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EC2FA9B"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7914F61B" w14:textId="10E5D3FA"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45.9</w:t>
            </w:r>
          </w:p>
        </w:tc>
        <w:tc>
          <w:tcPr>
            <w:tcW w:w="1076" w:type="dxa"/>
            <w:tcBorders>
              <w:top w:val="nil"/>
              <w:left w:val="nil"/>
              <w:bottom w:val="nil"/>
              <w:right w:val="nil"/>
            </w:tcBorders>
            <w:shd w:val="clear" w:color="auto" w:fill="C5E0B3" w:themeFill="accent6" w:themeFillTint="66"/>
            <w:tcMar>
              <w:left w:w="0" w:type="dxa"/>
              <w:right w:w="0" w:type="dxa"/>
            </w:tcMar>
          </w:tcPr>
          <w:p w14:paraId="343255EE" w14:textId="02B07D52"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50.0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0A176980" w14:textId="074269EB"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44.8</w:t>
            </w:r>
          </w:p>
        </w:tc>
        <w:tc>
          <w:tcPr>
            <w:tcW w:w="1077" w:type="dxa"/>
            <w:tcBorders>
              <w:top w:val="nil"/>
              <w:left w:val="nil"/>
              <w:bottom w:val="nil"/>
              <w:right w:val="nil"/>
            </w:tcBorders>
            <w:shd w:val="clear" w:color="auto" w:fill="C5E0B3" w:themeFill="accent6" w:themeFillTint="66"/>
            <w:tcMar>
              <w:left w:w="0" w:type="dxa"/>
              <w:right w:w="0" w:type="dxa"/>
            </w:tcMar>
          </w:tcPr>
          <w:p w14:paraId="3F370567" w14:textId="0E315C3E"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44.8</w:t>
            </w:r>
          </w:p>
        </w:tc>
        <w:tc>
          <w:tcPr>
            <w:tcW w:w="1076" w:type="dxa"/>
            <w:tcBorders>
              <w:top w:val="nil"/>
              <w:left w:val="nil"/>
              <w:bottom w:val="nil"/>
              <w:right w:val="nil"/>
            </w:tcBorders>
            <w:shd w:val="clear" w:color="auto" w:fill="C5E0B3" w:themeFill="accent6" w:themeFillTint="66"/>
            <w:tcMar>
              <w:left w:w="0" w:type="dxa"/>
              <w:right w:w="0" w:type="dxa"/>
            </w:tcMar>
          </w:tcPr>
          <w:p w14:paraId="3CD71935" w14:textId="7C06D081"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35.3</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22EEE976" w14:textId="2237751C"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31.0</w:t>
            </w:r>
          </w:p>
        </w:tc>
        <w:tc>
          <w:tcPr>
            <w:tcW w:w="1076" w:type="dxa"/>
            <w:tcBorders>
              <w:top w:val="nil"/>
              <w:left w:val="nil"/>
              <w:bottom w:val="nil"/>
              <w:right w:val="nil"/>
            </w:tcBorders>
            <w:shd w:val="clear" w:color="auto" w:fill="C5E0B3" w:themeFill="accent6" w:themeFillTint="66"/>
            <w:tcMar>
              <w:left w:w="0" w:type="dxa"/>
              <w:right w:w="0" w:type="dxa"/>
            </w:tcMar>
          </w:tcPr>
          <w:p w14:paraId="427F1A3A" w14:textId="6A23A18A"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29.2</w:t>
            </w:r>
          </w:p>
        </w:tc>
        <w:tc>
          <w:tcPr>
            <w:tcW w:w="1077" w:type="dxa"/>
            <w:tcBorders>
              <w:top w:val="nil"/>
              <w:left w:val="nil"/>
              <w:bottom w:val="nil"/>
              <w:right w:val="nil"/>
            </w:tcBorders>
            <w:shd w:val="clear" w:color="auto" w:fill="C5E0B3" w:themeFill="accent6" w:themeFillTint="66"/>
            <w:tcMar>
              <w:left w:w="0" w:type="dxa"/>
              <w:right w:w="0" w:type="dxa"/>
            </w:tcMar>
          </w:tcPr>
          <w:p w14:paraId="211DEC0D" w14:textId="0C4A9CF2" w:rsidR="0098198C" w:rsidRPr="00B671E2" w:rsidRDefault="00AE6501" w:rsidP="0098198C">
            <w:pPr>
              <w:pStyle w:val="reportTOChead"/>
              <w:tabs>
                <w:tab w:val="clear" w:pos="8505"/>
                <w:tab w:val="right" w:leader="dot" w:pos="8647"/>
              </w:tabs>
              <w:spacing w:after="0"/>
              <w:rPr>
                <w:rFonts w:ascii="Arial" w:hAnsi="Arial" w:cs="Arial"/>
                <w:b/>
                <w:bCs/>
                <w:sz w:val="20"/>
              </w:rPr>
            </w:pPr>
            <w:r w:rsidRPr="00B671E2">
              <w:rPr>
                <w:rFonts w:ascii="Arial" w:hAnsi="Arial" w:cs="Arial"/>
                <w:b/>
                <w:bCs/>
                <w:sz w:val="20"/>
              </w:rPr>
              <w:t>26.5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3F5856B" w14:textId="1F33CE4C"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18.6</w:t>
            </w:r>
          </w:p>
        </w:tc>
      </w:tr>
      <w:tr w:rsidR="0098198C" w:rsidRPr="00D62E87" w14:paraId="11C205B3" w14:textId="77777777" w:rsidTr="00AE650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FDECDB4" w14:textId="64DA20EF" w:rsidR="0098198C" w:rsidRDefault="0098198C" w:rsidP="0098198C">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Risky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1866C87" w14:textId="77777777" w:rsidR="0098198C" w:rsidRPr="00D12171" w:rsidRDefault="0098198C" w:rsidP="0098198C">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3CFE2D84" w14:textId="1248E7F9"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26.9</w:t>
            </w:r>
          </w:p>
        </w:tc>
        <w:tc>
          <w:tcPr>
            <w:tcW w:w="1076" w:type="dxa"/>
            <w:tcBorders>
              <w:top w:val="nil"/>
              <w:left w:val="nil"/>
              <w:bottom w:val="nil"/>
              <w:right w:val="nil"/>
            </w:tcBorders>
            <w:shd w:val="clear" w:color="auto" w:fill="C5E0B3" w:themeFill="accent6" w:themeFillTint="66"/>
            <w:tcMar>
              <w:left w:w="0" w:type="dxa"/>
              <w:right w:w="0" w:type="dxa"/>
            </w:tcMar>
          </w:tcPr>
          <w:p w14:paraId="7E24FCD0" w14:textId="13F0D9B7"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28.8</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C03ABEC" w14:textId="53092A61"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27.6</w:t>
            </w:r>
          </w:p>
        </w:tc>
        <w:tc>
          <w:tcPr>
            <w:tcW w:w="1077" w:type="dxa"/>
            <w:tcBorders>
              <w:top w:val="nil"/>
              <w:left w:val="nil"/>
              <w:bottom w:val="nil"/>
              <w:right w:val="nil"/>
            </w:tcBorders>
            <w:shd w:val="clear" w:color="auto" w:fill="C5E0B3" w:themeFill="accent6" w:themeFillTint="66"/>
            <w:tcMar>
              <w:left w:w="0" w:type="dxa"/>
              <w:right w:w="0" w:type="dxa"/>
            </w:tcMar>
          </w:tcPr>
          <w:p w14:paraId="63E78062" w14:textId="73893FF1" w:rsidR="0098198C" w:rsidRPr="00AE6501" w:rsidRDefault="003A27B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28.3</w:t>
            </w:r>
          </w:p>
        </w:tc>
        <w:tc>
          <w:tcPr>
            <w:tcW w:w="1076" w:type="dxa"/>
            <w:tcBorders>
              <w:top w:val="nil"/>
              <w:left w:val="nil"/>
              <w:bottom w:val="nil"/>
              <w:right w:val="nil"/>
            </w:tcBorders>
            <w:shd w:val="clear" w:color="auto" w:fill="C5E0B3" w:themeFill="accent6" w:themeFillTint="66"/>
            <w:tcMar>
              <w:left w:w="0" w:type="dxa"/>
              <w:right w:w="0" w:type="dxa"/>
            </w:tcMar>
          </w:tcPr>
          <w:p w14:paraId="43350EFC" w14:textId="5CC5C13F"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21.2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58CBC27" w14:textId="5C194131" w:rsidR="0098198C" w:rsidRPr="00AE6501" w:rsidRDefault="007A230A"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18.1</w:t>
            </w:r>
          </w:p>
        </w:tc>
        <w:tc>
          <w:tcPr>
            <w:tcW w:w="1076" w:type="dxa"/>
            <w:tcBorders>
              <w:top w:val="nil"/>
              <w:left w:val="nil"/>
              <w:bottom w:val="nil"/>
              <w:right w:val="nil"/>
            </w:tcBorders>
            <w:shd w:val="clear" w:color="auto" w:fill="C5E0B3" w:themeFill="accent6" w:themeFillTint="66"/>
            <w:tcMar>
              <w:left w:w="0" w:type="dxa"/>
              <w:right w:w="0" w:type="dxa"/>
            </w:tcMar>
          </w:tcPr>
          <w:p w14:paraId="631AFF81" w14:textId="0717745B" w:rsidR="0098198C" w:rsidRPr="00AE6501" w:rsidRDefault="00AE6501" w:rsidP="0098198C">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15.6</w:t>
            </w:r>
          </w:p>
        </w:tc>
        <w:tc>
          <w:tcPr>
            <w:tcW w:w="1077" w:type="dxa"/>
            <w:tcBorders>
              <w:top w:val="nil"/>
              <w:left w:val="nil"/>
              <w:bottom w:val="nil"/>
              <w:right w:val="nil"/>
            </w:tcBorders>
            <w:shd w:val="clear" w:color="auto" w:fill="auto"/>
            <w:tcMar>
              <w:left w:w="0" w:type="dxa"/>
              <w:right w:w="0" w:type="dxa"/>
            </w:tcMar>
          </w:tcPr>
          <w:p w14:paraId="1DC8E1D0" w14:textId="351932B1"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13.2</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3E8BBC42" w14:textId="6A6C4281" w:rsidR="0098198C" w:rsidRPr="00E420C1" w:rsidRDefault="00AE6501" w:rsidP="0098198C">
            <w:pPr>
              <w:pStyle w:val="reportTOChead"/>
              <w:tabs>
                <w:tab w:val="clear" w:pos="8505"/>
                <w:tab w:val="right" w:leader="dot" w:pos="8647"/>
              </w:tabs>
              <w:spacing w:after="0"/>
              <w:rPr>
                <w:rFonts w:ascii="Arial" w:hAnsi="Arial" w:cs="Arial"/>
                <w:sz w:val="20"/>
              </w:rPr>
            </w:pPr>
            <w:r>
              <w:rPr>
                <w:rFonts w:ascii="Arial" w:hAnsi="Arial" w:cs="Arial"/>
                <w:sz w:val="20"/>
              </w:rPr>
              <w:t>9.6</w:t>
            </w:r>
          </w:p>
        </w:tc>
      </w:tr>
      <w:tr w:rsidR="00291AFB" w:rsidRPr="00D62E87" w14:paraId="26559678" w14:textId="77777777" w:rsidTr="00AE6501">
        <w:tc>
          <w:tcPr>
            <w:tcW w:w="278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5B614FB6" w14:textId="77777777" w:rsidR="007F7F51" w:rsidRPr="009C7181" w:rsidRDefault="007F7F51">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single" w:sz="4" w:space="0" w:color="002060"/>
              <w:right w:val="nil"/>
            </w:tcBorders>
            <w:shd w:val="clear" w:color="auto" w:fill="D5DCE4" w:themeFill="text2" w:themeFillTint="33"/>
            <w:tcMar>
              <w:top w:w="57" w:type="dxa"/>
              <w:left w:w="0" w:type="dxa"/>
              <w:bottom w:w="57" w:type="dxa"/>
              <w:right w:w="0" w:type="dxa"/>
            </w:tcMar>
          </w:tcPr>
          <w:p w14:paraId="3F3BCEFC" w14:textId="77777777" w:rsidR="007F7F51" w:rsidRPr="00D12171" w:rsidRDefault="007F7F51">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74807987" w14:textId="27E83030" w:rsidR="007F7F51" w:rsidRPr="00AE6501" w:rsidRDefault="003A27BA">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17.2</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7FC32407" w14:textId="133366CE" w:rsidR="007F7F51" w:rsidRPr="00AE6501" w:rsidRDefault="003A27BA">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20.2</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7C4A27A3" w14:textId="53242936" w:rsidR="007F7F51" w:rsidRPr="00AE6501" w:rsidRDefault="003A27BA">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18.5</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43DF853C" w14:textId="3A9BF61A" w:rsidR="007F7F51" w:rsidRPr="00AE6501" w:rsidRDefault="003A27BA">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18.7</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710733B9" w14:textId="0F1F4A2E" w:rsidR="007F7F51" w:rsidRPr="00AE6501" w:rsidRDefault="007A230A">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14.7</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3C5833BF" w14:textId="2842D309" w:rsidR="007F7F51" w:rsidRPr="00AE6501" w:rsidRDefault="007A230A">
            <w:pPr>
              <w:pStyle w:val="reportTOChead"/>
              <w:tabs>
                <w:tab w:val="clear" w:pos="8505"/>
                <w:tab w:val="right" w:leader="dot" w:pos="8647"/>
              </w:tabs>
              <w:spacing w:after="0"/>
              <w:rPr>
                <w:rFonts w:ascii="Arial" w:hAnsi="Arial" w:cs="Arial"/>
                <w:b/>
                <w:bCs/>
                <w:sz w:val="20"/>
              </w:rPr>
            </w:pPr>
            <w:r w:rsidRPr="00AE6501">
              <w:rPr>
                <w:rFonts w:ascii="Arial" w:hAnsi="Arial" w:cs="Arial"/>
                <w:b/>
                <w:bCs/>
                <w:sz w:val="20"/>
              </w:rPr>
              <w:t>13.3</w:t>
            </w:r>
          </w:p>
        </w:tc>
        <w:tc>
          <w:tcPr>
            <w:tcW w:w="1076" w:type="dxa"/>
            <w:tcBorders>
              <w:top w:val="nil"/>
              <w:left w:val="nil"/>
              <w:bottom w:val="single" w:sz="4" w:space="0" w:color="002060"/>
              <w:right w:val="nil"/>
            </w:tcBorders>
            <w:shd w:val="clear" w:color="auto" w:fill="auto"/>
            <w:tcMar>
              <w:left w:w="0" w:type="dxa"/>
              <w:right w:w="0" w:type="dxa"/>
            </w:tcMar>
          </w:tcPr>
          <w:p w14:paraId="1EC603D3" w14:textId="7FC1BB2A" w:rsidR="007F7F51" w:rsidRPr="00E420C1" w:rsidRDefault="00AE6501">
            <w:pPr>
              <w:pStyle w:val="reportTOChead"/>
              <w:tabs>
                <w:tab w:val="clear" w:pos="8505"/>
                <w:tab w:val="right" w:leader="dot" w:pos="8647"/>
              </w:tabs>
              <w:spacing w:after="0"/>
              <w:rPr>
                <w:rFonts w:ascii="Arial" w:hAnsi="Arial" w:cs="Arial"/>
                <w:sz w:val="20"/>
              </w:rPr>
            </w:pPr>
            <w:r>
              <w:rPr>
                <w:rFonts w:ascii="Arial" w:hAnsi="Arial" w:cs="Arial"/>
                <w:sz w:val="20"/>
              </w:rPr>
              <w:t>9.8</w:t>
            </w:r>
          </w:p>
        </w:tc>
        <w:tc>
          <w:tcPr>
            <w:tcW w:w="1077" w:type="dxa"/>
            <w:tcBorders>
              <w:top w:val="nil"/>
              <w:left w:val="nil"/>
              <w:bottom w:val="single" w:sz="4" w:space="0" w:color="002060"/>
              <w:right w:val="nil"/>
            </w:tcBorders>
            <w:shd w:val="clear" w:color="auto" w:fill="auto"/>
            <w:tcMar>
              <w:left w:w="0" w:type="dxa"/>
              <w:right w:w="0" w:type="dxa"/>
            </w:tcMar>
          </w:tcPr>
          <w:p w14:paraId="2D8D7C89" w14:textId="28BE1025" w:rsidR="007F7F51" w:rsidRPr="00E420C1" w:rsidRDefault="00AE6501">
            <w:pPr>
              <w:pStyle w:val="reportTOChead"/>
              <w:tabs>
                <w:tab w:val="clear" w:pos="8505"/>
                <w:tab w:val="right" w:leader="dot" w:pos="8647"/>
              </w:tabs>
              <w:spacing w:after="0"/>
              <w:rPr>
                <w:rFonts w:ascii="Arial" w:hAnsi="Arial" w:cs="Arial"/>
                <w:sz w:val="20"/>
              </w:rPr>
            </w:pPr>
            <w:r>
              <w:rPr>
                <w:rFonts w:ascii="Arial" w:hAnsi="Arial" w:cs="Arial"/>
                <w:sz w:val="20"/>
              </w:rPr>
              <w:t>8.4</w:t>
            </w:r>
          </w:p>
        </w:tc>
        <w:tc>
          <w:tcPr>
            <w:tcW w:w="1077" w:type="dxa"/>
            <w:tcBorders>
              <w:top w:val="nil"/>
              <w:left w:val="nil"/>
              <w:bottom w:val="single" w:sz="4" w:space="0" w:color="002060"/>
              <w:right w:val="single" w:sz="4" w:space="0" w:color="002060"/>
            </w:tcBorders>
            <w:shd w:val="clear" w:color="auto" w:fill="auto"/>
            <w:tcMar>
              <w:top w:w="57" w:type="dxa"/>
              <w:left w:w="0" w:type="dxa"/>
              <w:bottom w:w="57" w:type="dxa"/>
              <w:right w:w="0" w:type="dxa"/>
            </w:tcMar>
          </w:tcPr>
          <w:p w14:paraId="27EF672B" w14:textId="4E10F1C6" w:rsidR="007F7F51" w:rsidRPr="00E420C1" w:rsidRDefault="00AE6501">
            <w:pPr>
              <w:pStyle w:val="reportTOChead"/>
              <w:tabs>
                <w:tab w:val="clear" w:pos="8505"/>
                <w:tab w:val="right" w:leader="dot" w:pos="8647"/>
              </w:tabs>
              <w:spacing w:after="0"/>
              <w:rPr>
                <w:rFonts w:ascii="Arial" w:hAnsi="Arial" w:cs="Arial"/>
                <w:sz w:val="20"/>
              </w:rPr>
            </w:pPr>
            <w:r>
              <w:rPr>
                <w:rFonts w:ascii="Arial" w:hAnsi="Arial" w:cs="Arial"/>
                <w:sz w:val="20"/>
              </w:rPr>
              <w:t>8.0</w:t>
            </w:r>
          </w:p>
        </w:tc>
      </w:tr>
    </w:tbl>
    <w:p w14:paraId="3E095631" w14:textId="77777777" w:rsidR="00447954" w:rsidRPr="00CA1F11" w:rsidRDefault="00447954" w:rsidP="00447954">
      <w:pPr>
        <w:pStyle w:val="notes"/>
      </w:pPr>
      <w:r>
        <w:rPr>
          <w:vertAlign w:val="superscript"/>
        </w:rPr>
        <w:t>a</w:t>
      </w:r>
      <w:r w:rsidRPr="00CA1F11">
        <w:t xml:space="preserve"> ‘Other’ and ‘Not stated’ genders were omitted from analysis due to small cell sizes.</w:t>
      </w:r>
    </w:p>
    <w:p w14:paraId="74308478" w14:textId="77777777" w:rsidR="007F7F51" w:rsidRPr="00616083" w:rsidRDefault="007F7F51" w:rsidP="007F7F51">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58815359" w14:textId="177474E0" w:rsidR="00632F8E" w:rsidRDefault="00632F8E" w:rsidP="009155AA">
      <w:r>
        <w:br w:type="page"/>
      </w:r>
    </w:p>
    <w:p w14:paraId="45BC95FC" w14:textId="02D717A3" w:rsidR="00976A8A" w:rsidRDefault="00976A8A" w:rsidP="000F3542">
      <w:r>
        <w:lastRenderedPageBreak/>
        <w:t>Table A</w:t>
      </w:r>
      <w:r w:rsidR="00F1561D">
        <w:t>8</w:t>
      </w:r>
      <w:r>
        <w:t xml:space="preserve"> shows that</w:t>
      </w:r>
      <w:r w:rsidR="00C71910">
        <w:t>, among all male students,</w:t>
      </w:r>
      <w:r w:rsidR="00601F22">
        <w:t xml:space="preserve"> </w:t>
      </w:r>
      <w:r w:rsidR="0020369C">
        <w:t xml:space="preserve">the prevalence of </w:t>
      </w:r>
      <w:r w:rsidR="004C34BC">
        <w:t>alcohol use</w:t>
      </w:r>
      <w:r w:rsidR="00616F66">
        <w:t xml:space="preserve"> was significantly lower in 2022/2023 compared to 2017 for all recency periods except lifetime </w:t>
      </w:r>
      <w:r w:rsidR="004C34BC">
        <w:t xml:space="preserve">drinking. </w:t>
      </w:r>
      <w:r w:rsidR="00BB182D">
        <w:t>In contrast, there were no significant differences in</w:t>
      </w:r>
      <w:r w:rsidR="00CD5838">
        <w:t xml:space="preserve"> drinking prevalence </w:t>
      </w:r>
      <w:r w:rsidR="00DD4A41">
        <w:t xml:space="preserve">observed among all female students </w:t>
      </w:r>
      <w:r w:rsidR="00F313AD">
        <w:t>between 2017 and 2022/2023</w:t>
      </w:r>
      <w:r w:rsidR="00A82F47">
        <w:t>.</w:t>
      </w:r>
      <w:r w:rsidR="00B73047">
        <w:t xml:space="preserve"> </w:t>
      </w:r>
      <w:r>
        <w:t xml:space="preserve">  </w:t>
      </w:r>
    </w:p>
    <w:p w14:paraId="78900469" w14:textId="6A629F3B" w:rsidR="00632F8E" w:rsidRPr="00510B73" w:rsidRDefault="00632F8E" w:rsidP="006F0BDE">
      <w:pPr>
        <w:pStyle w:val="Tablefigureheading"/>
        <w:spacing w:before="600"/>
      </w:pPr>
      <w:r w:rsidRPr="00510B73">
        <w:t xml:space="preserve">Table </w:t>
      </w:r>
      <w:r>
        <w:t>A</w:t>
      </w:r>
      <w:r w:rsidR="00F1561D">
        <w:t>8</w:t>
      </w:r>
      <w:r w:rsidRPr="00510B73">
        <w:t xml:space="preserve">: </w:t>
      </w:r>
      <w:r w:rsidR="00F1561D">
        <w:t>Alcohol use</w:t>
      </w:r>
      <w:r>
        <w:t xml:space="preserve"> over time</w:t>
      </w:r>
      <w:r w:rsidRPr="00510B73">
        <w:t xml:space="preserve"> among </w:t>
      </w:r>
      <w:r>
        <w:t>Australian</w:t>
      </w:r>
      <w:r w:rsidRPr="00510B73">
        <w:t xml:space="preserve"> secondary school students</w:t>
      </w:r>
      <w:r>
        <w:t xml:space="preserve"> </w:t>
      </w:r>
      <w:r w:rsidRPr="00D12171">
        <w:rPr>
          <w:u w:val="single"/>
        </w:rPr>
        <w:t>aged 1</w:t>
      </w:r>
      <w:r>
        <w:rPr>
          <w:u w:val="single"/>
        </w:rPr>
        <w:t>2</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rsidR="00A4109B">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632F8E" w:rsidRPr="006C6836" w14:paraId="444A0AF2" w14:textId="77777777" w:rsidTr="00932196">
        <w:trPr>
          <w:trHeight w:val="567"/>
        </w:trPr>
        <w:tc>
          <w:tcPr>
            <w:tcW w:w="2785" w:type="dxa"/>
            <w:vMerge w:val="restart"/>
            <w:tcBorders>
              <w:top w:val="single" w:sz="4" w:space="0" w:color="002060"/>
              <w:left w:val="single" w:sz="4" w:space="0" w:color="002060"/>
              <w:right w:val="single" w:sz="4" w:space="0" w:color="D5DCE4" w:themeColor="text2" w:themeTint="33"/>
            </w:tcBorders>
            <w:shd w:val="clear" w:color="auto" w:fill="D5DCE4" w:themeFill="text2" w:themeFillTint="33"/>
            <w:tcMar>
              <w:top w:w="40" w:type="dxa"/>
              <w:bottom w:w="40" w:type="dxa"/>
              <w:right w:w="0" w:type="dxa"/>
            </w:tcMar>
            <w:vAlign w:val="center"/>
          </w:tcPr>
          <w:p w14:paraId="480634C4" w14:textId="70F3C882" w:rsidR="00632F8E" w:rsidRPr="00D12171" w:rsidRDefault="00632F8E">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left w:val="single" w:sz="4" w:space="0" w:color="D5DCE4" w:themeColor="text2" w:themeTint="33"/>
              <w:right w:val="single" w:sz="4" w:space="0" w:color="0F1E64"/>
            </w:tcBorders>
            <w:shd w:val="clear" w:color="auto" w:fill="D5DCE4" w:themeFill="text2" w:themeFillTint="33"/>
            <w:tcMar>
              <w:top w:w="40" w:type="dxa"/>
              <w:left w:w="0" w:type="dxa"/>
              <w:bottom w:w="40" w:type="dxa"/>
              <w:right w:w="0" w:type="dxa"/>
            </w:tcMar>
            <w:vAlign w:val="center"/>
          </w:tcPr>
          <w:p w14:paraId="31233086" w14:textId="234DE1D0" w:rsidR="00632F8E" w:rsidRPr="00F4504F" w:rsidRDefault="00632F8E">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sidR="00447954">
              <w:rPr>
                <w:rFonts w:ascii="Arial" w:hAnsi="Arial" w:cs="Arial"/>
                <w:b/>
                <w:bCs/>
                <w:color w:val="0F1E64"/>
                <w:sz w:val="20"/>
                <w:vertAlign w:val="superscript"/>
              </w:rPr>
              <w:t>a</w:t>
            </w:r>
            <w:proofErr w:type="spellEnd"/>
          </w:p>
        </w:tc>
        <w:tc>
          <w:tcPr>
            <w:tcW w:w="1077" w:type="dxa"/>
            <w:tcBorders>
              <w:left w:val="single" w:sz="4" w:space="0" w:color="002060"/>
              <w:right w:val="single" w:sz="4" w:space="0" w:color="0F1E64"/>
            </w:tcBorders>
            <w:shd w:val="clear" w:color="auto" w:fill="0F1E64"/>
            <w:tcMar>
              <w:left w:w="0" w:type="dxa"/>
              <w:right w:w="0" w:type="dxa"/>
            </w:tcMar>
            <w:vAlign w:val="center"/>
          </w:tcPr>
          <w:p w14:paraId="2E095F0B" w14:textId="77777777" w:rsidR="00632F8E" w:rsidRPr="00AA300A"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1996</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38900515" w14:textId="77777777" w:rsidR="00632F8E" w:rsidRPr="00D12171"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1999</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081FD98A" w14:textId="77777777" w:rsidR="00632F8E" w:rsidRPr="00AA300A"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2002</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48E92D9E" w14:textId="77777777" w:rsidR="00632F8E" w:rsidRPr="00AA300A"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2005</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3487DFDD" w14:textId="77777777" w:rsidR="00632F8E" w:rsidRPr="00D12171"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2008</w:t>
            </w:r>
          </w:p>
        </w:tc>
        <w:tc>
          <w:tcPr>
            <w:tcW w:w="1077" w:type="dxa"/>
            <w:tcBorders>
              <w:left w:val="single" w:sz="4" w:space="0" w:color="0F1E64"/>
            </w:tcBorders>
            <w:shd w:val="clear" w:color="auto" w:fill="0F1E64"/>
            <w:tcMar>
              <w:top w:w="40" w:type="dxa"/>
              <w:left w:w="0" w:type="dxa"/>
              <w:bottom w:w="40" w:type="dxa"/>
              <w:right w:w="0" w:type="dxa"/>
            </w:tcMar>
            <w:vAlign w:val="center"/>
          </w:tcPr>
          <w:p w14:paraId="5BA3F67A" w14:textId="77777777" w:rsidR="00632F8E" w:rsidRPr="00072450"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2011</w:t>
            </w:r>
          </w:p>
        </w:tc>
        <w:tc>
          <w:tcPr>
            <w:tcW w:w="1076" w:type="dxa"/>
            <w:tcBorders>
              <w:left w:val="single" w:sz="4" w:space="0" w:color="0F1E64"/>
            </w:tcBorders>
            <w:shd w:val="clear" w:color="auto" w:fill="0F1E64"/>
            <w:tcMar>
              <w:left w:w="0" w:type="dxa"/>
              <w:right w:w="0" w:type="dxa"/>
            </w:tcMar>
            <w:vAlign w:val="center"/>
          </w:tcPr>
          <w:p w14:paraId="3C339451" w14:textId="77777777" w:rsidR="00632F8E" w:rsidRPr="00072450"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2014</w:t>
            </w:r>
          </w:p>
        </w:tc>
        <w:tc>
          <w:tcPr>
            <w:tcW w:w="1077" w:type="dxa"/>
            <w:tcBorders>
              <w:left w:val="single" w:sz="4" w:space="0" w:color="0F1E64"/>
            </w:tcBorders>
            <w:shd w:val="clear" w:color="auto" w:fill="0F1E64"/>
            <w:tcMar>
              <w:left w:w="0" w:type="dxa"/>
              <w:right w:w="0" w:type="dxa"/>
            </w:tcMar>
            <w:vAlign w:val="center"/>
          </w:tcPr>
          <w:p w14:paraId="21CDB3C8" w14:textId="77777777" w:rsidR="00632F8E" w:rsidRPr="00D12171"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2017</w:t>
            </w:r>
          </w:p>
        </w:tc>
        <w:tc>
          <w:tcPr>
            <w:tcW w:w="1077" w:type="dxa"/>
            <w:tcBorders>
              <w:left w:val="single" w:sz="4" w:space="0" w:color="0F1E64"/>
            </w:tcBorders>
            <w:shd w:val="clear" w:color="auto" w:fill="0F1E64"/>
            <w:tcMar>
              <w:left w:w="0" w:type="dxa"/>
              <w:right w:w="0" w:type="dxa"/>
            </w:tcMar>
            <w:vAlign w:val="center"/>
          </w:tcPr>
          <w:p w14:paraId="6B76B6A7" w14:textId="0D3FE5AD" w:rsidR="00632F8E" w:rsidRPr="00D12171" w:rsidRDefault="00632F8E">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2022/2023</w:t>
            </w:r>
          </w:p>
        </w:tc>
      </w:tr>
      <w:tr w:rsidR="00291AFB" w:rsidRPr="00D62E87" w14:paraId="082AC5BB" w14:textId="77777777" w:rsidTr="00932196">
        <w:tc>
          <w:tcPr>
            <w:tcW w:w="2785" w:type="dxa"/>
            <w:vMerge/>
            <w:tcBorders>
              <w:left w:val="single" w:sz="4" w:space="0" w:color="002060"/>
              <w:bottom w:val="single" w:sz="4" w:space="0" w:color="0F1E64"/>
              <w:right w:val="single" w:sz="4" w:space="0" w:color="D5DCE4" w:themeColor="text2" w:themeTint="33"/>
            </w:tcBorders>
            <w:shd w:val="clear" w:color="auto" w:fill="D5DCE4" w:themeFill="text2" w:themeFillTint="33"/>
            <w:tcMar>
              <w:top w:w="40" w:type="dxa"/>
              <w:bottom w:w="40" w:type="dxa"/>
              <w:right w:w="0" w:type="dxa"/>
            </w:tcMar>
          </w:tcPr>
          <w:p w14:paraId="6792BD81" w14:textId="77777777" w:rsidR="00632F8E" w:rsidRPr="00595454" w:rsidRDefault="00632F8E">
            <w:pPr>
              <w:pStyle w:val="reportTOChead"/>
              <w:tabs>
                <w:tab w:val="clear" w:pos="8505"/>
                <w:tab w:val="right" w:leader="dot" w:pos="8647"/>
              </w:tabs>
              <w:spacing w:after="0"/>
              <w:jc w:val="left"/>
              <w:rPr>
                <w:rFonts w:ascii="Arial" w:hAnsi="Arial" w:cs="Arial"/>
                <w:color w:val="002060"/>
                <w:sz w:val="20"/>
              </w:rPr>
            </w:pPr>
          </w:p>
        </w:tc>
        <w:tc>
          <w:tcPr>
            <w:tcW w:w="1076" w:type="dxa"/>
            <w:vMerge/>
            <w:tcBorders>
              <w:left w:val="single" w:sz="4" w:space="0" w:color="D5DCE4" w:themeColor="text2" w:themeTint="33"/>
              <w:bottom w:val="single" w:sz="4" w:space="0" w:color="0F1E64"/>
              <w:right w:val="single" w:sz="4" w:space="0" w:color="0F1E64"/>
            </w:tcBorders>
            <w:shd w:val="clear" w:color="auto" w:fill="D5DCE4" w:themeFill="text2" w:themeFillTint="33"/>
            <w:tcMar>
              <w:top w:w="40" w:type="dxa"/>
              <w:left w:w="0" w:type="dxa"/>
              <w:bottom w:w="40" w:type="dxa"/>
              <w:right w:w="0" w:type="dxa"/>
            </w:tcMar>
          </w:tcPr>
          <w:p w14:paraId="037CE4AB"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695D2FB0"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36FB5C4A"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4104531"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5F3B5F7C"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03CB0D77"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1FD0338C"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15646DF"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35E997A7"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5D6BB5D0" w14:textId="77777777" w:rsidR="00632F8E" w:rsidRPr="00AA300A" w:rsidRDefault="00632F8E">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F1561D" w:rsidRPr="00D62E87" w14:paraId="64612B1E" w14:textId="77777777" w:rsidTr="00BF4561">
        <w:tc>
          <w:tcPr>
            <w:tcW w:w="278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6BF05040" w14:textId="2A146533" w:rsidR="00F1561D" w:rsidRPr="009607DD" w:rsidRDefault="00F1561D" w:rsidP="00F1561D">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drinking</w:t>
            </w:r>
          </w:p>
        </w:tc>
        <w:tc>
          <w:tcPr>
            <w:tcW w:w="1076" w:type="dxa"/>
            <w:tcBorders>
              <w:top w:val="single" w:sz="4" w:space="0" w:color="0F1E64"/>
              <w:left w:val="nil"/>
              <w:bottom w:val="nil"/>
              <w:right w:val="nil"/>
            </w:tcBorders>
            <w:shd w:val="clear" w:color="auto" w:fill="D5DCE4" w:themeFill="text2" w:themeFillTint="33"/>
            <w:tcMar>
              <w:top w:w="57" w:type="dxa"/>
              <w:left w:w="0" w:type="dxa"/>
              <w:bottom w:w="57" w:type="dxa"/>
              <w:right w:w="0" w:type="dxa"/>
            </w:tcMar>
          </w:tcPr>
          <w:p w14:paraId="7D43A5BA"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2739C1CA" w14:textId="3348BF8F"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89.8</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6DCC278A" w14:textId="357B8269"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89.7</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4C15CC13" w14:textId="38FEA435"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89.3</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7B42C0F4" w14:textId="07210CF0"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86.5</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4AF1387E" w14:textId="58145224"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82.0</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23110A53" w14:textId="20010EAF"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75.2</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5FC5CFBE" w14:textId="671A1670"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68.1</w:t>
            </w:r>
          </w:p>
        </w:tc>
        <w:tc>
          <w:tcPr>
            <w:tcW w:w="1077" w:type="dxa"/>
            <w:tcBorders>
              <w:top w:val="single" w:sz="4" w:space="0" w:color="0F1E64"/>
              <w:left w:val="nil"/>
              <w:bottom w:val="nil"/>
              <w:right w:val="nil"/>
            </w:tcBorders>
            <w:shd w:val="clear" w:color="auto" w:fill="auto"/>
            <w:tcMar>
              <w:left w:w="0" w:type="dxa"/>
              <w:right w:w="0" w:type="dxa"/>
            </w:tcMar>
          </w:tcPr>
          <w:p w14:paraId="42BF91B4" w14:textId="32B149CE"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66.6</w:t>
            </w:r>
          </w:p>
        </w:tc>
        <w:tc>
          <w:tcPr>
            <w:tcW w:w="1077"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4A456C86" w14:textId="617196AF"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62.3</w:t>
            </w:r>
          </w:p>
        </w:tc>
      </w:tr>
      <w:tr w:rsidR="00F1561D" w:rsidRPr="00D62E87" w14:paraId="46058098" w14:textId="77777777" w:rsidTr="00BF456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EC000F3" w14:textId="77777777" w:rsidR="00F1561D" w:rsidRDefault="00F1561D" w:rsidP="00F1561D">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6F16F6D"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174C79E6" w14:textId="26F646D6"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87.8</w:t>
            </w:r>
          </w:p>
        </w:tc>
        <w:tc>
          <w:tcPr>
            <w:tcW w:w="1076" w:type="dxa"/>
            <w:tcBorders>
              <w:top w:val="nil"/>
              <w:left w:val="nil"/>
              <w:bottom w:val="nil"/>
              <w:right w:val="nil"/>
            </w:tcBorders>
            <w:shd w:val="clear" w:color="auto" w:fill="C5E0B3" w:themeFill="accent6" w:themeFillTint="66"/>
            <w:tcMar>
              <w:left w:w="0" w:type="dxa"/>
              <w:right w:w="0" w:type="dxa"/>
            </w:tcMar>
          </w:tcPr>
          <w:p w14:paraId="6BED231A" w14:textId="7C358FF1"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87.3</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03687F48" w14:textId="5CD23ABC"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87.2</w:t>
            </w:r>
          </w:p>
        </w:tc>
        <w:tc>
          <w:tcPr>
            <w:tcW w:w="1077" w:type="dxa"/>
            <w:tcBorders>
              <w:top w:val="nil"/>
              <w:left w:val="nil"/>
              <w:bottom w:val="nil"/>
              <w:right w:val="nil"/>
            </w:tcBorders>
            <w:shd w:val="clear" w:color="auto" w:fill="C5E0B3" w:themeFill="accent6" w:themeFillTint="66"/>
            <w:tcMar>
              <w:left w:w="0" w:type="dxa"/>
              <w:right w:w="0" w:type="dxa"/>
            </w:tcMar>
          </w:tcPr>
          <w:p w14:paraId="5AE790BF" w14:textId="181193D6"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85.0</w:t>
            </w:r>
          </w:p>
        </w:tc>
        <w:tc>
          <w:tcPr>
            <w:tcW w:w="1076" w:type="dxa"/>
            <w:tcBorders>
              <w:top w:val="nil"/>
              <w:left w:val="nil"/>
              <w:bottom w:val="nil"/>
              <w:right w:val="nil"/>
            </w:tcBorders>
            <w:shd w:val="clear" w:color="auto" w:fill="C5E0B3" w:themeFill="accent6" w:themeFillTint="66"/>
            <w:tcMar>
              <w:left w:w="0" w:type="dxa"/>
              <w:right w:w="0" w:type="dxa"/>
            </w:tcMar>
          </w:tcPr>
          <w:p w14:paraId="00A8D3F2" w14:textId="7A1E1A37"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82.3</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7D7953F" w14:textId="30A67C97"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72.8</w:t>
            </w:r>
          </w:p>
        </w:tc>
        <w:tc>
          <w:tcPr>
            <w:tcW w:w="1076" w:type="dxa"/>
            <w:tcBorders>
              <w:top w:val="nil"/>
              <w:left w:val="nil"/>
              <w:bottom w:val="nil"/>
              <w:right w:val="nil"/>
            </w:tcBorders>
            <w:shd w:val="clear" w:color="auto" w:fill="auto"/>
            <w:tcMar>
              <w:left w:w="0" w:type="dxa"/>
              <w:right w:w="0" w:type="dxa"/>
            </w:tcMar>
          </w:tcPr>
          <w:p w14:paraId="548583C7" w14:textId="2284A424"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67.9</w:t>
            </w:r>
          </w:p>
        </w:tc>
        <w:tc>
          <w:tcPr>
            <w:tcW w:w="1077" w:type="dxa"/>
            <w:tcBorders>
              <w:top w:val="nil"/>
              <w:left w:val="nil"/>
              <w:bottom w:val="nil"/>
              <w:right w:val="nil"/>
            </w:tcBorders>
            <w:shd w:val="clear" w:color="auto" w:fill="auto"/>
            <w:tcMar>
              <w:left w:w="0" w:type="dxa"/>
              <w:right w:w="0" w:type="dxa"/>
            </w:tcMar>
          </w:tcPr>
          <w:p w14:paraId="211D5232" w14:textId="0C5A5DA9"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64.5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7CE70707" w14:textId="01DFABAC"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66.7</w:t>
            </w:r>
          </w:p>
        </w:tc>
      </w:tr>
      <w:tr w:rsidR="00F1561D" w:rsidRPr="00D62E87" w14:paraId="4B87E4C4" w14:textId="77777777" w:rsidTr="00BF456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5C23142B" w14:textId="6E006FE6" w:rsidR="00F1561D" w:rsidRDefault="00F1561D" w:rsidP="00F1561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48C9A45D"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7AB36F74" w14:textId="3C89C31B"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73.8</w:t>
            </w:r>
          </w:p>
        </w:tc>
        <w:tc>
          <w:tcPr>
            <w:tcW w:w="1076" w:type="dxa"/>
            <w:tcBorders>
              <w:top w:val="nil"/>
              <w:left w:val="nil"/>
              <w:bottom w:val="nil"/>
              <w:right w:val="nil"/>
            </w:tcBorders>
            <w:shd w:val="clear" w:color="auto" w:fill="C5E0B3" w:themeFill="accent6" w:themeFillTint="66"/>
            <w:tcMar>
              <w:left w:w="0" w:type="dxa"/>
              <w:right w:w="0" w:type="dxa"/>
            </w:tcMar>
          </w:tcPr>
          <w:p w14:paraId="50C7B604" w14:textId="57E08D6D"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75.6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89EA17B" w14:textId="0C133832"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75.2</w:t>
            </w:r>
          </w:p>
        </w:tc>
        <w:tc>
          <w:tcPr>
            <w:tcW w:w="1077" w:type="dxa"/>
            <w:tcBorders>
              <w:top w:val="nil"/>
              <w:left w:val="nil"/>
              <w:bottom w:val="nil"/>
              <w:right w:val="nil"/>
            </w:tcBorders>
            <w:shd w:val="clear" w:color="auto" w:fill="C5E0B3" w:themeFill="accent6" w:themeFillTint="66"/>
            <w:tcMar>
              <w:left w:w="0" w:type="dxa"/>
              <w:right w:w="0" w:type="dxa"/>
            </w:tcMar>
          </w:tcPr>
          <w:p w14:paraId="18A59FFC" w14:textId="546F6388"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68.2</w:t>
            </w:r>
          </w:p>
        </w:tc>
        <w:tc>
          <w:tcPr>
            <w:tcW w:w="1076" w:type="dxa"/>
            <w:tcBorders>
              <w:top w:val="nil"/>
              <w:left w:val="nil"/>
              <w:bottom w:val="nil"/>
              <w:right w:val="nil"/>
            </w:tcBorders>
            <w:shd w:val="clear" w:color="auto" w:fill="C5E0B3" w:themeFill="accent6" w:themeFillTint="66"/>
            <w:tcMar>
              <w:left w:w="0" w:type="dxa"/>
              <w:right w:w="0" w:type="dxa"/>
            </w:tcMar>
          </w:tcPr>
          <w:p w14:paraId="24F75825" w14:textId="66CB9B14"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61.0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FFD55DD" w14:textId="1724A268"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51.3</w:t>
            </w:r>
          </w:p>
        </w:tc>
        <w:tc>
          <w:tcPr>
            <w:tcW w:w="1076" w:type="dxa"/>
            <w:tcBorders>
              <w:top w:val="nil"/>
              <w:left w:val="nil"/>
              <w:bottom w:val="nil"/>
              <w:right w:val="nil"/>
            </w:tcBorders>
            <w:shd w:val="clear" w:color="auto" w:fill="C5E0B3" w:themeFill="accent6" w:themeFillTint="66"/>
            <w:tcMar>
              <w:left w:w="0" w:type="dxa"/>
              <w:right w:w="0" w:type="dxa"/>
            </w:tcMar>
          </w:tcPr>
          <w:p w14:paraId="74D3D1A1" w14:textId="65758178"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45.4</w:t>
            </w:r>
          </w:p>
        </w:tc>
        <w:tc>
          <w:tcPr>
            <w:tcW w:w="1077" w:type="dxa"/>
            <w:tcBorders>
              <w:top w:val="nil"/>
              <w:left w:val="nil"/>
              <w:bottom w:val="nil"/>
              <w:right w:val="nil"/>
            </w:tcBorders>
            <w:shd w:val="clear" w:color="auto" w:fill="C5E0B3" w:themeFill="accent6" w:themeFillTint="66"/>
            <w:tcMar>
              <w:left w:w="0" w:type="dxa"/>
              <w:right w:w="0" w:type="dxa"/>
            </w:tcMar>
          </w:tcPr>
          <w:p w14:paraId="7D1DFF3A" w14:textId="2BD1A073"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45.8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02D54A16" w14:textId="28A25596"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40.5</w:t>
            </w:r>
          </w:p>
        </w:tc>
      </w:tr>
      <w:tr w:rsidR="00F1561D" w:rsidRPr="00D62E87" w14:paraId="25EB4BB7" w14:textId="77777777" w:rsidTr="004C14B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7600494" w14:textId="77777777" w:rsidR="00F1561D" w:rsidRDefault="00F1561D" w:rsidP="00F1561D">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799C7648"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0272A42B" w14:textId="63162437"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70.1</w:t>
            </w:r>
          </w:p>
        </w:tc>
        <w:tc>
          <w:tcPr>
            <w:tcW w:w="1076" w:type="dxa"/>
            <w:tcBorders>
              <w:top w:val="nil"/>
              <w:left w:val="nil"/>
              <w:bottom w:val="nil"/>
              <w:right w:val="nil"/>
            </w:tcBorders>
            <w:shd w:val="clear" w:color="auto" w:fill="C5E0B3" w:themeFill="accent6" w:themeFillTint="66"/>
            <w:tcMar>
              <w:left w:w="0" w:type="dxa"/>
              <w:right w:w="0" w:type="dxa"/>
            </w:tcMar>
          </w:tcPr>
          <w:p w14:paraId="0310AA6A" w14:textId="1EBE63C8"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72.0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1665F1B" w14:textId="04606DE4"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71.5</w:t>
            </w:r>
          </w:p>
        </w:tc>
        <w:tc>
          <w:tcPr>
            <w:tcW w:w="1077" w:type="dxa"/>
            <w:tcBorders>
              <w:top w:val="nil"/>
              <w:left w:val="nil"/>
              <w:bottom w:val="nil"/>
              <w:right w:val="nil"/>
            </w:tcBorders>
            <w:shd w:val="clear" w:color="auto" w:fill="C5E0B3" w:themeFill="accent6" w:themeFillTint="66"/>
            <w:tcMar>
              <w:left w:w="0" w:type="dxa"/>
              <w:right w:w="0" w:type="dxa"/>
            </w:tcMar>
          </w:tcPr>
          <w:p w14:paraId="3F5B5AEE" w14:textId="53192FAE"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66.0</w:t>
            </w:r>
          </w:p>
        </w:tc>
        <w:tc>
          <w:tcPr>
            <w:tcW w:w="1076" w:type="dxa"/>
            <w:tcBorders>
              <w:top w:val="nil"/>
              <w:left w:val="nil"/>
              <w:bottom w:val="nil"/>
              <w:right w:val="nil"/>
            </w:tcBorders>
            <w:shd w:val="clear" w:color="auto" w:fill="C5E0B3" w:themeFill="accent6" w:themeFillTint="66"/>
            <w:tcMar>
              <w:left w:w="0" w:type="dxa"/>
              <w:right w:w="0" w:type="dxa"/>
            </w:tcMar>
          </w:tcPr>
          <w:p w14:paraId="2EBC43A3" w14:textId="71A8AFB4"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60.0</w:t>
            </w:r>
          </w:p>
        </w:tc>
        <w:tc>
          <w:tcPr>
            <w:tcW w:w="1077" w:type="dxa"/>
            <w:tcBorders>
              <w:top w:val="nil"/>
              <w:left w:val="nil"/>
              <w:bottom w:val="nil"/>
              <w:right w:val="nil"/>
            </w:tcBorders>
            <w:shd w:val="clear" w:color="auto" w:fill="auto"/>
            <w:tcMar>
              <w:top w:w="57" w:type="dxa"/>
              <w:left w:w="0" w:type="dxa"/>
              <w:bottom w:w="57" w:type="dxa"/>
              <w:right w:w="0" w:type="dxa"/>
            </w:tcMar>
          </w:tcPr>
          <w:p w14:paraId="077BA2A1" w14:textId="300BB162" w:rsidR="00F1561D" w:rsidRPr="00F1561D" w:rsidRDefault="004C14B6" w:rsidP="00F1561D">
            <w:pPr>
              <w:pStyle w:val="reportTOChead"/>
              <w:tabs>
                <w:tab w:val="clear" w:pos="8505"/>
                <w:tab w:val="right" w:leader="dot" w:pos="8647"/>
              </w:tabs>
              <w:spacing w:after="0"/>
              <w:rPr>
                <w:rFonts w:ascii="Arial" w:hAnsi="Arial" w:cs="Arial"/>
                <w:sz w:val="20"/>
              </w:rPr>
            </w:pPr>
            <w:r>
              <w:rPr>
                <w:rFonts w:ascii="Arial" w:hAnsi="Arial" w:cs="Arial"/>
                <w:sz w:val="20"/>
              </w:rPr>
              <w:t>50.1</w:t>
            </w:r>
          </w:p>
        </w:tc>
        <w:tc>
          <w:tcPr>
            <w:tcW w:w="1076" w:type="dxa"/>
            <w:tcBorders>
              <w:top w:val="nil"/>
              <w:left w:val="nil"/>
              <w:bottom w:val="nil"/>
              <w:right w:val="nil"/>
            </w:tcBorders>
            <w:shd w:val="clear" w:color="auto" w:fill="auto"/>
            <w:tcMar>
              <w:left w:w="0" w:type="dxa"/>
              <w:right w:w="0" w:type="dxa"/>
            </w:tcMar>
          </w:tcPr>
          <w:p w14:paraId="2D1AA8DF" w14:textId="13EFCB5E"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44.8</w:t>
            </w:r>
          </w:p>
        </w:tc>
        <w:tc>
          <w:tcPr>
            <w:tcW w:w="1077" w:type="dxa"/>
            <w:tcBorders>
              <w:top w:val="nil"/>
              <w:left w:val="nil"/>
              <w:bottom w:val="nil"/>
              <w:right w:val="nil"/>
            </w:tcBorders>
            <w:shd w:val="clear" w:color="auto" w:fill="auto"/>
            <w:tcMar>
              <w:left w:w="0" w:type="dxa"/>
              <w:right w:w="0" w:type="dxa"/>
            </w:tcMar>
          </w:tcPr>
          <w:p w14:paraId="72CD3732" w14:textId="271E3FCD"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45.6</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45CB5E3E" w14:textId="1FC0AED1"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46.8</w:t>
            </w:r>
          </w:p>
        </w:tc>
      </w:tr>
      <w:tr w:rsidR="004C14B6" w:rsidRPr="00D62E87" w14:paraId="4C5C69FE" w14:textId="77777777" w:rsidTr="00BF456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2DE904DC" w14:textId="057C6756" w:rsidR="00F1561D" w:rsidRDefault="00F1561D" w:rsidP="00F1561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F6C30DB"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549B1F98" w14:textId="567DD1AB"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48.5</w:t>
            </w:r>
          </w:p>
        </w:tc>
        <w:tc>
          <w:tcPr>
            <w:tcW w:w="1076" w:type="dxa"/>
            <w:tcBorders>
              <w:top w:val="nil"/>
              <w:left w:val="nil"/>
              <w:bottom w:val="nil"/>
              <w:right w:val="nil"/>
            </w:tcBorders>
            <w:shd w:val="clear" w:color="auto" w:fill="C5E0B3" w:themeFill="accent6" w:themeFillTint="66"/>
            <w:tcMar>
              <w:left w:w="0" w:type="dxa"/>
              <w:right w:w="0" w:type="dxa"/>
            </w:tcMar>
          </w:tcPr>
          <w:p w14:paraId="5E17E27C" w14:textId="3862EA4A"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51.4</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55887D6" w14:textId="176002DF"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52.4</w:t>
            </w:r>
          </w:p>
        </w:tc>
        <w:tc>
          <w:tcPr>
            <w:tcW w:w="1077" w:type="dxa"/>
            <w:tcBorders>
              <w:top w:val="nil"/>
              <w:left w:val="nil"/>
              <w:bottom w:val="nil"/>
              <w:right w:val="nil"/>
            </w:tcBorders>
            <w:shd w:val="clear" w:color="auto" w:fill="C5E0B3" w:themeFill="accent6" w:themeFillTint="66"/>
            <w:tcMar>
              <w:left w:w="0" w:type="dxa"/>
              <w:right w:w="0" w:type="dxa"/>
            </w:tcMar>
          </w:tcPr>
          <w:p w14:paraId="405FFFF3" w14:textId="0BF32B1F"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44.6</w:t>
            </w:r>
          </w:p>
        </w:tc>
        <w:tc>
          <w:tcPr>
            <w:tcW w:w="1076" w:type="dxa"/>
            <w:tcBorders>
              <w:top w:val="nil"/>
              <w:left w:val="nil"/>
              <w:bottom w:val="nil"/>
              <w:right w:val="nil"/>
            </w:tcBorders>
            <w:shd w:val="clear" w:color="auto" w:fill="C5E0B3" w:themeFill="accent6" w:themeFillTint="66"/>
            <w:tcMar>
              <w:left w:w="0" w:type="dxa"/>
              <w:right w:w="0" w:type="dxa"/>
            </w:tcMar>
          </w:tcPr>
          <w:p w14:paraId="3DEAD3A3" w14:textId="074EEA1D"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37.7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4C5DD31" w14:textId="5E1509BE"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29.6</w:t>
            </w:r>
          </w:p>
        </w:tc>
        <w:tc>
          <w:tcPr>
            <w:tcW w:w="1076" w:type="dxa"/>
            <w:tcBorders>
              <w:top w:val="nil"/>
              <w:left w:val="nil"/>
              <w:bottom w:val="nil"/>
              <w:right w:val="nil"/>
            </w:tcBorders>
            <w:shd w:val="clear" w:color="auto" w:fill="C5E0B3" w:themeFill="accent6" w:themeFillTint="66"/>
            <w:tcMar>
              <w:left w:w="0" w:type="dxa"/>
              <w:right w:w="0" w:type="dxa"/>
            </w:tcMar>
          </w:tcPr>
          <w:p w14:paraId="65C39DDB" w14:textId="6CC02BD9"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24.8</w:t>
            </w:r>
          </w:p>
        </w:tc>
        <w:tc>
          <w:tcPr>
            <w:tcW w:w="1077" w:type="dxa"/>
            <w:tcBorders>
              <w:top w:val="nil"/>
              <w:left w:val="nil"/>
              <w:bottom w:val="nil"/>
              <w:right w:val="nil"/>
            </w:tcBorders>
            <w:shd w:val="clear" w:color="auto" w:fill="C5E0B3" w:themeFill="accent6" w:themeFillTint="66"/>
            <w:tcMar>
              <w:left w:w="0" w:type="dxa"/>
              <w:right w:w="0" w:type="dxa"/>
            </w:tcMar>
          </w:tcPr>
          <w:p w14:paraId="1C8BBA8B" w14:textId="20A3BE1D"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26.9</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3780341F" w14:textId="123701E3"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19.9</w:t>
            </w:r>
          </w:p>
        </w:tc>
      </w:tr>
      <w:tr w:rsidR="004C14B6" w:rsidRPr="00D62E87" w14:paraId="7EAF1971" w14:textId="77777777" w:rsidTr="004C14B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105B2239" w14:textId="77777777" w:rsidR="00F1561D" w:rsidRDefault="00F1561D" w:rsidP="00F1561D">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133C9C3B"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17424DC4" w14:textId="22766A8F"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44.8</w:t>
            </w:r>
          </w:p>
        </w:tc>
        <w:tc>
          <w:tcPr>
            <w:tcW w:w="1076" w:type="dxa"/>
            <w:tcBorders>
              <w:top w:val="nil"/>
              <w:left w:val="nil"/>
              <w:bottom w:val="nil"/>
              <w:right w:val="nil"/>
            </w:tcBorders>
            <w:shd w:val="clear" w:color="auto" w:fill="C5E0B3" w:themeFill="accent6" w:themeFillTint="66"/>
            <w:tcMar>
              <w:left w:w="0" w:type="dxa"/>
              <w:right w:w="0" w:type="dxa"/>
            </w:tcMar>
          </w:tcPr>
          <w:p w14:paraId="65AE12DF" w14:textId="0331666F"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46.9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216D777" w14:textId="7C981FB3"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46.7</w:t>
            </w:r>
          </w:p>
        </w:tc>
        <w:tc>
          <w:tcPr>
            <w:tcW w:w="1077" w:type="dxa"/>
            <w:tcBorders>
              <w:top w:val="nil"/>
              <w:left w:val="nil"/>
              <w:bottom w:val="nil"/>
              <w:right w:val="nil"/>
            </w:tcBorders>
            <w:shd w:val="clear" w:color="auto" w:fill="C5E0B3" w:themeFill="accent6" w:themeFillTint="66"/>
            <w:tcMar>
              <w:left w:w="0" w:type="dxa"/>
              <w:right w:w="0" w:type="dxa"/>
            </w:tcMar>
          </w:tcPr>
          <w:p w14:paraId="2154E3FF" w14:textId="4D676943"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42.3</w:t>
            </w:r>
          </w:p>
        </w:tc>
        <w:tc>
          <w:tcPr>
            <w:tcW w:w="1076" w:type="dxa"/>
            <w:tcBorders>
              <w:top w:val="nil"/>
              <w:left w:val="nil"/>
              <w:bottom w:val="nil"/>
              <w:right w:val="nil"/>
            </w:tcBorders>
            <w:shd w:val="clear" w:color="auto" w:fill="C5E0B3" w:themeFill="accent6" w:themeFillTint="66"/>
            <w:tcMar>
              <w:left w:w="0" w:type="dxa"/>
              <w:right w:w="0" w:type="dxa"/>
            </w:tcMar>
          </w:tcPr>
          <w:p w14:paraId="50BB7977" w14:textId="17CEC7DB"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36.4</w:t>
            </w:r>
          </w:p>
        </w:tc>
        <w:tc>
          <w:tcPr>
            <w:tcW w:w="1077" w:type="dxa"/>
            <w:tcBorders>
              <w:top w:val="nil"/>
              <w:left w:val="nil"/>
              <w:bottom w:val="nil"/>
              <w:right w:val="nil"/>
            </w:tcBorders>
            <w:shd w:val="clear" w:color="auto" w:fill="auto"/>
            <w:tcMar>
              <w:top w:w="57" w:type="dxa"/>
              <w:left w:w="0" w:type="dxa"/>
              <w:bottom w:w="57" w:type="dxa"/>
              <w:right w:w="0" w:type="dxa"/>
            </w:tcMar>
          </w:tcPr>
          <w:p w14:paraId="432F9D2D" w14:textId="5F5FB4E3" w:rsidR="00F1561D" w:rsidRPr="00F1561D" w:rsidRDefault="004C14B6" w:rsidP="00F1561D">
            <w:pPr>
              <w:pStyle w:val="reportTOChead"/>
              <w:tabs>
                <w:tab w:val="clear" w:pos="8505"/>
                <w:tab w:val="right" w:leader="dot" w:pos="8647"/>
              </w:tabs>
              <w:spacing w:after="0"/>
              <w:rPr>
                <w:rFonts w:ascii="Arial" w:hAnsi="Arial" w:cs="Arial"/>
                <w:sz w:val="20"/>
              </w:rPr>
            </w:pPr>
            <w:r>
              <w:rPr>
                <w:rFonts w:ascii="Arial" w:hAnsi="Arial" w:cs="Arial"/>
                <w:sz w:val="20"/>
              </w:rPr>
              <w:t>28.7</w:t>
            </w:r>
          </w:p>
        </w:tc>
        <w:tc>
          <w:tcPr>
            <w:tcW w:w="1076" w:type="dxa"/>
            <w:tcBorders>
              <w:top w:val="nil"/>
              <w:left w:val="nil"/>
              <w:bottom w:val="nil"/>
              <w:right w:val="nil"/>
            </w:tcBorders>
            <w:shd w:val="clear" w:color="auto" w:fill="auto"/>
            <w:tcMar>
              <w:left w:w="0" w:type="dxa"/>
              <w:right w:w="0" w:type="dxa"/>
            </w:tcMar>
          </w:tcPr>
          <w:p w14:paraId="14ADA41D" w14:textId="63DFA267"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25.1</w:t>
            </w:r>
          </w:p>
        </w:tc>
        <w:tc>
          <w:tcPr>
            <w:tcW w:w="1077" w:type="dxa"/>
            <w:tcBorders>
              <w:top w:val="nil"/>
              <w:left w:val="nil"/>
              <w:bottom w:val="nil"/>
              <w:right w:val="nil"/>
            </w:tcBorders>
            <w:shd w:val="clear" w:color="auto" w:fill="auto"/>
            <w:tcMar>
              <w:left w:w="0" w:type="dxa"/>
              <w:right w:w="0" w:type="dxa"/>
            </w:tcMar>
          </w:tcPr>
          <w:p w14:paraId="647D9B10" w14:textId="09C2A65D"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26.2</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41B2AD4C" w14:textId="0BE50644"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24.9</w:t>
            </w:r>
          </w:p>
        </w:tc>
      </w:tr>
      <w:tr w:rsidR="00F1561D" w:rsidRPr="00D62E87" w14:paraId="553C4FD0" w14:textId="77777777" w:rsidTr="00BF456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EC46121" w14:textId="3D89F75F" w:rsidR="00F1561D" w:rsidRDefault="00F1561D" w:rsidP="00F1561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ECF0AEC"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47E2FB11" w14:textId="38BECCA3"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33.5</w:t>
            </w:r>
          </w:p>
        </w:tc>
        <w:tc>
          <w:tcPr>
            <w:tcW w:w="1076" w:type="dxa"/>
            <w:tcBorders>
              <w:top w:val="nil"/>
              <w:left w:val="nil"/>
              <w:bottom w:val="nil"/>
              <w:right w:val="nil"/>
            </w:tcBorders>
            <w:shd w:val="clear" w:color="auto" w:fill="C5E0B3" w:themeFill="accent6" w:themeFillTint="66"/>
            <w:tcMar>
              <w:left w:w="0" w:type="dxa"/>
              <w:right w:w="0" w:type="dxa"/>
            </w:tcMar>
          </w:tcPr>
          <w:p w14:paraId="69C69443" w14:textId="5EDC1F1A"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36.2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0232CD6C" w14:textId="1525EDA9"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36.9</w:t>
            </w:r>
          </w:p>
        </w:tc>
        <w:tc>
          <w:tcPr>
            <w:tcW w:w="1077" w:type="dxa"/>
            <w:tcBorders>
              <w:top w:val="nil"/>
              <w:left w:val="nil"/>
              <w:bottom w:val="nil"/>
              <w:right w:val="nil"/>
            </w:tcBorders>
            <w:shd w:val="clear" w:color="auto" w:fill="C5E0B3" w:themeFill="accent6" w:themeFillTint="66"/>
            <w:tcMar>
              <w:left w:w="0" w:type="dxa"/>
              <w:right w:w="0" w:type="dxa"/>
            </w:tcMar>
          </w:tcPr>
          <w:p w14:paraId="71FF5E1B" w14:textId="0B8C3C4E"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30.3</w:t>
            </w:r>
          </w:p>
        </w:tc>
        <w:tc>
          <w:tcPr>
            <w:tcW w:w="1076" w:type="dxa"/>
            <w:tcBorders>
              <w:top w:val="nil"/>
              <w:left w:val="nil"/>
              <w:bottom w:val="nil"/>
              <w:right w:val="nil"/>
            </w:tcBorders>
            <w:shd w:val="clear" w:color="auto" w:fill="C5E0B3" w:themeFill="accent6" w:themeFillTint="66"/>
            <w:tcMar>
              <w:left w:w="0" w:type="dxa"/>
              <w:right w:w="0" w:type="dxa"/>
            </w:tcMar>
          </w:tcPr>
          <w:p w14:paraId="6CCA22A7" w14:textId="1E596593"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23.6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21A0405B" w14:textId="65E8887C"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18.4</w:t>
            </w:r>
          </w:p>
        </w:tc>
        <w:tc>
          <w:tcPr>
            <w:tcW w:w="1076" w:type="dxa"/>
            <w:tcBorders>
              <w:top w:val="nil"/>
              <w:left w:val="nil"/>
              <w:bottom w:val="nil"/>
              <w:right w:val="nil"/>
            </w:tcBorders>
            <w:shd w:val="clear" w:color="auto" w:fill="C5E0B3" w:themeFill="accent6" w:themeFillTint="66"/>
            <w:tcMar>
              <w:left w:w="0" w:type="dxa"/>
              <w:right w:w="0" w:type="dxa"/>
            </w:tcMar>
          </w:tcPr>
          <w:p w14:paraId="1BD194E3" w14:textId="50C7E5B9"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14.8</w:t>
            </w:r>
          </w:p>
        </w:tc>
        <w:tc>
          <w:tcPr>
            <w:tcW w:w="1077" w:type="dxa"/>
            <w:tcBorders>
              <w:top w:val="nil"/>
              <w:left w:val="nil"/>
              <w:bottom w:val="nil"/>
              <w:right w:val="nil"/>
            </w:tcBorders>
            <w:shd w:val="clear" w:color="auto" w:fill="C5E0B3" w:themeFill="accent6" w:themeFillTint="66"/>
            <w:tcMar>
              <w:left w:w="0" w:type="dxa"/>
              <w:right w:w="0" w:type="dxa"/>
            </w:tcMar>
          </w:tcPr>
          <w:p w14:paraId="52499A49" w14:textId="00A1436D"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16.1</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6CB0C9D8" w14:textId="4F547A13"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10.0</w:t>
            </w:r>
          </w:p>
        </w:tc>
      </w:tr>
      <w:tr w:rsidR="00F1561D" w:rsidRPr="00D62E87" w14:paraId="66F169EA" w14:textId="77777777" w:rsidTr="00142FD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5CED195" w14:textId="77777777" w:rsidR="00F1561D" w:rsidRDefault="00F1561D" w:rsidP="00F1561D">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6A4AEDA2"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578B5C02" w14:textId="26D9905A"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29.2</w:t>
            </w:r>
          </w:p>
        </w:tc>
        <w:tc>
          <w:tcPr>
            <w:tcW w:w="1076" w:type="dxa"/>
            <w:tcBorders>
              <w:top w:val="nil"/>
              <w:left w:val="nil"/>
              <w:bottom w:val="nil"/>
              <w:right w:val="nil"/>
            </w:tcBorders>
            <w:shd w:val="clear" w:color="auto" w:fill="C5E0B3" w:themeFill="accent6" w:themeFillTint="66"/>
            <w:tcMar>
              <w:left w:w="0" w:type="dxa"/>
              <w:right w:w="0" w:type="dxa"/>
            </w:tcMar>
          </w:tcPr>
          <w:p w14:paraId="185591BE" w14:textId="2025896D"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31.6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25C4F7C6" w14:textId="4A3C91E3"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30.9</w:t>
            </w:r>
          </w:p>
        </w:tc>
        <w:tc>
          <w:tcPr>
            <w:tcW w:w="1077" w:type="dxa"/>
            <w:tcBorders>
              <w:top w:val="nil"/>
              <w:left w:val="nil"/>
              <w:bottom w:val="nil"/>
              <w:right w:val="nil"/>
            </w:tcBorders>
            <w:shd w:val="clear" w:color="auto" w:fill="C5E0B3" w:themeFill="accent6" w:themeFillTint="66"/>
            <w:tcMar>
              <w:left w:w="0" w:type="dxa"/>
              <w:right w:w="0" w:type="dxa"/>
            </w:tcMar>
          </w:tcPr>
          <w:p w14:paraId="106220ED" w14:textId="4F0ADB54"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26.9</w:t>
            </w:r>
          </w:p>
        </w:tc>
        <w:tc>
          <w:tcPr>
            <w:tcW w:w="1076" w:type="dxa"/>
            <w:tcBorders>
              <w:top w:val="nil"/>
              <w:left w:val="nil"/>
              <w:bottom w:val="nil"/>
              <w:right w:val="nil"/>
            </w:tcBorders>
            <w:shd w:val="clear" w:color="auto" w:fill="C5E0B3" w:themeFill="accent6" w:themeFillTint="66"/>
            <w:tcMar>
              <w:left w:w="0" w:type="dxa"/>
              <w:right w:w="0" w:type="dxa"/>
            </w:tcMar>
          </w:tcPr>
          <w:p w14:paraId="1F95EE34" w14:textId="2CF35152"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21.6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5E00D04" w14:textId="7CA020DF"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16.4</w:t>
            </w:r>
          </w:p>
        </w:tc>
        <w:tc>
          <w:tcPr>
            <w:tcW w:w="1076" w:type="dxa"/>
            <w:tcBorders>
              <w:top w:val="nil"/>
              <w:left w:val="nil"/>
              <w:bottom w:val="nil"/>
              <w:right w:val="nil"/>
            </w:tcBorders>
            <w:shd w:val="clear" w:color="auto" w:fill="C5E0B3" w:themeFill="accent6" w:themeFillTint="66"/>
            <w:tcMar>
              <w:left w:w="0" w:type="dxa"/>
              <w:right w:w="0" w:type="dxa"/>
            </w:tcMar>
          </w:tcPr>
          <w:p w14:paraId="0F604146" w14:textId="70F5D116" w:rsidR="00F1561D" w:rsidRPr="00142FD2" w:rsidRDefault="00BF4561" w:rsidP="00F1561D">
            <w:pPr>
              <w:pStyle w:val="reportTOChead"/>
              <w:tabs>
                <w:tab w:val="clear" w:pos="8505"/>
                <w:tab w:val="right" w:leader="dot" w:pos="8647"/>
              </w:tabs>
              <w:spacing w:after="0"/>
              <w:rPr>
                <w:rFonts w:ascii="Arial" w:hAnsi="Arial" w:cs="Arial"/>
                <w:b/>
                <w:bCs/>
                <w:sz w:val="20"/>
              </w:rPr>
            </w:pPr>
            <w:r w:rsidRPr="00142FD2">
              <w:rPr>
                <w:rFonts w:ascii="Arial" w:hAnsi="Arial" w:cs="Arial"/>
                <w:b/>
                <w:bCs/>
                <w:sz w:val="20"/>
              </w:rPr>
              <w:t>14.5</w:t>
            </w:r>
          </w:p>
        </w:tc>
        <w:tc>
          <w:tcPr>
            <w:tcW w:w="1077" w:type="dxa"/>
            <w:tcBorders>
              <w:top w:val="nil"/>
              <w:left w:val="nil"/>
              <w:bottom w:val="nil"/>
              <w:right w:val="nil"/>
            </w:tcBorders>
            <w:shd w:val="clear" w:color="auto" w:fill="auto"/>
            <w:tcMar>
              <w:left w:w="0" w:type="dxa"/>
              <w:right w:w="0" w:type="dxa"/>
            </w:tcMar>
          </w:tcPr>
          <w:p w14:paraId="7AB4E6B4" w14:textId="5D3DD393"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14.1</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09038426" w14:textId="5F73DBAE"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11.6</w:t>
            </w:r>
          </w:p>
        </w:tc>
      </w:tr>
      <w:tr w:rsidR="00F1561D" w:rsidRPr="00D62E87" w14:paraId="431ACF65" w14:textId="77777777" w:rsidTr="00BF4561">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5679141E" w14:textId="6FB511EC" w:rsidR="00F1561D" w:rsidRDefault="00F1561D" w:rsidP="00F1561D">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Risky drinking</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7E05A221"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3929C705" w14:textId="5CB1DC7A"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11.3</w:t>
            </w:r>
          </w:p>
        </w:tc>
        <w:tc>
          <w:tcPr>
            <w:tcW w:w="1076" w:type="dxa"/>
            <w:tcBorders>
              <w:top w:val="nil"/>
              <w:left w:val="nil"/>
              <w:bottom w:val="nil"/>
              <w:right w:val="nil"/>
            </w:tcBorders>
            <w:shd w:val="clear" w:color="auto" w:fill="C5E0B3" w:themeFill="accent6" w:themeFillTint="66"/>
            <w:tcMar>
              <w:left w:w="0" w:type="dxa"/>
              <w:right w:w="0" w:type="dxa"/>
            </w:tcMar>
          </w:tcPr>
          <w:p w14:paraId="12C4EE8D" w14:textId="2E116E53"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12.1</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280041A2" w14:textId="0D0D6DD3"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13.2</w:t>
            </w:r>
          </w:p>
        </w:tc>
        <w:tc>
          <w:tcPr>
            <w:tcW w:w="1077" w:type="dxa"/>
            <w:tcBorders>
              <w:top w:val="nil"/>
              <w:left w:val="nil"/>
              <w:bottom w:val="nil"/>
              <w:right w:val="nil"/>
            </w:tcBorders>
            <w:shd w:val="clear" w:color="auto" w:fill="C5E0B3" w:themeFill="accent6" w:themeFillTint="66"/>
            <w:tcMar>
              <w:left w:w="0" w:type="dxa"/>
              <w:right w:w="0" w:type="dxa"/>
            </w:tcMar>
          </w:tcPr>
          <w:p w14:paraId="2CE2B659" w14:textId="018BAA8E"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12.2</w:t>
            </w:r>
          </w:p>
        </w:tc>
        <w:tc>
          <w:tcPr>
            <w:tcW w:w="1076" w:type="dxa"/>
            <w:tcBorders>
              <w:top w:val="nil"/>
              <w:left w:val="nil"/>
              <w:bottom w:val="nil"/>
              <w:right w:val="nil"/>
            </w:tcBorders>
            <w:shd w:val="clear" w:color="auto" w:fill="C5E0B3" w:themeFill="accent6" w:themeFillTint="66"/>
            <w:tcMar>
              <w:left w:w="0" w:type="dxa"/>
              <w:right w:w="0" w:type="dxa"/>
            </w:tcMar>
          </w:tcPr>
          <w:p w14:paraId="107A4DA6" w14:textId="335C1FEE"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F01A090" w14:textId="5E4A997B" w:rsidR="00F1561D" w:rsidRPr="00BF4561" w:rsidRDefault="004C14B6"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7.5</w:t>
            </w:r>
          </w:p>
        </w:tc>
        <w:tc>
          <w:tcPr>
            <w:tcW w:w="1076" w:type="dxa"/>
            <w:tcBorders>
              <w:top w:val="nil"/>
              <w:left w:val="nil"/>
              <w:bottom w:val="nil"/>
              <w:right w:val="nil"/>
            </w:tcBorders>
            <w:shd w:val="clear" w:color="auto" w:fill="C5E0B3" w:themeFill="accent6" w:themeFillTint="66"/>
            <w:tcMar>
              <w:left w:w="0" w:type="dxa"/>
              <w:right w:w="0" w:type="dxa"/>
            </w:tcMar>
          </w:tcPr>
          <w:p w14:paraId="3C798430" w14:textId="68DDE69E"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6.0</w:t>
            </w:r>
          </w:p>
        </w:tc>
        <w:tc>
          <w:tcPr>
            <w:tcW w:w="1077" w:type="dxa"/>
            <w:tcBorders>
              <w:top w:val="nil"/>
              <w:left w:val="nil"/>
              <w:bottom w:val="nil"/>
              <w:right w:val="nil"/>
            </w:tcBorders>
            <w:shd w:val="clear" w:color="auto" w:fill="C5E0B3" w:themeFill="accent6" w:themeFillTint="66"/>
            <w:tcMar>
              <w:left w:w="0" w:type="dxa"/>
              <w:right w:w="0" w:type="dxa"/>
            </w:tcMar>
          </w:tcPr>
          <w:p w14:paraId="1CD0F10B" w14:textId="451A6F94" w:rsidR="00F1561D" w:rsidRPr="00BF4561" w:rsidRDefault="00BF4561" w:rsidP="00F1561D">
            <w:pPr>
              <w:pStyle w:val="reportTOChead"/>
              <w:tabs>
                <w:tab w:val="clear" w:pos="8505"/>
                <w:tab w:val="right" w:leader="dot" w:pos="8647"/>
              </w:tabs>
              <w:spacing w:after="0"/>
              <w:rPr>
                <w:rFonts w:ascii="Arial" w:hAnsi="Arial" w:cs="Arial"/>
                <w:b/>
                <w:bCs/>
                <w:sz w:val="20"/>
              </w:rPr>
            </w:pPr>
            <w:r w:rsidRPr="00BF4561">
              <w:rPr>
                <w:rFonts w:ascii="Arial" w:hAnsi="Arial" w:cs="Arial"/>
                <w:b/>
                <w:bCs/>
                <w:sz w:val="20"/>
              </w:rPr>
              <w:t>5.6</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6BBF10A" w14:textId="165E132D"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3.6</w:t>
            </w:r>
          </w:p>
        </w:tc>
      </w:tr>
      <w:tr w:rsidR="00F1561D" w:rsidRPr="00D62E87" w14:paraId="72054200" w14:textId="77777777" w:rsidTr="004C14B6">
        <w:tc>
          <w:tcPr>
            <w:tcW w:w="278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76932975" w14:textId="77777777" w:rsidR="00F1561D" w:rsidRPr="009C7181" w:rsidRDefault="00F1561D" w:rsidP="00F1561D">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single" w:sz="4" w:space="0" w:color="002060"/>
              <w:right w:val="nil"/>
            </w:tcBorders>
            <w:shd w:val="clear" w:color="auto" w:fill="D5DCE4" w:themeFill="text2" w:themeFillTint="33"/>
            <w:tcMar>
              <w:top w:w="57" w:type="dxa"/>
              <w:left w:w="0" w:type="dxa"/>
              <w:bottom w:w="57" w:type="dxa"/>
              <w:right w:w="0" w:type="dxa"/>
            </w:tcMar>
          </w:tcPr>
          <w:p w14:paraId="06AA708F" w14:textId="77777777" w:rsidR="00F1561D" w:rsidRPr="00D12171" w:rsidRDefault="00F1561D" w:rsidP="00F1561D">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53ACC596" w14:textId="7E1198BE"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7.5</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2624E8B4" w14:textId="13A9F7D4" w:rsidR="00F1561D" w:rsidRPr="004C14B6" w:rsidRDefault="00836D7B"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8.6</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710019BA" w14:textId="735871DF"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9.0</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2BE7FAB2" w14:textId="26DA4E39"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8.6</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7D893788" w14:textId="7A93E2A1" w:rsidR="00F1561D" w:rsidRPr="004C14B6" w:rsidRDefault="00BD27CE" w:rsidP="00F1561D">
            <w:pPr>
              <w:pStyle w:val="reportTOChead"/>
              <w:tabs>
                <w:tab w:val="clear" w:pos="8505"/>
                <w:tab w:val="right" w:leader="dot" w:pos="8647"/>
              </w:tabs>
              <w:spacing w:after="0"/>
              <w:rPr>
                <w:rFonts w:ascii="Arial" w:hAnsi="Arial" w:cs="Arial"/>
                <w:b/>
                <w:bCs/>
                <w:sz w:val="20"/>
              </w:rPr>
            </w:pPr>
            <w:r w:rsidRPr="004C14B6">
              <w:rPr>
                <w:rFonts w:ascii="Arial" w:hAnsi="Arial" w:cs="Arial"/>
                <w:b/>
                <w:bCs/>
                <w:sz w:val="20"/>
              </w:rPr>
              <w:t>6.7</w:t>
            </w:r>
          </w:p>
        </w:tc>
        <w:tc>
          <w:tcPr>
            <w:tcW w:w="1077" w:type="dxa"/>
            <w:tcBorders>
              <w:top w:val="nil"/>
              <w:left w:val="nil"/>
              <w:bottom w:val="single" w:sz="4" w:space="0" w:color="002060"/>
              <w:right w:val="nil"/>
            </w:tcBorders>
            <w:shd w:val="clear" w:color="auto" w:fill="auto"/>
            <w:tcMar>
              <w:top w:w="57" w:type="dxa"/>
              <w:left w:w="0" w:type="dxa"/>
              <w:bottom w:w="57" w:type="dxa"/>
              <w:right w:w="0" w:type="dxa"/>
            </w:tcMar>
          </w:tcPr>
          <w:p w14:paraId="14245771" w14:textId="1C0DB5DF" w:rsidR="00F1561D" w:rsidRPr="00F1561D" w:rsidRDefault="004C14B6" w:rsidP="00F1561D">
            <w:pPr>
              <w:pStyle w:val="reportTOChead"/>
              <w:tabs>
                <w:tab w:val="clear" w:pos="8505"/>
                <w:tab w:val="right" w:leader="dot" w:pos="8647"/>
              </w:tabs>
              <w:spacing w:after="0"/>
              <w:rPr>
                <w:rFonts w:ascii="Arial" w:hAnsi="Arial" w:cs="Arial"/>
                <w:sz w:val="20"/>
              </w:rPr>
            </w:pPr>
            <w:r>
              <w:rPr>
                <w:rFonts w:ascii="Arial" w:hAnsi="Arial" w:cs="Arial"/>
                <w:sz w:val="20"/>
              </w:rPr>
              <w:t>5.4</w:t>
            </w:r>
          </w:p>
        </w:tc>
        <w:tc>
          <w:tcPr>
            <w:tcW w:w="1076" w:type="dxa"/>
            <w:tcBorders>
              <w:top w:val="nil"/>
              <w:left w:val="nil"/>
              <w:bottom w:val="single" w:sz="4" w:space="0" w:color="002060"/>
              <w:right w:val="nil"/>
            </w:tcBorders>
            <w:shd w:val="clear" w:color="auto" w:fill="auto"/>
            <w:tcMar>
              <w:left w:w="0" w:type="dxa"/>
              <w:right w:w="0" w:type="dxa"/>
            </w:tcMar>
          </w:tcPr>
          <w:p w14:paraId="513B476B" w14:textId="0319D7A8"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3.9</w:t>
            </w:r>
          </w:p>
        </w:tc>
        <w:tc>
          <w:tcPr>
            <w:tcW w:w="1077" w:type="dxa"/>
            <w:tcBorders>
              <w:top w:val="nil"/>
              <w:left w:val="nil"/>
              <w:bottom w:val="single" w:sz="4" w:space="0" w:color="002060"/>
              <w:right w:val="nil"/>
            </w:tcBorders>
            <w:shd w:val="clear" w:color="auto" w:fill="auto"/>
            <w:tcMar>
              <w:left w:w="0" w:type="dxa"/>
              <w:right w:w="0" w:type="dxa"/>
            </w:tcMar>
          </w:tcPr>
          <w:p w14:paraId="6A2FA4A4" w14:textId="1A84FA62"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3.7</w:t>
            </w:r>
          </w:p>
        </w:tc>
        <w:tc>
          <w:tcPr>
            <w:tcW w:w="1077" w:type="dxa"/>
            <w:tcBorders>
              <w:top w:val="nil"/>
              <w:left w:val="nil"/>
              <w:bottom w:val="single" w:sz="4" w:space="0" w:color="002060"/>
              <w:right w:val="single" w:sz="4" w:space="0" w:color="002060"/>
            </w:tcBorders>
            <w:shd w:val="clear" w:color="auto" w:fill="auto"/>
            <w:tcMar>
              <w:top w:w="57" w:type="dxa"/>
              <w:left w:w="0" w:type="dxa"/>
              <w:bottom w:w="57" w:type="dxa"/>
              <w:right w:w="0" w:type="dxa"/>
            </w:tcMar>
          </w:tcPr>
          <w:p w14:paraId="40CC2070" w14:textId="627ABED9" w:rsidR="00F1561D" w:rsidRPr="00F1561D" w:rsidRDefault="00BF4561" w:rsidP="00F1561D">
            <w:pPr>
              <w:pStyle w:val="reportTOChead"/>
              <w:tabs>
                <w:tab w:val="clear" w:pos="8505"/>
                <w:tab w:val="right" w:leader="dot" w:pos="8647"/>
              </w:tabs>
              <w:spacing w:after="0"/>
              <w:rPr>
                <w:rFonts w:ascii="Arial" w:hAnsi="Arial" w:cs="Arial"/>
                <w:sz w:val="20"/>
              </w:rPr>
            </w:pPr>
            <w:r>
              <w:rPr>
                <w:rFonts w:ascii="Arial" w:hAnsi="Arial" w:cs="Arial"/>
                <w:sz w:val="20"/>
              </w:rPr>
              <w:t>4.1</w:t>
            </w:r>
          </w:p>
        </w:tc>
      </w:tr>
    </w:tbl>
    <w:p w14:paraId="176E6876" w14:textId="77777777" w:rsidR="00447954" w:rsidRPr="00CA1F11" w:rsidRDefault="00447954" w:rsidP="00447954">
      <w:pPr>
        <w:pStyle w:val="notes"/>
      </w:pPr>
      <w:r>
        <w:rPr>
          <w:vertAlign w:val="superscript"/>
        </w:rPr>
        <w:t>a</w:t>
      </w:r>
      <w:r w:rsidRPr="00CA1F11">
        <w:t xml:space="preserve"> ‘Other’ and ‘Not stated’ genders were omitted from analysis due to small cell sizes.</w:t>
      </w:r>
    </w:p>
    <w:p w14:paraId="50A4765F" w14:textId="77777777" w:rsidR="00632F8E" w:rsidRPr="00616083" w:rsidRDefault="00632F8E" w:rsidP="00632F8E">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69B4682D" w14:textId="677F7111" w:rsidR="00F52141" w:rsidRDefault="00F52141" w:rsidP="009155AA">
      <w:r>
        <w:br w:type="page"/>
      </w:r>
    </w:p>
    <w:p w14:paraId="61A5C950" w14:textId="22A6235B" w:rsidR="002227E3" w:rsidRDefault="002227E3" w:rsidP="000F3542">
      <w:r>
        <w:lastRenderedPageBreak/>
        <w:t xml:space="preserve">Table A9 shows </w:t>
      </w:r>
      <w:r w:rsidR="00413A21">
        <w:t xml:space="preserve">that </w:t>
      </w:r>
      <w:r w:rsidR="000276B9">
        <w:t xml:space="preserve">ever and past year use of analgesics </w:t>
      </w:r>
      <w:r w:rsidR="00DD4260">
        <w:t>was significantly lower in 2022/2023 compared to 2017 for both male and female students</w:t>
      </w:r>
      <w:r w:rsidR="008350A6">
        <w:t xml:space="preserve">. While there was no significant difference in </w:t>
      </w:r>
      <w:r w:rsidR="0080286B">
        <w:t xml:space="preserve">past month analgesic use between 2017 and 2022/2023 for either gender sub-group, </w:t>
      </w:r>
      <w:r w:rsidR="00DD0640">
        <w:t xml:space="preserve">the prevalence of past week use of analgesics among female students was significantly higher in </w:t>
      </w:r>
      <w:r w:rsidR="003C290E">
        <w:t>2022/2023 compared to 2017.</w:t>
      </w:r>
      <w:r>
        <w:t xml:space="preserve">   </w:t>
      </w:r>
    </w:p>
    <w:p w14:paraId="2BB11145" w14:textId="4D632FDE" w:rsidR="002227E3" w:rsidRPr="00510B73" w:rsidRDefault="002227E3" w:rsidP="006F0BDE">
      <w:pPr>
        <w:pStyle w:val="Tablefigureheading"/>
        <w:spacing w:before="600"/>
      </w:pPr>
      <w:r w:rsidRPr="00510B73">
        <w:t xml:space="preserve">Table </w:t>
      </w:r>
      <w:r>
        <w:t>A9</w:t>
      </w:r>
      <w:r w:rsidRPr="00510B73">
        <w:t xml:space="preserve">: </w:t>
      </w:r>
      <w:r>
        <w:t>Analgesic use over time</w:t>
      </w:r>
      <w:r w:rsidRPr="00510B73">
        <w:t xml:space="preserve"> among </w:t>
      </w:r>
      <w:r>
        <w:t>Australian</w:t>
      </w:r>
      <w:r w:rsidRPr="00510B73">
        <w:t xml:space="preserve"> secondary school students</w:t>
      </w:r>
      <w:r>
        <w:t xml:space="preserve"> </w:t>
      </w:r>
      <w:r w:rsidRPr="00D12171">
        <w:rPr>
          <w:u w:val="single"/>
        </w:rPr>
        <w:t>aged 1</w:t>
      </w:r>
      <w:r>
        <w:rPr>
          <w:u w:val="single"/>
        </w:rPr>
        <w:t>2</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2227E3" w:rsidRPr="006C6836" w14:paraId="61DFDDD2" w14:textId="77777777" w:rsidTr="0043240A">
        <w:trPr>
          <w:trHeight w:val="567"/>
        </w:trPr>
        <w:tc>
          <w:tcPr>
            <w:tcW w:w="2785" w:type="dxa"/>
            <w:vMerge w:val="restart"/>
            <w:tcBorders>
              <w:top w:val="single" w:sz="4" w:space="0" w:color="002060"/>
              <w:left w:val="single" w:sz="4" w:space="0" w:color="002060"/>
              <w:right w:val="single" w:sz="4" w:space="0" w:color="D5DCE4" w:themeColor="text2" w:themeTint="33"/>
            </w:tcBorders>
            <w:shd w:val="clear" w:color="auto" w:fill="D5DCE4" w:themeFill="text2" w:themeFillTint="33"/>
            <w:tcMar>
              <w:top w:w="40" w:type="dxa"/>
              <w:bottom w:w="40" w:type="dxa"/>
              <w:right w:w="0" w:type="dxa"/>
            </w:tcMar>
            <w:vAlign w:val="center"/>
          </w:tcPr>
          <w:p w14:paraId="42F05AFC" w14:textId="77777777" w:rsidR="002227E3" w:rsidRPr="00D12171" w:rsidRDefault="002227E3" w:rsidP="0043240A">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left w:val="single" w:sz="4" w:space="0" w:color="D5DCE4" w:themeColor="text2" w:themeTint="33"/>
              <w:right w:val="single" w:sz="4" w:space="0" w:color="0F1E64"/>
            </w:tcBorders>
            <w:shd w:val="clear" w:color="auto" w:fill="D5DCE4" w:themeFill="text2" w:themeFillTint="33"/>
            <w:tcMar>
              <w:top w:w="40" w:type="dxa"/>
              <w:left w:w="0" w:type="dxa"/>
              <w:bottom w:w="40" w:type="dxa"/>
              <w:right w:w="0" w:type="dxa"/>
            </w:tcMar>
            <w:vAlign w:val="center"/>
          </w:tcPr>
          <w:p w14:paraId="19DF4400" w14:textId="77777777" w:rsidR="002227E3" w:rsidRPr="00F4504F" w:rsidRDefault="002227E3" w:rsidP="0043240A">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Pr>
                <w:rFonts w:ascii="Arial" w:hAnsi="Arial" w:cs="Arial"/>
                <w:b/>
                <w:bCs/>
                <w:color w:val="0F1E64"/>
                <w:sz w:val="20"/>
                <w:vertAlign w:val="superscript"/>
              </w:rPr>
              <w:t>a</w:t>
            </w:r>
            <w:proofErr w:type="spellEnd"/>
          </w:p>
        </w:tc>
        <w:tc>
          <w:tcPr>
            <w:tcW w:w="1077" w:type="dxa"/>
            <w:tcBorders>
              <w:left w:val="single" w:sz="4" w:space="0" w:color="002060"/>
              <w:right w:val="single" w:sz="4" w:space="0" w:color="0F1E64"/>
            </w:tcBorders>
            <w:shd w:val="clear" w:color="auto" w:fill="0F1E64"/>
            <w:tcMar>
              <w:left w:w="0" w:type="dxa"/>
              <w:right w:w="0" w:type="dxa"/>
            </w:tcMar>
            <w:vAlign w:val="center"/>
          </w:tcPr>
          <w:p w14:paraId="25406E4C" w14:textId="77777777" w:rsidR="002227E3" w:rsidRPr="00AA300A"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1996</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33D41939" w14:textId="77777777" w:rsidR="002227E3" w:rsidRPr="00D12171"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1999</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6AD881B6" w14:textId="77777777" w:rsidR="002227E3" w:rsidRPr="00AA300A"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2002</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0EF51370" w14:textId="77777777" w:rsidR="002227E3" w:rsidRPr="00AA300A"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2005</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6AF76DF3" w14:textId="77777777" w:rsidR="002227E3" w:rsidRPr="00D12171"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2008</w:t>
            </w:r>
          </w:p>
        </w:tc>
        <w:tc>
          <w:tcPr>
            <w:tcW w:w="1077" w:type="dxa"/>
            <w:tcBorders>
              <w:left w:val="single" w:sz="4" w:space="0" w:color="0F1E64"/>
            </w:tcBorders>
            <w:shd w:val="clear" w:color="auto" w:fill="0F1E64"/>
            <w:tcMar>
              <w:top w:w="40" w:type="dxa"/>
              <w:left w:w="0" w:type="dxa"/>
              <w:bottom w:w="40" w:type="dxa"/>
              <w:right w:w="0" w:type="dxa"/>
            </w:tcMar>
            <w:vAlign w:val="center"/>
          </w:tcPr>
          <w:p w14:paraId="3142014F" w14:textId="77777777" w:rsidR="002227E3" w:rsidRPr="00072450"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2011</w:t>
            </w:r>
          </w:p>
        </w:tc>
        <w:tc>
          <w:tcPr>
            <w:tcW w:w="1076" w:type="dxa"/>
            <w:tcBorders>
              <w:left w:val="single" w:sz="4" w:space="0" w:color="0F1E64"/>
            </w:tcBorders>
            <w:shd w:val="clear" w:color="auto" w:fill="0F1E64"/>
            <w:tcMar>
              <w:left w:w="0" w:type="dxa"/>
              <w:right w:w="0" w:type="dxa"/>
            </w:tcMar>
            <w:vAlign w:val="center"/>
          </w:tcPr>
          <w:p w14:paraId="4C38FB41" w14:textId="77777777" w:rsidR="002227E3" w:rsidRPr="00072450"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2014</w:t>
            </w:r>
          </w:p>
        </w:tc>
        <w:tc>
          <w:tcPr>
            <w:tcW w:w="1077" w:type="dxa"/>
            <w:tcBorders>
              <w:left w:val="single" w:sz="4" w:space="0" w:color="0F1E64"/>
            </w:tcBorders>
            <w:shd w:val="clear" w:color="auto" w:fill="0F1E64"/>
            <w:tcMar>
              <w:left w:w="0" w:type="dxa"/>
              <w:right w:w="0" w:type="dxa"/>
            </w:tcMar>
            <w:vAlign w:val="center"/>
          </w:tcPr>
          <w:p w14:paraId="410BD85C" w14:textId="77777777" w:rsidR="002227E3" w:rsidRPr="00D12171"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2017</w:t>
            </w:r>
          </w:p>
        </w:tc>
        <w:tc>
          <w:tcPr>
            <w:tcW w:w="1077" w:type="dxa"/>
            <w:tcBorders>
              <w:left w:val="single" w:sz="4" w:space="0" w:color="0F1E64"/>
            </w:tcBorders>
            <w:shd w:val="clear" w:color="auto" w:fill="0F1E64"/>
            <w:tcMar>
              <w:left w:w="0" w:type="dxa"/>
              <w:right w:w="0" w:type="dxa"/>
            </w:tcMar>
            <w:vAlign w:val="center"/>
          </w:tcPr>
          <w:p w14:paraId="7E7822E6" w14:textId="77777777" w:rsidR="002227E3" w:rsidRPr="00D12171" w:rsidRDefault="002227E3"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2022/2023</w:t>
            </w:r>
          </w:p>
        </w:tc>
      </w:tr>
      <w:tr w:rsidR="002227E3" w:rsidRPr="00D62E87" w14:paraId="385476F0" w14:textId="77777777" w:rsidTr="0043240A">
        <w:tc>
          <w:tcPr>
            <w:tcW w:w="2785" w:type="dxa"/>
            <w:vMerge/>
            <w:tcBorders>
              <w:left w:val="single" w:sz="4" w:space="0" w:color="002060"/>
              <w:bottom w:val="single" w:sz="4" w:space="0" w:color="0F1E64"/>
              <w:right w:val="single" w:sz="4" w:space="0" w:color="D5DCE4" w:themeColor="text2" w:themeTint="33"/>
            </w:tcBorders>
            <w:shd w:val="clear" w:color="auto" w:fill="D5DCE4" w:themeFill="text2" w:themeFillTint="33"/>
            <w:tcMar>
              <w:top w:w="40" w:type="dxa"/>
              <w:bottom w:w="40" w:type="dxa"/>
              <w:right w:w="0" w:type="dxa"/>
            </w:tcMar>
          </w:tcPr>
          <w:p w14:paraId="644D9C53" w14:textId="77777777" w:rsidR="002227E3" w:rsidRPr="00595454" w:rsidRDefault="002227E3" w:rsidP="0043240A">
            <w:pPr>
              <w:pStyle w:val="reportTOChead"/>
              <w:tabs>
                <w:tab w:val="clear" w:pos="8505"/>
                <w:tab w:val="right" w:leader="dot" w:pos="8647"/>
              </w:tabs>
              <w:spacing w:after="0"/>
              <w:jc w:val="left"/>
              <w:rPr>
                <w:rFonts w:ascii="Arial" w:hAnsi="Arial" w:cs="Arial"/>
                <w:color w:val="002060"/>
                <w:sz w:val="20"/>
              </w:rPr>
            </w:pPr>
          </w:p>
        </w:tc>
        <w:tc>
          <w:tcPr>
            <w:tcW w:w="1076" w:type="dxa"/>
            <w:vMerge/>
            <w:tcBorders>
              <w:left w:val="single" w:sz="4" w:space="0" w:color="D5DCE4" w:themeColor="text2" w:themeTint="33"/>
              <w:bottom w:val="single" w:sz="4" w:space="0" w:color="0F1E64"/>
              <w:right w:val="single" w:sz="4" w:space="0" w:color="0F1E64"/>
            </w:tcBorders>
            <w:shd w:val="clear" w:color="auto" w:fill="D5DCE4" w:themeFill="text2" w:themeFillTint="33"/>
            <w:tcMar>
              <w:top w:w="40" w:type="dxa"/>
              <w:left w:w="0" w:type="dxa"/>
              <w:bottom w:w="40" w:type="dxa"/>
              <w:right w:w="0" w:type="dxa"/>
            </w:tcMar>
          </w:tcPr>
          <w:p w14:paraId="10731098"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29505509"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09DB0E7E"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33C7B18B"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0EF2FD10"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AE300F1"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11A7E4E3"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710488F1"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56067365"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5085CE9E" w14:textId="77777777" w:rsidR="002227E3" w:rsidRPr="00AA300A" w:rsidRDefault="002227E3"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2227E3" w:rsidRPr="00D62E87" w14:paraId="5DD26AF5" w14:textId="77777777" w:rsidTr="00FC66E6">
        <w:tc>
          <w:tcPr>
            <w:tcW w:w="278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1B63B27A" w14:textId="1BCB28B0" w:rsidR="002227E3" w:rsidRPr="009607DD" w:rsidRDefault="002227E3"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 xml:space="preserve">Lifetime (ever) </w:t>
            </w:r>
            <w:r w:rsidR="00300F11">
              <w:rPr>
                <w:rFonts w:ascii="Arial" w:hAnsi="Arial" w:cs="Arial"/>
                <w:b/>
                <w:bCs/>
                <w:color w:val="0F1E64"/>
                <w:sz w:val="20"/>
              </w:rPr>
              <w:t>use</w:t>
            </w:r>
          </w:p>
        </w:tc>
        <w:tc>
          <w:tcPr>
            <w:tcW w:w="1076" w:type="dxa"/>
            <w:tcBorders>
              <w:top w:val="single" w:sz="4" w:space="0" w:color="0F1E64"/>
              <w:left w:val="nil"/>
              <w:bottom w:val="nil"/>
              <w:right w:val="nil"/>
            </w:tcBorders>
            <w:shd w:val="clear" w:color="auto" w:fill="D5DCE4" w:themeFill="text2" w:themeFillTint="33"/>
            <w:tcMar>
              <w:top w:w="57" w:type="dxa"/>
              <w:left w:w="0" w:type="dxa"/>
              <w:bottom w:w="57" w:type="dxa"/>
              <w:right w:w="0" w:type="dxa"/>
            </w:tcMar>
          </w:tcPr>
          <w:p w14:paraId="5AC2AB44"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79312B56" w14:textId="51D1B528"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97.0</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6E588810" w14:textId="264185CD"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95.5</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5568B789" w14:textId="39ADE072"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94.0</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2D55E800" w14:textId="456D15DA"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93.2</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53B20AAF" w14:textId="5687B53C"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93.8</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7050CEBD" w14:textId="2C2F647E"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95.0</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67180977" w14:textId="5C8406B3"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93.1</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20300E26" w14:textId="254EA3DC" w:rsidR="002227E3" w:rsidRPr="00FC66E6" w:rsidRDefault="0097267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93.2</w:t>
            </w:r>
          </w:p>
        </w:tc>
        <w:tc>
          <w:tcPr>
            <w:tcW w:w="1077"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6E9B7B34" w14:textId="5D5052C7"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82.8</w:t>
            </w:r>
          </w:p>
        </w:tc>
      </w:tr>
      <w:tr w:rsidR="002227E3" w:rsidRPr="00D62E87" w14:paraId="05AC302A" w14:textId="77777777" w:rsidTr="00FC66E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6C5E1696" w14:textId="77777777" w:rsidR="002227E3" w:rsidRDefault="002227E3" w:rsidP="0043240A">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709573AC"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30837F01" w14:textId="421FFC27"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98.3</w:t>
            </w:r>
          </w:p>
        </w:tc>
        <w:tc>
          <w:tcPr>
            <w:tcW w:w="1076" w:type="dxa"/>
            <w:tcBorders>
              <w:top w:val="nil"/>
              <w:left w:val="nil"/>
              <w:bottom w:val="nil"/>
              <w:right w:val="nil"/>
            </w:tcBorders>
            <w:shd w:val="clear" w:color="auto" w:fill="C5E0B3" w:themeFill="accent6" w:themeFillTint="66"/>
            <w:tcMar>
              <w:left w:w="0" w:type="dxa"/>
              <w:right w:w="0" w:type="dxa"/>
            </w:tcMar>
          </w:tcPr>
          <w:p w14:paraId="3FAC0408" w14:textId="2C2130EB"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97.6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523895D" w14:textId="3B8CD319"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96.2</w:t>
            </w:r>
          </w:p>
        </w:tc>
        <w:tc>
          <w:tcPr>
            <w:tcW w:w="1077" w:type="dxa"/>
            <w:tcBorders>
              <w:top w:val="nil"/>
              <w:left w:val="nil"/>
              <w:bottom w:val="nil"/>
              <w:right w:val="nil"/>
            </w:tcBorders>
            <w:shd w:val="clear" w:color="auto" w:fill="C5E0B3" w:themeFill="accent6" w:themeFillTint="66"/>
            <w:tcMar>
              <w:left w:w="0" w:type="dxa"/>
              <w:right w:w="0" w:type="dxa"/>
            </w:tcMar>
          </w:tcPr>
          <w:p w14:paraId="7F59822F" w14:textId="5C57153E"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96.4</w:t>
            </w:r>
          </w:p>
        </w:tc>
        <w:tc>
          <w:tcPr>
            <w:tcW w:w="1076" w:type="dxa"/>
            <w:tcBorders>
              <w:top w:val="nil"/>
              <w:left w:val="nil"/>
              <w:bottom w:val="nil"/>
              <w:right w:val="nil"/>
            </w:tcBorders>
            <w:shd w:val="clear" w:color="auto" w:fill="C5E0B3" w:themeFill="accent6" w:themeFillTint="66"/>
            <w:tcMar>
              <w:left w:w="0" w:type="dxa"/>
              <w:right w:w="0" w:type="dxa"/>
            </w:tcMar>
          </w:tcPr>
          <w:p w14:paraId="27E43744" w14:textId="2EFE6DA9"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96.9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928FEA5" w14:textId="4C851AA2"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97.3</w:t>
            </w:r>
          </w:p>
        </w:tc>
        <w:tc>
          <w:tcPr>
            <w:tcW w:w="1076" w:type="dxa"/>
            <w:tcBorders>
              <w:top w:val="nil"/>
              <w:left w:val="nil"/>
              <w:bottom w:val="nil"/>
              <w:right w:val="nil"/>
            </w:tcBorders>
            <w:shd w:val="clear" w:color="auto" w:fill="C5E0B3" w:themeFill="accent6" w:themeFillTint="66"/>
            <w:tcMar>
              <w:left w:w="0" w:type="dxa"/>
              <w:right w:w="0" w:type="dxa"/>
            </w:tcMar>
          </w:tcPr>
          <w:p w14:paraId="34BE0311" w14:textId="53BA1CDE"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97.3</w:t>
            </w:r>
          </w:p>
        </w:tc>
        <w:tc>
          <w:tcPr>
            <w:tcW w:w="1077" w:type="dxa"/>
            <w:tcBorders>
              <w:top w:val="nil"/>
              <w:left w:val="nil"/>
              <w:bottom w:val="nil"/>
              <w:right w:val="nil"/>
            </w:tcBorders>
            <w:shd w:val="clear" w:color="auto" w:fill="C5E0B3" w:themeFill="accent6" w:themeFillTint="66"/>
            <w:tcMar>
              <w:left w:w="0" w:type="dxa"/>
              <w:right w:w="0" w:type="dxa"/>
            </w:tcMar>
          </w:tcPr>
          <w:p w14:paraId="78887837" w14:textId="10DCAE5C" w:rsidR="002227E3" w:rsidRPr="00FC66E6" w:rsidRDefault="0097267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96.7</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678DC67" w14:textId="0582D287"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92.1</w:t>
            </w:r>
          </w:p>
        </w:tc>
      </w:tr>
      <w:tr w:rsidR="002227E3" w:rsidRPr="00D62E87" w14:paraId="65509E45" w14:textId="77777777" w:rsidTr="00FC66E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9C07F71" w14:textId="7EF7E5E9" w:rsidR="002227E3" w:rsidRDefault="002227E3"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 xml:space="preserve">Past year </w:t>
            </w:r>
            <w:r w:rsidR="00300F11">
              <w:rPr>
                <w:rFonts w:ascii="Arial" w:hAnsi="Arial" w:cs="Arial"/>
                <w:b/>
                <w:bCs/>
                <w:color w:val="0F1E64"/>
                <w:sz w:val="20"/>
              </w:rPr>
              <w:t>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8E5F721"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1946881B" w14:textId="5B9FC5A8"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93.9</w:t>
            </w:r>
          </w:p>
        </w:tc>
        <w:tc>
          <w:tcPr>
            <w:tcW w:w="1076" w:type="dxa"/>
            <w:tcBorders>
              <w:top w:val="nil"/>
              <w:left w:val="nil"/>
              <w:bottom w:val="nil"/>
              <w:right w:val="nil"/>
            </w:tcBorders>
            <w:shd w:val="clear" w:color="auto" w:fill="C5E0B3" w:themeFill="accent6" w:themeFillTint="66"/>
            <w:tcMar>
              <w:left w:w="0" w:type="dxa"/>
              <w:right w:w="0" w:type="dxa"/>
            </w:tcMar>
          </w:tcPr>
          <w:p w14:paraId="41E0227D" w14:textId="0AE7DFD8"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91.8</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E97F578" w14:textId="3F847EC9"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89.8</w:t>
            </w:r>
          </w:p>
        </w:tc>
        <w:tc>
          <w:tcPr>
            <w:tcW w:w="1077" w:type="dxa"/>
            <w:tcBorders>
              <w:top w:val="nil"/>
              <w:left w:val="nil"/>
              <w:bottom w:val="nil"/>
              <w:right w:val="nil"/>
            </w:tcBorders>
            <w:shd w:val="clear" w:color="auto" w:fill="C5E0B3" w:themeFill="accent6" w:themeFillTint="66"/>
            <w:tcMar>
              <w:left w:w="0" w:type="dxa"/>
              <w:right w:w="0" w:type="dxa"/>
            </w:tcMar>
          </w:tcPr>
          <w:p w14:paraId="36B0D130" w14:textId="1BB44F6F"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89.9</w:t>
            </w:r>
          </w:p>
        </w:tc>
        <w:tc>
          <w:tcPr>
            <w:tcW w:w="1076" w:type="dxa"/>
            <w:tcBorders>
              <w:top w:val="nil"/>
              <w:left w:val="nil"/>
              <w:bottom w:val="nil"/>
              <w:right w:val="nil"/>
            </w:tcBorders>
            <w:shd w:val="clear" w:color="auto" w:fill="C5E0B3" w:themeFill="accent6" w:themeFillTint="66"/>
            <w:tcMar>
              <w:left w:w="0" w:type="dxa"/>
              <w:right w:w="0" w:type="dxa"/>
            </w:tcMar>
          </w:tcPr>
          <w:p w14:paraId="3855FB0D" w14:textId="6FDA6924"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89.6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58CE8AE" w14:textId="501F7F16"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91.2</w:t>
            </w:r>
          </w:p>
        </w:tc>
        <w:tc>
          <w:tcPr>
            <w:tcW w:w="1076" w:type="dxa"/>
            <w:tcBorders>
              <w:top w:val="nil"/>
              <w:left w:val="nil"/>
              <w:bottom w:val="nil"/>
              <w:right w:val="nil"/>
            </w:tcBorders>
            <w:shd w:val="clear" w:color="auto" w:fill="C5E0B3" w:themeFill="accent6" w:themeFillTint="66"/>
            <w:tcMar>
              <w:left w:w="0" w:type="dxa"/>
              <w:right w:w="0" w:type="dxa"/>
            </w:tcMar>
          </w:tcPr>
          <w:p w14:paraId="19C73594" w14:textId="2519C08B"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89.4</w:t>
            </w:r>
          </w:p>
        </w:tc>
        <w:tc>
          <w:tcPr>
            <w:tcW w:w="1077" w:type="dxa"/>
            <w:tcBorders>
              <w:top w:val="nil"/>
              <w:left w:val="nil"/>
              <w:bottom w:val="nil"/>
              <w:right w:val="nil"/>
            </w:tcBorders>
            <w:shd w:val="clear" w:color="auto" w:fill="C5E0B3" w:themeFill="accent6" w:themeFillTint="66"/>
            <w:tcMar>
              <w:left w:w="0" w:type="dxa"/>
              <w:right w:w="0" w:type="dxa"/>
            </w:tcMar>
          </w:tcPr>
          <w:p w14:paraId="0A5F247E" w14:textId="04F1D7D0" w:rsidR="002227E3" w:rsidRPr="00FC66E6" w:rsidRDefault="0097267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88.9</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7F07B250" w14:textId="2E84C4BA"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77.4</w:t>
            </w:r>
          </w:p>
        </w:tc>
      </w:tr>
      <w:tr w:rsidR="002227E3" w:rsidRPr="00D62E87" w14:paraId="200B87A1" w14:textId="77777777" w:rsidTr="00FC66E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60D4BCF8" w14:textId="77777777" w:rsidR="002227E3" w:rsidRDefault="002227E3"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C625241"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42FA717D" w14:textId="62B1AA41"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96.6</w:t>
            </w:r>
          </w:p>
        </w:tc>
        <w:tc>
          <w:tcPr>
            <w:tcW w:w="1076" w:type="dxa"/>
            <w:tcBorders>
              <w:top w:val="nil"/>
              <w:left w:val="nil"/>
              <w:bottom w:val="nil"/>
              <w:right w:val="nil"/>
            </w:tcBorders>
            <w:shd w:val="clear" w:color="auto" w:fill="C5E0B3" w:themeFill="accent6" w:themeFillTint="66"/>
            <w:tcMar>
              <w:left w:w="0" w:type="dxa"/>
              <w:right w:w="0" w:type="dxa"/>
            </w:tcMar>
          </w:tcPr>
          <w:p w14:paraId="1CE09524" w14:textId="1EA73810"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95.7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EC6398D" w14:textId="33D6F4AE"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94.2</w:t>
            </w:r>
          </w:p>
        </w:tc>
        <w:tc>
          <w:tcPr>
            <w:tcW w:w="1077" w:type="dxa"/>
            <w:tcBorders>
              <w:top w:val="nil"/>
              <w:left w:val="nil"/>
              <w:bottom w:val="nil"/>
              <w:right w:val="nil"/>
            </w:tcBorders>
            <w:shd w:val="clear" w:color="auto" w:fill="C5E0B3" w:themeFill="accent6" w:themeFillTint="66"/>
            <w:tcMar>
              <w:left w:w="0" w:type="dxa"/>
              <w:right w:w="0" w:type="dxa"/>
            </w:tcMar>
          </w:tcPr>
          <w:p w14:paraId="459ACE42" w14:textId="4C475185"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94.1</w:t>
            </w:r>
          </w:p>
        </w:tc>
        <w:tc>
          <w:tcPr>
            <w:tcW w:w="1076" w:type="dxa"/>
            <w:tcBorders>
              <w:top w:val="nil"/>
              <w:left w:val="nil"/>
              <w:bottom w:val="nil"/>
              <w:right w:val="nil"/>
            </w:tcBorders>
            <w:shd w:val="clear" w:color="auto" w:fill="C5E0B3" w:themeFill="accent6" w:themeFillTint="66"/>
            <w:tcMar>
              <w:left w:w="0" w:type="dxa"/>
              <w:right w:w="0" w:type="dxa"/>
            </w:tcMar>
          </w:tcPr>
          <w:p w14:paraId="5EE79384" w14:textId="28AA360F"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95.0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5130B1D" w14:textId="411E2A78"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95.3</w:t>
            </w:r>
          </w:p>
        </w:tc>
        <w:tc>
          <w:tcPr>
            <w:tcW w:w="1076" w:type="dxa"/>
            <w:tcBorders>
              <w:top w:val="nil"/>
              <w:left w:val="nil"/>
              <w:bottom w:val="nil"/>
              <w:right w:val="nil"/>
            </w:tcBorders>
            <w:shd w:val="clear" w:color="auto" w:fill="C5E0B3" w:themeFill="accent6" w:themeFillTint="66"/>
            <w:tcMar>
              <w:left w:w="0" w:type="dxa"/>
              <w:right w:w="0" w:type="dxa"/>
            </w:tcMar>
          </w:tcPr>
          <w:p w14:paraId="769E4168" w14:textId="2608DE82"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95.3</w:t>
            </w:r>
          </w:p>
        </w:tc>
        <w:tc>
          <w:tcPr>
            <w:tcW w:w="1077" w:type="dxa"/>
            <w:tcBorders>
              <w:top w:val="nil"/>
              <w:left w:val="nil"/>
              <w:bottom w:val="nil"/>
              <w:right w:val="nil"/>
            </w:tcBorders>
            <w:shd w:val="clear" w:color="auto" w:fill="C5E0B3" w:themeFill="accent6" w:themeFillTint="66"/>
            <w:tcMar>
              <w:left w:w="0" w:type="dxa"/>
              <w:right w:w="0" w:type="dxa"/>
            </w:tcMar>
          </w:tcPr>
          <w:p w14:paraId="304025F3" w14:textId="0A541CBB" w:rsidR="002227E3" w:rsidRPr="00FC66E6" w:rsidRDefault="0097267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94.7</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7FC95CC" w14:textId="3C1E9660"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89.4</w:t>
            </w:r>
          </w:p>
        </w:tc>
      </w:tr>
      <w:tr w:rsidR="002227E3" w:rsidRPr="00D62E87" w14:paraId="0E8FF79D" w14:textId="77777777" w:rsidTr="00FC66E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55F0121" w14:textId="2184061B" w:rsidR="002227E3" w:rsidRDefault="002227E3"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 xml:space="preserve">Past month </w:t>
            </w:r>
            <w:r w:rsidR="00300F11">
              <w:rPr>
                <w:rFonts w:ascii="Arial" w:hAnsi="Arial" w:cs="Arial"/>
                <w:b/>
                <w:bCs/>
                <w:color w:val="0F1E64"/>
                <w:sz w:val="20"/>
              </w:rPr>
              <w:t>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8BB406E"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22A3961A" w14:textId="0F6F513B"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67.2</w:t>
            </w:r>
          </w:p>
        </w:tc>
        <w:tc>
          <w:tcPr>
            <w:tcW w:w="1076" w:type="dxa"/>
            <w:tcBorders>
              <w:top w:val="nil"/>
              <w:left w:val="nil"/>
              <w:bottom w:val="nil"/>
              <w:right w:val="nil"/>
            </w:tcBorders>
            <w:shd w:val="clear" w:color="auto" w:fill="C5E0B3" w:themeFill="accent6" w:themeFillTint="66"/>
            <w:tcMar>
              <w:left w:w="0" w:type="dxa"/>
              <w:right w:w="0" w:type="dxa"/>
            </w:tcMar>
          </w:tcPr>
          <w:p w14:paraId="78C22AA0" w14:textId="7FF6CD79"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66.2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BEA2B65" w14:textId="4987ABEA"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63.0</w:t>
            </w:r>
          </w:p>
        </w:tc>
        <w:tc>
          <w:tcPr>
            <w:tcW w:w="1077" w:type="dxa"/>
            <w:tcBorders>
              <w:top w:val="nil"/>
              <w:left w:val="nil"/>
              <w:bottom w:val="nil"/>
              <w:right w:val="nil"/>
            </w:tcBorders>
            <w:shd w:val="clear" w:color="auto" w:fill="C5E0B3" w:themeFill="accent6" w:themeFillTint="66"/>
            <w:tcMar>
              <w:left w:w="0" w:type="dxa"/>
              <w:right w:w="0" w:type="dxa"/>
            </w:tcMar>
          </w:tcPr>
          <w:p w14:paraId="718F917D" w14:textId="43398A49"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63.0</w:t>
            </w:r>
          </w:p>
        </w:tc>
        <w:tc>
          <w:tcPr>
            <w:tcW w:w="1076" w:type="dxa"/>
            <w:tcBorders>
              <w:top w:val="nil"/>
              <w:left w:val="nil"/>
              <w:bottom w:val="nil"/>
              <w:right w:val="nil"/>
            </w:tcBorders>
            <w:shd w:val="clear" w:color="auto" w:fill="C5E0B3" w:themeFill="accent6" w:themeFillTint="66"/>
            <w:tcMar>
              <w:left w:w="0" w:type="dxa"/>
              <w:right w:w="0" w:type="dxa"/>
            </w:tcMar>
          </w:tcPr>
          <w:p w14:paraId="2BCD5369" w14:textId="712D58BE"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63.2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7F05A54D" w14:textId="2869F163"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61.7</w:t>
            </w:r>
          </w:p>
        </w:tc>
        <w:tc>
          <w:tcPr>
            <w:tcW w:w="1076" w:type="dxa"/>
            <w:tcBorders>
              <w:top w:val="nil"/>
              <w:left w:val="nil"/>
              <w:bottom w:val="nil"/>
              <w:right w:val="nil"/>
            </w:tcBorders>
            <w:shd w:val="clear" w:color="auto" w:fill="C5E0B3" w:themeFill="accent6" w:themeFillTint="66"/>
            <w:tcMar>
              <w:left w:w="0" w:type="dxa"/>
              <w:right w:w="0" w:type="dxa"/>
            </w:tcMar>
          </w:tcPr>
          <w:p w14:paraId="16A38A17" w14:textId="7F430DAD"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61.3</w:t>
            </w:r>
          </w:p>
        </w:tc>
        <w:tc>
          <w:tcPr>
            <w:tcW w:w="1077" w:type="dxa"/>
            <w:tcBorders>
              <w:top w:val="nil"/>
              <w:left w:val="nil"/>
              <w:bottom w:val="nil"/>
              <w:right w:val="nil"/>
            </w:tcBorders>
            <w:shd w:val="clear" w:color="auto" w:fill="auto"/>
            <w:tcMar>
              <w:left w:w="0" w:type="dxa"/>
              <w:right w:w="0" w:type="dxa"/>
            </w:tcMar>
          </w:tcPr>
          <w:p w14:paraId="1AF54570" w14:textId="310C4ED6"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57.3</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4E758C30" w14:textId="2377CD45"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54.2</w:t>
            </w:r>
          </w:p>
        </w:tc>
      </w:tr>
      <w:tr w:rsidR="002227E3" w:rsidRPr="00D62E87" w14:paraId="05DA8BA9" w14:textId="77777777" w:rsidTr="00FC66E6">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41B0446" w14:textId="77777777" w:rsidR="002227E3" w:rsidRDefault="002227E3"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B7FBAC8"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4E2D8430" w14:textId="2AF2B43D"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79.0</w:t>
            </w:r>
          </w:p>
        </w:tc>
        <w:tc>
          <w:tcPr>
            <w:tcW w:w="1076" w:type="dxa"/>
            <w:tcBorders>
              <w:top w:val="nil"/>
              <w:left w:val="nil"/>
              <w:bottom w:val="nil"/>
              <w:right w:val="nil"/>
            </w:tcBorders>
            <w:shd w:val="clear" w:color="auto" w:fill="auto"/>
            <w:tcMar>
              <w:left w:w="0" w:type="dxa"/>
              <w:right w:w="0" w:type="dxa"/>
            </w:tcMar>
          </w:tcPr>
          <w:p w14:paraId="4335171B" w14:textId="0273F98B" w:rsidR="002227E3" w:rsidRPr="00300F11" w:rsidRDefault="005067A8" w:rsidP="0043240A">
            <w:pPr>
              <w:pStyle w:val="reportTOChead"/>
              <w:tabs>
                <w:tab w:val="clear" w:pos="8505"/>
                <w:tab w:val="right" w:leader="dot" w:pos="8647"/>
              </w:tabs>
              <w:spacing w:after="0"/>
              <w:rPr>
                <w:rFonts w:ascii="Arial" w:hAnsi="Arial" w:cs="Arial"/>
                <w:sz w:val="20"/>
              </w:rPr>
            </w:pPr>
            <w:r>
              <w:rPr>
                <w:rFonts w:ascii="Arial" w:hAnsi="Arial" w:cs="Arial"/>
                <w:sz w:val="20"/>
              </w:rPr>
              <w:t>78.2</w:t>
            </w:r>
          </w:p>
        </w:tc>
        <w:tc>
          <w:tcPr>
            <w:tcW w:w="1077" w:type="dxa"/>
            <w:tcBorders>
              <w:top w:val="nil"/>
              <w:left w:val="nil"/>
              <w:bottom w:val="nil"/>
              <w:right w:val="nil"/>
            </w:tcBorders>
            <w:shd w:val="clear" w:color="auto" w:fill="auto"/>
            <w:tcMar>
              <w:top w:w="57" w:type="dxa"/>
              <w:left w:w="0" w:type="dxa"/>
              <w:bottom w:w="57" w:type="dxa"/>
              <w:right w:w="0" w:type="dxa"/>
            </w:tcMar>
          </w:tcPr>
          <w:p w14:paraId="66C42F56" w14:textId="0E99953F" w:rsidR="002227E3" w:rsidRPr="00300F11" w:rsidRDefault="005067A8" w:rsidP="0043240A">
            <w:pPr>
              <w:pStyle w:val="reportTOChead"/>
              <w:tabs>
                <w:tab w:val="clear" w:pos="8505"/>
                <w:tab w:val="right" w:leader="dot" w:pos="8647"/>
              </w:tabs>
              <w:spacing w:after="0"/>
              <w:rPr>
                <w:rFonts w:ascii="Arial" w:hAnsi="Arial" w:cs="Arial"/>
                <w:sz w:val="20"/>
              </w:rPr>
            </w:pPr>
            <w:r>
              <w:rPr>
                <w:rFonts w:ascii="Arial" w:hAnsi="Arial" w:cs="Arial"/>
                <w:sz w:val="20"/>
              </w:rPr>
              <w:t>76.2</w:t>
            </w:r>
          </w:p>
        </w:tc>
        <w:tc>
          <w:tcPr>
            <w:tcW w:w="1077" w:type="dxa"/>
            <w:tcBorders>
              <w:top w:val="nil"/>
              <w:left w:val="nil"/>
              <w:bottom w:val="nil"/>
              <w:right w:val="nil"/>
            </w:tcBorders>
            <w:shd w:val="clear" w:color="auto" w:fill="auto"/>
            <w:tcMar>
              <w:left w:w="0" w:type="dxa"/>
              <w:right w:w="0" w:type="dxa"/>
            </w:tcMar>
          </w:tcPr>
          <w:p w14:paraId="0F58EFDB" w14:textId="58BBD1B1"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76.4</w:t>
            </w:r>
          </w:p>
        </w:tc>
        <w:tc>
          <w:tcPr>
            <w:tcW w:w="1076" w:type="dxa"/>
            <w:tcBorders>
              <w:top w:val="nil"/>
              <w:left w:val="nil"/>
              <w:bottom w:val="nil"/>
              <w:right w:val="nil"/>
            </w:tcBorders>
            <w:shd w:val="clear" w:color="auto" w:fill="auto"/>
            <w:tcMar>
              <w:left w:w="0" w:type="dxa"/>
              <w:right w:w="0" w:type="dxa"/>
            </w:tcMar>
          </w:tcPr>
          <w:p w14:paraId="61F65077" w14:textId="10AC0502"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76.7</w:t>
            </w:r>
          </w:p>
        </w:tc>
        <w:tc>
          <w:tcPr>
            <w:tcW w:w="1077" w:type="dxa"/>
            <w:tcBorders>
              <w:top w:val="nil"/>
              <w:left w:val="nil"/>
              <w:bottom w:val="nil"/>
              <w:right w:val="nil"/>
            </w:tcBorders>
            <w:shd w:val="clear" w:color="auto" w:fill="auto"/>
            <w:tcMar>
              <w:top w:w="57" w:type="dxa"/>
              <w:left w:w="0" w:type="dxa"/>
              <w:bottom w:w="57" w:type="dxa"/>
              <w:right w:w="0" w:type="dxa"/>
            </w:tcMar>
          </w:tcPr>
          <w:p w14:paraId="4179D001" w14:textId="72A2AE3D"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76.5</w:t>
            </w:r>
          </w:p>
        </w:tc>
        <w:tc>
          <w:tcPr>
            <w:tcW w:w="1076" w:type="dxa"/>
            <w:tcBorders>
              <w:top w:val="nil"/>
              <w:left w:val="nil"/>
              <w:bottom w:val="nil"/>
              <w:right w:val="nil"/>
            </w:tcBorders>
            <w:shd w:val="clear" w:color="auto" w:fill="auto"/>
            <w:tcMar>
              <w:left w:w="0" w:type="dxa"/>
              <w:right w:w="0" w:type="dxa"/>
            </w:tcMar>
          </w:tcPr>
          <w:p w14:paraId="792D89FB" w14:textId="0A737CE2"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76.9</w:t>
            </w:r>
          </w:p>
        </w:tc>
        <w:tc>
          <w:tcPr>
            <w:tcW w:w="1077" w:type="dxa"/>
            <w:tcBorders>
              <w:top w:val="nil"/>
              <w:left w:val="nil"/>
              <w:bottom w:val="nil"/>
              <w:right w:val="nil"/>
            </w:tcBorders>
            <w:shd w:val="clear" w:color="auto" w:fill="auto"/>
            <w:tcMar>
              <w:left w:w="0" w:type="dxa"/>
              <w:right w:w="0" w:type="dxa"/>
            </w:tcMar>
          </w:tcPr>
          <w:p w14:paraId="6313574B" w14:textId="64CCFE31"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74.5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7808D4D9" w14:textId="0637AFDD"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76.2</w:t>
            </w:r>
          </w:p>
        </w:tc>
      </w:tr>
      <w:tr w:rsidR="002227E3" w:rsidRPr="00D62E87" w14:paraId="3D019EA7" w14:textId="77777777" w:rsidTr="00142FD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A4DAA16" w14:textId="4BFC99D5" w:rsidR="002227E3"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082E12A"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5804D38F" w14:textId="26811636"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35.9</w:t>
            </w:r>
          </w:p>
        </w:tc>
        <w:tc>
          <w:tcPr>
            <w:tcW w:w="1076" w:type="dxa"/>
            <w:tcBorders>
              <w:top w:val="nil"/>
              <w:left w:val="nil"/>
              <w:bottom w:val="nil"/>
              <w:right w:val="nil"/>
            </w:tcBorders>
            <w:shd w:val="clear" w:color="auto" w:fill="C5E0B3" w:themeFill="accent6" w:themeFillTint="66"/>
            <w:tcMar>
              <w:left w:w="0" w:type="dxa"/>
              <w:right w:w="0" w:type="dxa"/>
            </w:tcMar>
          </w:tcPr>
          <w:p w14:paraId="4C3503D8" w14:textId="5CF038E8"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37.2</w:t>
            </w:r>
          </w:p>
        </w:tc>
        <w:tc>
          <w:tcPr>
            <w:tcW w:w="1077" w:type="dxa"/>
            <w:tcBorders>
              <w:top w:val="nil"/>
              <w:left w:val="nil"/>
              <w:bottom w:val="nil"/>
              <w:right w:val="nil"/>
            </w:tcBorders>
            <w:shd w:val="clear" w:color="auto" w:fill="auto"/>
            <w:tcMar>
              <w:top w:w="57" w:type="dxa"/>
              <w:left w:w="0" w:type="dxa"/>
              <w:bottom w:w="57" w:type="dxa"/>
              <w:right w:w="0" w:type="dxa"/>
            </w:tcMar>
          </w:tcPr>
          <w:p w14:paraId="28E148B7" w14:textId="4B914D0D" w:rsidR="002227E3" w:rsidRPr="00142FD2" w:rsidRDefault="005067A8" w:rsidP="0043240A">
            <w:pPr>
              <w:pStyle w:val="reportTOChead"/>
              <w:tabs>
                <w:tab w:val="clear" w:pos="8505"/>
                <w:tab w:val="right" w:leader="dot" w:pos="8647"/>
              </w:tabs>
              <w:spacing w:after="0"/>
              <w:rPr>
                <w:rFonts w:ascii="Arial" w:hAnsi="Arial" w:cs="Arial"/>
                <w:sz w:val="20"/>
              </w:rPr>
            </w:pPr>
            <w:r w:rsidRPr="00142FD2">
              <w:rPr>
                <w:rFonts w:ascii="Arial" w:hAnsi="Arial" w:cs="Arial"/>
                <w:sz w:val="20"/>
              </w:rPr>
              <w:t>35.1</w:t>
            </w:r>
          </w:p>
        </w:tc>
        <w:tc>
          <w:tcPr>
            <w:tcW w:w="1077" w:type="dxa"/>
            <w:tcBorders>
              <w:top w:val="nil"/>
              <w:left w:val="nil"/>
              <w:bottom w:val="nil"/>
              <w:right w:val="nil"/>
            </w:tcBorders>
            <w:shd w:val="clear" w:color="auto" w:fill="auto"/>
            <w:tcMar>
              <w:left w:w="0" w:type="dxa"/>
              <w:right w:w="0" w:type="dxa"/>
            </w:tcMar>
          </w:tcPr>
          <w:p w14:paraId="65AF66C0" w14:textId="7DA249DF"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34.5</w:t>
            </w:r>
          </w:p>
        </w:tc>
        <w:tc>
          <w:tcPr>
            <w:tcW w:w="1076" w:type="dxa"/>
            <w:tcBorders>
              <w:top w:val="nil"/>
              <w:left w:val="nil"/>
              <w:bottom w:val="nil"/>
              <w:right w:val="nil"/>
            </w:tcBorders>
            <w:shd w:val="clear" w:color="auto" w:fill="auto"/>
            <w:tcMar>
              <w:left w:w="0" w:type="dxa"/>
              <w:right w:w="0" w:type="dxa"/>
            </w:tcMar>
          </w:tcPr>
          <w:p w14:paraId="1505BE87" w14:textId="3109C2B0"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34.4</w:t>
            </w:r>
          </w:p>
        </w:tc>
        <w:tc>
          <w:tcPr>
            <w:tcW w:w="1077" w:type="dxa"/>
            <w:tcBorders>
              <w:top w:val="nil"/>
              <w:left w:val="nil"/>
              <w:bottom w:val="nil"/>
              <w:right w:val="nil"/>
            </w:tcBorders>
            <w:shd w:val="clear" w:color="auto" w:fill="auto"/>
            <w:tcMar>
              <w:top w:w="57" w:type="dxa"/>
              <w:left w:w="0" w:type="dxa"/>
              <w:bottom w:w="57" w:type="dxa"/>
              <w:right w:w="0" w:type="dxa"/>
            </w:tcMar>
          </w:tcPr>
          <w:p w14:paraId="186AEE4D" w14:textId="7ED523CF"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32.7</w:t>
            </w:r>
          </w:p>
        </w:tc>
        <w:tc>
          <w:tcPr>
            <w:tcW w:w="1076" w:type="dxa"/>
            <w:tcBorders>
              <w:top w:val="nil"/>
              <w:left w:val="nil"/>
              <w:bottom w:val="nil"/>
              <w:right w:val="nil"/>
            </w:tcBorders>
            <w:shd w:val="clear" w:color="auto" w:fill="auto"/>
            <w:tcMar>
              <w:left w:w="0" w:type="dxa"/>
              <w:right w:w="0" w:type="dxa"/>
            </w:tcMar>
          </w:tcPr>
          <w:p w14:paraId="5944CEB9" w14:textId="0B6EB973"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33.7</w:t>
            </w:r>
          </w:p>
        </w:tc>
        <w:tc>
          <w:tcPr>
            <w:tcW w:w="1077" w:type="dxa"/>
            <w:tcBorders>
              <w:top w:val="nil"/>
              <w:left w:val="nil"/>
              <w:bottom w:val="nil"/>
              <w:right w:val="nil"/>
            </w:tcBorders>
            <w:shd w:val="clear" w:color="auto" w:fill="auto"/>
            <w:tcMar>
              <w:left w:w="0" w:type="dxa"/>
              <w:right w:w="0" w:type="dxa"/>
            </w:tcMar>
          </w:tcPr>
          <w:p w14:paraId="3FBB6560" w14:textId="64436368"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31.9</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32CE95F" w14:textId="1F13FCD0"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30.8</w:t>
            </w:r>
          </w:p>
        </w:tc>
      </w:tr>
      <w:tr w:rsidR="002227E3" w:rsidRPr="00D62E87" w14:paraId="4E519FCD" w14:textId="77777777" w:rsidTr="005A5CAE">
        <w:tc>
          <w:tcPr>
            <w:tcW w:w="278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02304EE7" w14:textId="77777777" w:rsidR="002227E3" w:rsidRPr="009C7181" w:rsidRDefault="002227E3" w:rsidP="0043240A">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single" w:sz="4" w:space="0" w:color="002060"/>
              <w:right w:val="nil"/>
            </w:tcBorders>
            <w:shd w:val="clear" w:color="auto" w:fill="D5DCE4" w:themeFill="text2" w:themeFillTint="33"/>
            <w:tcMar>
              <w:top w:w="57" w:type="dxa"/>
              <w:left w:w="0" w:type="dxa"/>
              <w:bottom w:w="57" w:type="dxa"/>
              <w:right w:w="0" w:type="dxa"/>
            </w:tcMar>
          </w:tcPr>
          <w:p w14:paraId="124FAC6B" w14:textId="77777777" w:rsidR="002227E3" w:rsidRPr="00D12171" w:rsidRDefault="002227E3" w:rsidP="0043240A">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tcBorders>
              <w:top w:val="nil"/>
              <w:left w:val="nil"/>
              <w:bottom w:val="single" w:sz="4" w:space="0" w:color="002060"/>
              <w:right w:val="nil"/>
            </w:tcBorders>
            <w:shd w:val="clear" w:color="auto" w:fill="auto"/>
            <w:tcMar>
              <w:left w:w="0" w:type="dxa"/>
              <w:right w:w="0" w:type="dxa"/>
            </w:tcMar>
          </w:tcPr>
          <w:p w14:paraId="159636B4" w14:textId="1F1E8E75" w:rsidR="002227E3" w:rsidRPr="00300F11" w:rsidRDefault="005067A8" w:rsidP="0043240A">
            <w:pPr>
              <w:pStyle w:val="reportTOChead"/>
              <w:tabs>
                <w:tab w:val="clear" w:pos="8505"/>
                <w:tab w:val="right" w:leader="dot" w:pos="8647"/>
              </w:tabs>
              <w:spacing w:after="0"/>
              <w:rPr>
                <w:rFonts w:ascii="Arial" w:hAnsi="Arial" w:cs="Arial"/>
                <w:sz w:val="20"/>
              </w:rPr>
            </w:pPr>
            <w:r>
              <w:rPr>
                <w:rFonts w:ascii="Arial" w:hAnsi="Arial" w:cs="Arial"/>
                <w:sz w:val="20"/>
              </w:rPr>
              <w:t>46.7</w:t>
            </w:r>
          </w:p>
        </w:tc>
        <w:tc>
          <w:tcPr>
            <w:tcW w:w="1076" w:type="dxa"/>
            <w:tcBorders>
              <w:top w:val="nil"/>
              <w:left w:val="nil"/>
              <w:bottom w:val="single" w:sz="4" w:space="0" w:color="002060"/>
              <w:right w:val="nil"/>
            </w:tcBorders>
            <w:shd w:val="clear" w:color="auto" w:fill="auto"/>
            <w:tcMar>
              <w:left w:w="0" w:type="dxa"/>
              <w:right w:w="0" w:type="dxa"/>
            </w:tcMar>
          </w:tcPr>
          <w:p w14:paraId="3EBD59DA" w14:textId="00A62B93" w:rsidR="002227E3" w:rsidRPr="00300F11" w:rsidRDefault="005067A8" w:rsidP="0043240A">
            <w:pPr>
              <w:pStyle w:val="reportTOChead"/>
              <w:tabs>
                <w:tab w:val="clear" w:pos="8505"/>
                <w:tab w:val="right" w:leader="dot" w:pos="8647"/>
              </w:tabs>
              <w:spacing w:after="0"/>
              <w:rPr>
                <w:rFonts w:ascii="Arial" w:hAnsi="Arial" w:cs="Arial"/>
                <w:sz w:val="20"/>
              </w:rPr>
            </w:pPr>
            <w:r>
              <w:rPr>
                <w:rFonts w:ascii="Arial" w:hAnsi="Arial" w:cs="Arial"/>
                <w:sz w:val="20"/>
              </w:rPr>
              <w:t>46.8</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012CDE76" w14:textId="7CDDED58" w:rsidR="002227E3" w:rsidRPr="00FC66E6" w:rsidRDefault="005067A8"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45.8</w:t>
            </w:r>
          </w:p>
        </w:tc>
        <w:tc>
          <w:tcPr>
            <w:tcW w:w="1077" w:type="dxa"/>
            <w:tcBorders>
              <w:top w:val="nil"/>
              <w:left w:val="nil"/>
              <w:bottom w:val="single" w:sz="4" w:space="0" w:color="002060"/>
              <w:right w:val="nil"/>
            </w:tcBorders>
            <w:shd w:val="clear" w:color="auto" w:fill="auto"/>
            <w:tcMar>
              <w:left w:w="0" w:type="dxa"/>
              <w:right w:w="0" w:type="dxa"/>
            </w:tcMar>
          </w:tcPr>
          <w:p w14:paraId="315EF550" w14:textId="1C5EE87C"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46.1</w:t>
            </w:r>
          </w:p>
        </w:tc>
        <w:tc>
          <w:tcPr>
            <w:tcW w:w="1076" w:type="dxa"/>
            <w:tcBorders>
              <w:top w:val="nil"/>
              <w:left w:val="nil"/>
              <w:bottom w:val="single" w:sz="4" w:space="0" w:color="002060"/>
              <w:right w:val="nil"/>
            </w:tcBorders>
            <w:shd w:val="clear" w:color="auto" w:fill="auto"/>
            <w:tcMar>
              <w:left w:w="0" w:type="dxa"/>
              <w:right w:w="0" w:type="dxa"/>
            </w:tcMar>
          </w:tcPr>
          <w:p w14:paraId="22F5CA7E" w14:textId="5BE27A77"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46.7</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4A660D3E" w14:textId="1ACEFF9B" w:rsidR="002227E3" w:rsidRPr="00FC66E6" w:rsidRDefault="005C2B23" w:rsidP="0043240A">
            <w:pPr>
              <w:pStyle w:val="reportTOChead"/>
              <w:tabs>
                <w:tab w:val="clear" w:pos="8505"/>
                <w:tab w:val="right" w:leader="dot" w:pos="8647"/>
              </w:tabs>
              <w:spacing w:after="0"/>
              <w:rPr>
                <w:rFonts w:ascii="Arial" w:hAnsi="Arial" w:cs="Arial"/>
                <w:b/>
                <w:bCs/>
                <w:sz w:val="20"/>
              </w:rPr>
            </w:pPr>
            <w:r w:rsidRPr="00FC66E6">
              <w:rPr>
                <w:rFonts w:ascii="Arial" w:hAnsi="Arial" w:cs="Arial"/>
                <w:b/>
                <w:bCs/>
                <w:sz w:val="20"/>
              </w:rPr>
              <w:t>45.2</w:t>
            </w:r>
          </w:p>
        </w:tc>
        <w:tc>
          <w:tcPr>
            <w:tcW w:w="1076" w:type="dxa"/>
            <w:tcBorders>
              <w:top w:val="nil"/>
              <w:left w:val="nil"/>
              <w:bottom w:val="single" w:sz="4" w:space="0" w:color="002060"/>
              <w:right w:val="nil"/>
            </w:tcBorders>
            <w:shd w:val="clear" w:color="auto" w:fill="auto"/>
            <w:tcMar>
              <w:left w:w="0" w:type="dxa"/>
              <w:right w:w="0" w:type="dxa"/>
            </w:tcMar>
          </w:tcPr>
          <w:p w14:paraId="4816CDF7" w14:textId="468285CA" w:rsidR="002227E3" w:rsidRPr="00300F11" w:rsidRDefault="005C2B23" w:rsidP="0043240A">
            <w:pPr>
              <w:pStyle w:val="reportTOChead"/>
              <w:tabs>
                <w:tab w:val="clear" w:pos="8505"/>
                <w:tab w:val="right" w:leader="dot" w:pos="8647"/>
              </w:tabs>
              <w:spacing w:after="0"/>
              <w:rPr>
                <w:rFonts w:ascii="Arial" w:hAnsi="Arial" w:cs="Arial"/>
                <w:sz w:val="20"/>
              </w:rPr>
            </w:pPr>
            <w:r>
              <w:rPr>
                <w:rFonts w:ascii="Arial" w:hAnsi="Arial" w:cs="Arial"/>
                <w:sz w:val="20"/>
              </w:rPr>
              <w:t>47.6</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2DE854FF" w14:textId="7B81BCE8" w:rsidR="002227E3" w:rsidRPr="005A5CAE" w:rsidRDefault="00972673" w:rsidP="0043240A">
            <w:pPr>
              <w:pStyle w:val="reportTOChead"/>
              <w:tabs>
                <w:tab w:val="clear" w:pos="8505"/>
                <w:tab w:val="right" w:leader="dot" w:pos="8647"/>
              </w:tabs>
              <w:spacing w:after="0"/>
              <w:rPr>
                <w:rFonts w:ascii="Arial" w:hAnsi="Arial" w:cs="Arial"/>
                <w:b/>
                <w:bCs/>
                <w:sz w:val="20"/>
              </w:rPr>
            </w:pPr>
            <w:r w:rsidRPr="005A5CAE">
              <w:rPr>
                <w:rFonts w:ascii="Arial" w:hAnsi="Arial" w:cs="Arial"/>
                <w:b/>
                <w:bCs/>
                <w:sz w:val="20"/>
              </w:rPr>
              <w:t>45.5</w:t>
            </w:r>
          </w:p>
        </w:tc>
        <w:tc>
          <w:tcPr>
            <w:tcW w:w="1077" w:type="dxa"/>
            <w:tcBorders>
              <w:top w:val="nil"/>
              <w:left w:val="nil"/>
              <w:bottom w:val="single" w:sz="4" w:space="0" w:color="002060"/>
              <w:right w:val="single" w:sz="4" w:space="0" w:color="002060"/>
            </w:tcBorders>
            <w:shd w:val="clear" w:color="auto" w:fill="auto"/>
            <w:tcMar>
              <w:top w:w="57" w:type="dxa"/>
              <w:left w:w="0" w:type="dxa"/>
              <w:bottom w:w="57" w:type="dxa"/>
              <w:right w:w="0" w:type="dxa"/>
            </w:tcMar>
          </w:tcPr>
          <w:p w14:paraId="4511936D" w14:textId="7431FBF0" w:rsidR="002227E3" w:rsidRPr="00300F11" w:rsidRDefault="00972673" w:rsidP="0043240A">
            <w:pPr>
              <w:pStyle w:val="reportTOChead"/>
              <w:tabs>
                <w:tab w:val="clear" w:pos="8505"/>
                <w:tab w:val="right" w:leader="dot" w:pos="8647"/>
              </w:tabs>
              <w:spacing w:after="0"/>
              <w:rPr>
                <w:rFonts w:ascii="Arial" w:hAnsi="Arial" w:cs="Arial"/>
                <w:sz w:val="20"/>
              </w:rPr>
            </w:pPr>
            <w:r>
              <w:rPr>
                <w:rFonts w:ascii="Arial" w:hAnsi="Arial" w:cs="Arial"/>
                <w:sz w:val="20"/>
              </w:rPr>
              <w:t>51.5</w:t>
            </w:r>
          </w:p>
        </w:tc>
      </w:tr>
    </w:tbl>
    <w:p w14:paraId="2C6C6832" w14:textId="77777777" w:rsidR="002227E3" w:rsidRPr="00CA1F11" w:rsidRDefault="002227E3" w:rsidP="002227E3">
      <w:pPr>
        <w:pStyle w:val="notes"/>
      </w:pPr>
      <w:r>
        <w:rPr>
          <w:vertAlign w:val="superscript"/>
        </w:rPr>
        <w:t>a</w:t>
      </w:r>
      <w:r w:rsidRPr="00CA1F11">
        <w:t xml:space="preserve"> ‘Other’ and ‘Not stated’ genders were omitted from analysis due to small cell sizes.</w:t>
      </w:r>
    </w:p>
    <w:p w14:paraId="55E60F25" w14:textId="77777777" w:rsidR="002227E3" w:rsidRPr="00616083" w:rsidRDefault="002227E3" w:rsidP="002227E3">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75DFD521" w14:textId="16CF78C7" w:rsidR="002227E3" w:rsidRDefault="002227E3" w:rsidP="009155AA">
      <w:r>
        <w:br w:type="page"/>
      </w:r>
    </w:p>
    <w:p w14:paraId="65E07FD9" w14:textId="3D3EDDD6" w:rsidR="00300F11" w:rsidRDefault="00300F11" w:rsidP="000F3542">
      <w:r>
        <w:lastRenderedPageBreak/>
        <w:t xml:space="preserve">Table A10 shows </w:t>
      </w:r>
      <w:r w:rsidR="005F613E">
        <w:t xml:space="preserve">that male students were significantly less likely to report past year use of tranquilisers for </w:t>
      </w:r>
      <w:r w:rsidR="00675161">
        <w:t>non-medical reasons</w:t>
      </w:r>
      <w:r w:rsidR="00D83827">
        <w:t xml:space="preserve"> in 2022/2023 compared to 2017. </w:t>
      </w:r>
      <w:r w:rsidR="00380065">
        <w:t xml:space="preserve">Conversely, </w:t>
      </w:r>
      <w:r w:rsidR="002B2AD9">
        <w:t xml:space="preserve">the proportion of female students reporting past week tranquiliser use was significantly higher in 2022/2023 </w:t>
      </w:r>
      <w:r w:rsidR="00856577">
        <w:t xml:space="preserve">compared to 2017. No </w:t>
      </w:r>
      <w:r w:rsidR="00EE5A27">
        <w:t xml:space="preserve">significant differences in lifetime or past month use of tranquilisers </w:t>
      </w:r>
      <w:r w:rsidR="009A69DB">
        <w:t>were</w:t>
      </w:r>
      <w:r w:rsidR="00EE5A27">
        <w:t xml:space="preserve"> observed between 2017 and 2022/2023 </w:t>
      </w:r>
      <w:r w:rsidR="005E37AD">
        <w:t>among male or female students.</w:t>
      </w:r>
      <w:r>
        <w:t xml:space="preserve">   </w:t>
      </w:r>
    </w:p>
    <w:p w14:paraId="3670A90F" w14:textId="10D7E941" w:rsidR="00300F11" w:rsidRPr="00510B73" w:rsidRDefault="00300F11" w:rsidP="006F0BDE">
      <w:pPr>
        <w:pStyle w:val="Tablefigureheading"/>
        <w:spacing w:before="600"/>
      </w:pPr>
      <w:r w:rsidRPr="00510B73">
        <w:t xml:space="preserve">Table </w:t>
      </w:r>
      <w:r>
        <w:t>A10</w:t>
      </w:r>
      <w:r w:rsidRPr="00510B73">
        <w:t xml:space="preserve">: </w:t>
      </w:r>
      <w:r>
        <w:t>Tranquiliser use over time</w:t>
      </w:r>
      <w:r w:rsidRPr="00510B73">
        <w:t xml:space="preserve"> among </w:t>
      </w:r>
      <w:r>
        <w:t>Australian</w:t>
      </w:r>
      <w:r w:rsidRPr="00510B73">
        <w:t xml:space="preserve"> secondary school students</w:t>
      </w:r>
      <w:r>
        <w:t xml:space="preserve"> </w:t>
      </w:r>
      <w:r w:rsidRPr="00D12171">
        <w:rPr>
          <w:u w:val="single"/>
        </w:rPr>
        <w:t>aged 1</w:t>
      </w:r>
      <w:r>
        <w:rPr>
          <w:u w:val="single"/>
        </w:rPr>
        <w:t>2</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300F11" w:rsidRPr="006C6836" w14:paraId="7033C1FB" w14:textId="77777777" w:rsidTr="0043240A">
        <w:trPr>
          <w:trHeight w:val="567"/>
        </w:trPr>
        <w:tc>
          <w:tcPr>
            <w:tcW w:w="2785" w:type="dxa"/>
            <w:vMerge w:val="restart"/>
            <w:tcBorders>
              <w:top w:val="single" w:sz="4" w:space="0" w:color="002060"/>
              <w:left w:val="single" w:sz="4" w:space="0" w:color="002060"/>
              <w:right w:val="single" w:sz="4" w:space="0" w:color="D5DCE4" w:themeColor="text2" w:themeTint="33"/>
            </w:tcBorders>
            <w:shd w:val="clear" w:color="auto" w:fill="D5DCE4" w:themeFill="text2" w:themeFillTint="33"/>
            <w:tcMar>
              <w:top w:w="40" w:type="dxa"/>
              <w:bottom w:w="40" w:type="dxa"/>
              <w:right w:w="0" w:type="dxa"/>
            </w:tcMar>
            <w:vAlign w:val="center"/>
          </w:tcPr>
          <w:p w14:paraId="1B1265B7" w14:textId="77777777" w:rsidR="00300F11" w:rsidRPr="00D12171" w:rsidRDefault="00300F11" w:rsidP="0043240A">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left w:val="single" w:sz="4" w:space="0" w:color="D5DCE4" w:themeColor="text2" w:themeTint="33"/>
              <w:right w:val="single" w:sz="4" w:space="0" w:color="0F1E64"/>
            </w:tcBorders>
            <w:shd w:val="clear" w:color="auto" w:fill="D5DCE4" w:themeFill="text2" w:themeFillTint="33"/>
            <w:tcMar>
              <w:top w:w="40" w:type="dxa"/>
              <w:left w:w="0" w:type="dxa"/>
              <w:bottom w:w="40" w:type="dxa"/>
              <w:right w:w="0" w:type="dxa"/>
            </w:tcMar>
            <w:vAlign w:val="center"/>
          </w:tcPr>
          <w:p w14:paraId="2BD4D8FA" w14:textId="77777777" w:rsidR="00300F11" w:rsidRPr="00F4504F" w:rsidRDefault="00300F11" w:rsidP="0043240A">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Pr>
                <w:rFonts w:ascii="Arial" w:hAnsi="Arial" w:cs="Arial"/>
                <w:b/>
                <w:bCs/>
                <w:color w:val="0F1E64"/>
                <w:sz w:val="20"/>
                <w:vertAlign w:val="superscript"/>
              </w:rPr>
              <w:t>a</w:t>
            </w:r>
            <w:proofErr w:type="spellEnd"/>
          </w:p>
        </w:tc>
        <w:tc>
          <w:tcPr>
            <w:tcW w:w="1077" w:type="dxa"/>
            <w:tcBorders>
              <w:left w:val="single" w:sz="4" w:space="0" w:color="002060"/>
              <w:right w:val="single" w:sz="4" w:space="0" w:color="0F1E64"/>
            </w:tcBorders>
            <w:shd w:val="clear" w:color="auto" w:fill="0F1E64"/>
            <w:tcMar>
              <w:left w:w="0" w:type="dxa"/>
              <w:right w:w="0" w:type="dxa"/>
            </w:tcMar>
            <w:vAlign w:val="center"/>
          </w:tcPr>
          <w:p w14:paraId="1F94AAD7" w14:textId="77777777" w:rsidR="00300F11" w:rsidRPr="00AA300A"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1996</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256AC08A"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1999</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0B693E16" w14:textId="77777777" w:rsidR="00300F11" w:rsidRPr="00AA300A"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2002</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5F7F7E33" w14:textId="77777777" w:rsidR="00300F11" w:rsidRPr="00AA300A"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2005</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39194AD0"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2008</w:t>
            </w:r>
          </w:p>
        </w:tc>
        <w:tc>
          <w:tcPr>
            <w:tcW w:w="1077" w:type="dxa"/>
            <w:tcBorders>
              <w:left w:val="single" w:sz="4" w:space="0" w:color="0F1E64"/>
            </w:tcBorders>
            <w:shd w:val="clear" w:color="auto" w:fill="0F1E64"/>
            <w:tcMar>
              <w:top w:w="40" w:type="dxa"/>
              <w:left w:w="0" w:type="dxa"/>
              <w:bottom w:w="40" w:type="dxa"/>
              <w:right w:w="0" w:type="dxa"/>
            </w:tcMar>
            <w:vAlign w:val="center"/>
          </w:tcPr>
          <w:p w14:paraId="1A57D0B3" w14:textId="77777777" w:rsidR="00300F11" w:rsidRPr="00072450"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2011</w:t>
            </w:r>
          </w:p>
        </w:tc>
        <w:tc>
          <w:tcPr>
            <w:tcW w:w="1076" w:type="dxa"/>
            <w:tcBorders>
              <w:left w:val="single" w:sz="4" w:space="0" w:color="0F1E64"/>
            </w:tcBorders>
            <w:shd w:val="clear" w:color="auto" w:fill="0F1E64"/>
            <w:tcMar>
              <w:left w:w="0" w:type="dxa"/>
              <w:right w:w="0" w:type="dxa"/>
            </w:tcMar>
            <w:vAlign w:val="center"/>
          </w:tcPr>
          <w:p w14:paraId="35EE3347" w14:textId="77777777" w:rsidR="00300F11" w:rsidRPr="00072450"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2014</w:t>
            </w:r>
          </w:p>
        </w:tc>
        <w:tc>
          <w:tcPr>
            <w:tcW w:w="1077" w:type="dxa"/>
            <w:tcBorders>
              <w:left w:val="single" w:sz="4" w:space="0" w:color="0F1E64"/>
            </w:tcBorders>
            <w:shd w:val="clear" w:color="auto" w:fill="0F1E64"/>
            <w:tcMar>
              <w:left w:w="0" w:type="dxa"/>
              <w:right w:w="0" w:type="dxa"/>
            </w:tcMar>
            <w:vAlign w:val="center"/>
          </w:tcPr>
          <w:p w14:paraId="0E31F2E1"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2017</w:t>
            </w:r>
          </w:p>
        </w:tc>
        <w:tc>
          <w:tcPr>
            <w:tcW w:w="1077" w:type="dxa"/>
            <w:tcBorders>
              <w:left w:val="single" w:sz="4" w:space="0" w:color="0F1E64"/>
            </w:tcBorders>
            <w:shd w:val="clear" w:color="auto" w:fill="0F1E64"/>
            <w:tcMar>
              <w:left w:w="0" w:type="dxa"/>
              <w:right w:w="0" w:type="dxa"/>
            </w:tcMar>
            <w:vAlign w:val="center"/>
          </w:tcPr>
          <w:p w14:paraId="2D3F4B2D"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2022/2023</w:t>
            </w:r>
          </w:p>
        </w:tc>
      </w:tr>
      <w:tr w:rsidR="00300F11" w:rsidRPr="00D62E87" w14:paraId="0E7DFC3A" w14:textId="77777777" w:rsidTr="0043240A">
        <w:tc>
          <w:tcPr>
            <w:tcW w:w="2785" w:type="dxa"/>
            <w:vMerge/>
            <w:tcBorders>
              <w:left w:val="single" w:sz="4" w:space="0" w:color="002060"/>
              <w:bottom w:val="single" w:sz="4" w:space="0" w:color="0F1E64"/>
              <w:right w:val="single" w:sz="4" w:space="0" w:color="D5DCE4" w:themeColor="text2" w:themeTint="33"/>
            </w:tcBorders>
            <w:shd w:val="clear" w:color="auto" w:fill="D5DCE4" w:themeFill="text2" w:themeFillTint="33"/>
            <w:tcMar>
              <w:top w:w="40" w:type="dxa"/>
              <w:bottom w:w="40" w:type="dxa"/>
              <w:right w:w="0" w:type="dxa"/>
            </w:tcMar>
          </w:tcPr>
          <w:p w14:paraId="0CA5A2B6" w14:textId="77777777" w:rsidR="00300F11" w:rsidRPr="00595454" w:rsidRDefault="00300F11" w:rsidP="0043240A">
            <w:pPr>
              <w:pStyle w:val="reportTOChead"/>
              <w:tabs>
                <w:tab w:val="clear" w:pos="8505"/>
                <w:tab w:val="right" w:leader="dot" w:pos="8647"/>
              </w:tabs>
              <w:spacing w:after="0"/>
              <w:jc w:val="left"/>
              <w:rPr>
                <w:rFonts w:ascii="Arial" w:hAnsi="Arial" w:cs="Arial"/>
                <w:color w:val="002060"/>
                <w:sz w:val="20"/>
              </w:rPr>
            </w:pPr>
          </w:p>
        </w:tc>
        <w:tc>
          <w:tcPr>
            <w:tcW w:w="1076" w:type="dxa"/>
            <w:vMerge/>
            <w:tcBorders>
              <w:left w:val="single" w:sz="4" w:space="0" w:color="D5DCE4" w:themeColor="text2" w:themeTint="33"/>
              <w:bottom w:val="single" w:sz="4" w:space="0" w:color="0F1E64"/>
              <w:right w:val="single" w:sz="4" w:space="0" w:color="0F1E64"/>
            </w:tcBorders>
            <w:shd w:val="clear" w:color="auto" w:fill="D5DCE4" w:themeFill="text2" w:themeFillTint="33"/>
            <w:tcMar>
              <w:top w:w="40" w:type="dxa"/>
              <w:left w:w="0" w:type="dxa"/>
              <w:bottom w:w="40" w:type="dxa"/>
              <w:right w:w="0" w:type="dxa"/>
            </w:tcMar>
          </w:tcPr>
          <w:p w14:paraId="495FE294"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7E842606"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2EB3A15A"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3C41C633"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425D5776"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11F127E8"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6B94A12E"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3FF860DD"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36A8E191"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07E24501"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300F11" w:rsidRPr="00D62E87" w14:paraId="06263ADA" w14:textId="77777777" w:rsidTr="0043240A">
        <w:tc>
          <w:tcPr>
            <w:tcW w:w="278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1241EDC7" w14:textId="77777777" w:rsidR="00300F11" w:rsidRPr="009607DD" w:rsidRDefault="00300F11"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use</w:t>
            </w:r>
          </w:p>
        </w:tc>
        <w:tc>
          <w:tcPr>
            <w:tcW w:w="1076" w:type="dxa"/>
            <w:tcBorders>
              <w:top w:val="single" w:sz="4" w:space="0" w:color="0F1E64"/>
              <w:left w:val="nil"/>
              <w:bottom w:val="nil"/>
              <w:right w:val="nil"/>
            </w:tcBorders>
            <w:shd w:val="clear" w:color="auto" w:fill="D5DCE4" w:themeFill="text2" w:themeFillTint="33"/>
            <w:tcMar>
              <w:top w:w="57" w:type="dxa"/>
              <w:left w:w="0" w:type="dxa"/>
              <w:bottom w:w="57" w:type="dxa"/>
              <w:right w:w="0" w:type="dxa"/>
            </w:tcMar>
          </w:tcPr>
          <w:p w14:paraId="064BA152"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left w:val="nil"/>
              <w:bottom w:val="nil"/>
              <w:right w:val="nil"/>
            </w:tcBorders>
            <w:shd w:val="clear" w:color="auto" w:fill="auto"/>
            <w:tcMar>
              <w:left w:w="0" w:type="dxa"/>
              <w:right w:w="0" w:type="dxa"/>
            </w:tcMar>
          </w:tcPr>
          <w:p w14:paraId="1E7878D8" w14:textId="4DA60CBC" w:rsidR="00300F11" w:rsidRPr="00300F11" w:rsidRDefault="00156196" w:rsidP="0043240A">
            <w:pPr>
              <w:pStyle w:val="reportTOChead"/>
              <w:tabs>
                <w:tab w:val="clear" w:pos="8505"/>
                <w:tab w:val="right" w:leader="dot" w:pos="8647"/>
              </w:tabs>
              <w:spacing w:after="0"/>
              <w:rPr>
                <w:rFonts w:ascii="Arial" w:hAnsi="Arial" w:cs="Arial"/>
                <w:sz w:val="20"/>
              </w:rPr>
            </w:pPr>
            <w:r>
              <w:rPr>
                <w:rFonts w:ascii="Arial" w:hAnsi="Arial" w:cs="Arial"/>
                <w:sz w:val="20"/>
              </w:rPr>
              <w:t>18.9</w:t>
            </w:r>
          </w:p>
        </w:tc>
        <w:tc>
          <w:tcPr>
            <w:tcW w:w="1076" w:type="dxa"/>
            <w:tcBorders>
              <w:top w:val="single" w:sz="4" w:space="0" w:color="0F1E64"/>
              <w:left w:val="nil"/>
              <w:bottom w:val="nil"/>
              <w:right w:val="nil"/>
            </w:tcBorders>
            <w:shd w:val="clear" w:color="auto" w:fill="auto"/>
            <w:tcMar>
              <w:left w:w="0" w:type="dxa"/>
              <w:right w:w="0" w:type="dxa"/>
            </w:tcMar>
          </w:tcPr>
          <w:p w14:paraId="0EC0B6D6" w14:textId="61839A8E"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18.5</w:t>
            </w:r>
          </w:p>
        </w:tc>
        <w:tc>
          <w:tcPr>
            <w:tcW w:w="1077" w:type="dxa"/>
            <w:tcBorders>
              <w:top w:val="single" w:sz="4" w:space="0" w:color="0F1E64"/>
              <w:left w:val="nil"/>
              <w:bottom w:val="nil"/>
              <w:right w:val="nil"/>
            </w:tcBorders>
            <w:shd w:val="clear" w:color="auto" w:fill="auto"/>
            <w:tcMar>
              <w:top w:w="57" w:type="dxa"/>
              <w:left w:w="0" w:type="dxa"/>
              <w:bottom w:w="57" w:type="dxa"/>
              <w:right w:w="0" w:type="dxa"/>
            </w:tcMar>
          </w:tcPr>
          <w:p w14:paraId="1232E458" w14:textId="0F5D4FCF"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16.3</w:t>
            </w:r>
          </w:p>
        </w:tc>
        <w:tc>
          <w:tcPr>
            <w:tcW w:w="1077" w:type="dxa"/>
            <w:tcBorders>
              <w:top w:val="single" w:sz="4" w:space="0" w:color="0F1E64"/>
              <w:left w:val="nil"/>
              <w:bottom w:val="nil"/>
              <w:right w:val="nil"/>
            </w:tcBorders>
            <w:shd w:val="clear" w:color="auto" w:fill="auto"/>
            <w:tcMar>
              <w:left w:w="0" w:type="dxa"/>
              <w:right w:w="0" w:type="dxa"/>
            </w:tcMar>
          </w:tcPr>
          <w:p w14:paraId="456ECB13" w14:textId="2BE4E486"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14.8</w:t>
            </w:r>
          </w:p>
        </w:tc>
        <w:tc>
          <w:tcPr>
            <w:tcW w:w="1076" w:type="dxa"/>
            <w:tcBorders>
              <w:top w:val="single" w:sz="4" w:space="0" w:color="0F1E64"/>
              <w:left w:val="nil"/>
              <w:bottom w:val="nil"/>
              <w:right w:val="nil"/>
            </w:tcBorders>
            <w:shd w:val="clear" w:color="auto" w:fill="auto"/>
            <w:tcMar>
              <w:left w:w="0" w:type="dxa"/>
              <w:right w:w="0" w:type="dxa"/>
            </w:tcMar>
          </w:tcPr>
          <w:p w14:paraId="46718034" w14:textId="630C304A"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16.2</w:t>
            </w:r>
          </w:p>
        </w:tc>
        <w:tc>
          <w:tcPr>
            <w:tcW w:w="1077" w:type="dxa"/>
            <w:tcBorders>
              <w:top w:val="single" w:sz="4" w:space="0" w:color="0F1E64"/>
              <w:left w:val="nil"/>
              <w:bottom w:val="nil"/>
              <w:right w:val="nil"/>
            </w:tcBorders>
            <w:shd w:val="clear" w:color="auto" w:fill="auto"/>
            <w:tcMar>
              <w:top w:w="57" w:type="dxa"/>
              <w:left w:w="0" w:type="dxa"/>
              <w:bottom w:w="57" w:type="dxa"/>
              <w:right w:w="0" w:type="dxa"/>
            </w:tcMar>
          </w:tcPr>
          <w:p w14:paraId="0B501EBD" w14:textId="72E7B242"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16.9</w:t>
            </w:r>
          </w:p>
        </w:tc>
        <w:tc>
          <w:tcPr>
            <w:tcW w:w="1076" w:type="dxa"/>
            <w:tcBorders>
              <w:top w:val="single" w:sz="4" w:space="0" w:color="0F1E64"/>
              <w:left w:val="nil"/>
              <w:bottom w:val="nil"/>
              <w:right w:val="nil"/>
            </w:tcBorders>
            <w:shd w:val="clear" w:color="auto" w:fill="auto"/>
            <w:tcMar>
              <w:left w:w="0" w:type="dxa"/>
              <w:right w:w="0" w:type="dxa"/>
            </w:tcMar>
          </w:tcPr>
          <w:p w14:paraId="1BB7F5F4" w14:textId="38FE948D"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17.3</w:t>
            </w:r>
          </w:p>
        </w:tc>
        <w:tc>
          <w:tcPr>
            <w:tcW w:w="1077" w:type="dxa"/>
            <w:tcBorders>
              <w:top w:val="single" w:sz="4" w:space="0" w:color="0F1E64"/>
              <w:left w:val="nil"/>
              <w:bottom w:val="nil"/>
              <w:right w:val="nil"/>
            </w:tcBorders>
            <w:shd w:val="clear" w:color="auto" w:fill="auto"/>
            <w:tcMar>
              <w:left w:w="0" w:type="dxa"/>
              <w:right w:w="0" w:type="dxa"/>
            </w:tcMar>
          </w:tcPr>
          <w:p w14:paraId="7B635B71" w14:textId="70E8E4D1"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19.6</w:t>
            </w:r>
          </w:p>
        </w:tc>
        <w:tc>
          <w:tcPr>
            <w:tcW w:w="1077"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2DB7FB08" w14:textId="3A0148A0"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16.1</w:t>
            </w:r>
          </w:p>
        </w:tc>
      </w:tr>
      <w:tr w:rsidR="00300F11" w:rsidRPr="00D62E87" w14:paraId="788387BF" w14:textId="77777777" w:rsidTr="00A5354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3AC619D" w14:textId="77777777" w:rsidR="00300F11" w:rsidRDefault="00300F11" w:rsidP="0043240A">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07298228"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auto"/>
            <w:tcMar>
              <w:left w:w="0" w:type="dxa"/>
              <w:right w:w="0" w:type="dxa"/>
            </w:tcMar>
          </w:tcPr>
          <w:p w14:paraId="5E72DBE5" w14:textId="123031A4" w:rsidR="00300F11" w:rsidRPr="00300F11" w:rsidRDefault="00156196" w:rsidP="0043240A">
            <w:pPr>
              <w:pStyle w:val="reportTOChead"/>
              <w:tabs>
                <w:tab w:val="clear" w:pos="8505"/>
                <w:tab w:val="right" w:leader="dot" w:pos="8647"/>
              </w:tabs>
              <w:spacing w:after="0"/>
              <w:rPr>
                <w:rFonts w:ascii="Arial" w:hAnsi="Arial" w:cs="Arial"/>
                <w:sz w:val="20"/>
              </w:rPr>
            </w:pPr>
            <w:r>
              <w:rPr>
                <w:rFonts w:ascii="Arial" w:hAnsi="Arial" w:cs="Arial"/>
                <w:sz w:val="20"/>
              </w:rPr>
              <w:t>19.7</w:t>
            </w:r>
          </w:p>
        </w:tc>
        <w:tc>
          <w:tcPr>
            <w:tcW w:w="1076" w:type="dxa"/>
            <w:tcBorders>
              <w:top w:val="nil"/>
              <w:left w:val="nil"/>
              <w:bottom w:val="nil"/>
              <w:right w:val="nil"/>
            </w:tcBorders>
            <w:shd w:val="clear" w:color="auto" w:fill="auto"/>
            <w:tcMar>
              <w:left w:w="0" w:type="dxa"/>
              <w:right w:w="0" w:type="dxa"/>
            </w:tcMar>
          </w:tcPr>
          <w:p w14:paraId="776AD633" w14:textId="37A3E045"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17.9</w:t>
            </w:r>
          </w:p>
        </w:tc>
        <w:tc>
          <w:tcPr>
            <w:tcW w:w="1077" w:type="dxa"/>
            <w:tcBorders>
              <w:top w:val="nil"/>
              <w:left w:val="nil"/>
              <w:bottom w:val="nil"/>
              <w:right w:val="nil"/>
            </w:tcBorders>
            <w:shd w:val="clear" w:color="auto" w:fill="auto"/>
            <w:tcMar>
              <w:top w:w="57" w:type="dxa"/>
              <w:left w:w="0" w:type="dxa"/>
              <w:bottom w:w="57" w:type="dxa"/>
              <w:right w:w="0" w:type="dxa"/>
            </w:tcMar>
          </w:tcPr>
          <w:p w14:paraId="58A865F3" w14:textId="589635EC"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16.1</w:t>
            </w:r>
          </w:p>
        </w:tc>
        <w:tc>
          <w:tcPr>
            <w:tcW w:w="1077" w:type="dxa"/>
            <w:tcBorders>
              <w:top w:val="nil"/>
              <w:left w:val="nil"/>
              <w:bottom w:val="nil"/>
              <w:right w:val="nil"/>
            </w:tcBorders>
            <w:shd w:val="clear" w:color="auto" w:fill="C5E0B3" w:themeFill="accent6" w:themeFillTint="66"/>
            <w:tcMar>
              <w:left w:w="0" w:type="dxa"/>
              <w:right w:w="0" w:type="dxa"/>
            </w:tcMar>
          </w:tcPr>
          <w:p w14:paraId="4F5C0C32" w14:textId="24542660" w:rsidR="00300F11" w:rsidRPr="00A53542" w:rsidRDefault="00AC4570"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15.5</w:t>
            </w:r>
          </w:p>
        </w:tc>
        <w:tc>
          <w:tcPr>
            <w:tcW w:w="1076" w:type="dxa"/>
            <w:tcBorders>
              <w:top w:val="nil"/>
              <w:left w:val="nil"/>
              <w:bottom w:val="nil"/>
              <w:right w:val="nil"/>
            </w:tcBorders>
            <w:shd w:val="clear" w:color="auto" w:fill="auto"/>
            <w:tcMar>
              <w:left w:w="0" w:type="dxa"/>
              <w:right w:w="0" w:type="dxa"/>
            </w:tcMar>
          </w:tcPr>
          <w:p w14:paraId="194CA9BE" w14:textId="19E079DF"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17.8</w:t>
            </w:r>
          </w:p>
        </w:tc>
        <w:tc>
          <w:tcPr>
            <w:tcW w:w="1077" w:type="dxa"/>
            <w:tcBorders>
              <w:top w:val="nil"/>
              <w:left w:val="nil"/>
              <w:bottom w:val="nil"/>
              <w:right w:val="nil"/>
            </w:tcBorders>
            <w:shd w:val="clear" w:color="auto" w:fill="auto"/>
            <w:tcMar>
              <w:top w:w="57" w:type="dxa"/>
              <w:left w:w="0" w:type="dxa"/>
              <w:bottom w:w="57" w:type="dxa"/>
              <w:right w:w="0" w:type="dxa"/>
            </w:tcMar>
          </w:tcPr>
          <w:p w14:paraId="2D188DC1" w14:textId="1D50EB24"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17.3</w:t>
            </w:r>
          </w:p>
        </w:tc>
        <w:tc>
          <w:tcPr>
            <w:tcW w:w="1076" w:type="dxa"/>
            <w:tcBorders>
              <w:top w:val="nil"/>
              <w:left w:val="nil"/>
              <w:bottom w:val="nil"/>
              <w:right w:val="nil"/>
            </w:tcBorders>
            <w:shd w:val="clear" w:color="auto" w:fill="auto"/>
            <w:tcMar>
              <w:left w:w="0" w:type="dxa"/>
              <w:right w:w="0" w:type="dxa"/>
            </w:tcMar>
          </w:tcPr>
          <w:p w14:paraId="2202F3A4" w14:textId="5CE13471"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19.4</w:t>
            </w:r>
          </w:p>
        </w:tc>
        <w:tc>
          <w:tcPr>
            <w:tcW w:w="1077" w:type="dxa"/>
            <w:tcBorders>
              <w:top w:val="nil"/>
              <w:left w:val="nil"/>
              <w:bottom w:val="nil"/>
              <w:right w:val="nil"/>
            </w:tcBorders>
            <w:shd w:val="clear" w:color="auto" w:fill="auto"/>
            <w:tcMar>
              <w:left w:w="0" w:type="dxa"/>
              <w:right w:w="0" w:type="dxa"/>
            </w:tcMar>
          </w:tcPr>
          <w:p w14:paraId="66499BD7" w14:textId="47150873"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18.5</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30EC68F7" w14:textId="32204648"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19.8</w:t>
            </w:r>
          </w:p>
        </w:tc>
      </w:tr>
      <w:tr w:rsidR="00300F11" w:rsidRPr="00D62E87" w14:paraId="71AE3B26" w14:textId="77777777" w:rsidTr="0073718B">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68FB972E"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16E3B607"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auto"/>
            <w:tcMar>
              <w:left w:w="0" w:type="dxa"/>
              <w:right w:w="0" w:type="dxa"/>
            </w:tcMar>
          </w:tcPr>
          <w:p w14:paraId="38CAD6C0" w14:textId="1D5D7FCE" w:rsidR="00300F11" w:rsidRPr="00300F11" w:rsidRDefault="00156196" w:rsidP="0043240A">
            <w:pPr>
              <w:pStyle w:val="reportTOChead"/>
              <w:tabs>
                <w:tab w:val="clear" w:pos="8505"/>
                <w:tab w:val="right" w:leader="dot" w:pos="8647"/>
              </w:tabs>
              <w:spacing w:after="0"/>
              <w:rPr>
                <w:rFonts w:ascii="Arial" w:hAnsi="Arial" w:cs="Arial"/>
                <w:sz w:val="20"/>
              </w:rPr>
            </w:pPr>
            <w:r>
              <w:rPr>
                <w:rFonts w:ascii="Arial" w:hAnsi="Arial" w:cs="Arial"/>
                <w:sz w:val="20"/>
              </w:rPr>
              <w:t>11.3</w:t>
            </w:r>
          </w:p>
        </w:tc>
        <w:tc>
          <w:tcPr>
            <w:tcW w:w="1076" w:type="dxa"/>
            <w:tcBorders>
              <w:top w:val="nil"/>
              <w:left w:val="nil"/>
              <w:bottom w:val="nil"/>
              <w:right w:val="nil"/>
            </w:tcBorders>
            <w:shd w:val="clear" w:color="auto" w:fill="auto"/>
            <w:tcMar>
              <w:left w:w="0" w:type="dxa"/>
              <w:right w:w="0" w:type="dxa"/>
            </w:tcMar>
          </w:tcPr>
          <w:p w14:paraId="589D6408" w14:textId="3BE88C0A"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10.3</w:t>
            </w:r>
          </w:p>
        </w:tc>
        <w:tc>
          <w:tcPr>
            <w:tcW w:w="1077" w:type="dxa"/>
            <w:tcBorders>
              <w:top w:val="nil"/>
              <w:left w:val="nil"/>
              <w:bottom w:val="nil"/>
              <w:right w:val="nil"/>
            </w:tcBorders>
            <w:shd w:val="clear" w:color="auto" w:fill="auto"/>
            <w:tcMar>
              <w:top w:w="57" w:type="dxa"/>
              <w:left w:w="0" w:type="dxa"/>
              <w:bottom w:w="57" w:type="dxa"/>
              <w:right w:w="0" w:type="dxa"/>
            </w:tcMar>
          </w:tcPr>
          <w:p w14:paraId="29137068" w14:textId="6C05FA91"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8.8</w:t>
            </w:r>
          </w:p>
        </w:tc>
        <w:tc>
          <w:tcPr>
            <w:tcW w:w="1077" w:type="dxa"/>
            <w:tcBorders>
              <w:top w:val="nil"/>
              <w:left w:val="nil"/>
              <w:bottom w:val="nil"/>
              <w:right w:val="nil"/>
            </w:tcBorders>
            <w:shd w:val="clear" w:color="auto" w:fill="auto"/>
            <w:tcMar>
              <w:left w:w="0" w:type="dxa"/>
              <w:right w:w="0" w:type="dxa"/>
            </w:tcMar>
          </w:tcPr>
          <w:p w14:paraId="69CC1607" w14:textId="3A2992CF"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8.6</w:t>
            </w:r>
          </w:p>
        </w:tc>
        <w:tc>
          <w:tcPr>
            <w:tcW w:w="1076" w:type="dxa"/>
            <w:tcBorders>
              <w:top w:val="nil"/>
              <w:left w:val="nil"/>
              <w:bottom w:val="nil"/>
              <w:right w:val="nil"/>
            </w:tcBorders>
            <w:shd w:val="clear" w:color="auto" w:fill="auto"/>
            <w:tcMar>
              <w:left w:w="0" w:type="dxa"/>
              <w:right w:w="0" w:type="dxa"/>
            </w:tcMar>
          </w:tcPr>
          <w:p w14:paraId="5575F8FC" w14:textId="5F21D885"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9.0</w:t>
            </w:r>
          </w:p>
        </w:tc>
        <w:tc>
          <w:tcPr>
            <w:tcW w:w="1077" w:type="dxa"/>
            <w:tcBorders>
              <w:top w:val="nil"/>
              <w:left w:val="nil"/>
              <w:bottom w:val="nil"/>
              <w:right w:val="nil"/>
            </w:tcBorders>
            <w:shd w:val="clear" w:color="auto" w:fill="auto"/>
            <w:tcMar>
              <w:top w:w="57" w:type="dxa"/>
              <w:left w:w="0" w:type="dxa"/>
              <w:bottom w:w="57" w:type="dxa"/>
              <w:right w:w="0" w:type="dxa"/>
            </w:tcMar>
          </w:tcPr>
          <w:p w14:paraId="29DDD1B6" w14:textId="60E11A89"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10.5</w:t>
            </w:r>
          </w:p>
        </w:tc>
        <w:tc>
          <w:tcPr>
            <w:tcW w:w="1076" w:type="dxa"/>
            <w:tcBorders>
              <w:top w:val="nil"/>
              <w:left w:val="nil"/>
              <w:bottom w:val="nil"/>
              <w:right w:val="nil"/>
            </w:tcBorders>
            <w:shd w:val="clear" w:color="auto" w:fill="auto"/>
            <w:tcMar>
              <w:left w:w="0" w:type="dxa"/>
              <w:right w:w="0" w:type="dxa"/>
            </w:tcMar>
          </w:tcPr>
          <w:p w14:paraId="3DC2F7C1" w14:textId="68C5F4CA"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10.8</w:t>
            </w:r>
          </w:p>
        </w:tc>
        <w:tc>
          <w:tcPr>
            <w:tcW w:w="1077" w:type="dxa"/>
            <w:tcBorders>
              <w:top w:val="nil"/>
              <w:left w:val="nil"/>
              <w:bottom w:val="nil"/>
              <w:right w:val="nil"/>
            </w:tcBorders>
            <w:shd w:val="clear" w:color="auto" w:fill="C5E0B3" w:themeFill="accent6" w:themeFillTint="66"/>
            <w:tcMar>
              <w:left w:w="0" w:type="dxa"/>
              <w:right w:w="0" w:type="dxa"/>
            </w:tcMar>
          </w:tcPr>
          <w:p w14:paraId="7BA76946" w14:textId="42905ACD" w:rsidR="00300F11" w:rsidRPr="0073718B" w:rsidRDefault="00276CF1" w:rsidP="0043240A">
            <w:pPr>
              <w:pStyle w:val="reportTOChead"/>
              <w:tabs>
                <w:tab w:val="clear" w:pos="8505"/>
                <w:tab w:val="right" w:leader="dot" w:pos="8647"/>
              </w:tabs>
              <w:spacing w:after="0"/>
              <w:rPr>
                <w:rFonts w:ascii="Arial" w:hAnsi="Arial" w:cs="Arial"/>
                <w:b/>
                <w:bCs/>
                <w:sz w:val="20"/>
              </w:rPr>
            </w:pPr>
            <w:r w:rsidRPr="0073718B">
              <w:rPr>
                <w:rFonts w:ascii="Arial" w:hAnsi="Arial" w:cs="Arial"/>
                <w:b/>
                <w:bCs/>
                <w:sz w:val="20"/>
              </w:rPr>
              <w:t>12.8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607E8B2E" w14:textId="3B3D4037"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9.4</w:t>
            </w:r>
          </w:p>
        </w:tc>
      </w:tr>
      <w:tr w:rsidR="00300F11" w:rsidRPr="00D62E87" w14:paraId="12593FBC" w14:textId="77777777" w:rsidTr="00A5354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4202008"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1F79BD3B"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auto"/>
            <w:tcMar>
              <w:left w:w="0" w:type="dxa"/>
              <w:right w:w="0" w:type="dxa"/>
            </w:tcMar>
          </w:tcPr>
          <w:p w14:paraId="1C5D509C" w14:textId="74186235" w:rsidR="00300F11" w:rsidRPr="00300F11" w:rsidRDefault="00156196" w:rsidP="0043240A">
            <w:pPr>
              <w:pStyle w:val="reportTOChead"/>
              <w:tabs>
                <w:tab w:val="clear" w:pos="8505"/>
                <w:tab w:val="right" w:leader="dot" w:pos="8647"/>
              </w:tabs>
              <w:spacing w:after="0"/>
              <w:rPr>
                <w:rFonts w:ascii="Arial" w:hAnsi="Arial" w:cs="Arial"/>
                <w:sz w:val="20"/>
              </w:rPr>
            </w:pPr>
            <w:r>
              <w:rPr>
                <w:rFonts w:ascii="Arial" w:hAnsi="Arial" w:cs="Arial"/>
                <w:sz w:val="20"/>
              </w:rPr>
              <w:t>13.0</w:t>
            </w:r>
          </w:p>
        </w:tc>
        <w:tc>
          <w:tcPr>
            <w:tcW w:w="1076" w:type="dxa"/>
            <w:tcBorders>
              <w:top w:val="nil"/>
              <w:left w:val="nil"/>
              <w:bottom w:val="nil"/>
              <w:right w:val="nil"/>
            </w:tcBorders>
            <w:shd w:val="clear" w:color="auto" w:fill="auto"/>
            <w:tcMar>
              <w:left w:w="0" w:type="dxa"/>
              <w:right w:w="0" w:type="dxa"/>
            </w:tcMar>
          </w:tcPr>
          <w:p w14:paraId="42EA31C9" w14:textId="49186C20"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11.2</w:t>
            </w:r>
          </w:p>
        </w:tc>
        <w:tc>
          <w:tcPr>
            <w:tcW w:w="1077" w:type="dxa"/>
            <w:tcBorders>
              <w:top w:val="nil"/>
              <w:left w:val="nil"/>
              <w:bottom w:val="nil"/>
              <w:right w:val="nil"/>
            </w:tcBorders>
            <w:shd w:val="clear" w:color="auto" w:fill="auto"/>
            <w:tcMar>
              <w:top w:w="57" w:type="dxa"/>
              <w:left w:w="0" w:type="dxa"/>
              <w:bottom w:w="57" w:type="dxa"/>
              <w:right w:w="0" w:type="dxa"/>
            </w:tcMar>
          </w:tcPr>
          <w:p w14:paraId="2D84BFF1" w14:textId="2AC993E5"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10.0</w:t>
            </w:r>
          </w:p>
        </w:tc>
        <w:tc>
          <w:tcPr>
            <w:tcW w:w="1077" w:type="dxa"/>
            <w:tcBorders>
              <w:top w:val="nil"/>
              <w:left w:val="nil"/>
              <w:bottom w:val="nil"/>
              <w:right w:val="nil"/>
            </w:tcBorders>
            <w:shd w:val="clear" w:color="auto" w:fill="C5E0B3" w:themeFill="accent6" w:themeFillTint="66"/>
            <w:tcMar>
              <w:left w:w="0" w:type="dxa"/>
              <w:right w:w="0" w:type="dxa"/>
            </w:tcMar>
          </w:tcPr>
          <w:p w14:paraId="58C444CF" w14:textId="2FC844CB" w:rsidR="00300F11" w:rsidRPr="00A53542" w:rsidRDefault="00AC4570"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9.4</w:t>
            </w:r>
          </w:p>
        </w:tc>
        <w:tc>
          <w:tcPr>
            <w:tcW w:w="1076" w:type="dxa"/>
            <w:tcBorders>
              <w:top w:val="nil"/>
              <w:left w:val="nil"/>
              <w:bottom w:val="nil"/>
              <w:right w:val="nil"/>
            </w:tcBorders>
            <w:shd w:val="clear" w:color="auto" w:fill="auto"/>
            <w:tcMar>
              <w:left w:w="0" w:type="dxa"/>
              <w:right w:w="0" w:type="dxa"/>
            </w:tcMar>
          </w:tcPr>
          <w:p w14:paraId="7C90A53E" w14:textId="4B938E48"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10.5</w:t>
            </w:r>
          </w:p>
        </w:tc>
        <w:tc>
          <w:tcPr>
            <w:tcW w:w="1077" w:type="dxa"/>
            <w:tcBorders>
              <w:top w:val="nil"/>
              <w:left w:val="nil"/>
              <w:bottom w:val="nil"/>
              <w:right w:val="nil"/>
            </w:tcBorders>
            <w:shd w:val="clear" w:color="auto" w:fill="auto"/>
            <w:tcMar>
              <w:top w:w="57" w:type="dxa"/>
              <w:left w:w="0" w:type="dxa"/>
              <w:bottom w:w="57" w:type="dxa"/>
              <w:right w:w="0" w:type="dxa"/>
            </w:tcMar>
          </w:tcPr>
          <w:p w14:paraId="542038E1" w14:textId="1EE63DA6"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11.7</w:t>
            </w:r>
          </w:p>
        </w:tc>
        <w:tc>
          <w:tcPr>
            <w:tcW w:w="1076" w:type="dxa"/>
            <w:tcBorders>
              <w:top w:val="nil"/>
              <w:left w:val="nil"/>
              <w:bottom w:val="nil"/>
              <w:right w:val="nil"/>
            </w:tcBorders>
            <w:shd w:val="clear" w:color="auto" w:fill="auto"/>
            <w:tcMar>
              <w:left w:w="0" w:type="dxa"/>
              <w:right w:w="0" w:type="dxa"/>
            </w:tcMar>
          </w:tcPr>
          <w:p w14:paraId="7332E53B" w14:textId="015A20BB"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13.3</w:t>
            </w:r>
          </w:p>
        </w:tc>
        <w:tc>
          <w:tcPr>
            <w:tcW w:w="1077" w:type="dxa"/>
            <w:tcBorders>
              <w:top w:val="nil"/>
              <w:left w:val="nil"/>
              <w:bottom w:val="nil"/>
              <w:right w:val="nil"/>
            </w:tcBorders>
            <w:shd w:val="clear" w:color="auto" w:fill="auto"/>
            <w:tcMar>
              <w:left w:w="0" w:type="dxa"/>
              <w:right w:w="0" w:type="dxa"/>
            </w:tcMar>
          </w:tcPr>
          <w:p w14:paraId="0290EBF1" w14:textId="00BF2A71"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12.4</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0CB8386C" w14:textId="58C1FB62"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12.2</w:t>
            </w:r>
          </w:p>
        </w:tc>
      </w:tr>
      <w:tr w:rsidR="00300F11" w:rsidRPr="00D62E87" w14:paraId="2F42EA67" w14:textId="77777777" w:rsidTr="0043240A">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04EED81F"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59E5D6C5"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auto"/>
            <w:tcMar>
              <w:left w:w="0" w:type="dxa"/>
              <w:right w:w="0" w:type="dxa"/>
            </w:tcMar>
          </w:tcPr>
          <w:p w14:paraId="616D19EB" w14:textId="1844A51A" w:rsidR="00300F11" w:rsidRPr="00300F11" w:rsidRDefault="00156196" w:rsidP="0043240A">
            <w:pPr>
              <w:pStyle w:val="reportTOChead"/>
              <w:tabs>
                <w:tab w:val="clear" w:pos="8505"/>
                <w:tab w:val="right" w:leader="dot" w:pos="8647"/>
              </w:tabs>
              <w:spacing w:after="0"/>
              <w:rPr>
                <w:rFonts w:ascii="Arial" w:hAnsi="Arial" w:cs="Arial"/>
                <w:sz w:val="20"/>
              </w:rPr>
            </w:pPr>
            <w:r>
              <w:rPr>
                <w:rFonts w:ascii="Arial" w:hAnsi="Arial" w:cs="Arial"/>
                <w:sz w:val="20"/>
              </w:rPr>
              <w:t>4.6</w:t>
            </w:r>
          </w:p>
        </w:tc>
        <w:tc>
          <w:tcPr>
            <w:tcW w:w="1076" w:type="dxa"/>
            <w:tcBorders>
              <w:top w:val="nil"/>
              <w:left w:val="nil"/>
              <w:bottom w:val="nil"/>
              <w:right w:val="nil"/>
            </w:tcBorders>
            <w:shd w:val="clear" w:color="auto" w:fill="auto"/>
            <w:tcMar>
              <w:left w:w="0" w:type="dxa"/>
              <w:right w:w="0" w:type="dxa"/>
            </w:tcMar>
          </w:tcPr>
          <w:p w14:paraId="31884681" w14:textId="2F7AE2AF"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4.1</w:t>
            </w:r>
          </w:p>
        </w:tc>
        <w:tc>
          <w:tcPr>
            <w:tcW w:w="1077" w:type="dxa"/>
            <w:tcBorders>
              <w:top w:val="nil"/>
              <w:left w:val="nil"/>
              <w:bottom w:val="nil"/>
              <w:right w:val="nil"/>
            </w:tcBorders>
            <w:shd w:val="clear" w:color="auto" w:fill="auto"/>
            <w:tcMar>
              <w:top w:w="57" w:type="dxa"/>
              <w:left w:w="0" w:type="dxa"/>
              <w:bottom w:w="57" w:type="dxa"/>
              <w:right w:w="0" w:type="dxa"/>
            </w:tcMar>
          </w:tcPr>
          <w:p w14:paraId="54059F8C" w14:textId="68CE30F3"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3.9</w:t>
            </w:r>
          </w:p>
        </w:tc>
        <w:tc>
          <w:tcPr>
            <w:tcW w:w="1077" w:type="dxa"/>
            <w:tcBorders>
              <w:top w:val="nil"/>
              <w:left w:val="nil"/>
              <w:bottom w:val="nil"/>
              <w:right w:val="nil"/>
            </w:tcBorders>
            <w:shd w:val="clear" w:color="auto" w:fill="auto"/>
            <w:tcMar>
              <w:left w:w="0" w:type="dxa"/>
              <w:right w:w="0" w:type="dxa"/>
            </w:tcMar>
          </w:tcPr>
          <w:p w14:paraId="76C6B225" w14:textId="76322DE7"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3.8</w:t>
            </w:r>
          </w:p>
        </w:tc>
        <w:tc>
          <w:tcPr>
            <w:tcW w:w="1076" w:type="dxa"/>
            <w:tcBorders>
              <w:top w:val="nil"/>
              <w:left w:val="nil"/>
              <w:bottom w:val="nil"/>
              <w:right w:val="nil"/>
            </w:tcBorders>
            <w:shd w:val="clear" w:color="auto" w:fill="auto"/>
            <w:tcMar>
              <w:left w:w="0" w:type="dxa"/>
              <w:right w:w="0" w:type="dxa"/>
            </w:tcMar>
          </w:tcPr>
          <w:p w14:paraId="3FAD320C" w14:textId="5235BE6D"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4.1</w:t>
            </w:r>
          </w:p>
        </w:tc>
        <w:tc>
          <w:tcPr>
            <w:tcW w:w="1077" w:type="dxa"/>
            <w:tcBorders>
              <w:top w:val="nil"/>
              <w:left w:val="nil"/>
              <w:bottom w:val="nil"/>
              <w:right w:val="nil"/>
            </w:tcBorders>
            <w:shd w:val="clear" w:color="auto" w:fill="auto"/>
            <w:tcMar>
              <w:top w:w="57" w:type="dxa"/>
              <w:left w:w="0" w:type="dxa"/>
              <w:bottom w:w="57" w:type="dxa"/>
              <w:right w:w="0" w:type="dxa"/>
            </w:tcMar>
          </w:tcPr>
          <w:p w14:paraId="7265D2E5" w14:textId="60ED727B"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4.1</w:t>
            </w:r>
          </w:p>
        </w:tc>
        <w:tc>
          <w:tcPr>
            <w:tcW w:w="1076" w:type="dxa"/>
            <w:tcBorders>
              <w:top w:val="nil"/>
              <w:left w:val="nil"/>
              <w:bottom w:val="nil"/>
              <w:right w:val="nil"/>
            </w:tcBorders>
            <w:shd w:val="clear" w:color="auto" w:fill="auto"/>
            <w:tcMar>
              <w:left w:w="0" w:type="dxa"/>
              <w:right w:w="0" w:type="dxa"/>
            </w:tcMar>
          </w:tcPr>
          <w:p w14:paraId="4758818B" w14:textId="6B8C16A3"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4.5</w:t>
            </w:r>
          </w:p>
        </w:tc>
        <w:tc>
          <w:tcPr>
            <w:tcW w:w="1077" w:type="dxa"/>
            <w:tcBorders>
              <w:top w:val="nil"/>
              <w:left w:val="nil"/>
              <w:bottom w:val="nil"/>
              <w:right w:val="nil"/>
            </w:tcBorders>
            <w:shd w:val="clear" w:color="auto" w:fill="auto"/>
            <w:tcMar>
              <w:left w:w="0" w:type="dxa"/>
              <w:right w:w="0" w:type="dxa"/>
            </w:tcMar>
          </w:tcPr>
          <w:p w14:paraId="296E9022" w14:textId="286126E1"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5.8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19C2BA4" w14:textId="24CAE9FE"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4.6</w:t>
            </w:r>
          </w:p>
        </w:tc>
      </w:tr>
      <w:tr w:rsidR="00300F11" w:rsidRPr="00D62E87" w14:paraId="639A80CC" w14:textId="77777777" w:rsidTr="00A5354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5273142"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B998186"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0B0AD5A3" w14:textId="60BF48A5" w:rsidR="00300F11" w:rsidRPr="00A53542" w:rsidRDefault="00156196"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4.8</w:t>
            </w:r>
          </w:p>
        </w:tc>
        <w:tc>
          <w:tcPr>
            <w:tcW w:w="1076" w:type="dxa"/>
            <w:tcBorders>
              <w:top w:val="nil"/>
              <w:left w:val="nil"/>
              <w:bottom w:val="nil"/>
              <w:right w:val="nil"/>
            </w:tcBorders>
            <w:shd w:val="clear" w:color="auto" w:fill="C5E0B3" w:themeFill="accent6" w:themeFillTint="66"/>
            <w:tcMar>
              <w:left w:w="0" w:type="dxa"/>
              <w:right w:w="0" w:type="dxa"/>
            </w:tcMar>
          </w:tcPr>
          <w:p w14:paraId="39B28D88" w14:textId="573F9FEA" w:rsidR="00300F11" w:rsidRPr="00A53542" w:rsidRDefault="00AC4570"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4.1</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1EC608B" w14:textId="4A042C5F" w:rsidR="00300F11" w:rsidRPr="00A53542" w:rsidRDefault="00AC4570"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4.1</w:t>
            </w:r>
          </w:p>
        </w:tc>
        <w:tc>
          <w:tcPr>
            <w:tcW w:w="1077" w:type="dxa"/>
            <w:tcBorders>
              <w:top w:val="nil"/>
              <w:left w:val="nil"/>
              <w:bottom w:val="nil"/>
              <w:right w:val="nil"/>
            </w:tcBorders>
            <w:shd w:val="clear" w:color="auto" w:fill="C5E0B3" w:themeFill="accent6" w:themeFillTint="66"/>
            <w:tcMar>
              <w:left w:w="0" w:type="dxa"/>
              <w:right w:w="0" w:type="dxa"/>
            </w:tcMar>
          </w:tcPr>
          <w:p w14:paraId="34406893" w14:textId="3F77DC11" w:rsidR="00300F11" w:rsidRPr="00A53542" w:rsidRDefault="000D66DD"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3.8</w:t>
            </w:r>
          </w:p>
        </w:tc>
        <w:tc>
          <w:tcPr>
            <w:tcW w:w="1076" w:type="dxa"/>
            <w:tcBorders>
              <w:top w:val="nil"/>
              <w:left w:val="nil"/>
              <w:bottom w:val="nil"/>
              <w:right w:val="nil"/>
            </w:tcBorders>
            <w:shd w:val="clear" w:color="auto" w:fill="C5E0B3" w:themeFill="accent6" w:themeFillTint="66"/>
            <w:tcMar>
              <w:left w:w="0" w:type="dxa"/>
              <w:right w:w="0" w:type="dxa"/>
            </w:tcMar>
          </w:tcPr>
          <w:p w14:paraId="25F88C19" w14:textId="71F04EFE" w:rsidR="00300F11" w:rsidRPr="00A53542" w:rsidRDefault="000D66DD"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3.9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B235381" w14:textId="78864447" w:rsidR="00300F11" w:rsidRPr="00A53542" w:rsidRDefault="000D66DD" w:rsidP="0043240A">
            <w:pPr>
              <w:pStyle w:val="reportTOChead"/>
              <w:tabs>
                <w:tab w:val="clear" w:pos="8505"/>
                <w:tab w:val="right" w:leader="dot" w:pos="8647"/>
              </w:tabs>
              <w:spacing w:after="0"/>
              <w:rPr>
                <w:rFonts w:ascii="Arial" w:hAnsi="Arial" w:cs="Arial"/>
                <w:b/>
                <w:bCs/>
                <w:sz w:val="20"/>
              </w:rPr>
            </w:pPr>
            <w:r w:rsidRPr="00A53542">
              <w:rPr>
                <w:rFonts w:ascii="Arial" w:hAnsi="Arial" w:cs="Arial"/>
                <w:b/>
                <w:bCs/>
                <w:sz w:val="20"/>
              </w:rPr>
              <w:t>4.3</w:t>
            </w:r>
          </w:p>
        </w:tc>
        <w:tc>
          <w:tcPr>
            <w:tcW w:w="1076" w:type="dxa"/>
            <w:tcBorders>
              <w:top w:val="nil"/>
              <w:left w:val="nil"/>
              <w:bottom w:val="nil"/>
              <w:right w:val="nil"/>
            </w:tcBorders>
            <w:shd w:val="clear" w:color="auto" w:fill="auto"/>
            <w:tcMar>
              <w:left w:w="0" w:type="dxa"/>
              <w:right w:w="0" w:type="dxa"/>
            </w:tcMar>
          </w:tcPr>
          <w:p w14:paraId="25474D16" w14:textId="42835A1D"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5.2</w:t>
            </w:r>
          </w:p>
        </w:tc>
        <w:tc>
          <w:tcPr>
            <w:tcW w:w="1077" w:type="dxa"/>
            <w:tcBorders>
              <w:top w:val="nil"/>
              <w:left w:val="nil"/>
              <w:bottom w:val="nil"/>
              <w:right w:val="nil"/>
            </w:tcBorders>
            <w:shd w:val="clear" w:color="auto" w:fill="auto"/>
            <w:tcMar>
              <w:left w:w="0" w:type="dxa"/>
              <w:right w:w="0" w:type="dxa"/>
            </w:tcMar>
          </w:tcPr>
          <w:p w14:paraId="3B651AEF" w14:textId="25BF9077"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5.2</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30C729C7" w14:textId="5FE77429"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6.</w:t>
            </w:r>
            <w:r w:rsidR="004331DE">
              <w:rPr>
                <w:rFonts w:ascii="Arial" w:hAnsi="Arial" w:cs="Arial"/>
                <w:sz w:val="20"/>
              </w:rPr>
              <w:t>6</w:t>
            </w:r>
          </w:p>
        </w:tc>
      </w:tr>
      <w:tr w:rsidR="00300F11" w:rsidRPr="00D62E87" w14:paraId="0731832C" w14:textId="77777777" w:rsidTr="0043240A">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94BF338"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1BE6E68"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auto"/>
            <w:tcMar>
              <w:left w:w="0" w:type="dxa"/>
              <w:right w:w="0" w:type="dxa"/>
            </w:tcMar>
          </w:tcPr>
          <w:p w14:paraId="719E550F" w14:textId="187CCB38" w:rsidR="00300F11" w:rsidRPr="00300F11" w:rsidRDefault="00156196" w:rsidP="0043240A">
            <w:pPr>
              <w:pStyle w:val="reportTOChead"/>
              <w:tabs>
                <w:tab w:val="clear" w:pos="8505"/>
                <w:tab w:val="right" w:leader="dot" w:pos="8647"/>
              </w:tabs>
              <w:spacing w:after="0"/>
              <w:rPr>
                <w:rFonts w:ascii="Arial" w:hAnsi="Arial" w:cs="Arial"/>
                <w:sz w:val="20"/>
              </w:rPr>
            </w:pPr>
            <w:r>
              <w:rPr>
                <w:rFonts w:ascii="Arial" w:hAnsi="Arial" w:cs="Arial"/>
                <w:sz w:val="20"/>
              </w:rPr>
              <w:t>2.7</w:t>
            </w:r>
          </w:p>
        </w:tc>
        <w:tc>
          <w:tcPr>
            <w:tcW w:w="1076" w:type="dxa"/>
            <w:tcBorders>
              <w:top w:val="nil"/>
              <w:left w:val="nil"/>
              <w:bottom w:val="nil"/>
              <w:right w:val="nil"/>
            </w:tcBorders>
            <w:shd w:val="clear" w:color="auto" w:fill="auto"/>
            <w:tcMar>
              <w:left w:w="0" w:type="dxa"/>
              <w:right w:w="0" w:type="dxa"/>
            </w:tcMar>
          </w:tcPr>
          <w:p w14:paraId="62321303" w14:textId="4DA8105A"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2.5</w:t>
            </w:r>
          </w:p>
        </w:tc>
        <w:tc>
          <w:tcPr>
            <w:tcW w:w="1077" w:type="dxa"/>
            <w:tcBorders>
              <w:top w:val="nil"/>
              <w:left w:val="nil"/>
              <w:bottom w:val="nil"/>
              <w:right w:val="nil"/>
            </w:tcBorders>
            <w:shd w:val="clear" w:color="auto" w:fill="auto"/>
            <w:tcMar>
              <w:top w:w="57" w:type="dxa"/>
              <w:left w:w="0" w:type="dxa"/>
              <w:bottom w:w="57" w:type="dxa"/>
              <w:right w:w="0" w:type="dxa"/>
            </w:tcMar>
          </w:tcPr>
          <w:p w14:paraId="36104FF4" w14:textId="5A44C82B" w:rsidR="00300F11" w:rsidRPr="00300F11" w:rsidRDefault="00AC4570" w:rsidP="0043240A">
            <w:pPr>
              <w:pStyle w:val="reportTOChead"/>
              <w:tabs>
                <w:tab w:val="clear" w:pos="8505"/>
                <w:tab w:val="right" w:leader="dot" w:pos="8647"/>
              </w:tabs>
              <w:spacing w:after="0"/>
              <w:rPr>
                <w:rFonts w:ascii="Arial" w:hAnsi="Arial" w:cs="Arial"/>
                <w:sz w:val="20"/>
              </w:rPr>
            </w:pPr>
            <w:r>
              <w:rPr>
                <w:rFonts w:ascii="Arial" w:hAnsi="Arial" w:cs="Arial"/>
                <w:sz w:val="20"/>
              </w:rPr>
              <w:t>2.5</w:t>
            </w:r>
          </w:p>
        </w:tc>
        <w:tc>
          <w:tcPr>
            <w:tcW w:w="1077" w:type="dxa"/>
            <w:tcBorders>
              <w:top w:val="nil"/>
              <w:left w:val="nil"/>
              <w:bottom w:val="nil"/>
              <w:right w:val="nil"/>
            </w:tcBorders>
            <w:shd w:val="clear" w:color="auto" w:fill="auto"/>
            <w:tcMar>
              <w:left w:w="0" w:type="dxa"/>
              <w:right w:w="0" w:type="dxa"/>
            </w:tcMar>
          </w:tcPr>
          <w:p w14:paraId="2AD812C4" w14:textId="33F6B8B3"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2.2</w:t>
            </w:r>
          </w:p>
        </w:tc>
        <w:tc>
          <w:tcPr>
            <w:tcW w:w="1076" w:type="dxa"/>
            <w:tcBorders>
              <w:top w:val="nil"/>
              <w:left w:val="nil"/>
              <w:bottom w:val="nil"/>
              <w:right w:val="nil"/>
            </w:tcBorders>
            <w:shd w:val="clear" w:color="auto" w:fill="auto"/>
            <w:tcMar>
              <w:left w:w="0" w:type="dxa"/>
              <w:right w:w="0" w:type="dxa"/>
            </w:tcMar>
          </w:tcPr>
          <w:p w14:paraId="3E54BBD9" w14:textId="1D4C00FB"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2.5</w:t>
            </w:r>
          </w:p>
        </w:tc>
        <w:tc>
          <w:tcPr>
            <w:tcW w:w="1077" w:type="dxa"/>
            <w:tcBorders>
              <w:top w:val="nil"/>
              <w:left w:val="nil"/>
              <w:bottom w:val="nil"/>
              <w:right w:val="nil"/>
            </w:tcBorders>
            <w:shd w:val="clear" w:color="auto" w:fill="auto"/>
            <w:tcMar>
              <w:top w:w="57" w:type="dxa"/>
              <w:left w:w="0" w:type="dxa"/>
              <w:bottom w:w="57" w:type="dxa"/>
              <w:right w:w="0" w:type="dxa"/>
            </w:tcMar>
          </w:tcPr>
          <w:p w14:paraId="53B75B15" w14:textId="1FBE50FB" w:rsidR="00300F11" w:rsidRPr="00300F11" w:rsidRDefault="000D66DD" w:rsidP="0043240A">
            <w:pPr>
              <w:pStyle w:val="reportTOChead"/>
              <w:tabs>
                <w:tab w:val="clear" w:pos="8505"/>
                <w:tab w:val="right" w:leader="dot" w:pos="8647"/>
              </w:tabs>
              <w:spacing w:after="0"/>
              <w:rPr>
                <w:rFonts w:ascii="Arial" w:hAnsi="Arial" w:cs="Arial"/>
                <w:sz w:val="20"/>
              </w:rPr>
            </w:pPr>
            <w:r>
              <w:rPr>
                <w:rFonts w:ascii="Arial" w:hAnsi="Arial" w:cs="Arial"/>
                <w:sz w:val="20"/>
              </w:rPr>
              <w:t>2.2</w:t>
            </w:r>
          </w:p>
        </w:tc>
        <w:tc>
          <w:tcPr>
            <w:tcW w:w="1076" w:type="dxa"/>
            <w:tcBorders>
              <w:top w:val="nil"/>
              <w:left w:val="nil"/>
              <w:bottom w:val="nil"/>
              <w:right w:val="nil"/>
            </w:tcBorders>
            <w:shd w:val="clear" w:color="auto" w:fill="auto"/>
            <w:tcMar>
              <w:left w:w="0" w:type="dxa"/>
              <w:right w:w="0" w:type="dxa"/>
            </w:tcMar>
          </w:tcPr>
          <w:p w14:paraId="3C2E1A02" w14:textId="53964B71"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2.7</w:t>
            </w:r>
          </w:p>
        </w:tc>
        <w:tc>
          <w:tcPr>
            <w:tcW w:w="1077" w:type="dxa"/>
            <w:tcBorders>
              <w:top w:val="nil"/>
              <w:left w:val="nil"/>
              <w:bottom w:val="nil"/>
              <w:right w:val="nil"/>
            </w:tcBorders>
            <w:shd w:val="clear" w:color="auto" w:fill="auto"/>
            <w:tcMar>
              <w:left w:w="0" w:type="dxa"/>
              <w:right w:w="0" w:type="dxa"/>
            </w:tcMar>
          </w:tcPr>
          <w:p w14:paraId="4FA88F59" w14:textId="01634CEA"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3.7</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0903442" w14:textId="758F2DF4"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3.0</w:t>
            </w:r>
          </w:p>
        </w:tc>
      </w:tr>
      <w:tr w:rsidR="00300F11" w:rsidRPr="00D62E87" w14:paraId="191088E3" w14:textId="77777777" w:rsidTr="00276CF1">
        <w:tc>
          <w:tcPr>
            <w:tcW w:w="278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1181F57F" w14:textId="77777777" w:rsidR="00300F11" w:rsidRPr="009C7181" w:rsidRDefault="00300F11" w:rsidP="0043240A">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single" w:sz="4" w:space="0" w:color="002060"/>
              <w:right w:val="nil"/>
            </w:tcBorders>
            <w:shd w:val="clear" w:color="auto" w:fill="D5DCE4" w:themeFill="text2" w:themeFillTint="33"/>
            <w:tcMar>
              <w:top w:w="57" w:type="dxa"/>
              <w:left w:w="0" w:type="dxa"/>
              <w:bottom w:w="57" w:type="dxa"/>
              <w:right w:w="0" w:type="dxa"/>
            </w:tcMar>
          </w:tcPr>
          <w:p w14:paraId="41B3B9B1"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26E789C1" w14:textId="3FCB8C33" w:rsidR="00300F11" w:rsidRPr="00276CF1" w:rsidRDefault="00156196"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2.4</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1B9C6B69" w14:textId="223719DC" w:rsidR="00300F11" w:rsidRPr="00276CF1" w:rsidRDefault="00AC4570"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1.9</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5AD15AC2" w14:textId="310AC479" w:rsidR="00300F11" w:rsidRPr="00276CF1" w:rsidRDefault="00AC4570"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2.2</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2C93A67C" w14:textId="3D633D03" w:rsidR="00300F11" w:rsidRPr="00276CF1" w:rsidRDefault="000D66DD"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2.1</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3766AD00" w14:textId="2BE84729" w:rsidR="00300F11" w:rsidRPr="00276CF1" w:rsidRDefault="000D66DD"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2.1</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7907BD8D" w14:textId="5A4FC6C4" w:rsidR="00300F11" w:rsidRPr="00276CF1" w:rsidRDefault="000D66DD"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2.2</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38FFC149" w14:textId="21D219DD" w:rsidR="00300F11" w:rsidRPr="00276CF1" w:rsidRDefault="00276CF1"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3.1</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46A6D91F" w14:textId="5A95B889" w:rsidR="00300F11" w:rsidRPr="00276CF1" w:rsidRDefault="00276CF1" w:rsidP="0043240A">
            <w:pPr>
              <w:pStyle w:val="reportTOChead"/>
              <w:tabs>
                <w:tab w:val="clear" w:pos="8505"/>
                <w:tab w:val="right" w:leader="dot" w:pos="8647"/>
              </w:tabs>
              <w:spacing w:after="0"/>
              <w:rPr>
                <w:rFonts w:ascii="Arial" w:hAnsi="Arial" w:cs="Arial"/>
                <w:b/>
                <w:bCs/>
                <w:sz w:val="20"/>
              </w:rPr>
            </w:pPr>
            <w:r w:rsidRPr="00276CF1">
              <w:rPr>
                <w:rFonts w:ascii="Arial" w:hAnsi="Arial" w:cs="Arial"/>
                <w:b/>
                <w:bCs/>
                <w:sz w:val="20"/>
              </w:rPr>
              <w:t>3.0</w:t>
            </w:r>
          </w:p>
        </w:tc>
        <w:tc>
          <w:tcPr>
            <w:tcW w:w="1077" w:type="dxa"/>
            <w:tcBorders>
              <w:top w:val="nil"/>
              <w:left w:val="nil"/>
              <w:bottom w:val="single" w:sz="4" w:space="0" w:color="002060"/>
              <w:right w:val="single" w:sz="4" w:space="0" w:color="002060"/>
            </w:tcBorders>
            <w:shd w:val="clear" w:color="auto" w:fill="auto"/>
            <w:tcMar>
              <w:top w:w="57" w:type="dxa"/>
              <w:left w:w="0" w:type="dxa"/>
              <w:bottom w:w="57" w:type="dxa"/>
              <w:right w:w="0" w:type="dxa"/>
            </w:tcMar>
          </w:tcPr>
          <w:p w14:paraId="09E45EAB" w14:textId="4B5A2EA9" w:rsidR="00300F11" w:rsidRPr="00300F11" w:rsidRDefault="00276CF1" w:rsidP="0043240A">
            <w:pPr>
              <w:pStyle w:val="reportTOChead"/>
              <w:tabs>
                <w:tab w:val="clear" w:pos="8505"/>
                <w:tab w:val="right" w:leader="dot" w:pos="8647"/>
              </w:tabs>
              <w:spacing w:after="0"/>
              <w:rPr>
                <w:rFonts w:ascii="Arial" w:hAnsi="Arial" w:cs="Arial"/>
                <w:sz w:val="20"/>
              </w:rPr>
            </w:pPr>
            <w:r>
              <w:rPr>
                <w:rFonts w:ascii="Arial" w:hAnsi="Arial" w:cs="Arial"/>
                <w:sz w:val="20"/>
              </w:rPr>
              <w:t>4.4</w:t>
            </w:r>
          </w:p>
        </w:tc>
      </w:tr>
    </w:tbl>
    <w:p w14:paraId="2A6019DF" w14:textId="77777777" w:rsidR="00300F11" w:rsidRPr="00CA1F11" w:rsidRDefault="00300F11" w:rsidP="00300F11">
      <w:pPr>
        <w:pStyle w:val="notes"/>
      </w:pPr>
      <w:r>
        <w:rPr>
          <w:vertAlign w:val="superscript"/>
        </w:rPr>
        <w:t>a</w:t>
      </w:r>
      <w:r w:rsidRPr="00CA1F11">
        <w:t xml:space="preserve"> ‘Other’ and ‘Not stated’ genders were omitted from analysis due to small cell sizes.</w:t>
      </w:r>
    </w:p>
    <w:p w14:paraId="43CD5CB3" w14:textId="77777777" w:rsidR="00300F11" w:rsidRPr="00616083" w:rsidRDefault="00300F11" w:rsidP="00300F11">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p>
    <w:p w14:paraId="386A0CF4" w14:textId="77777777" w:rsidR="00300F11" w:rsidRDefault="00300F11" w:rsidP="009155AA">
      <w:r>
        <w:br w:type="page"/>
      </w:r>
    </w:p>
    <w:p w14:paraId="461C1AE2" w14:textId="63C488D3" w:rsidR="00300F11" w:rsidRDefault="00300F11" w:rsidP="000F3542">
      <w:r>
        <w:lastRenderedPageBreak/>
        <w:t>Table A11 shows that, among all male students, the prevalence of</w:t>
      </w:r>
      <w:r w:rsidR="009D4DF9">
        <w:t xml:space="preserve"> lifetime, past year and past month cannabis use was significantly lower in 2022/2023 compared to 2017</w:t>
      </w:r>
      <w:r w:rsidR="00BC17BE">
        <w:t xml:space="preserve">. </w:t>
      </w:r>
      <w:r w:rsidR="00E312E9">
        <w:t xml:space="preserve">However, among all female students, the proportion reporting cannabis use in each recency period has remained </w:t>
      </w:r>
      <w:r w:rsidR="00403FD9">
        <w:t>relatively stable since the mid-2000s.</w:t>
      </w:r>
      <w:r>
        <w:t xml:space="preserve">   </w:t>
      </w:r>
    </w:p>
    <w:p w14:paraId="1DF458F0" w14:textId="0F5C4144" w:rsidR="00300F11" w:rsidRPr="00510B73" w:rsidRDefault="00300F11" w:rsidP="006F0BDE">
      <w:pPr>
        <w:pStyle w:val="Tablefigureheading"/>
        <w:spacing w:before="600"/>
      </w:pPr>
      <w:r w:rsidRPr="00510B73">
        <w:t xml:space="preserve">Table </w:t>
      </w:r>
      <w:r>
        <w:t>A11</w:t>
      </w:r>
      <w:r w:rsidRPr="00510B73">
        <w:t xml:space="preserve">: </w:t>
      </w:r>
      <w:r>
        <w:t>Cannabis use over time</w:t>
      </w:r>
      <w:r w:rsidRPr="00510B73">
        <w:t xml:space="preserve"> among </w:t>
      </w:r>
      <w:r>
        <w:t>Australian</w:t>
      </w:r>
      <w:r w:rsidRPr="00510B73">
        <w:t xml:space="preserve"> secondary school students</w:t>
      </w:r>
      <w:r>
        <w:t xml:space="preserve"> </w:t>
      </w:r>
      <w:r w:rsidRPr="00D12171">
        <w:rPr>
          <w:u w:val="single"/>
        </w:rPr>
        <w:t>aged 1</w:t>
      </w:r>
      <w:r>
        <w:rPr>
          <w:u w:val="single"/>
        </w:rPr>
        <w:t>2</w:t>
      </w:r>
      <w:r w:rsidRPr="00D12171">
        <w:rPr>
          <w:u w:val="single"/>
        </w:rPr>
        <w:t xml:space="preserve"> to 1</w:t>
      </w:r>
      <w:r>
        <w:rPr>
          <w:u w:val="single"/>
        </w:rPr>
        <w:t>7</w:t>
      </w:r>
      <w:r w:rsidRPr="00D12171">
        <w:rPr>
          <w:u w:val="single"/>
        </w:rPr>
        <w:t xml:space="preserve"> years</w:t>
      </w:r>
      <w:r w:rsidRPr="00510B73">
        <w:t xml:space="preserve"> by </w:t>
      </w:r>
      <w:r>
        <w:t>gender</w:t>
      </w:r>
      <w:r w:rsidRPr="00510B73">
        <w:t xml:space="preserve">, </w:t>
      </w:r>
      <w:r>
        <w:t>1996-</w:t>
      </w:r>
      <w:r w:rsidRPr="00510B73">
        <w:t>2022/2023</w:t>
      </w:r>
      <w:r>
        <w:t>.</w:t>
      </w:r>
      <w:r w:rsidRPr="00510B73">
        <w:t xml:space="preserve"> </w:t>
      </w:r>
    </w:p>
    <w:tbl>
      <w:tblPr>
        <w:tblStyle w:val="TableGrid"/>
        <w:tblW w:w="13551" w:type="dxa"/>
        <w:tblInd w:w="-5" w:type="dxa"/>
        <w:tblBorders>
          <w:top w:val="single" w:sz="4" w:space="0" w:color="0F1E64"/>
          <w:left w:val="single" w:sz="4" w:space="0" w:color="0F1E64"/>
          <w:bottom w:val="single" w:sz="4" w:space="0" w:color="0F1E64"/>
          <w:right w:val="single" w:sz="4" w:space="0" w:color="0F1E64"/>
          <w:insideH w:val="single" w:sz="4" w:space="0" w:color="0F1E64"/>
          <w:insideV w:val="single" w:sz="4" w:space="0" w:color="0F1E64"/>
        </w:tblBorders>
        <w:tblLayout w:type="fixed"/>
        <w:tblLook w:val="04A0" w:firstRow="1" w:lastRow="0" w:firstColumn="1" w:lastColumn="0" w:noHBand="0" w:noVBand="1"/>
      </w:tblPr>
      <w:tblGrid>
        <w:gridCol w:w="2785"/>
        <w:gridCol w:w="1076"/>
        <w:gridCol w:w="1077"/>
        <w:gridCol w:w="1076"/>
        <w:gridCol w:w="1077"/>
        <w:gridCol w:w="1077"/>
        <w:gridCol w:w="1076"/>
        <w:gridCol w:w="1077"/>
        <w:gridCol w:w="1076"/>
        <w:gridCol w:w="1077"/>
        <w:gridCol w:w="1077"/>
      </w:tblGrid>
      <w:tr w:rsidR="00300F11" w:rsidRPr="006C6836" w14:paraId="4910FD45" w14:textId="77777777" w:rsidTr="0043240A">
        <w:trPr>
          <w:trHeight w:val="567"/>
        </w:trPr>
        <w:tc>
          <w:tcPr>
            <w:tcW w:w="2785" w:type="dxa"/>
            <w:vMerge w:val="restart"/>
            <w:tcBorders>
              <w:top w:val="single" w:sz="4" w:space="0" w:color="002060"/>
              <w:left w:val="single" w:sz="4" w:space="0" w:color="002060"/>
              <w:right w:val="single" w:sz="4" w:space="0" w:color="D5DCE4" w:themeColor="text2" w:themeTint="33"/>
            </w:tcBorders>
            <w:shd w:val="clear" w:color="auto" w:fill="D5DCE4" w:themeFill="text2" w:themeFillTint="33"/>
            <w:tcMar>
              <w:top w:w="40" w:type="dxa"/>
              <w:bottom w:w="40" w:type="dxa"/>
              <w:right w:w="0" w:type="dxa"/>
            </w:tcMar>
            <w:vAlign w:val="center"/>
          </w:tcPr>
          <w:p w14:paraId="4204AF07" w14:textId="77777777" w:rsidR="00300F11" w:rsidRPr="00D12171" w:rsidRDefault="00300F11" w:rsidP="0043240A">
            <w:pPr>
              <w:pStyle w:val="reportTOChead"/>
              <w:tabs>
                <w:tab w:val="right" w:leader="dot" w:pos="8647"/>
              </w:tabs>
              <w:spacing w:after="0"/>
              <w:jc w:val="left"/>
              <w:rPr>
                <w:rFonts w:ascii="Arial" w:hAnsi="Arial" w:cs="Arial"/>
                <w:b/>
                <w:color w:val="0F1E64"/>
                <w:sz w:val="20"/>
                <w:vertAlign w:val="superscript"/>
              </w:rPr>
            </w:pPr>
            <w:r w:rsidRPr="00D12171">
              <w:rPr>
                <w:rFonts w:ascii="Arial" w:hAnsi="Arial" w:cs="Arial"/>
                <w:b/>
                <w:bCs/>
                <w:color w:val="0F1E64"/>
                <w:sz w:val="20"/>
              </w:rPr>
              <w:t>Recency period</w:t>
            </w:r>
          </w:p>
        </w:tc>
        <w:tc>
          <w:tcPr>
            <w:tcW w:w="1076" w:type="dxa"/>
            <w:vMerge w:val="restart"/>
            <w:tcBorders>
              <w:left w:val="single" w:sz="4" w:space="0" w:color="D5DCE4" w:themeColor="text2" w:themeTint="33"/>
              <w:right w:val="single" w:sz="4" w:space="0" w:color="0F1E64"/>
            </w:tcBorders>
            <w:shd w:val="clear" w:color="auto" w:fill="D5DCE4" w:themeFill="text2" w:themeFillTint="33"/>
            <w:tcMar>
              <w:top w:w="40" w:type="dxa"/>
              <w:left w:w="0" w:type="dxa"/>
              <w:bottom w:w="40" w:type="dxa"/>
              <w:right w:w="0" w:type="dxa"/>
            </w:tcMar>
            <w:vAlign w:val="center"/>
          </w:tcPr>
          <w:p w14:paraId="48BB7017" w14:textId="77777777" w:rsidR="00300F11" w:rsidRPr="00F4504F" w:rsidRDefault="00300F11" w:rsidP="0043240A">
            <w:pPr>
              <w:pStyle w:val="reportTOChead"/>
              <w:tabs>
                <w:tab w:val="clear" w:pos="8505"/>
                <w:tab w:val="right" w:leader="dot" w:pos="8647"/>
              </w:tabs>
              <w:spacing w:after="0"/>
              <w:jc w:val="left"/>
              <w:rPr>
                <w:rFonts w:ascii="Arial" w:hAnsi="Arial" w:cs="Arial"/>
                <w:b/>
                <w:bCs/>
                <w:color w:val="FFFFFF" w:themeColor="background1"/>
                <w:sz w:val="20"/>
                <w:vertAlign w:val="superscript"/>
              </w:rPr>
            </w:pPr>
            <w:proofErr w:type="spellStart"/>
            <w:r w:rsidRPr="00D12171">
              <w:rPr>
                <w:rFonts w:ascii="Arial" w:hAnsi="Arial" w:cs="Arial"/>
                <w:b/>
                <w:bCs/>
                <w:color w:val="0F1E64"/>
                <w:sz w:val="20"/>
              </w:rPr>
              <w:t>Gender</w:t>
            </w:r>
            <w:r>
              <w:rPr>
                <w:rFonts w:ascii="Arial" w:hAnsi="Arial" w:cs="Arial"/>
                <w:b/>
                <w:bCs/>
                <w:color w:val="0F1E64"/>
                <w:sz w:val="20"/>
                <w:vertAlign w:val="superscript"/>
              </w:rPr>
              <w:t>a</w:t>
            </w:r>
            <w:proofErr w:type="spellEnd"/>
          </w:p>
        </w:tc>
        <w:tc>
          <w:tcPr>
            <w:tcW w:w="1077" w:type="dxa"/>
            <w:tcBorders>
              <w:left w:val="single" w:sz="4" w:space="0" w:color="002060"/>
              <w:right w:val="single" w:sz="4" w:space="0" w:color="0F1E64"/>
            </w:tcBorders>
            <w:shd w:val="clear" w:color="auto" w:fill="0F1E64"/>
            <w:tcMar>
              <w:left w:w="0" w:type="dxa"/>
              <w:right w:w="0" w:type="dxa"/>
            </w:tcMar>
            <w:vAlign w:val="center"/>
          </w:tcPr>
          <w:p w14:paraId="59C8064F" w14:textId="77777777" w:rsidR="00300F11" w:rsidRPr="00AA300A"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1996</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69A6EA60"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1999</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437A515F" w14:textId="77777777" w:rsidR="00300F11" w:rsidRPr="00AA300A"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2002</w:t>
            </w:r>
          </w:p>
        </w:tc>
        <w:tc>
          <w:tcPr>
            <w:tcW w:w="1077" w:type="dxa"/>
            <w:tcBorders>
              <w:left w:val="single" w:sz="4" w:space="0" w:color="002060"/>
              <w:right w:val="single" w:sz="4" w:space="0" w:color="0F1E64"/>
            </w:tcBorders>
            <w:shd w:val="clear" w:color="auto" w:fill="0F1E64"/>
            <w:tcMar>
              <w:left w:w="0" w:type="dxa"/>
              <w:right w:w="0" w:type="dxa"/>
            </w:tcMar>
            <w:vAlign w:val="center"/>
          </w:tcPr>
          <w:p w14:paraId="469083F3" w14:textId="77777777" w:rsidR="00300F11" w:rsidRPr="00AA300A"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2005</w:t>
            </w:r>
          </w:p>
        </w:tc>
        <w:tc>
          <w:tcPr>
            <w:tcW w:w="1076" w:type="dxa"/>
            <w:tcBorders>
              <w:left w:val="single" w:sz="4" w:space="0" w:color="002060"/>
              <w:right w:val="single" w:sz="4" w:space="0" w:color="0F1E64"/>
            </w:tcBorders>
            <w:shd w:val="clear" w:color="auto" w:fill="0F1E64"/>
            <w:tcMar>
              <w:left w:w="0" w:type="dxa"/>
              <w:right w:w="0" w:type="dxa"/>
            </w:tcMar>
            <w:vAlign w:val="center"/>
          </w:tcPr>
          <w:p w14:paraId="3122E455"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2008</w:t>
            </w:r>
          </w:p>
        </w:tc>
        <w:tc>
          <w:tcPr>
            <w:tcW w:w="1077" w:type="dxa"/>
            <w:tcBorders>
              <w:left w:val="single" w:sz="4" w:space="0" w:color="0F1E64"/>
            </w:tcBorders>
            <w:shd w:val="clear" w:color="auto" w:fill="0F1E64"/>
            <w:tcMar>
              <w:top w:w="40" w:type="dxa"/>
              <w:left w:w="0" w:type="dxa"/>
              <w:bottom w:w="40" w:type="dxa"/>
              <w:right w:w="0" w:type="dxa"/>
            </w:tcMar>
            <w:vAlign w:val="center"/>
          </w:tcPr>
          <w:p w14:paraId="229E6FAA" w14:textId="77777777" w:rsidR="00300F11" w:rsidRPr="00072450"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2011</w:t>
            </w:r>
          </w:p>
        </w:tc>
        <w:tc>
          <w:tcPr>
            <w:tcW w:w="1076" w:type="dxa"/>
            <w:tcBorders>
              <w:left w:val="single" w:sz="4" w:space="0" w:color="0F1E64"/>
            </w:tcBorders>
            <w:shd w:val="clear" w:color="auto" w:fill="0F1E64"/>
            <w:tcMar>
              <w:left w:w="0" w:type="dxa"/>
              <w:right w:w="0" w:type="dxa"/>
            </w:tcMar>
            <w:vAlign w:val="center"/>
          </w:tcPr>
          <w:p w14:paraId="332E9DFB" w14:textId="77777777" w:rsidR="00300F11" w:rsidRPr="00072450"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2014</w:t>
            </w:r>
          </w:p>
        </w:tc>
        <w:tc>
          <w:tcPr>
            <w:tcW w:w="1077" w:type="dxa"/>
            <w:tcBorders>
              <w:left w:val="single" w:sz="4" w:space="0" w:color="0F1E64"/>
            </w:tcBorders>
            <w:shd w:val="clear" w:color="auto" w:fill="0F1E64"/>
            <w:tcMar>
              <w:left w:w="0" w:type="dxa"/>
              <w:right w:w="0" w:type="dxa"/>
            </w:tcMar>
            <w:vAlign w:val="center"/>
          </w:tcPr>
          <w:p w14:paraId="1E6F7C21"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2017</w:t>
            </w:r>
          </w:p>
        </w:tc>
        <w:tc>
          <w:tcPr>
            <w:tcW w:w="1077" w:type="dxa"/>
            <w:tcBorders>
              <w:left w:val="single" w:sz="4" w:space="0" w:color="0F1E64"/>
            </w:tcBorders>
            <w:shd w:val="clear" w:color="auto" w:fill="0F1E64"/>
            <w:tcMar>
              <w:left w:w="0" w:type="dxa"/>
              <w:right w:w="0" w:type="dxa"/>
            </w:tcMar>
            <w:vAlign w:val="center"/>
          </w:tcPr>
          <w:p w14:paraId="35F9BE94" w14:textId="77777777" w:rsidR="00300F11" w:rsidRPr="00D12171" w:rsidRDefault="00300F11" w:rsidP="0043240A">
            <w:pPr>
              <w:pStyle w:val="reportTOChead"/>
              <w:tabs>
                <w:tab w:val="right" w:leader="dot" w:pos="8647"/>
              </w:tabs>
              <w:spacing w:after="0"/>
              <w:rPr>
                <w:rFonts w:ascii="Arial" w:hAnsi="Arial" w:cs="Arial"/>
                <w:color w:val="FFFFFF" w:themeColor="background1"/>
                <w:sz w:val="20"/>
              </w:rPr>
            </w:pPr>
            <w:r>
              <w:rPr>
                <w:rFonts w:ascii="Arial" w:hAnsi="Arial" w:cs="Arial"/>
                <w:color w:val="FFFFFF" w:themeColor="background1"/>
                <w:sz w:val="20"/>
              </w:rPr>
              <w:t>2022/2023</w:t>
            </w:r>
          </w:p>
        </w:tc>
      </w:tr>
      <w:tr w:rsidR="00300F11" w:rsidRPr="00D62E87" w14:paraId="3A4C73EF" w14:textId="77777777" w:rsidTr="0043240A">
        <w:tc>
          <w:tcPr>
            <w:tcW w:w="2785" w:type="dxa"/>
            <w:vMerge/>
            <w:tcBorders>
              <w:left w:val="single" w:sz="4" w:space="0" w:color="002060"/>
              <w:bottom w:val="single" w:sz="4" w:space="0" w:color="0F1E64"/>
              <w:right w:val="single" w:sz="4" w:space="0" w:color="D5DCE4" w:themeColor="text2" w:themeTint="33"/>
            </w:tcBorders>
            <w:shd w:val="clear" w:color="auto" w:fill="D5DCE4" w:themeFill="text2" w:themeFillTint="33"/>
            <w:tcMar>
              <w:top w:w="40" w:type="dxa"/>
              <w:bottom w:w="40" w:type="dxa"/>
              <w:right w:w="0" w:type="dxa"/>
            </w:tcMar>
          </w:tcPr>
          <w:p w14:paraId="2BD1212D" w14:textId="77777777" w:rsidR="00300F11" w:rsidRPr="00595454" w:rsidRDefault="00300F11" w:rsidP="0043240A">
            <w:pPr>
              <w:pStyle w:val="reportTOChead"/>
              <w:tabs>
                <w:tab w:val="clear" w:pos="8505"/>
                <w:tab w:val="right" w:leader="dot" w:pos="8647"/>
              </w:tabs>
              <w:spacing w:after="0"/>
              <w:jc w:val="left"/>
              <w:rPr>
                <w:rFonts w:ascii="Arial" w:hAnsi="Arial" w:cs="Arial"/>
                <w:color w:val="002060"/>
                <w:sz w:val="20"/>
              </w:rPr>
            </w:pPr>
          </w:p>
        </w:tc>
        <w:tc>
          <w:tcPr>
            <w:tcW w:w="1076" w:type="dxa"/>
            <w:vMerge/>
            <w:tcBorders>
              <w:left w:val="single" w:sz="4" w:space="0" w:color="D5DCE4" w:themeColor="text2" w:themeTint="33"/>
              <w:bottom w:val="single" w:sz="4" w:space="0" w:color="0F1E64"/>
              <w:right w:val="single" w:sz="4" w:space="0" w:color="0F1E64"/>
            </w:tcBorders>
            <w:shd w:val="clear" w:color="auto" w:fill="D5DCE4" w:themeFill="text2" w:themeFillTint="33"/>
            <w:tcMar>
              <w:top w:w="40" w:type="dxa"/>
              <w:left w:w="0" w:type="dxa"/>
              <w:bottom w:w="40" w:type="dxa"/>
              <w:right w:w="0" w:type="dxa"/>
            </w:tcMar>
          </w:tcPr>
          <w:p w14:paraId="10F27E69"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p>
        </w:tc>
        <w:tc>
          <w:tcPr>
            <w:tcW w:w="1077"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41E84B6D"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02060"/>
              <w:bottom w:val="single" w:sz="4" w:space="0" w:color="0F1E64"/>
              <w:right w:val="single" w:sz="4" w:space="0" w:color="0F1E64"/>
            </w:tcBorders>
            <w:shd w:val="clear" w:color="auto" w:fill="0F1E64"/>
            <w:tcMar>
              <w:left w:w="0" w:type="dxa"/>
              <w:right w:w="0" w:type="dxa"/>
            </w:tcMar>
          </w:tcPr>
          <w:p w14:paraId="07A260CE"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7B6867E5"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6F66AAB5"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50AFDEF5"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top w:w="40" w:type="dxa"/>
              <w:left w:w="0" w:type="dxa"/>
              <w:bottom w:w="40" w:type="dxa"/>
              <w:right w:w="0" w:type="dxa"/>
            </w:tcMar>
          </w:tcPr>
          <w:p w14:paraId="06094AED"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6"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2D8C2B7C"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right w:val="single" w:sz="4" w:space="0" w:color="0F1E64"/>
            </w:tcBorders>
            <w:shd w:val="clear" w:color="auto" w:fill="0F1E64"/>
            <w:tcMar>
              <w:left w:w="0" w:type="dxa"/>
              <w:right w:w="0" w:type="dxa"/>
            </w:tcMar>
          </w:tcPr>
          <w:p w14:paraId="756CEF2A"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c>
          <w:tcPr>
            <w:tcW w:w="1077" w:type="dxa"/>
            <w:tcBorders>
              <w:top w:val="single" w:sz="4" w:space="0" w:color="0F1E64"/>
              <w:left w:val="single" w:sz="4" w:space="0" w:color="0F1E64"/>
              <w:bottom w:val="single" w:sz="4" w:space="0" w:color="0F1E64"/>
            </w:tcBorders>
            <w:shd w:val="clear" w:color="auto" w:fill="0F1E64"/>
            <w:tcMar>
              <w:top w:w="40" w:type="dxa"/>
              <w:left w:w="0" w:type="dxa"/>
              <w:bottom w:w="40" w:type="dxa"/>
              <w:right w:w="0" w:type="dxa"/>
            </w:tcMar>
          </w:tcPr>
          <w:p w14:paraId="6F200428" w14:textId="77777777" w:rsidR="00300F11" w:rsidRPr="00AA300A" w:rsidRDefault="00300F11" w:rsidP="0043240A">
            <w:pPr>
              <w:pStyle w:val="reportTOChead"/>
              <w:tabs>
                <w:tab w:val="clear" w:pos="8505"/>
                <w:tab w:val="right" w:leader="dot" w:pos="8647"/>
              </w:tabs>
              <w:spacing w:after="0"/>
              <w:rPr>
                <w:rFonts w:ascii="Arial" w:hAnsi="Arial" w:cs="Arial"/>
                <w:color w:val="FFFFFF" w:themeColor="background1"/>
                <w:sz w:val="20"/>
              </w:rPr>
            </w:pPr>
            <w:r>
              <w:rPr>
                <w:rFonts w:ascii="Arial" w:hAnsi="Arial" w:cs="Arial"/>
                <w:color w:val="FFFFFF" w:themeColor="background1"/>
                <w:sz w:val="20"/>
              </w:rPr>
              <w:t>%</w:t>
            </w:r>
          </w:p>
        </w:tc>
      </w:tr>
      <w:tr w:rsidR="00300F11" w:rsidRPr="00D62E87" w14:paraId="3137B181" w14:textId="77777777" w:rsidTr="00BC3943">
        <w:tc>
          <w:tcPr>
            <w:tcW w:w="2785" w:type="dxa"/>
            <w:tcBorders>
              <w:top w:val="single" w:sz="4" w:space="0" w:color="0F1E64"/>
              <w:left w:val="single" w:sz="4" w:space="0" w:color="002060"/>
              <w:bottom w:val="nil"/>
              <w:right w:val="nil"/>
            </w:tcBorders>
            <w:shd w:val="clear" w:color="auto" w:fill="D5DCE4" w:themeFill="text2" w:themeFillTint="33"/>
            <w:tcMar>
              <w:top w:w="57" w:type="dxa"/>
              <w:bottom w:w="57" w:type="dxa"/>
              <w:right w:w="0" w:type="dxa"/>
            </w:tcMar>
          </w:tcPr>
          <w:p w14:paraId="220865FA" w14:textId="77777777" w:rsidR="00300F11" w:rsidRPr="009607DD" w:rsidRDefault="00300F11" w:rsidP="0043240A">
            <w:pPr>
              <w:pStyle w:val="reportTOChead"/>
              <w:tabs>
                <w:tab w:val="clear" w:pos="8505"/>
                <w:tab w:val="right" w:leader="dot" w:pos="8647"/>
              </w:tabs>
              <w:spacing w:after="0"/>
              <w:jc w:val="left"/>
              <w:rPr>
                <w:rFonts w:ascii="Arial" w:hAnsi="Arial" w:cs="Arial"/>
                <w:sz w:val="20"/>
              </w:rPr>
            </w:pPr>
            <w:r>
              <w:rPr>
                <w:rFonts w:ascii="Arial" w:hAnsi="Arial" w:cs="Arial"/>
                <w:b/>
                <w:bCs/>
                <w:color w:val="0F1E64"/>
                <w:sz w:val="20"/>
              </w:rPr>
              <w:t>Lifetime (ever) use</w:t>
            </w:r>
          </w:p>
        </w:tc>
        <w:tc>
          <w:tcPr>
            <w:tcW w:w="1076" w:type="dxa"/>
            <w:tcBorders>
              <w:top w:val="single" w:sz="4" w:space="0" w:color="0F1E64"/>
              <w:left w:val="nil"/>
              <w:bottom w:val="nil"/>
              <w:right w:val="nil"/>
            </w:tcBorders>
            <w:shd w:val="clear" w:color="auto" w:fill="D5DCE4" w:themeFill="text2" w:themeFillTint="33"/>
            <w:tcMar>
              <w:top w:w="57" w:type="dxa"/>
              <w:left w:w="0" w:type="dxa"/>
              <w:bottom w:w="57" w:type="dxa"/>
              <w:right w:w="0" w:type="dxa"/>
            </w:tcMar>
          </w:tcPr>
          <w:p w14:paraId="373CEC9B"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374DC668" w14:textId="534B9707"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37.5</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3DC1644A" w14:textId="155BFDC6"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32.0</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3F3142ED" w14:textId="5118F813"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27.5</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5FE141FB" w14:textId="74CA85D3" w:rsidR="00300F11" w:rsidRPr="00BC3943" w:rsidRDefault="00570E2A"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19.4</w:t>
            </w:r>
          </w:p>
        </w:tc>
        <w:tc>
          <w:tcPr>
            <w:tcW w:w="1076" w:type="dxa"/>
            <w:tcBorders>
              <w:top w:val="single" w:sz="4" w:space="0" w:color="0F1E64"/>
              <w:left w:val="nil"/>
              <w:bottom w:val="nil"/>
              <w:right w:val="nil"/>
            </w:tcBorders>
            <w:shd w:val="clear" w:color="auto" w:fill="auto"/>
            <w:tcMar>
              <w:left w:w="0" w:type="dxa"/>
              <w:right w:w="0" w:type="dxa"/>
            </w:tcMar>
          </w:tcPr>
          <w:p w14:paraId="5FAD29C0" w14:textId="6AA82FC4"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14.4</w:t>
            </w:r>
          </w:p>
        </w:tc>
        <w:tc>
          <w:tcPr>
            <w:tcW w:w="1077" w:type="dxa"/>
            <w:tcBorders>
              <w:top w:val="single" w:sz="4" w:space="0" w:color="0F1E64"/>
              <w:left w:val="nil"/>
              <w:bottom w:val="nil"/>
              <w:right w:val="nil"/>
            </w:tcBorders>
            <w:shd w:val="clear" w:color="auto" w:fill="C5E0B3" w:themeFill="accent6" w:themeFillTint="66"/>
            <w:tcMar>
              <w:top w:w="57" w:type="dxa"/>
              <w:left w:w="0" w:type="dxa"/>
              <w:bottom w:w="57" w:type="dxa"/>
              <w:right w:w="0" w:type="dxa"/>
            </w:tcMar>
          </w:tcPr>
          <w:p w14:paraId="1127965A" w14:textId="085DF3F2" w:rsidR="00300F11" w:rsidRPr="00BC3943" w:rsidRDefault="00570E2A"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16.2</w:t>
            </w:r>
          </w:p>
        </w:tc>
        <w:tc>
          <w:tcPr>
            <w:tcW w:w="1076" w:type="dxa"/>
            <w:tcBorders>
              <w:top w:val="single" w:sz="4" w:space="0" w:color="0F1E64"/>
              <w:left w:val="nil"/>
              <w:bottom w:val="nil"/>
              <w:right w:val="nil"/>
            </w:tcBorders>
            <w:shd w:val="clear" w:color="auto" w:fill="C5E0B3" w:themeFill="accent6" w:themeFillTint="66"/>
            <w:tcMar>
              <w:left w:w="0" w:type="dxa"/>
              <w:right w:w="0" w:type="dxa"/>
            </w:tcMar>
          </w:tcPr>
          <w:p w14:paraId="36BFA7E1" w14:textId="3C389E10" w:rsidR="00300F11" w:rsidRPr="00BC3943" w:rsidRDefault="00570E2A"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17.1</w:t>
            </w:r>
          </w:p>
        </w:tc>
        <w:tc>
          <w:tcPr>
            <w:tcW w:w="1077" w:type="dxa"/>
            <w:tcBorders>
              <w:top w:val="single" w:sz="4" w:space="0" w:color="0F1E64"/>
              <w:left w:val="nil"/>
              <w:bottom w:val="nil"/>
              <w:right w:val="nil"/>
            </w:tcBorders>
            <w:shd w:val="clear" w:color="auto" w:fill="C5E0B3" w:themeFill="accent6" w:themeFillTint="66"/>
            <w:tcMar>
              <w:left w:w="0" w:type="dxa"/>
              <w:right w:w="0" w:type="dxa"/>
            </w:tcMar>
          </w:tcPr>
          <w:p w14:paraId="71982A84" w14:textId="7A9E1E26" w:rsidR="00300F11" w:rsidRPr="00BC3943" w:rsidRDefault="00142DD6"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16.7</w:t>
            </w:r>
          </w:p>
        </w:tc>
        <w:tc>
          <w:tcPr>
            <w:tcW w:w="1077" w:type="dxa"/>
            <w:tcBorders>
              <w:top w:val="single" w:sz="4" w:space="0" w:color="0F1E64"/>
              <w:left w:val="nil"/>
              <w:bottom w:val="nil"/>
              <w:right w:val="single" w:sz="4" w:space="0" w:color="002060"/>
            </w:tcBorders>
            <w:shd w:val="clear" w:color="auto" w:fill="auto"/>
            <w:tcMar>
              <w:top w:w="57" w:type="dxa"/>
              <w:left w:w="0" w:type="dxa"/>
              <w:bottom w:w="57" w:type="dxa"/>
              <w:right w:w="0" w:type="dxa"/>
            </w:tcMar>
          </w:tcPr>
          <w:p w14:paraId="75A40A9A" w14:textId="494AA786"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11.6</w:t>
            </w:r>
          </w:p>
        </w:tc>
      </w:tr>
      <w:tr w:rsidR="00300F11" w:rsidRPr="00D62E87" w14:paraId="2CF97197" w14:textId="77777777" w:rsidTr="00570E2A">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40A16992" w14:textId="77777777" w:rsidR="00300F11" w:rsidRDefault="00300F11" w:rsidP="0043240A">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0B5BD95D"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5DAE77A9" w14:textId="1A4F83F4"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31.6</w:t>
            </w:r>
          </w:p>
        </w:tc>
        <w:tc>
          <w:tcPr>
            <w:tcW w:w="1076" w:type="dxa"/>
            <w:tcBorders>
              <w:top w:val="nil"/>
              <w:left w:val="nil"/>
              <w:bottom w:val="nil"/>
              <w:right w:val="nil"/>
            </w:tcBorders>
            <w:shd w:val="clear" w:color="auto" w:fill="C5E0B3" w:themeFill="accent6" w:themeFillTint="66"/>
            <w:tcMar>
              <w:left w:w="0" w:type="dxa"/>
              <w:right w:w="0" w:type="dxa"/>
            </w:tcMar>
          </w:tcPr>
          <w:p w14:paraId="0931750D" w14:textId="04E22CEF"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26.7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4964215B" w14:textId="2352090E"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22.6</w:t>
            </w:r>
          </w:p>
        </w:tc>
        <w:tc>
          <w:tcPr>
            <w:tcW w:w="1077" w:type="dxa"/>
            <w:tcBorders>
              <w:top w:val="nil"/>
              <w:left w:val="nil"/>
              <w:bottom w:val="nil"/>
              <w:right w:val="nil"/>
            </w:tcBorders>
            <w:shd w:val="clear" w:color="auto" w:fill="auto"/>
            <w:tcMar>
              <w:left w:w="0" w:type="dxa"/>
              <w:right w:w="0" w:type="dxa"/>
            </w:tcMar>
          </w:tcPr>
          <w:p w14:paraId="21606B4A" w14:textId="13305659"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16.1</w:t>
            </w:r>
          </w:p>
        </w:tc>
        <w:tc>
          <w:tcPr>
            <w:tcW w:w="1076" w:type="dxa"/>
            <w:tcBorders>
              <w:top w:val="nil"/>
              <w:left w:val="nil"/>
              <w:bottom w:val="nil"/>
              <w:right w:val="nil"/>
            </w:tcBorders>
            <w:shd w:val="clear" w:color="auto" w:fill="auto"/>
            <w:tcMar>
              <w:left w:w="0" w:type="dxa"/>
              <w:right w:w="0" w:type="dxa"/>
            </w:tcMar>
          </w:tcPr>
          <w:p w14:paraId="0B00B773" w14:textId="067B46FD"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12.7</w:t>
            </w:r>
          </w:p>
        </w:tc>
        <w:tc>
          <w:tcPr>
            <w:tcW w:w="1077" w:type="dxa"/>
            <w:tcBorders>
              <w:top w:val="nil"/>
              <w:left w:val="nil"/>
              <w:bottom w:val="nil"/>
              <w:right w:val="nil"/>
            </w:tcBorders>
            <w:shd w:val="clear" w:color="auto" w:fill="auto"/>
            <w:tcMar>
              <w:top w:w="57" w:type="dxa"/>
              <w:left w:w="0" w:type="dxa"/>
              <w:bottom w:w="57" w:type="dxa"/>
              <w:right w:w="0" w:type="dxa"/>
            </w:tcMar>
          </w:tcPr>
          <w:p w14:paraId="358A67C8" w14:textId="36E0EB26"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13.4</w:t>
            </w:r>
          </w:p>
        </w:tc>
        <w:tc>
          <w:tcPr>
            <w:tcW w:w="1076" w:type="dxa"/>
            <w:tcBorders>
              <w:top w:val="nil"/>
              <w:left w:val="nil"/>
              <w:bottom w:val="nil"/>
              <w:right w:val="nil"/>
            </w:tcBorders>
            <w:shd w:val="clear" w:color="auto" w:fill="auto"/>
            <w:tcMar>
              <w:left w:w="0" w:type="dxa"/>
              <w:right w:w="0" w:type="dxa"/>
            </w:tcMar>
          </w:tcPr>
          <w:p w14:paraId="19BC358E" w14:textId="18C3DD3B"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14.4</w:t>
            </w:r>
          </w:p>
        </w:tc>
        <w:tc>
          <w:tcPr>
            <w:tcW w:w="1077" w:type="dxa"/>
            <w:tcBorders>
              <w:top w:val="nil"/>
              <w:left w:val="nil"/>
              <w:bottom w:val="nil"/>
              <w:right w:val="nil"/>
            </w:tcBorders>
            <w:shd w:val="clear" w:color="auto" w:fill="auto"/>
            <w:tcMar>
              <w:left w:w="0" w:type="dxa"/>
              <w:right w:w="0" w:type="dxa"/>
            </w:tcMar>
          </w:tcPr>
          <w:p w14:paraId="645F5084" w14:textId="3F5EE341"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15.0</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37A0C02E" w14:textId="0E08C1F3"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14.8</w:t>
            </w:r>
          </w:p>
        </w:tc>
      </w:tr>
      <w:tr w:rsidR="00300F11" w:rsidRPr="00D62E87" w14:paraId="1DA25E73" w14:textId="77777777" w:rsidTr="00142FD2">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8876F44"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year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7EC4737E"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518FA946" w14:textId="1F625FD6"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33.1</w:t>
            </w:r>
          </w:p>
        </w:tc>
        <w:tc>
          <w:tcPr>
            <w:tcW w:w="1076" w:type="dxa"/>
            <w:tcBorders>
              <w:top w:val="nil"/>
              <w:left w:val="nil"/>
              <w:bottom w:val="nil"/>
              <w:right w:val="nil"/>
            </w:tcBorders>
            <w:shd w:val="clear" w:color="auto" w:fill="C5E0B3" w:themeFill="accent6" w:themeFillTint="66"/>
            <w:tcMar>
              <w:left w:w="0" w:type="dxa"/>
              <w:right w:w="0" w:type="dxa"/>
            </w:tcMar>
          </w:tcPr>
          <w:p w14:paraId="0F5DD00E" w14:textId="136746EA"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26.6</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D035299" w14:textId="7956D5EB"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22.8</w:t>
            </w:r>
          </w:p>
        </w:tc>
        <w:tc>
          <w:tcPr>
            <w:tcW w:w="1077" w:type="dxa"/>
            <w:tcBorders>
              <w:top w:val="nil"/>
              <w:left w:val="nil"/>
              <w:bottom w:val="nil"/>
              <w:right w:val="nil"/>
            </w:tcBorders>
            <w:shd w:val="clear" w:color="auto" w:fill="C5E0B3" w:themeFill="accent6" w:themeFillTint="66"/>
            <w:tcMar>
              <w:left w:w="0" w:type="dxa"/>
              <w:right w:w="0" w:type="dxa"/>
            </w:tcMar>
          </w:tcPr>
          <w:p w14:paraId="23848330" w14:textId="0D53D506" w:rsidR="00300F11" w:rsidRPr="00656C0B" w:rsidRDefault="00570E2A" w:rsidP="0043240A">
            <w:pPr>
              <w:pStyle w:val="reportTOChead"/>
              <w:tabs>
                <w:tab w:val="clear" w:pos="8505"/>
                <w:tab w:val="right" w:leader="dot" w:pos="8647"/>
              </w:tabs>
              <w:spacing w:after="0"/>
              <w:rPr>
                <w:rFonts w:ascii="Arial" w:hAnsi="Arial" w:cs="Arial"/>
                <w:b/>
                <w:bCs/>
                <w:sz w:val="20"/>
              </w:rPr>
            </w:pPr>
            <w:r w:rsidRPr="00656C0B">
              <w:rPr>
                <w:rFonts w:ascii="Arial" w:hAnsi="Arial" w:cs="Arial"/>
                <w:b/>
                <w:bCs/>
                <w:sz w:val="20"/>
              </w:rPr>
              <w:t>15.6</w:t>
            </w:r>
          </w:p>
        </w:tc>
        <w:tc>
          <w:tcPr>
            <w:tcW w:w="1076" w:type="dxa"/>
            <w:tcBorders>
              <w:top w:val="nil"/>
              <w:left w:val="nil"/>
              <w:bottom w:val="nil"/>
              <w:right w:val="nil"/>
            </w:tcBorders>
            <w:shd w:val="clear" w:color="auto" w:fill="auto"/>
            <w:tcMar>
              <w:left w:w="0" w:type="dxa"/>
              <w:right w:w="0" w:type="dxa"/>
            </w:tcMar>
          </w:tcPr>
          <w:p w14:paraId="2DA9867B" w14:textId="216CE752"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12.0</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B98DF71" w14:textId="742839ED" w:rsidR="00300F11" w:rsidRPr="00142FD2" w:rsidRDefault="00570E2A" w:rsidP="0043240A">
            <w:pPr>
              <w:pStyle w:val="reportTOChead"/>
              <w:tabs>
                <w:tab w:val="clear" w:pos="8505"/>
                <w:tab w:val="right" w:leader="dot" w:pos="8647"/>
              </w:tabs>
              <w:spacing w:after="0"/>
              <w:rPr>
                <w:rFonts w:ascii="Arial" w:hAnsi="Arial" w:cs="Arial"/>
                <w:b/>
                <w:bCs/>
                <w:sz w:val="20"/>
              </w:rPr>
            </w:pPr>
            <w:r w:rsidRPr="00142FD2">
              <w:rPr>
                <w:rFonts w:ascii="Arial" w:hAnsi="Arial" w:cs="Arial"/>
                <w:b/>
                <w:bCs/>
                <w:sz w:val="20"/>
              </w:rPr>
              <w:t>13.8</w:t>
            </w:r>
          </w:p>
        </w:tc>
        <w:tc>
          <w:tcPr>
            <w:tcW w:w="1076" w:type="dxa"/>
            <w:tcBorders>
              <w:top w:val="nil"/>
              <w:left w:val="nil"/>
              <w:bottom w:val="nil"/>
              <w:right w:val="nil"/>
            </w:tcBorders>
            <w:shd w:val="clear" w:color="auto" w:fill="C5E0B3" w:themeFill="accent6" w:themeFillTint="66"/>
            <w:tcMar>
              <w:left w:w="0" w:type="dxa"/>
              <w:right w:w="0" w:type="dxa"/>
            </w:tcMar>
          </w:tcPr>
          <w:p w14:paraId="12C0EC30" w14:textId="1C74851B" w:rsidR="00300F11" w:rsidRPr="00BC3943" w:rsidRDefault="00570E2A"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14.4</w:t>
            </w:r>
          </w:p>
        </w:tc>
        <w:tc>
          <w:tcPr>
            <w:tcW w:w="1077" w:type="dxa"/>
            <w:tcBorders>
              <w:top w:val="nil"/>
              <w:left w:val="nil"/>
              <w:bottom w:val="nil"/>
              <w:right w:val="nil"/>
            </w:tcBorders>
            <w:shd w:val="clear" w:color="auto" w:fill="C5E0B3" w:themeFill="accent6" w:themeFillTint="66"/>
            <w:tcMar>
              <w:left w:w="0" w:type="dxa"/>
              <w:right w:w="0" w:type="dxa"/>
            </w:tcMar>
          </w:tcPr>
          <w:p w14:paraId="0E31A3C4" w14:textId="32DF46CD" w:rsidR="00300F11" w:rsidRPr="00BC3943" w:rsidRDefault="00142DD6"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15.0</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21643DC4" w14:textId="5A8F1464"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10.2</w:t>
            </w:r>
          </w:p>
        </w:tc>
      </w:tr>
      <w:tr w:rsidR="00300F11" w:rsidRPr="00D62E87" w14:paraId="2C1C5354" w14:textId="77777777" w:rsidTr="00570E2A">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790E17DF"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CB6CBC3"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7BB3B427" w14:textId="28AEBDCD"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28.2</w:t>
            </w:r>
          </w:p>
        </w:tc>
        <w:tc>
          <w:tcPr>
            <w:tcW w:w="1076" w:type="dxa"/>
            <w:tcBorders>
              <w:top w:val="nil"/>
              <w:left w:val="nil"/>
              <w:bottom w:val="nil"/>
              <w:right w:val="nil"/>
            </w:tcBorders>
            <w:shd w:val="clear" w:color="auto" w:fill="C5E0B3" w:themeFill="accent6" w:themeFillTint="66"/>
            <w:tcMar>
              <w:left w:w="0" w:type="dxa"/>
              <w:right w:w="0" w:type="dxa"/>
            </w:tcMar>
          </w:tcPr>
          <w:p w14:paraId="381344D7" w14:textId="0FB2779F"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22.7</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5644AB92" w14:textId="24D3070A"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18.6</w:t>
            </w:r>
          </w:p>
        </w:tc>
        <w:tc>
          <w:tcPr>
            <w:tcW w:w="1077" w:type="dxa"/>
            <w:tcBorders>
              <w:top w:val="nil"/>
              <w:left w:val="nil"/>
              <w:bottom w:val="nil"/>
              <w:right w:val="nil"/>
            </w:tcBorders>
            <w:shd w:val="clear" w:color="auto" w:fill="auto"/>
            <w:tcMar>
              <w:left w:w="0" w:type="dxa"/>
              <w:right w:w="0" w:type="dxa"/>
            </w:tcMar>
          </w:tcPr>
          <w:p w14:paraId="2376D41C" w14:textId="325C1F51"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12.9</w:t>
            </w:r>
          </w:p>
        </w:tc>
        <w:tc>
          <w:tcPr>
            <w:tcW w:w="1076" w:type="dxa"/>
            <w:tcBorders>
              <w:top w:val="nil"/>
              <w:left w:val="nil"/>
              <w:bottom w:val="nil"/>
              <w:right w:val="nil"/>
            </w:tcBorders>
            <w:shd w:val="clear" w:color="auto" w:fill="auto"/>
            <w:tcMar>
              <w:left w:w="0" w:type="dxa"/>
              <w:right w:w="0" w:type="dxa"/>
            </w:tcMar>
          </w:tcPr>
          <w:p w14:paraId="20B4085F" w14:textId="0DF78082"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10.7</w:t>
            </w:r>
          </w:p>
        </w:tc>
        <w:tc>
          <w:tcPr>
            <w:tcW w:w="1077" w:type="dxa"/>
            <w:tcBorders>
              <w:top w:val="nil"/>
              <w:left w:val="nil"/>
              <w:bottom w:val="nil"/>
              <w:right w:val="nil"/>
            </w:tcBorders>
            <w:shd w:val="clear" w:color="auto" w:fill="auto"/>
            <w:tcMar>
              <w:top w:w="57" w:type="dxa"/>
              <w:left w:w="0" w:type="dxa"/>
              <w:bottom w:w="57" w:type="dxa"/>
              <w:right w:w="0" w:type="dxa"/>
            </w:tcMar>
          </w:tcPr>
          <w:p w14:paraId="35B1E1F4" w14:textId="2AAA6F34"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11.6</w:t>
            </w:r>
          </w:p>
        </w:tc>
        <w:tc>
          <w:tcPr>
            <w:tcW w:w="1076" w:type="dxa"/>
            <w:tcBorders>
              <w:top w:val="nil"/>
              <w:left w:val="nil"/>
              <w:bottom w:val="nil"/>
              <w:right w:val="nil"/>
            </w:tcBorders>
            <w:shd w:val="clear" w:color="auto" w:fill="auto"/>
            <w:tcMar>
              <w:left w:w="0" w:type="dxa"/>
              <w:right w:w="0" w:type="dxa"/>
            </w:tcMar>
          </w:tcPr>
          <w:p w14:paraId="04362563" w14:textId="4EB654CC"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12.6</w:t>
            </w:r>
          </w:p>
        </w:tc>
        <w:tc>
          <w:tcPr>
            <w:tcW w:w="1077" w:type="dxa"/>
            <w:tcBorders>
              <w:top w:val="nil"/>
              <w:left w:val="nil"/>
              <w:bottom w:val="nil"/>
              <w:right w:val="nil"/>
            </w:tcBorders>
            <w:shd w:val="clear" w:color="auto" w:fill="auto"/>
            <w:tcMar>
              <w:left w:w="0" w:type="dxa"/>
              <w:right w:w="0" w:type="dxa"/>
            </w:tcMar>
          </w:tcPr>
          <w:p w14:paraId="2C44EEFA" w14:textId="5CA28615"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13.8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6B90C682" w14:textId="625431FF"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13.1</w:t>
            </w:r>
          </w:p>
        </w:tc>
      </w:tr>
      <w:tr w:rsidR="00300F11" w:rsidRPr="00D62E87" w14:paraId="01A62B23" w14:textId="77777777" w:rsidTr="00656C0B">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55B578C8"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month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DE7847F"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25D2CEEF" w14:textId="45696A9D"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21.1</w:t>
            </w:r>
          </w:p>
        </w:tc>
        <w:tc>
          <w:tcPr>
            <w:tcW w:w="1076" w:type="dxa"/>
            <w:tcBorders>
              <w:top w:val="nil"/>
              <w:left w:val="nil"/>
              <w:bottom w:val="nil"/>
              <w:right w:val="nil"/>
            </w:tcBorders>
            <w:shd w:val="clear" w:color="auto" w:fill="C5E0B3" w:themeFill="accent6" w:themeFillTint="66"/>
            <w:tcMar>
              <w:left w:w="0" w:type="dxa"/>
              <w:right w:w="0" w:type="dxa"/>
            </w:tcMar>
          </w:tcPr>
          <w:p w14:paraId="235975A7" w14:textId="03613BBC"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15.5</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3A033E71" w14:textId="6844AC1E"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13.2</w:t>
            </w:r>
          </w:p>
        </w:tc>
        <w:tc>
          <w:tcPr>
            <w:tcW w:w="1077" w:type="dxa"/>
            <w:tcBorders>
              <w:top w:val="nil"/>
              <w:left w:val="nil"/>
              <w:bottom w:val="nil"/>
              <w:right w:val="nil"/>
            </w:tcBorders>
            <w:shd w:val="clear" w:color="auto" w:fill="C5E0B3" w:themeFill="accent6" w:themeFillTint="66"/>
            <w:tcMar>
              <w:left w:w="0" w:type="dxa"/>
              <w:right w:w="0" w:type="dxa"/>
            </w:tcMar>
          </w:tcPr>
          <w:p w14:paraId="297F466D" w14:textId="0FB94FEB" w:rsidR="00300F11" w:rsidRPr="00656C0B" w:rsidRDefault="00570E2A" w:rsidP="0043240A">
            <w:pPr>
              <w:pStyle w:val="reportTOChead"/>
              <w:tabs>
                <w:tab w:val="clear" w:pos="8505"/>
                <w:tab w:val="right" w:leader="dot" w:pos="8647"/>
              </w:tabs>
              <w:spacing w:after="0"/>
              <w:rPr>
                <w:rFonts w:ascii="Arial" w:hAnsi="Arial" w:cs="Arial"/>
                <w:b/>
                <w:bCs/>
                <w:sz w:val="20"/>
              </w:rPr>
            </w:pPr>
            <w:r w:rsidRPr="00656C0B">
              <w:rPr>
                <w:rFonts w:ascii="Arial" w:hAnsi="Arial" w:cs="Arial"/>
                <w:b/>
                <w:bCs/>
                <w:sz w:val="20"/>
              </w:rPr>
              <w:t>8.7</w:t>
            </w:r>
          </w:p>
        </w:tc>
        <w:tc>
          <w:tcPr>
            <w:tcW w:w="1076" w:type="dxa"/>
            <w:tcBorders>
              <w:top w:val="nil"/>
              <w:left w:val="nil"/>
              <w:bottom w:val="nil"/>
              <w:right w:val="nil"/>
            </w:tcBorders>
            <w:shd w:val="clear" w:color="auto" w:fill="auto"/>
            <w:tcMar>
              <w:left w:w="0" w:type="dxa"/>
              <w:right w:w="0" w:type="dxa"/>
            </w:tcMar>
          </w:tcPr>
          <w:p w14:paraId="12BD811E" w14:textId="1F9D0C0B"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6.9</w:t>
            </w:r>
          </w:p>
        </w:tc>
        <w:tc>
          <w:tcPr>
            <w:tcW w:w="1077" w:type="dxa"/>
            <w:tcBorders>
              <w:top w:val="nil"/>
              <w:left w:val="nil"/>
              <w:bottom w:val="nil"/>
              <w:right w:val="nil"/>
            </w:tcBorders>
            <w:shd w:val="clear" w:color="auto" w:fill="auto"/>
            <w:tcMar>
              <w:top w:w="57" w:type="dxa"/>
              <w:left w:w="0" w:type="dxa"/>
              <w:bottom w:w="57" w:type="dxa"/>
              <w:right w:w="0" w:type="dxa"/>
            </w:tcMar>
          </w:tcPr>
          <w:p w14:paraId="0B0F1440" w14:textId="4AD6DDBD"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7.9</w:t>
            </w:r>
          </w:p>
        </w:tc>
        <w:tc>
          <w:tcPr>
            <w:tcW w:w="1076" w:type="dxa"/>
            <w:tcBorders>
              <w:top w:val="nil"/>
              <w:left w:val="nil"/>
              <w:bottom w:val="nil"/>
              <w:right w:val="nil"/>
            </w:tcBorders>
            <w:shd w:val="clear" w:color="auto" w:fill="auto"/>
            <w:tcMar>
              <w:left w:w="0" w:type="dxa"/>
              <w:right w:w="0" w:type="dxa"/>
            </w:tcMar>
          </w:tcPr>
          <w:p w14:paraId="5C887F24" w14:textId="3039CE8D"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8.3</w:t>
            </w:r>
          </w:p>
        </w:tc>
        <w:tc>
          <w:tcPr>
            <w:tcW w:w="1077" w:type="dxa"/>
            <w:tcBorders>
              <w:top w:val="nil"/>
              <w:left w:val="nil"/>
              <w:bottom w:val="nil"/>
              <w:right w:val="nil"/>
            </w:tcBorders>
            <w:shd w:val="clear" w:color="auto" w:fill="C5E0B3" w:themeFill="accent6" w:themeFillTint="66"/>
            <w:tcMar>
              <w:left w:w="0" w:type="dxa"/>
              <w:right w:w="0" w:type="dxa"/>
            </w:tcMar>
          </w:tcPr>
          <w:p w14:paraId="7B826223" w14:textId="4DB0363F" w:rsidR="00300F11" w:rsidRPr="00BC3943" w:rsidRDefault="00142DD6" w:rsidP="0043240A">
            <w:pPr>
              <w:pStyle w:val="reportTOChead"/>
              <w:tabs>
                <w:tab w:val="clear" w:pos="8505"/>
                <w:tab w:val="right" w:leader="dot" w:pos="8647"/>
              </w:tabs>
              <w:spacing w:after="0"/>
              <w:rPr>
                <w:rFonts w:ascii="Arial" w:hAnsi="Arial" w:cs="Arial"/>
                <w:b/>
                <w:bCs/>
                <w:sz w:val="20"/>
              </w:rPr>
            </w:pPr>
            <w:r w:rsidRPr="00BC3943">
              <w:rPr>
                <w:rFonts w:ascii="Arial" w:hAnsi="Arial" w:cs="Arial"/>
                <w:b/>
                <w:bCs/>
                <w:sz w:val="20"/>
              </w:rPr>
              <w:t>8.8</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53FBE5A7" w14:textId="746C4F3F"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5.9</w:t>
            </w:r>
          </w:p>
        </w:tc>
      </w:tr>
      <w:tr w:rsidR="00300F11" w:rsidRPr="00D62E87" w14:paraId="0439E943" w14:textId="77777777" w:rsidTr="00570E2A">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5ED18DAB"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2834BC8E"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Females</w:t>
            </w:r>
          </w:p>
        </w:tc>
        <w:tc>
          <w:tcPr>
            <w:tcW w:w="1077" w:type="dxa"/>
            <w:tcBorders>
              <w:top w:val="nil"/>
              <w:left w:val="nil"/>
              <w:bottom w:val="nil"/>
              <w:right w:val="nil"/>
            </w:tcBorders>
            <w:shd w:val="clear" w:color="auto" w:fill="C5E0B3" w:themeFill="accent6" w:themeFillTint="66"/>
            <w:tcMar>
              <w:left w:w="0" w:type="dxa"/>
              <w:right w:w="0" w:type="dxa"/>
            </w:tcMar>
          </w:tcPr>
          <w:p w14:paraId="0A3253F4" w14:textId="474F9EA8"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15.8</w:t>
            </w:r>
          </w:p>
        </w:tc>
        <w:tc>
          <w:tcPr>
            <w:tcW w:w="1076" w:type="dxa"/>
            <w:tcBorders>
              <w:top w:val="nil"/>
              <w:left w:val="nil"/>
              <w:bottom w:val="nil"/>
              <w:right w:val="nil"/>
            </w:tcBorders>
            <w:shd w:val="clear" w:color="auto" w:fill="C5E0B3" w:themeFill="accent6" w:themeFillTint="66"/>
            <w:tcMar>
              <w:left w:w="0" w:type="dxa"/>
              <w:right w:w="0" w:type="dxa"/>
            </w:tcMar>
          </w:tcPr>
          <w:p w14:paraId="47CB6C3D" w14:textId="000E70A5"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11.9</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62044DA1" w14:textId="6188B8F3"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9.7</w:t>
            </w:r>
          </w:p>
        </w:tc>
        <w:tc>
          <w:tcPr>
            <w:tcW w:w="1077" w:type="dxa"/>
            <w:tcBorders>
              <w:top w:val="nil"/>
              <w:left w:val="nil"/>
              <w:bottom w:val="nil"/>
              <w:right w:val="nil"/>
            </w:tcBorders>
            <w:shd w:val="clear" w:color="auto" w:fill="auto"/>
            <w:tcMar>
              <w:left w:w="0" w:type="dxa"/>
              <w:right w:w="0" w:type="dxa"/>
            </w:tcMar>
          </w:tcPr>
          <w:p w14:paraId="5A2301CA" w14:textId="15CBA47C"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5.6</w:t>
            </w:r>
          </w:p>
        </w:tc>
        <w:tc>
          <w:tcPr>
            <w:tcW w:w="1076" w:type="dxa"/>
            <w:tcBorders>
              <w:top w:val="nil"/>
              <w:left w:val="nil"/>
              <w:bottom w:val="nil"/>
              <w:right w:val="nil"/>
            </w:tcBorders>
            <w:shd w:val="clear" w:color="auto" w:fill="auto"/>
            <w:tcMar>
              <w:left w:w="0" w:type="dxa"/>
              <w:right w:w="0" w:type="dxa"/>
            </w:tcMar>
          </w:tcPr>
          <w:p w14:paraId="0C08763B" w14:textId="7731C8D4"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5.4</w:t>
            </w:r>
          </w:p>
        </w:tc>
        <w:tc>
          <w:tcPr>
            <w:tcW w:w="1077" w:type="dxa"/>
            <w:tcBorders>
              <w:top w:val="nil"/>
              <w:left w:val="nil"/>
              <w:bottom w:val="nil"/>
              <w:right w:val="nil"/>
            </w:tcBorders>
            <w:shd w:val="clear" w:color="auto" w:fill="auto"/>
            <w:tcMar>
              <w:top w:w="57" w:type="dxa"/>
              <w:left w:w="0" w:type="dxa"/>
              <w:bottom w:w="57" w:type="dxa"/>
              <w:right w:w="0" w:type="dxa"/>
            </w:tcMar>
          </w:tcPr>
          <w:p w14:paraId="3BAC72BA" w14:textId="30778190"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5.7</w:t>
            </w:r>
          </w:p>
        </w:tc>
        <w:tc>
          <w:tcPr>
            <w:tcW w:w="1076" w:type="dxa"/>
            <w:tcBorders>
              <w:top w:val="nil"/>
              <w:left w:val="nil"/>
              <w:bottom w:val="nil"/>
              <w:right w:val="nil"/>
            </w:tcBorders>
            <w:shd w:val="clear" w:color="auto" w:fill="auto"/>
            <w:tcMar>
              <w:left w:w="0" w:type="dxa"/>
              <w:right w:w="0" w:type="dxa"/>
            </w:tcMar>
          </w:tcPr>
          <w:p w14:paraId="61BA135F" w14:textId="1A2003B1"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5.8</w:t>
            </w:r>
          </w:p>
        </w:tc>
        <w:tc>
          <w:tcPr>
            <w:tcW w:w="1077" w:type="dxa"/>
            <w:tcBorders>
              <w:top w:val="nil"/>
              <w:left w:val="nil"/>
              <w:bottom w:val="nil"/>
              <w:right w:val="nil"/>
            </w:tcBorders>
            <w:shd w:val="clear" w:color="auto" w:fill="auto"/>
            <w:tcMar>
              <w:left w:w="0" w:type="dxa"/>
              <w:right w:w="0" w:type="dxa"/>
            </w:tcMar>
          </w:tcPr>
          <w:p w14:paraId="3A86207E" w14:textId="65457A94"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7.4</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46995AB7" w14:textId="0623DE80"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6.7</w:t>
            </w:r>
          </w:p>
        </w:tc>
      </w:tr>
      <w:tr w:rsidR="00300F11" w:rsidRPr="00D62E87" w14:paraId="6DD0CA03" w14:textId="77777777" w:rsidTr="00570E2A">
        <w:tc>
          <w:tcPr>
            <w:tcW w:w="2785" w:type="dxa"/>
            <w:tcBorders>
              <w:top w:val="nil"/>
              <w:left w:val="single" w:sz="4" w:space="0" w:color="002060"/>
              <w:bottom w:val="nil"/>
              <w:right w:val="nil"/>
            </w:tcBorders>
            <w:shd w:val="clear" w:color="auto" w:fill="D5DCE4" w:themeFill="text2" w:themeFillTint="33"/>
            <w:tcMar>
              <w:top w:w="57" w:type="dxa"/>
              <w:bottom w:w="57" w:type="dxa"/>
              <w:right w:w="0" w:type="dxa"/>
            </w:tcMar>
          </w:tcPr>
          <w:p w14:paraId="3CB66D75" w14:textId="77777777" w:rsidR="00300F11" w:rsidRDefault="00300F11" w:rsidP="0043240A">
            <w:pPr>
              <w:pStyle w:val="reportTOChead"/>
              <w:tabs>
                <w:tab w:val="clear" w:pos="8505"/>
                <w:tab w:val="right" w:leader="dot" w:pos="8647"/>
              </w:tabs>
              <w:spacing w:after="0"/>
              <w:jc w:val="left"/>
              <w:rPr>
                <w:rFonts w:ascii="Arial" w:hAnsi="Arial" w:cs="Arial"/>
                <w:b/>
                <w:bCs/>
                <w:color w:val="0F1E64"/>
                <w:sz w:val="20"/>
              </w:rPr>
            </w:pPr>
            <w:r>
              <w:rPr>
                <w:rFonts w:ascii="Arial" w:hAnsi="Arial" w:cs="Arial"/>
                <w:b/>
                <w:bCs/>
                <w:color w:val="0F1E64"/>
                <w:sz w:val="20"/>
              </w:rPr>
              <w:t>Past week use</w:t>
            </w:r>
          </w:p>
        </w:tc>
        <w:tc>
          <w:tcPr>
            <w:tcW w:w="1076" w:type="dxa"/>
            <w:tcBorders>
              <w:top w:val="nil"/>
              <w:left w:val="nil"/>
              <w:bottom w:val="nil"/>
              <w:right w:val="nil"/>
            </w:tcBorders>
            <w:shd w:val="clear" w:color="auto" w:fill="D5DCE4" w:themeFill="text2" w:themeFillTint="33"/>
            <w:tcMar>
              <w:top w:w="57" w:type="dxa"/>
              <w:left w:w="0" w:type="dxa"/>
              <w:bottom w:w="57" w:type="dxa"/>
              <w:right w:w="0" w:type="dxa"/>
            </w:tcMar>
          </w:tcPr>
          <w:p w14:paraId="3D91EB3C"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rPr>
            </w:pPr>
            <w:r w:rsidRPr="00D12171">
              <w:rPr>
                <w:rFonts w:ascii="Arial" w:hAnsi="Arial" w:cs="Arial"/>
                <w:color w:val="0F1E64"/>
                <w:sz w:val="20"/>
              </w:rPr>
              <w:t>Males</w:t>
            </w:r>
          </w:p>
        </w:tc>
        <w:tc>
          <w:tcPr>
            <w:tcW w:w="1077" w:type="dxa"/>
            <w:tcBorders>
              <w:top w:val="nil"/>
              <w:left w:val="nil"/>
              <w:bottom w:val="nil"/>
              <w:right w:val="nil"/>
            </w:tcBorders>
            <w:shd w:val="clear" w:color="auto" w:fill="C5E0B3" w:themeFill="accent6" w:themeFillTint="66"/>
            <w:tcMar>
              <w:left w:w="0" w:type="dxa"/>
              <w:right w:w="0" w:type="dxa"/>
            </w:tcMar>
          </w:tcPr>
          <w:p w14:paraId="21FA2C73" w14:textId="78CBCFEF"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13.7</w:t>
            </w:r>
          </w:p>
        </w:tc>
        <w:tc>
          <w:tcPr>
            <w:tcW w:w="1076" w:type="dxa"/>
            <w:tcBorders>
              <w:top w:val="nil"/>
              <w:left w:val="nil"/>
              <w:bottom w:val="nil"/>
              <w:right w:val="nil"/>
            </w:tcBorders>
            <w:shd w:val="clear" w:color="auto" w:fill="C5E0B3" w:themeFill="accent6" w:themeFillTint="66"/>
            <w:tcMar>
              <w:left w:w="0" w:type="dxa"/>
              <w:right w:w="0" w:type="dxa"/>
            </w:tcMar>
          </w:tcPr>
          <w:p w14:paraId="1587EE7A" w14:textId="7DC9F0DD"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10.2</w:t>
            </w:r>
          </w:p>
        </w:tc>
        <w:tc>
          <w:tcPr>
            <w:tcW w:w="1077" w:type="dxa"/>
            <w:tcBorders>
              <w:top w:val="nil"/>
              <w:left w:val="nil"/>
              <w:bottom w:val="nil"/>
              <w:right w:val="nil"/>
            </w:tcBorders>
            <w:shd w:val="clear" w:color="auto" w:fill="C5E0B3" w:themeFill="accent6" w:themeFillTint="66"/>
            <w:tcMar>
              <w:top w:w="57" w:type="dxa"/>
              <w:left w:w="0" w:type="dxa"/>
              <w:bottom w:w="57" w:type="dxa"/>
              <w:right w:w="0" w:type="dxa"/>
            </w:tcMar>
          </w:tcPr>
          <w:p w14:paraId="1AD488BA" w14:textId="26871EC2"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8.0</w:t>
            </w:r>
          </w:p>
        </w:tc>
        <w:tc>
          <w:tcPr>
            <w:tcW w:w="1077" w:type="dxa"/>
            <w:tcBorders>
              <w:top w:val="nil"/>
              <w:left w:val="nil"/>
              <w:bottom w:val="nil"/>
              <w:right w:val="nil"/>
            </w:tcBorders>
            <w:shd w:val="clear" w:color="auto" w:fill="auto"/>
            <w:tcMar>
              <w:left w:w="0" w:type="dxa"/>
              <w:right w:w="0" w:type="dxa"/>
            </w:tcMar>
          </w:tcPr>
          <w:p w14:paraId="668E0935" w14:textId="5DA0D338"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5.4</w:t>
            </w:r>
          </w:p>
        </w:tc>
        <w:tc>
          <w:tcPr>
            <w:tcW w:w="1076" w:type="dxa"/>
            <w:tcBorders>
              <w:top w:val="nil"/>
              <w:left w:val="nil"/>
              <w:bottom w:val="nil"/>
              <w:right w:val="nil"/>
            </w:tcBorders>
            <w:shd w:val="clear" w:color="auto" w:fill="auto"/>
            <w:tcMar>
              <w:left w:w="0" w:type="dxa"/>
              <w:right w:w="0" w:type="dxa"/>
            </w:tcMar>
          </w:tcPr>
          <w:p w14:paraId="72041496" w14:textId="6D417F7A"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4.5</w:t>
            </w:r>
          </w:p>
        </w:tc>
        <w:tc>
          <w:tcPr>
            <w:tcW w:w="1077" w:type="dxa"/>
            <w:tcBorders>
              <w:top w:val="nil"/>
              <w:left w:val="nil"/>
              <w:bottom w:val="nil"/>
              <w:right w:val="nil"/>
            </w:tcBorders>
            <w:shd w:val="clear" w:color="auto" w:fill="auto"/>
            <w:tcMar>
              <w:top w:w="57" w:type="dxa"/>
              <w:left w:w="0" w:type="dxa"/>
              <w:bottom w:w="57" w:type="dxa"/>
              <w:right w:w="0" w:type="dxa"/>
            </w:tcMar>
          </w:tcPr>
          <w:p w14:paraId="2196B2A2" w14:textId="23473C77"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4.5</w:t>
            </w:r>
          </w:p>
        </w:tc>
        <w:tc>
          <w:tcPr>
            <w:tcW w:w="1076" w:type="dxa"/>
            <w:tcBorders>
              <w:top w:val="nil"/>
              <w:left w:val="nil"/>
              <w:bottom w:val="nil"/>
              <w:right w:val="nil"/>
            </w:tcBorders>
            <w:shd w:val="clear" w:color="auto" w:fill="auto"/>
            <w:tcMar>
              <w:left w:w="0" w:type="dxa"/>
              <w:right w:w="0" w:type="dxa"/>
            </w:tcMar>
          </w:tcPr>
          <w:p w14:paraId="2D4FB94F" w14:textId="50AE6D67"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5.0</w:t>
            </w:r>
          </w:p>
        </w:tc>
        <w:tc>
          <w:tcPr>
            <w:tcW w:w="1077" w:type="dxa"/>
            <w:tcBorders>
              <w:top w:val="nil"/>
              <w:left w:val="nil"/>
              <w:bottom w:val="nil"/>
              <w:right w:val="nil"/>
            </w:tcBorders>
            <w:shd w:val="clear" w:color="auto" w:fill="auto"/>
            <w:tcMar>
              <w:left w:w="0" w:type="dxa"/>
              <w:right w:w="0" w:type="dxa"/>
            </w:tcMar>
          </w:tcPr>
          <w:p w14:paraId="6684D7F9" w14:textId="71CF11D2"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5.3</w:t>
            </w:r>
          </w:p>
        </w:tc>
        <w:tc>
          <w:tcPr>
            <w:tcW w:w="1077" w:type="dxa"/>
            <w:tcBorders>
              <w:top w:val="nil"/>
              <w:left w:val="nil"/>
              <w:bottom w:val="nil"/>
              <w:right w:val="single" w:sz="4" w:space="0" w:color="002060"/>
            </w:tcBorders>
            <w:shd w:val="clear" w:color="auto" w:fill="auto"/>
            <w:tcMar>
              <w:top w:w="57" w:type="dxa"/>
              <w:left w:w="0" w:type="dxa"/>
              <w:bottom w:w="57" w:type="dxa"/>
              <w:right w:w="0" w:type="dxa"/>
            </w:tcMar>
          </w:tcPr>
          <w:p w14:paraId="115E6837" w14:textId="17CAB018"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4.2</w:t>
            </w:r>
          </w:p>
        </w:tc>
      </w:tr>
      <w:tr w:rsidR="00300F11" w:rsidRPr="00D62E87" w14:paraId="499C9DA5" w14:textId="77777777" w:rsidTr="00570E2A">
        <w:tc>
          <w:tcPr>
            <w:tcW w:w="2785" w:type="dxa"/>
            <w:tcBorders>
              <w:top w:val="nil"/>
              <w:left w:val="single" w:sz="4" w:space="0" w:color="002060"/>
              <w:bottom w:val="single" w:sz="4" w:space="0" w:color="002060"/>
              <w:right w:val="nil"/>
            </w:tcBorders>
            <w:shd w:val="clear" w:color="auto" w:fill="D5DCE4" w:themeFill="text2" w:themeFillTint="33"/>
            <w:tcMar>
              <w:top w:w="57" w:type="dxa"/>
              <w:bottom w:w="57" w:type="dxa"/>
              <w:right w:w="0" w:type="dxa"/>
            </w:tcMar>
          </w:tcPr>
          <w:p w14:paraId="7DE2D297" w14:textId="77777777" w:rsidR="00300F11" w:rsidRPr="009C7181" w:rsidRDefault="00300F11" w:rsidP="0043240A">
            <w:pPr>
              <w:pStyle w:val="reportTOChead"/>
              <w:tabs>
                <w:tab w:val="clear" w:pos="8505"/>
                <w:tab w:val="right" w:leader="dot" w:pos="8647"/>
              </w:tabs>
              <w:spacing w:after="0"/>
              <w:jc w:val="left"/>
              <w:rPr>
                <w:rFonts w:ascii="Arial" w:hAnsi="Arial" w:cs="Arial"/>
                <w:sz w:val="20"/>
              </w:rPr>
            </w:pPr>
          </w:p>
        </w:tc>
        <w:tc>
          <w:tcPr>
            <w:tcW w:w="1076" w:type="dxa"/>
            <w:tcBorders>
              <w:top w:val="nil"/>
              <w:left w:val="nil"/>
              <w:bottom w:val="single" w:sz="4" w:space="0" w:color="002060"/>
              <w:right w:val="nil"/>
            </w:tcBorders>
            <w:shd w:val="clear" w:color="auto" w:fill="D5DCE4" w:themeFill="text2" w:themeFillTint="33"/>
            <w:tcMar>
              <w:top w:w="57" w:type="dxa"/>
              <w:left w:w="0" w:type="dxa"/>
              <w:bottom w:w="57" w:type="dxa"/>
              <w:right w:w="0" w:type="dxa"/>
            </w:tcMar>
          </w:tcPr>
          <w:p w14:paraId="01B5F4A7" w14:textId="77777777" w:rsidR="00300F11" w:rsidRPr="00D12171" w:rsidRDefault="00300F11" w:rsidP="0043240A">
            <w:pPr>
              <w:pStyle w:val="reportTOChead"/>
              <w:tabs>
                <w:tab w:val="clear" w:pos="8505"/>
                <w:tab w:val="right" w:leader="dot" w:pos="8647"/>
              </w:tabs>
              <w:spacing w:after="0"/>
              <w:jc w:val="left"/>
              <w:rPr>
                <w:rFonts w:ascii="Arial" w:hAnsi="Arial" w:cs="Arial"/>
                <w:color w:val="0F1E64"/>
                <w:sz w:val="20"/>
                <w:vertAlign w:val="superscript"/>
              </w:rPr>
            </w:pPr>
            <w:r>
              <w:rPr>
                <w:rFonts w:ascii="Arial" w:hAnsi="Arial" w:cs="Arial"/>
                <w:color w:val="0F1E64"/>
                <w:sz w:val="20"/>
              </w:rPr>
              <w:t>Females</w:t>
            </w:r>
          </w:p>
        </w:tc>
        <w:tc>
          <w:tcPr>
            <w:tcW w:w="1077" w:type="dxa"/>
            <w:tcBorders>
              <w:top w:val="nil"/>
              <w:left w:val="nil"/>
              <w:bottom w:val="single" w:sz="4" w:space="0" w:color="002060"/>
              <w:right w:val="nil"/>
            </w:tcBorders>
            <w:shd w:val="clear" w:color="auto" w:fill="C5E0B3" w:themeFill="accent6" w:themeFillTint="66"/>
            <w:tcMar>
              <w:left w:w="0" w:type="dxa"/>
              <w:right w:w="0" w:type="dxa"/>
            </w:tcMar>
          </w:tcPr>
          <w:p w14:paraId="3C775FA5" w14:textId="1F0322FE"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8.7</w:t>
            </w:r>
          </w:p>
        </w:tc>
        <w:tc>
          <w:tcPr>
            <w:tcW w:w="1076" w:type="dxa"/>
            <w:tcBorders>
              <w:top w:val="nil"/>
              <w:left w:val="nil"/>
              <w:bottom w:val="single" w:sz="4" w:space="0" w:color="002060"/>
              <w:right w:val="nil"/>
            </w:tcBorders>
            <w:shd w:val="clear" w:color="auto" w:fill="C5E0B3" w:themeFill="accent6" w:themeFillTint="66"/>
            <w:tcMar>
              <w:left w:w="0" w:type="dxa"/>
              <w:right w:w="0" w:type="dxa"/>
            </w:tcMar>
          </w:tcPr>
          <w:p w14:paraId="4A9D0087" w14:textId="669CC34A"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6.3</w:t>
            </w:r>
          </w:p>
        </w:tc>
        <w:tc>
          <w:tcPr>
            <w:tcW w:w="1077" w:type="dxa"/>
            <w:tcBorders>
              <w:top w:val="nil"/>
              <w:left w:val="nil"/>
              <w:bottom w:val="single" w:sz="4" w:space="0" w:color="002060"/>
              <w:right w:val="nil"/>
            </w:tcBorders>
            <w:shd w:val="clear" w:color="auto" w:fill="C5E0B3" w:themeFill="accent6" w:themeFillTint="66"/>
            <w:tcMar>
              <w:top w:w="57" w:type="dxa"/>
              <w:left w:w="0" w:type="dxa"/>
              <w:bottom w:w="57" w:type="dxa"/>
              <w:right w:w="0" w:type="dxa"/>
            </w:tcMar>
          </w:tcPr>
          <w:p w14:paraId="042A25BF" w14:textId="2465F7FD" w:rsidR="00300F11" w:rsidRPr="00570E2A" w:rsidRDefault="00570E2A" w:rsidP="0043240A">
            <w:pPr>
              <w:pStyle w:val="reportTOChead"/>
              <w:tabs>
                <w:tab w:val="clear" w:pos="8505"/>
                <w:tab w:val="right" w:leader="dot" w:pos="8647"/>
              </w:tabs>
              <w:spacing w:after="0"/>
              <w:rPr>
                <w:rFonts w:ascii="Arial" w:hAnsi="Arial" w:cs="Arial"/>
                <w:b/>
                <w:bCs/>
                <w:sz w:val="20"/>
              </w:rPr>
            </w:pPr>
            <w:r w:rsidRPr="00570E2A">
              <w:rPr>
                <w:rFonts w:ascii="Arial" w:hAnsi="Arial" w:cs="Arial"/>
                <w:b/>
                <w:bCs/>
                <w:sz w:val="20"/>
              </w:rPr>
              <w:t>5.2</w:t>
            </w:r>
          </w:p>
        </w:tc>
        <w:tc>
          <w:tcPr>
            <w:tcW w:w="1077" w:type="dxa"/>
            <w:tcBorders>
              <w:top w:val="nil"/>
              <w:left w:val="nil"/>
              <w:bottom w:val="single" w:sz="4" w:space="0" w:color="002060"/>
              <w:right w:val="nil"/>
            </w:tcBorders>
            <w:shd w:val="clear" w:color="auto" w:fill="auto"/>
            <w:tcMar>
              <w:left w:w="0" w:type="dxa"/>
              <w:right w:w="0" w:type="dxa"/>
            </w:tcMar>
          </w:tcPr>
          <w:p w14:paraId="5FF6B6AC" w14:textId="2586EE41"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2.9</w:t>
            </w:r>
          </w:p>
        </w:tc>
        <w:tc>
          <w:tcPr>
            <w:tcW w:w="1076" w:type="dxa"/>
            <w:tcBorders>
              <w:top w:val="nil"/>
              <w:left w:val="nil"/>
              <w:bottom w:val="single" w:sz="4" w:space="0" w:color="002060"/>
              <w:right w:val="nil"/>
            </w:tcBorders>
            <w:shd w:val="clear" w:color="auto" w:fill="auto"/>
            <w:tcMar>
              <w:left w:w="0" w:type="dxa"/>
              <w:right w:w="0" w:type="dxa"/>
            </w:tcMar>
          </w:tcPr>
          <w:p w14:paraId="16CADDB9" w14:textId="37F3B219"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2.5</w:t>
            </w:r>
          </w:p>
        </w:tc>
        <w:tc>
          <w:tcPr>
            <w:tcW w:w="1077" w:type="dxa"/>
            <w:tcBorders>
              <w:top w:val="nil"/>
              <w:left w:val="nil"/>
              <w:bottom w:val="single" w:sz="4" w:space="0" w:color="002060"/>
              <w:right w:val="nil"/>
            </w:tcBorders>
            <w:shd w:val="clear" w:color="auto" w:fill="auto"/>
            <w:tcMar>
              <w:top w:w="57" w:type="dxa"/>
              <w:left w:w="0" w:type="dxa"/>
              <w:bottom w:w="57" w:type="dxa"/>
              <w:right w:w="0" w:type="dxa"/>
            </w:tcMar>
          </w:tcPr>
          <w:p w14:paraId="7FA8B1A2" w14:textId="4961794E" w:rsidR="00300F11" w:rsidRPr="00300F11" w:rsidRDefault="00570E2A" w:rsidP="0043240A">
            <w:pPr>
              <w:pStyle w:val="reportTOChead"/>
              <w:tabs>
                <w:tab w:val="clear" w:pos="8505"/>
                <w:tab w:val="right" w:leader="dot" w:pos="8647"/>
              </w:tabs>
              <w:spacing w:after="0"/>
              <w:rPr>
                <w:rFonts w:ascii="Arial" w:hAnsi="Arial" w:cs="Arial"/>
                <w:sz w:val="20"/>
              </w:rPr>
            </w:pPr>
            <w:r>
              <w:rPr>
                <w:rFonts w:ascii="Arial" w:hAnsi="Arial" w:cs="Arial"/>
                <w:sz w:val="20"/>
              </w:rPr>
              <w:t>2.7</w:t>
            </w:r>
          </w:p>
        </w:tc>
        <w:tc>
          <w:tcPr>
            <w:tcW w:w="1076" w:type="dxa"/>
            <w:tcBorders>
              <w:top w:val="nil"/>
              <w:left w:val="nil"/>
              <w:bottom w:val="single" w:sz="4" w:space="0" w:color="002060"/>
              <w:right w:val="nil"/>
            </w:tcBorders>
            <w:shd w:val="clear" w:color="auto" w:fill="auto"/>
            <w:tcMar>
              <w:left w:w="0" w:type="dxa"/>
              <w:right w:w="0" w:type="dxa"/>
            </w:tcMar>
          </w:tcPr>
          <w:p w14:paraId="05B3933C" w14:textId="6AB1B8BC"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2.9</w:t>
            </w:r>
          </w:p>
        </w:tc>
        <w:tc>
          <w:tcPr>
            <w:tcW w:w="1077" w:type="dxa"/>
            <w:tcBorders>
              <w:top w:val="nil"/>
              <w:left w:val="nil"/>
              <w:bottom w:val="single" w:sz="4" w:space="0" w:color="002060"/>
              <w:right w:val="nil"/>
            </w:tcBorders>
            <w:shd w:val="clear" w:color="auto" w:fill="auto"/>
            <w:tcMar>
              <w:left w:w="0" w:type="dxa"/>
              <w:right w:w="0" w:type="dxa"/>
            </w:tcMar>
          </w:tcPr>
          <w:p w14:paraId="5524102E" w14:textId="0D456638"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3.5</w:t>
            </w:r>
          </w:p>
        </w:tc>
        <w:tc>
          <w:tcPr>
            <w:tcW w:w="1077" w:type="dxa"/>
            <w:tcBorders>
              <w:top w:val="nil"/>
              <w:left w:val="nil"/>
              <w:bottom w:val="single" w:sz="4" w:space="0" w:color="002060"/>
              <w:right w:val="single" w:sz="4" w:space="0" w:color="002060"/>
            </w:tcBorders>
            <w:shd w:val="clear" w:color="auto" w:fill="auto"/>
            <w:tcMar>
              <w:top w:w="57" w:type="dxa"/>
              <w:left w:w="0" w:type="dxa"/>
              <w:bottom w:w="57" w:type="dxa"/>
              <w:right w:w="0" w:type="dxa"/>
            </w:tcMar>
          </w:tcPr>
          <w:p w14:paraId="638D9511" w14:textId="1C58DAB3" w:rsidR="00300F11" w:rsidRPr="00300F11" w:rsidRDefault="00142DD6" w:rsidP="0043240A">
            <w:pPr>
              <w:pStyle w:val="reportTOChead"/>
              <w:tabs>
                <w:tab w:val="clear" w:pos="8505"/>
                <w:tab w:val="right" w:leader="dot" w:pos="8647"/>
              </w:tabs>
              <w:spacing w:after="0"/>
              <w:rPr>
                <w:rFonts w:ascii="Arial" w:hAnsi="Arial" w:cs="Arial"/>
                <w:sz w:val="20"/>
              </w:rPr>
            </w:pPr>
            <w:r>
              <w:rPr>
                <w:rFonts w:ascii="Arial" w:hAnsi="Arial" w:cs="Arial"/>
                <w:sz w:val="20"/>
              </w:rPr>
              <w:t>3.4</w:t>
            </w:r>
          </w:p>
        </w:tc>
      </w:tr>
    </w:tbl>
    <w:p w14:paraId="18588F12" w14:textId="77777777" w:rsidR="00300F11" w:rsidRPr="00CA1F11" w:rsidRDefault="00300F11" w:rsidP="00300F11">
      <w:pPr>
        <w:pStyle w:val="notes"/>
      </w:pPr>
      <w:r>
        <w:rPr>
          <w:vertAlign w:val="superscript"/>
        </w:rPr>
        <w:t>a</w:t>
      </w:r>
      <w:r w:rsidRPr="00CA1F11">
        <w:t xml:space="preserve"> ‘Other’ and ‘Not stated’ genders were omitted from analysis due to small cell sizes.</w:t>
      </w:r>
    </w:p>
    <w:p w14:paraId="6C099BE9" w14:textId="1C74CB08" w:rsidR="00300F11" w:rsidRDefault="00300F11" w:rsidP="00403FD9">
      <w:pPr>
        <w:pStyle w:val="notes"/>
      </w:pPr>
      <w:r w:rsidRPr="00D12171">
        <w:rPr>
          <w:b/>
          <w:bCs/>
          <w:shd w:val="clear" w:color="auto" w:fill="C5E0B3" w:themeFill="accent6" w:themeFillTint="66"/>
        </w:rPr>
        <w:t>Green shading and b</w:t>
      </w:r>
      <w:r w:rsidRPr="00BD7A98">
        <w:rPr>
          <w:b/>
          <w:bCs/>
          <w:shd w:val="clear" w:color="auto" w:fill="C5E0B3" w:themeFill="accent6" w:themeFillTint="66"/>
        </w:rPr>
        <w:t>olding</w:t>
      </w:r>
      <w:r w:rsidRPr="00C40EBE">
        <w:t xml:space="preserve"> </w:t>
      </w:r>
      <w:r w:rsidRPr="00546371">
        <w:t>= Significant</w:t>
      </w:r>
      <w:r>
        <w:t>ly</w:t>
      </w:r>
      <w:r w:rsidRPr="00546371">
        <w:t xml:space="preserve"> differen</w:t>
      </w:r>
      <w:r>
        <w:t>t</w:t>
      </w:r>
      <w:r w:rsidRPr="00546371">
        <w:t xml:space="preserve"> </w:t>
      </w:r>
      <w:r>
        <w:t xml:space="preserve">to 2022/2023 </w:t>
      </w:r>
      <w:r w:rsidRPr="00546371">
        <w:t>at p&lt;0.0</w:t>
      </w:r>
      <w:r>
        <w:t>1</w:t>
      </w:r>
      <w:r w:rsidRPr="00546371">
        <w:t>.</w:t>
      </w:r>
      <w:r w:rsidR="00D57323">
        <w:fldChar w:fldCharType="begin"/>
      </w:r>
      <w:r w:rsidR="00D57323">
        <w:instrText xml:space="preserve"> ADDIN </w:instrText>
      </w:r>
      <w:r w:rsidR="00D57323">
        <w:fldChar w:fldCharType="end"/>
      </w:r>
    </w:p>
    <w:sectPr w:rsidR="00300F11" w:rsidSect="001B7B0F">
      <w:headerReference w:type="default" r:id="rId36"/>
      <w:pgSz w:w="16840" w:h="11907" w:orient="landscape" w:code="9"/>
      <w:pgMar w:top="1440" w:right="1843" w:bottom="1440" w:left="1440" w:header="567" w:footer="51"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3A5D6" w14:textId="77777777" w:rsidR="00D10F5B" w:rsidRDefault="00D10F5B" w:rsidP="009155AA">
      <w:r>
        <w:separator/>
      </w:r>
    </w:p>
  </w:endnote>
  <w:endnote w:type="continuationSeparator" w:id="0">
    <w:p w14:paraId="610E83B8" w14:textId="77777777" w:rsidR="00D10F5B" w:rsidRDefault="00D10F5B" w:rsidP="009155AA">
      <w:r>
        <w:continuationSeparator/>
      </w:r>
    </w:p>
  </w:endnote>
  <w:endnote w:type="continuationNotice" w:id="1">
    <w:p w14:paraId="2395043F" w14:textId="77777777" w:rsidR="00D10F5B" w:rsidRDefault="00D10F5B" w:rsidP="0091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A051" w14:textId="0E8D9E4A" w:rsidR="009000A4" w:rsidRDefault="00730DE5">
    <w:pPr>
      <w:pStyle w:val="Footer"/>
    </w:pPr>
    <w:r>
      <w:rPr>
        <w:noProof/>
      </w:rPr>
      <w:drawing>
        <wp:anchor distT="0" distB="0" distL="114300" distR="114300" simplePos="0" relativeHeight="251660288" behindDoc="0" locked="0" layoutInCell="1" allowOverlap="1" wp14:anchorId="69FE2DCF" wp14:editId="1C6E8E1F">
          <wp:simplePos x="0" y="0"/>
          <wp:positionH relativeFrom="margin">
            <wp:align>left</wp:align>
          </wp:positionH>
          <wp:positionV relativeFrom="paragraph">
            <wp:posOffset>-645160</wp:posOffset>
          </wp:positionV>
          <wp:extent cx="1968500" cy="999490"/>
          <wp:effectExtent l="0" t="0" r="0" b="0"/>
          <wp:wrapNone/>
          <wp:docPr id="48" name="Picture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514321" name="Picture 128751432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99949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271A2" w14:textId="77777777" w:rsidR="00D10F5B" w:rsidRDefault="00D10F5B" w:rsidP="009155AA">
      <w:r>
        <w:separator/>
      </w:r>
    </w:p>
  </w:footnote>
  <w:footnote w:type="continuationSeparator" w:id="0">
    <w:p w14:paraId="3A3DD867" w14:textId="77777777" w:rsidR="00D10F5B" w:rsidRDefault="00D10F5B" w:rsidP="009155AA">
      <w:r>
        <w:continuationSeparator/>
      </w:r>
    </w:p>
  </w:footnote>
  <w:footnote w:type="continuationNotice" w:id="1">
    <w:p w14:paraId="2FCCEE96" w14:textId="77777777" w:rsidR="00D10F5B" w:rsidRDefault="00D10F5B" w:rsidP="0091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9B81" w14:textId="095E9043" w:rsidR="009000A4" w:rsidRPr="009000A4" w:rsidRDefault="009000A4" w:rsidP="00F46CAC">
    <w:pPr>
      <w:pStyle w:val="Header"/>
      <w:tabs>
        <w:tab w:val="clear" w:pos="4320"/>
        <w:tab w:val="clear" w:pos="8640"/>
        <w:tab w:val="left" w:pos="4725"/>
        <w:tab w:val="right" w:pos="9072"/>
      </w:tabs>
      <w:rPr>
        <w:b/>
        <w:color w:val="0F1E64"/>
        <w:sz w:val="20"/>
        <w:bdr w:val="single" w:sz="4" w:space="0" w:color="auto"/>
      </w:rPr>
    </w:pPr>
    <w:r>
      <w:rPr>
        <w:color w:val="0F1E64"/>
        <w:sz w:val="20"/>
      </w:rPr>
      <w:t>ASSAD 2022</w:t>
    </w:r>
    <w:r w:rsidR="00EF2DCA">
      <w:rPr>
        <w:color w:val="0F1E64"/>
        <w:sz w:val="20"/>
      </w:rPr>
      <w:t>/</w:t>
    </w:r>
    <w:r>
      <w:rPr>
        <w:color w:val="0F1E64"/>
        <w:sz w:val="20"/>
      </w:rPr>
      <w:t>2023: Alcohol and other substance use</w:t>
    </w:r>
    <w:r w:rsidRPr="00990678">
      <w:rPr>
        <w:b/>
        <w:color w:val="0F1E64"/>
        <w:sz w:val="20"/>
      </w:rPr>
      <w:t xml:space="preserve"> </w:t>
    </w:r>
    <w:r w:rsidR="00F46CAC">
      <w:rPr>
        <w:b/>
        <w:color w:val="0F1E64"/>
        <w:sz w:val="20"/>
      </w:rPr>
      <w:tab/>
    </w:r>
    <w:r w:rsidRPr="00990678">
      <w:rPr>
        <w:b/>
        <w:color w:val="0F1E64"/>
        <w:sz w:val="20"/>
      </w:rPr>
      <w:t xml:space="preserve">│ </w:t>
    </w:r>
    <w:r w:rsidRPr="00990678">
      <w:rPr>
        <w:rStyle w:val="PageNumber"/>
        <w:rFonts w:ascii="Arial" w:hAnsi="Arial"/>
        <w:b/>
        <w:color w:val="0F1E64"/>
        <w:sz w:val="20"/>
      </w:rPr>
      <w:fldChar w:fldCharType="begin"/>
    </w:r>
    <w:r w:rsidRPr="00990678">
      <w:rPr>
        <w:rStyle w:val="PageNumber"/>
        <w:rFonts w:ascii="Arial" w:hAnsi="Arial"/>
        <w:b/>
        <w:color w:val="0F1E64"/>
        <w:sz w:val="20"/>
      </w:rPr>
      <w:instrText xml:space="preserve"> PAGE </w:instrText>
    </w:r>
    <w:r w:rsidRPr="00990678">
      <w:rPr>
        <w:rStyle w:val="PageNumber"/>
        <w:rFonts w:ascii="Arial" w:hAnsi="Arial"/>
        <w:b/>
        <w:color w:val="0F1E64"/>
        <w:sz w:val="20"/>
      </w:rPr>
      <w:fldChar w:fldCharType="separate"/>
    </w:r>
    <w:r>
      <w:rPr>
        <w:rStyle w:val="PageNumber"/>
        <w:b/>
        <w:color w:val="0F1E64"/>
        <w:sz w:val="20"/>
      </w:rPr>
      <w:t>i</w:t>
    </w:r>
    <w:r w:rsidRPr="00990678">
      <w:rPr>
        <w:rStyle w:val="PageNumber"/>
        <w:rFonts w:ascii="Arial" w:hAnsi="Arial"/>
        <w:b/>
        <w:color w:val="0F1E64"/>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00A6C" w14:textId="6F1CCF57" w:rsidR="00206AC1" w:rsidRDefault="001B609B">
    <w:pPr>
      <w:pStyle w:val="Header"/>
    </w:pPr>
    <w:r>
      <w:rPr>
        <w:noProof/>
      </w:rPr>
      <w:drawing>
        <wp:anchor distT="0" distB="0" distL="114300" distR="114300" simplePos="0" relativeHeight="251659264" behindDoc="1" locked="0" layoutInCell="1" allowOverlap="1" wp14:anchorId="1509CDD5" wp14:editId="0089831C">
          <wp:simplePos x="0" y="0"/>
          <wp:positionH relativeFrom="page">
            <wp:posOffset>7620</wp:posOffset>
          </wp:positionH>
          <wp:positionV relativeFrom="paragraph">
            <wp:posOffset>-419100</wp:posOffset>
          </wp:positionV>
          <wp:extent cx="7560310" cy="10694035"/>
          <wp:effectExtent l="0" t="0" r="2540" b="0"/>
          <wp:wrapNone/>
          <wp:docPr id="49" name="Picture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4900" w14:textId="551EDEA3" w:rsidR="00A006FB" w:rsidRPr="000905F2" w:rsidRDefault="003C7EAF" w:rsidP="00F46CAC">
    <w:pPr>
      <w:pStyle w:val="Header"/>
      <w:tabs>
        <w:tab w:val="clear" w:pos="8640"/>
        <w:tab w:val="right" w:pos="9072"/>
      </w:tabs>
      <w:rPr>
        <w:b/>
        <w:bdr w:val="single" w:sz="4" w:space="0" w:color="auto"/>
      </w:rPr>
    </w:pPr>
    <w:r w:rsidRPr="002B0FD2">
      <w:rPr>
        <w:color w:val="0F1E64"/>
        <w:sz w:val="20"/>
      </w:rPr>
      <w:t>ASSAD 2022</w:t>
    </w:r>
    <w:r w:rsidR="00EF2DCA">
      <w:rPr>
        <w:color w:val="0F1E64"/>
        <w:sz w:val="20"/>
      </w:rPr>
      <w:t>/</w:t>
    </w:r>
    <w:r w:rsidR="00A22DDC" w:rsidRPr="002B0FD2">
      <w:rPr>
        <w:color w:val="0F1E64"/>
        <w:sz w:val="20"/>
      </w:rPr>
      <w:t>20</w:t>
    </w:r>
    <w:r w:rsidRPr="002B0FD2">
      <w:rPr>
        <w:color w:val="0F1E64"/>
        <w:sz w:val="20"/>
      </w:rPr>
      <w:t>23</w:t>
    </w:r>
    <w:r w:rsidR="00533FE2" w:rsidRPr="002B0FD2">
      <w:rPr>
        <w:color w:val="0F1E64"/>
        <w:sz w:val="20"/>
      </w:rPr>
      <w:t xml:space="preserve">: </w:t>
    </w:r>
    <w:r w:rsidR="000F2A33" w:rsidRPr="002B0FD2">
      <w:rPr>
        <w:color w:val="0F1E64"/>
        <w:sz w:val="20"/>
      </w:rPr>
      <w:t>Alcohol</w:t>
    </w:r>
    <w:r w:rsidRPr="002B0FD2">
      <w:rPr>
        <w:color w:val="0F1E64"/>
        <w:sz w:val="20"/>
      </w:rPr>
      <w:t xml:space="preserve"> and </w:t>
    </w:r>
    <w:r w:rsidR="000F2A33" w:rsidRPr="002B0FD2">
      <w:rPr>
        <w:color w:val="0F1E64"/>
        <w:sz w:val="20"/>
      </w:rPr>
      <w:t>other substance</w:t>
    </w:r>
    <w:r w:rsidRPr="002B0FD2">
      <w:rPr>
        <w:color w:val="0F1E64"/>
        <w:sz w:val="20"/>
      </w:rPr>
      <w:t xml:space="preserve"> use</w:t>
    </w:r>
    <w:r w:rsidR="00D02303" w:rsidRPr="002B0FD2">
      <w:rPr>
        <w:b/>
        <w:color w:val="0F1E64"/>
      </w:rPr>
      <w:t xml:space="preserve"> </w:t>
    </w:r>
    <w:r w:rsidR="00F46CAC">
      <w:rPr>
        <w:b/>
        <w:color w:val="0F1E64"/>
      </w:rPr>
      <w:tab/>
    </w:r>
    <w:r w:rsidR="00D02303" w:rsidRPr="002B0FD2">
      <w:rPr>
        <w:b/>
        <w:color w:val="0F1E64"/>
      </w:rPr>
      <w:t xml:space="preserve">│ </w:t>
    </w:r>
    <w:r w:rsidR="00D02303" w:rsidRPr="00990678">
      <w:rPr>
        <w:rStyle w:val="PageNumber"/>
        <w:rFonts w:ascii="Arial" w:hAnsi="Arial"/>
        <w:b/>
        <w:color w:val="0F1E64"/>
        <w:sz w:val="20"/>
      </w:rPr>
      <w:fldChar w:fldCharType="begin"/>
    </w:r>
    <w:r w:rsidR="00D02303" w:rsidRPr="00990678">
      <w:rPr>
        <w:rStyle w:val="PageNumber"/>
        <w:rFonts w:ascii="Arial" w:hAnsi="Arial"/>
        <w:b/>
        <w:color w:val="0F1E64"/>
        <w:sz w:val="20"/>
      </w:rPr>
      <w:instrText xml:space="preserve"> PAGE </w:instrText>
    </w:r>
    <w:r w:rsidR="00D02303" w:rsidRPr="00990678">
      <w:rPr>
        <w:rStyle w:val="PageNumber"/>
        <w:rFonts w:ascii="Arial" w:hAnsi="Arial"/>
        <w:b/>
        <w:color w:val="0F1E64"/>
        <w:sz w:val="20"/>
      </w:rPr>
      <w:fldChar w:fldCharType="separate"/>
    </w:r>
    <w:r w:rsidR="00E3621A">
      <w:rPr>
        <w:rStyle w:val="PageNumber"/>
        <w:rFonts w:ascii="Arial" w:hAnsi="Arial"/>
        <w:b/>
        <w:noProof/>
        <w:color w:val="0F1E64"/>
        <w:sz w:val="20"/>
      </w:rPr>
      <w:t>7</w:t>
    </w:r>
    <w:r w:rsidR="00D02303" w:rsidRPr="00990678">
      <w:rPr>
        <w:rStyle w:val="PageNumber"/>
        <w:rFonts w:ascii="Arial" w:hAnsi="Arial"/>
        <w:b/>
        <w:color w:val="0F1E64"/>
        <w:sz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07E6" w14:textId="5013E65E" w:rsidR="00DD515A" w:rsidRPr="000905F2" w:rsidRDefault="00DD515A" w:rsidP="008342E4">
    <w:pPr>
      <w:pStyle w:val="Header"/>
      <w:tabs>
        <w:tab w:val="clear" w:pos="8640"/>
        <w:tab w:val="right" w:pos="9072"/>
        <w:tab w:val="right" w:pos="14742"/>
      </w:tabs>
      <w:rPr>
        <w:b/>
        <w:bdr w:val="single" w:sz="4" w:space="0" w:color="auto"/>
      </w:rPr>
    </w:pPr>
    <w:r w:rsidRPr="002B0FD2">
      <w:rPr>
        <w:color w:val="0F1E64"/>
        <w:sz w:val="20"/>
      </w:rPr>
      <w:t>ASSAD 2022</w:t>
    </w:r>
    <w:r>
      <w:rPr>
        <w:color w:val="0F1E64"/>
        <w:sz w:val="20"/>
      </w:rPr>
      <w:t>/</w:t>
    </w:r>
    <w:r w:rsidRPr="002B0FD2">
      <w:rPr>
        <w:color w:val="0F1E64"/>
        <w:sz w:val="20"/>
      </w:rPr>
      <w:t>2023: Alcohol and other substance use</w:t>
    </w:r>
    <w:r w:rsidRPr="002B0FD2">
      <w:rPr>
        <w:b/>
        <w:color w:val="0F1E64"/>
      </w:rPr>
      <w:t xml:space="preserve"> </w:t>
    </w:r>
    <w:r>
      <w:rPr>
        <w:b/>
        <w:color w:val="0F1E64"/>
      </w:rPr>
      <w:tab/>
    </w:r>
    <w:r w:rsidR="008342E4">
      <w:rPr>
        <w:b/>
        <w:color w:val="0F1E64"/>
      </w:rPr>
      <w:tab/>
    </w:r>
    <w:r w:rsidRPr="002B0FD2">
      <w:rPr>
        <w:b/>
        <w:color w:val="0F1E64"/>
      </w:rPr>
      <w:t xml:space="preserve">│ </w:t>
    </w:r>
    <w:r w:rsidRPr="00990678">
      <w:rPr>
        <w:rStyle w:val="PageNumber"/>
        <w:rFonts w:ascii="Arial" w:hAnsi="Arial"/>
        <w:b/>
        <w:color w:val="0F1E64"/>
        <w:sz w:val="20"/>
      </w:rPr>
      <w:fldChar w:fldCharType="begin"/>
    </w:r>
    <w:r w:rsidRPr="00990678">
      <w:rPr>
        <w:rStyle w:val="PageNumber"/>
        <w:rFonts w:ascii="Arial" w:hAnsi="Arial"/>
        <w:b/>
        <w:color w:val="0F1E64"/>
        <w:sz w:val="20"/>
      </w:rPr>
      <w:instrText xml:space="preserve"> PAGE </w:instrText>
    </w:r>
    <w:r w:rsidRPr="00990678">
      <w:rPr>
        <w:rStyle w:val="PageNumber"/>
        <w:rFonts w:ascii="Arial" w:hAnsi="Arial"/>
        <w:b/>
        <w:color w:val="0F1E64"/>
        <w:sz w:val="20"/>
      </w:rPr>
      <w:fldChar w:fldCharType="separate"/>
    </w:r>
    <w:r>
      <w:rPr>
        <w:rStyle w:val="PageNumber"/>
        <w:rFonts w:ascii="Arial" w:hAnsi="Arial"/>
        <w:b/>
        <w:noProof/>
        <w:color w:val="0F1E64"/>
        <w:sz w:val="20"/>
      </w:rPr>
      <w:t>7</w:t>
    </w:r>
    <w:r w:rsidRPr="00990678">
      <w:rPr>
        <w:rStyle w:val="PageNumber"/>
        <w:rFonts w:ascii="Arial" w:hAnsi="Arial"/>
        <w:b/>
        <w:color w:val="0F1E64"/>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2441E21"/>
    <w:multiLevelType w:val="hybridMultilevel"/>
    <w:tmpl w:val="3AAE8B2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591D12"/>
    <w:multiLevelType w:val="hybridMultilevel"/>
    <w:tmpl w:val="A34AD3B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FC1856"/>
    <w:multiLevelType w:val="hybridMultilevel"/>
    <w:tmpl w:val="45309512"/>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171396"/>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9911F05"/>
    <w:multiLevelType w:val="hybridMultilevel"/>
    <w:tmpl w:val="57C0E2B2"/>
    <w:lvl w:ilvl="0" w:tplc="1E32BF2E">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BAF6886"/>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C9E4727"/>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E174DB6"/>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E7853C9"/>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FD93331"/>
    <w:multiLevelType w:val="hybridMultilevel"/>
    <w:tmpl w:val="460490D4"/>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FC74A9"/>
    <w:multiLevelType w:val="hybridMultilevel"/>
    <w:tmpl w:val="C26082DE"/>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53554ED"/>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8687F29"/>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923E2D"/>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9B602C3"/>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F471CD4"/>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1573A49"/>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3FF2989"/>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4B73080"/>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7A35C2C"/>
    <w:multiLevelType w:val="hybridMultilevel"/>
    <w:tmpl w:val="77768FE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7BD41B6"/>
    <w:multiLevelType w:val="hybridMultilevel"/>
    <w:tmpl w:val="6AEA256E"/>
    <w:lvl w:ilvl="0" w:tplc="C80E6EC4">
      <w:start w:val="1"/>
      <w:numFmt w:val="bullet"/>
      <w:pStyle w:val="manualbullettext"/>
      <w:lvlText w:val=""/>
      <w:lvlJc w:val="left"/>
      <w:pPr>
        <w:tabs>
          <w:tab w:val="num" w:pos="360"/>
        </w:tabs>
        <w:ind w:left="284"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E900D5"/>
    <w:multiLevelType w:val="hybridMultilevel"/>
    <w:tmpl w:val="CFB623F8"/>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2AF53DD8"/>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C5B4E6A"/>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5D11D4"/>
    <w:multiLevelType w:val="hybridMultilevel"/>
    <w:tmpl w:val="42E0F9C8"/>
    <w:lvl w:ilvl="0" w:tplc="73F84C2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5DC75A9"/>
    <w:multiLevelType w:val="hybridMultilevel"/>
    <w:tmpl w:val="5AE68976"/>
    <w:lvl w:ilvl="0" w:tplc="BB76209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67431E1"/>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8BE19F6"/>
    <w:multiLevelType w:val="hybridMultilevel"/>
    <w:tmpl w:val="C26082DE"/>
    <w:lvl w:ilvl="0" w:tplc="B35689B8">
      <w:start w:val="1"/>
      <w:numFmt w:val="decimal"/>
      <w:lvlText w:val="%1)"/>
      <w:lvlJc w:val="left"/>
      <w:pPr>
        <w:ind w:left="720" w:hanging="360"/>
      </w:pPr>
      <w:rPr>
        <w:rFonts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E0748CD"/>
    <w:multiLevelType w:val="hybridMultilevel"/>
    <w:tmpl w:val="39B2E97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1620EE4"/>
    <w:multiLevelType w:val="hybridMultilevel"/>
    <w:tmpl w:val="77A8FFC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301391F"/>
    <w:multiLevelType w:val="hybridMultilevel"/>
    <w:tmpl w:val="26168C6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5C84D90"/>
    <w:multiLevelType w:val="hybridMultilevel"/>
    <w:tmpl w:val="0736DF90"/>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0605C7"/>
    <w:multiLevelType w:val="hybridMultilevel"/>
    <w:tmpl w:val="02FA7C9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A240919"/>
    <w:multiLevelType w:val="hybridMultilevel"/>
    <w:tmpl w:val="FB04571A"/>
    <w:lvl w:ilvl="0" w:tplc="D20C9D38">
      <w:start w:val="1"/>
      <w:numFmt w:val="bullet"/>
      <w:pStyle w:val="reportbullettext"/>
      <w:lvlText w:val=""/>
      <w:lvlJc w:val="left"/>
      <w:pPr>
        <w:ind w:left="927" w:hanging="360"/>
      </w:pPr>
      <w:rPr>
        <w:rFonts w:ascii="Wingdings" w:hAnsi="Wingdings" w:hint="default"/>
        <w:color w:val="999999"/>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A793F3F"/>
    <w:multiLevelType w:val="hybridMultilevel"/>
    <w:tmpl w:val="173A4B48"/>
    <w:lvl w:ilvl="0" w:tplc="832CCAB0">
      <w:start w:val="1"/>
      <w:numFmt w:val="decimal"/>
      <w:pStyle w:val="References"/>
      <w:lvlText w:val="%1."/>
      <w:lvlJc w:val="left"/>
      <w:pPr>
        <w:ind w:left="862" w:hanging="720"/>
      </w:pPr>
      <w:rPr>
        <w:rFonts w:hint="default"/>
        <w:b/>
        <w:color w:val="002060"/>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36" w15:restartNumberingAfterBreak="0">
    <w:nsid w:val="4B41472A"/>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500F1867"/>
    <w:multiLevelType w:val="hybridMultilevel"/>
    <w:tmpl w:val="0AC2F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28A3CFD"/>
    <w:multiLevelType w:val="hybridMultilevel"/>
    <w:tmpl w:val="338E2116"/>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3EA6DCA"/>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41E45F8"/>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76170B0"/>
    <w:multiLevelType w:val="hybridMultilevel"/>
    <w:tmpl w:val="E30A883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5B03533C"/>
    <w:multiLevelType w:val="hybridMultilevel"/>
    <w:tmpl w:val="F52E6BA2"/>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5B1929C3"/>
    <w:multiLevelType w:val="hybridMultilevel"/>
    <w:tmpl w:val="BA7CB352"/>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E0352BA"/>
    <w:multiLevelType w:val="hybridMultilevel"/>
    <w:tmpl w:val="92FC5B7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EED0554"/>
    <w:multiLevelType w:val="hybridMultilevel"/>
    <w:tmpl w:val="166C8C7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1E1343D"/>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2477E5A"/>
    <w:multiLevelType w:val="hybridMultilevel"/>
    <w:tmpl w:val="4CE6801C"/>
    <w:lvl w:ilvl="0" w:tplc="88FCB3AE">
      <w:start w:val="5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6B3B76FA"/>
    <w:multiLevelType w:val="hybridMultilevel"/>
    <w:tmpl w:val="0AC2FC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F39391C"/>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4AB23D7"/>
    <w:multiLevelType w:val="hybridMultilevel"/>
    <w:tmpl w:val="586ED68E"/>
    <w:lvl w:ilvl="0" w:tplc="0C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62C5631"/>
    <w:multiLevelType w:val="hybridMultilevel"/>
    <w:tmpl w:val="2CECCDB8"/>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0F2880"/>
    <w:multiLevelType w:val="hybridMultilevel"/>
    <w:tmpl w:val="E702C0F8"/>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7AB429A2"/>
    <w:multiLevelType w:val="hybridMultilevel"/>
    <w:tmpl w:val="586ED68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7DC41B1F"/>
    <w:multiLevelType w:val="hybridMultilevel"/>
    <w:tmpl w:val="8B060AF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7DEF103E"/>
    <w:multiLevelType w:val="hybridMultilevel"/>
    <w:tmpl w:val="B33E08F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7E717EE5"/>
    <w:multiLevelType w:val="hybridMultilevel"/>
    <w:tmpl w:val="CCC670C8"/>
    <w:lvl w:ilvl="0" w:tplc="B82CDF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61261126">
    <w:abstractNumId w:val="21"/>
  </w:num>
  <w:num w:numId="2" w16cid:durableId="1279332186">
    <w:abstractNumId w:val="34"/>
  </w:num>
  <w:num w:numId="3" w16cid:durableId="689330944">
    <w:abstractNumId w:val="35"/>
  </w:num>
  <w:num w:numId="4" w16cid:durableId="973488988">
    <w:abstractNumId w:val="41"/>
  </w:num>
  <w:num w:numId="5" w16cid:durableId="247160935">
    <w:abstractNumId w:val="45"/>
  </w:num>
  <w:num w:numId="6" w16cid:durableId="1440100474">
    <w:abstractNumId w:val="25"/>
  </w:num>
  <w:num w:numId="7" w16cid:durableId="776413409">
    <w:abstractNumId w:val="0"/>
  </w:num>
  <w:num w:numId="8" w16cid:durableId="1256211216">
    <w:abstractNumId w:val="31"/>
  </w:num>
  <w:num w:numId="9" w16cid:durableId="143591772">
    <w:abstractNumId w:val="2"/>
  </w:num>
  <w:num w:numId="10" w16cid:durableId="1264806581">
    <w:abstractNumId w:val="42"/>
  </w:num>
  <w:num w:numId="11" w16cid:durableId="1828351765">
    <w:abstractNumId w:val="29"/>
  </w:num>
  <w:num w:numId="12" w16cid:durableId="1147016588">
    <w:abstractNumId w:val="52"/>
  </w:num>
  <w:num w:numId="13" w16cid:durableId="802121237">
    <w:abstractNumId w:val="47"/>
  </w:num>
  <w:num w:numId="14" w16cid:durableId="162358067">
    <w:abstractNumId w:val="1"/>
  </w:num>
  <w:num w:numId="15" w16cid:durableId="1167280357">
    <w:abstractNumId w:val="44"/>
  </w:num>
  <w:num w:numId="16" w16cid:durableId="1071150577">
    <w:abstractNumId w:val="33"/>
  </w:num>
  <w:num w:numId="17" w16cid:durableId="1953776934">
    <w:abstractNumId w:val="30"/>
  </w:num>
  <w:num w:numId="18" w16cid:durableId="1648195729">
    <w:abstractNumId w:val="5"/>
  </w:num>
  <w:num w:numId="19" w16cid:durableId="1898466741">
    <w:abstractNumId w:val="22"/>
  </w:num>
  <w:num w:numId="20" w16cid:durableId="408310004">
    <w:abstractNumId w:val="55"/>
  </w:num>
  <w:num w:numId="21" w16cid:durableId="1990790240">
    <w:abstractNumId w:val="20"/>
  </w:num>
  <w:num w:numId="22" w16cid:durableId="1172378766">
    <w:abstractNumId w:val="17"/>
  </w:num>
  <w:num w:numId="23" w16cid:durableId="1097795753">
    <w:abstractNumId w:val="50"/>
  </w:num>
  <w:num w:numId="24" w16cid:durableId="385035193">
    <w:abstractNumId w:val="3"/>
  </w:num>
  <w:num w:numId="25" w16cid:durableId="573514003">
    <w:abstractNumId w:val="38"/>
  </w:num>
  <w:num w:numId="26" w16cid:durableId="1741517767">
    <w:abstractNumId w:val="4"/>
  </w:num>
  <w:num w:numId="27" w16cid:durableId="1920476424">
    <w:abstractNumId w:val="53"/>
  </w:num>
  <w:num w:numId="28" w16cid:durableId="229384514">
    <w:abstractNumId w:val="10"/>
  </w:num>
  <w:num w:numId="29" w16cid:durableId="1375738167">
    <w:abstractNumId w:val="12"/>
  </w:num>
  <w:num w:numId="30" w16cid:durableId="206111195">
    <w:abstractNumId w:val="6"/>
  </w:num>
  <w:num w:numId="31" w16cid:durableId="282658663">
    <w:abstractNumId w:val="43"/>
  </w:num>
  <w:num w:numId="32" w16cid:durableId="681706274">
    <w:abstractNumId w:val="32"/>
  </w:num>
  <w:num w:numId="33" w16cid:durableId="1888299112">
    <w:abstractNumId w:val="51"/>
  </w:num>
  <w:num w:numId="34" w16cid:durableId="1297030781">
    <w:abstractNumId w:val="13"/>
  </w:num>
  <w:num w:numId="35" w16cid:durableId="1669166169">
    <w:abstractNumId w:val="49"/>
  </w:num>
  <w:num w:numId="36" w16cid:durableId="1046685279">
    <w:abstractNumId w:val="54"/>
  </w:num>
  <w:num w:numId="37" w16cid:durableId="1328050930">
    <w:abstractNumId w:val="16"/>
  </w:num>
  <w:num w:numId="38" w16cid:durableId="115173971">
    <w:abstractNumId w:val="14"/>
  </w:num>
  <w:num w:numId="39" w16cid:durableId="1014038614">
    <w:abstractNumId w:val="23"/>
  </w:num>
  <w:num w:numId="40" w16cid:durableId="535310658">
    <w:abstractNumId w:val="46"/>
  </w:num>
  <w:num w:numId="41" w16cid:durableId="2000496670">
    <w:abstractNumId w:val="19"/>
  </w:num>
  <w:num w:numId="42" w16cid:durableId="1027946339">
    <w:abstractNumId w:val="7"/>
  </w:num>
  <w:num w:numId="43" w16cid:durableId="2120904441">
    <w:abstractNumId w:val="15"/>
  </w:num>
  <w:num w:numId="44" w16cid:durableId="596332296">
    <w:abstractNumId w:val="9"/>
  </w:num>
  <w:num w:numId="45" w16cid:durableId="557203656">
    <w:abstractNumId w:val="40"/>
  </w:num>
  <w:num w:numId="46" w16cid:durableId="173617868">
    <w:abstractNumId w:val="27"/>
  </w:num>
  <w:num w:numId="47" w16cid:durableId="2010523790">
    <w:abstractNumId w:val="36"/>
  </w:num>
  <w:num w:numId="48" w16cid:durableId="2029288198">
    <w:abstractNumId w:val="18"/>
  </w:num>
  <w:num w:numId="49" w16cid:durableId="1839148608">
    <w:abstractNumId w:val="24"/>
  </w:num>
  <w:num w:numId="50" w16cid:durableId="336925205">
    <w:abstractNumId w:val="39"/>
  </w:num>
  <w:num w:numId="51" w16cid:durableId="1931352981">
    <w:abstractNumId w:val="8"/>
  </w:num>
  <w:num w:numId="52" w16cid:durableId="1492210575">
    <w:abstractNumId w:val="28"/>
  </w:num>
  <w:num w:numId="53" w16cid:durableId="1840391421">
    <w:abstractNumId w:val="11"/>
  </w:num>
  <w:num w:numId="54" w16cid:durableId="1248224358">
    <w:abstractNumId w:val="37"/>
  </w:num>
  <w:num w:numId="55" w16cid:durableId="1677996168">
    <w:abstractNumId w:val="48"/>
  </w:num>
  <w:num w:numId="56" w16cid:durableId="1185636222">
    <w:abstractNumId w:val="26"/>
  </w:num>
  <w:num w:numId="57" w16cid:durableId="692732991">
    <w:abstractNumId w:val="5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AU" w:vendorID="8" w:dllVersion="513" w:checkStyle="1"/>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CBRC reports&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t9f5rdtqesaftepzf855zakfw29dfasxptw&quot;&gt;ASSAD endote library-Converted&lt;record-ids&gt;&lt;item&gt;485&lt;/item&gt;&lt;item&gt;570&lt;/item&gt;&lt;item&gt;580&lt;/item&gt;&lt;item&gt;1967&lt;/item&gt;&lt;item&gt;2015&lt;/item&gt;&lt;item&gt;2025&lt;/item&gt;&lt;item&gt;2027&lt;/item&gt;&lt;item&gt;2033&lt;/item&gt;&lt;item&gt;2051&lt;/item&gt;&lt;item&gt;2052&lt;/item&gt;&lt;item&gt;2088&lt;/item&gt;&lt;item&gt;2089&lt;/item&gt;&lt;/record-ids&gt;&lt;/item&gt;&lt;/Libraries&gt;"/>
  </w:docVars>
  <w:rsids>
    <w:rsidRoot w:val="007543B8"/>
    <w:rsid w:val="0000087B"/>
    <w:rsid w:val="00000C2E"/>
    <w:rsid w:val="0000117C"/>
    <w:rsid w:val="000011E9"/>
    <w:rsid w:val="00001F46"/>
    <w:rsid w:val="00002974"/>
    <w:rsid w:val="00002D98"/>
    <w:rsid w:val="00003079"/>
    <w:rsid w:val="00003946"/>
    <w:rsid w:val="00003CA9"/>
    <w:rsid w:val="000043FC"/>
    <w:rsid w:val="0000463B"/>
    <w:rsid w:val="00004785"/>
    <w:rsid w:val="00005164"/>
    <w:rsid w:val="0000569D"/>
    <w:rsid w:val="00005DF9"/>
    <w:rsid w:val="0000631A"/>
    <w:rsid w:val="0000632F"/>
    <w:rsid w:val="00006CD6"/>
    <w:rsid w:val="000072FC"/>
    <w:rsid w:val="00007BAF"/>
    <w:rsid w:val="00010040"/>
    <w:rsid w:val="00010B61"/>
    <w:rsid w:val="00010C0F"/>
    <w:rsid w:val="00010DC5"/>
    <w:rsid w:val="00011192"/>
    <w:rsid w:val="00011309"/>
    <w:rsid w:val="00011521"/>
    <w:rsid w:val="00011FCE"/>
    <w:rsid w:val="00012F30"/>
    <w:rsid w:val="00013DE5"/>
    <w:rsid w:val="00014264"/>
    <w:rsid w:val="000153E3"/>
    <w:rsid w:val="000155D2"/>
    <w:rsid w:val="00015777"/>
    <w:rsid w:val="00015F29"/>
    <w:rsid w:val="00016AB1"/>
    <w:rsid w:val="00016DC8"/>
    <w:rsid w:val="00020567"/>
    <w:rsid w:val="00020C83"/>
    <w:rsid w:val="00021612"/>
    <w:rsid w:val="00021800"/>
    <w:rsid w:val="00021F55"/>
    <w:rsid w:val="000228FE"/>
    <w:rsid w:val="00023228"/>
    <w:rsid w:val="00023D85"/>
    <w:rsid w:val="0002406B"/>
    <w:rsid w:val="0002417E"/>
    <w:rsid w:val="000242D2"/>
    <w:rsid w:val="000245C4"/>
    <w:rsid w:val="00024AE3"/>
    <w:rsid w:val="00025255"/>
    <w:rsid w:val="00026B7D"/>
    <w:rsid w:val="000270B5"/>
    <w:rsid w:val="00027142"/>
    <w:rsid w:val="000276B9"/>
    <w:rsid w:val="00027C47"/>
    <w:rsid w:val="00030300"/>
    <w:rsid w:val="0003112E"/>
    <w:rsid w:val="0003131A"/>
    <w:rsid w:val="0003153C"/>
    <w:rsid w:val="000325CF"/>
    <w:rsid w:val="0003291B"/>
    <w:rsid w:val="00033027"/>
    <w:rsid w:val="00033530"/>
    <w:rsid w:val="00034E4B"/>
    <w:rsid w:val="000358A9"/>
    <w:rsid w:val="00035A6B"/>
    <w:rsid w:val="00036B1C"/>
    <w:rsid w:val="000371B7"/>
    <w:rsid w:val="00037C5F"/>
    <w:rsid w:val="00037F13"/>
    <w:rsid w:val="00040290"/>
    <w:rsid w:val="00040605"/>
    <w:rsid w:val="00040D4D"/>
    <w:rsid w:val="000413E1"/>
    <w:rsid w:val="00041527"/>
    <w:rsid w:val="00041656"/>
    <w:rsid w:val="000417A5"/>
    <w:rsid w:val="00041C74"/>
    <w:rsid w:val="0004263C"/>
    <w:rsid w:val="000427CB"/>
    <w:rsid w:val="00042A1E"/>
    <w:rsid w:val="00043BC6"/>
    <w:rsid w:val="00043C82"/>
    <w:rsid w:val="00043E6C"/>
    <w:rsid w:val="00043E75"/>
    <w:rsid w:val="00044395"/>
    <w:rsid w:val="00044928"/>
    <w:rsid w:val="00044B6E"/>
    <w:rsid w:val="00044EB1"/>
    <w:rsid w:val="0004506B"/>
    <w:rsid w:val="00045565"/>
    <w:rsid w:val="00046069"/>
    <w:rsid w:val="00046660"/>
    <w:rsid w:val="000467F1"/>
    <w:rsid w:val="00046F4B"/>
    <w:rsid w:val="0004710E"/>
    <w:rsid w:val="00050131"/>
    <w:rsid w:val="00050BAD"/>
    <w:rsid w:val="0005153D"/>
    <w:rsid w:val="000520E5"/>
    <w:rsid w:val="00052487"/>
    <w:rsid w:val="00052724"/>
    <w:rsid w:val="00052773"/>
    <w:rsid w:val="00052F9F"/>
    <w:rsid w:val="00053982"/>
    <w:rsid w:val="000540FC"/>
    <w:rsid w:val="00054B90"/>
    <w:rsid w:val="00055909"/>
    <w:rsid w:val="00055A55"/>
    <w:rsid w:val="00055DB9"/>
    <w:rsid w:val="00055F9B"/>
    <w:rsid w:val="0005621E"/>
    <w:rsid w:val="000564F7"/>
    <w:rsid w:val="0005674A"/>
    <w:rsid w:val="00056DD1"/>
    <w:rsid w:val="000572F5"/>
    <w:rsid w:val="0005761F"/>
    <w:rsid w:val="00060C57"/>
    <w:rsid w:val="0006165D"/>
    <w:rsid w:val="00062B19"/>
    <w:rsid w:val="0006300A"/>
    <w:rsid w:val="00065ABD"/>
    <w:rsid w:val="00065BB4"/>
    <w:rsid w:val="00065BC3"/>
    <w:rsid w:val="00065D19"/>
    <w:rsid w:val="0006680B"/>
    <w:rsid w:val="0006688B"/>
    <w:rsid w:val="00066D0E"/>
    <w:rsid w:val="000679AE"/>
    <w:rsid w:val="000679E1"/>
    <w:rsid w:val="00067A5F"/>
    <w:rsid w:val="00070231"/>
    <w:rsid w:val="00070EB8"/>
    <w:rsid w:val="00072450"/>
    <w:rsid w:val="000727BA"/>
    <w:rsid w:val="000733A7"/>
    <w:rsid w:val="0007386B"/>
    <w:rsid w:val="00073B91"/>
    <w:rsid w:val="00074F59"/>
    <w:rsid w:val="000758F7"/>
    <w:rsid w:val="00075BC7"/>
    <w:rsid w:val="00077C41"/>
    <w:rsid w:val="00077E8B"/>
    <w:rsid w:val="00080601"/>
    <w:rsid w:val="00080607"/>
    <w:rsid w:val="00080A34"/>
    <w:rsid w:val="00080B13"/>
    <w:rsid w:val="00080BA9"/>
    <w:rsid w:val="00080F6D"/>
    <w:rsid w:val="0008118F"/>
    <w:rsid w:val="000814D0"/>
    <w:rsid w:val="0008177E"/>
    <w:rsid w:val="00082002"/>
    <w:rsid w:val="000826CD"/>
    <w:rsid w:val="00082CAB"/>
    <w:rsid w:val="00082EB8"/>
    <w:rsid w:val="00082FD3"/>
    <w:rsid w:val="00083666"/>
    <w:rsid w:val="00083E37"/>
    <w:rsid w:val="00083FB0"/>
    <w:rsid w:val="00084970"/>
    <w:rsid w:val="00084BA1"/>
    <w:rsid w:val="00084D9B"/>
    <w:rsid w:val="00085037"/>
    <w:rsid w:val="0008573E"/>
    <w:rsid w:val="000859FD"/>
    <w:rsid w:val="00085B86"/>
    <w:rsid w:val="000865C2"/>
    <w:rsid w:val="000869B2"/>
    <w:rsid w:val="00086B1B"/>
    <w:rsid w:val="00086D76"/>
    <w:rsid w:val="000876A5"/>
    <w:rsid w:val="000878ED"/>
    <w:rsid w:val="00087A65"/>
    <w:rsid w:val="0009021E"/>
    <w:rsid w:val="000905F2"/>
    <w:rsid w:val="00090B94"/>
    <w:rsid w:val="00090F1B"/>
    <w:rsid w:val="00090F6F"/>
    <w:rsid w:val="00091229"/>
    <w:rsid w:val="000912B1"/>
    <w:rsid w:val="00091494"/>
    <w:rsid w:val="000917F3"/>
    <w:rsid w:val="00091E13"/>
    <w:rsid w:val="000923CA"/>
    <w:rsid w:val="00093030"/>
    <w:rsid w:val="00094C1B"/>
    <w:rsid w:val="000950FE"/>
    <w:rsid w:val="00095902"/>
    <w:rsid w:val="0009616E"/>
    <w:rsid w:val="00096750"/>
    <w:rsid w:val="0009693F"/>
    <w:rsid w:val="00096B55"/>
    <w:rsid w:val="00097282"/>
    <w:rsid w:val="00097C60"/>
    <w:rsid w:val="000A10C0"/>
    <w:rsid w:val="000A3A28"/>
    <w:rsid w:val="000A3F3F"/>
    <w:rsid w:val="000A4663"/>
    <w:rsid w:val="000A5305"/>
    <w:rsid w:val="000A5BAE"/>
    <w:rsid w:val="000A5D78"/>
    <w:rsid w:val="000A6267"/>
    <w:rsid w:val="000A6580"/>
    <w:rsid w:val="000A65BE"/>
    <w:rsid w:val="000A78F8"/>
    <w:rsid w:val="000A7C6D"/>
    <w:rsid w:val="000A7CEE"/>
    <w:rsid w:val="000A7DDE"/>
    <w:rsid w:val="000B0AA3"/>
    <w:rsid w:val="000B0C17"/>
    <w:rsid w:val="000B12F6"/>
    <w:rsid w:val="000B1562"/>
    <w:rsid w:val="000B21E6"/>
    <w:rsid w:val="000B2227"/>
    <w:rsid w:val="000B265F"/>
    <w:rsid w:val="000B3F03"/>
    <w:rsid w:val="000B4754"/>
    <w:rsid w:val="000B4C77"/>
    <w:rsid w:val="000B512A"/>
    <w:rsid w:val="000B541D"/>
    <w:rsid w:val="000B54FE"/>
    <w:rsid w:val="000B5529"/>
    <w:rsid w:val="000B5641"/>
    <w:rsid w:val="000B57BB"/>
    <w:rsid w:val="000B5AB9"/>
    <w:rsid w:val="000B638C"/>
    <w:rsid w:val="000B64DD"/>
    <w:rsid w:val="000B6998"/>
    <w:rsid w:val="000B6B29"/>
    <w:rsid w:val="000B6C6C"/>
    <w:rsid w:val="000B7655"/>
    <w:rsid w:val="000B77BD"/>
    <w:rsid w:val="000B7884"/>
    <w:rsid w:val="000B791E"/>
    <w:rsid w:val="000B7B18"/>
    <w:rsid w:val="000B7DA7"/>
    <w:rsid w:val="000C04D0"/>
    <w:rsid w:val="000C07DB"/>
    <w:rsid w:val="000C0BBF"/>
    <w:rsid w:val="000C0F27"/>
    <w:rsid w:val="000C13B9"/>
    <w:rsid w:val="000C13FA"/>
    <w:rsid w:val="000C141C"/>
    <w:rsid w:val="000C1A7D"/>
    <w:rsid w:val="000C1F9D"/>
    <w:rsid w:val="000C259B"/>
    <w:rsid w:val="000C2844"/>
    <w:rsid w:val="000C2E04"/>
    <w:rsid w:val="000C350A"/>
    <w:rsid w:val="000C3809"/>
    <w:rsid w:val="000C3E70"/>
    <w:rsid w:val="000C42D1"/>
    <w:rsid w:val="000C44E2"/>
    <w:rsid w:val="000C519F"/>
    <w:rsid w:val="000C5268"/>
    <w:rsid w:val="000C542C"/>
    <w:rsid w:val="000C54CF"/>
    <w:rsid w:val="000C5563"/>
    <w:rsid w:val="000C5895"/>
    <w:rsid w:val="000C5901"/>
    <w:rsid w:val="000C5B33"/>
    <w:rsid w:val="000C5F6F"/>
    <w:rsid w:val="000C6241"/>
    <w:rsid w:val="000C68B6"/>
    <w:rsid w:val="000C6EC1"/>
    <w:rsid w:val="000C703F"/>
    <w:rsid w:val="000C73EB"/>
    <w:rsid w:val="000C7B50"/>
    <w:rsid w:val="000D0812"/>
    <w:rsid w:val="000D1AB0"/>
    <w:rsid w:val="000D1C98"/>
    <w:rsid w:val="000D1DDD"/>
    <w:rsid w:val="000D2045"/>
    <w:rsid w:val="000D21EC"/>
    <w:rsid w:val="000D2250"/>
    <w:rsid w:val="000D24A8"/>
    <w:rsid w:val="000D26CA"/>
    <w:rsid w:val="000D2BED"/>
    <w:rsid w:val="000D30CF"/>
    <w:rsid w:val="000D325C"/>
    <w:rsid w:val="000D45B9"/>
    <w:rsid w:val="000D49EC"/>
    <w:rsid w:val="000D4F79"/>
    <w:rsid w:val="000D5763"/>
    <w:rsid w:val="000D5EF0"/>
    <w:rsid w:val="000D5FB1"/>
    <w:rsid w:val="000D66DD"/>
    <w:rsid w:val="000D6B40"/>
    <w:rsid w:val="000D6C64"/>
    <w:rsid w:val="000D7DA8"/>
    <w:rsid w:val="000E203E"/>
    <w:rsid w:val="000E209A"/>
    <w:rsid w:val="000E265F"/>
    <w:rsid w:val="000E3080"/>
    <w:rsid w:val="000E3EEC"/>
    <w:rsid w:val="000E420F"/>
    <w:rsid w:val="000E4890"/>
    <w:rsid w:val="000E4C54"/>
    <w:rsid w:val="000E4F4A"/>
    <w:rsid w:val="000E4FEC"/>
    <w:rsid w:val="000E52ED"/>
    <w:rsid w:val="000E5806"/>
    <w:rsid w:val="000E604A"/>
    <w:rsid w:val="000E6597"/>
    <w:rsid w:val="000E67FD"/>
    <w:rsid w:val="000E6BD9"/>
    <w:rsid w:val="000E7928"/>
    <w:rsid w:val="000E7959"/>
    <w:rsid w:val="000E7F7C"/>
    <w:rsid w:val="000F04BF"/>
    <w:rsid w:val="000F08FF"/>
    <w:rsid w:val="000F0921"/>
    <w:rsid w:val="000F1384"/>
    <w:rsid w:val="000F1440"/>
    <w:rsid w:val="000F14A2"/>
    <w:rsid w:val="000F2A33"/>
    <w:rsid w:val="000F3172"/>
    <w:rsid w:val="000F3542"/>
    <w:rsid w:val="000F4089"/>
    <w:rsid w:val="000F4E6B"/>
    <w:rsid w:val="000F58A9"/>
    <w:rsid w:val="000F5CD7"/>
    <w:rsid w:val="000F5F9E"/>
    <w:rsid w:val="000F60F7"/>
    <w:rsid w:val="000F6246"/>
    <w:rsid w:val="000F627D"/>
    <w:rsid w:val="000F6492"/>
    <w:rsid w:val="000F69D1"/>
    <w:rsid w:val="000F7DB7"/>
    <w:rsid w:val="000F7EDD"/>
    <w:rsid w:val="000F7F16"/>
    <w:rsid w:val="0010009F"/>
    <w:rsid w:val="001009BF"/>
    <w:rsid w:val="00100BB2"/>
    <w:rsid w:val="00101459"/>
    <w:rsid w:val="0010200F"/>
    <w:rsid w:val="001022F6"/>
    <w:rsid w:val="0010245B"/>
    <w:rsid w:val="00102857"/>
    <w:rsid w:val="00102903"/>
    <w:rsid w:val="00102AF6"/>
    <w:rsid w:val="00102D24"/>
    <w:rsid w:val="00102DFC"/>
    <w:rsid w:val="00103799"/>
    <w:rsid w:val="00103FE0"/>
    <w:rsid w:val="00104B52"/>
    <w:rsid w:val="0010593D"/>
    <w:rsid w:val="00105B30"/>
    <w:rsid w:val="001070EC"/>
    <w:rsid w:val="00107527"/>
    <w:rsid w:val="00110E4B"/>
    <w:rsid w:val="001112A9"/>
    <w:rsid w:val="001113DA"/>
    <w:rsid w:val="0011143A"/>
    <w:rsid w:val="001122F2"/>
    <w:rsid w:val="00112F65"/>
    <w:rsid w:val="001139A8"/>
    <w:rsid w:val="00113EEA"/>
    <w:rsid w:val="001147B5"/>
    <w:rsid w:val="00114AF6"/>
    <w:rsid w:val="00115770"/>
    <w:rsid w:val="00115DC0"/>
    <w:rsid w:val="0011630F"/>
    <w:rsid w:val="00116529"/>
    <w:rsid w:val="00116824"/>
    <w:rsid w:val="001179B0"/>
    <w:rsid w:val="0012014C"/>
    <w:rsid w:val="001207EE"/>
    <w:rsid w:val="00120A40"/>
    <w:rsid w:val="00120C90"/>
    <w:rsid w:val="00121CAD"/>
    <w:rsid w:val="0012211F"/>
    <w:rsid w:val="001224A0"/>
    <w:rsid w:val="0012289F"/>
    <w:rsid w:val="001232E0"/>
    <w:rsid w:val="00123589"/>
    <w:rsid w:val="00123818"/>
    <w:rsid w:val="00123C6C"/>
    <w:rsid w:val="00123CA3"/>
    <w:rsid w:val="00123D6E"/>
    <w:rsid w:val="00123FC5"/>
    <w:rsid w:val="0012411F"/>
    <w:rsid w:val="0012495C"/>
    <w:rsid w:val="00124FBC"/>
    <w:rsid w:val="00125007"/>
    <w:rsid w:val="00125114"/>
    <w:rsid w:val="001251DD"/>
    <w:rsid w:val="00125292"/>
    <w:rsid w:val="001258ED"/>
    <w:rsid w:val="001260DF"/>
    <w:rsid w:val="001273A1"/>
    <w:rsid w:val="00127912"/>
    <w:rsid w:val="001279AC"/>
    <w:rsid w:val="00127D97"/>
    <w:rsid w:val="00130135"/>
    <w:rsid w:val="001301EB"/>
    <w:rsid w:val="00130673"/>
    <w:rsid w:val="00130ADB"/>
    <w:rsid w:val="001313C5"/>
    <w:rsid w:val="0013175B"/>
    <w:rsid w:val="00131B72"/>
    <w:rsid w:val="00131E07"/>
    <w:rsid w:val="00131FC0"/>
    <w:rsid w:val="00131FDD"/>
    <w:rsid w:val="001324A2"/>
    <w:rsid w:val="0013287A"/>
    <w:rsid w:val="001331AB"/>
    <w:rsid w:val="00133489"/>
    <w:rsid w:val="00134186"/>
    <w:rsid w:val="00134BC6"/>
    <w:rsid w:val="0013516C"/>
    <w:rsid w:val="001353A9"/>
    <w:rsid w:val="001360AD"/>
    <w:rsid w:val="00136762"/>
    <w:rsid w:val="00136CFA"/>
    <w:rsid w:val="00137D34"/>
    <w:rsid w:val="00140D42"/>
    <w:rsid w:val="0014130D"/>
    <w:rsid w:val="00141949"/>
    <w:rsid w:val="00141B4C"/>
    <w:rsid w:val="001420AC"/>
    <w:rsid w:val="0014230F"/>
    <w:rsid w:val="0014244E"/>
    <w:rsid w:val="001424EE"/>
    <w:rsid w:val="00142DD6"/>
    <w:rsid w:val="00142FD2"/>
    <w:rsid w:val="0014389B"/>
    <w:rsid w:val="00144AFE"/>
    <w:rsid w:val="00144D87"/>
    <w:rsid w:val="00145D51"/>
    <w:rsid w:val="0014696A"/>
    <w:rsid w:val="00146F9F"/>
    <w:rsid w:val="0014715F"/>
    <w:rsid w:val="00147199"/>
    <w:rsid w:val="00147829"/>
    <w:rsid w:val="001506E4"/>
    <w:rsid w:val="0015077F"/>
    <w:rsid w:val="001518C1"/>
    <w:rsid w:val="00151A01"/>
    <w:rsid w:val="00151BED"/>
    <w:rsid w:val="0015463E"/>
    <w:rsid w:val="00154D04"/>
    <w:rsid w:val="00155008"/>
    <w:rsid w:val="001556C4"/>
    <w:rsid w:val="00155CB7"/>
    <w:rsid w:val="00155D33"/>
    <w:rsid w:val="00156196"/>
    <w:rsid w:val="0015624F"/>
    <w:rsid w:val="00156270"/>
    <w:rsid w:val="00156679"/>
    <w:rsid w:val="00156970"/>
    <w:rsid w:val="0015746A"/>
    <w:rsid w:val="00157A43"/>
    <w:rsid w:val="00157EEE"/>
    <w:rsid w:val="001601B1"/>
    <w:rsid w:val="001609F5"/>
    <w:rsid w:val="00161367"/>
    <w:rsid w:val="00161763"/>
    <w:rsid w:val="00161860"/>
    <w:rsid w:val="00161A49"/>
    <w:rsid w:val="00161C73"/>
    <w:rsid w:val="001628AB"/>
    <w:rsid w:val="00162B24"/>
    <w:rsid w:val="00162E52"/>
    <w:rsid w:val="00163278"/>
    <w:rsid w:val="0016373E"/>
    <w:rsid w:val="00163803"/>
    <w:rsid w:val="00163EBB"/>
    <w:rsid w:val="0016426C"/>
    <w:rsid w:val="0016435D"/>
    <w:rsid w:val="00164787"/>
    <w:rsid w:val="00164C68"/>
    <w:rsid w:val="00164E23"/>
    <w:rsid w:val="00164E27"/>
    <w:rsid w:val="00164E9C"/>
    <w:rsid w:val="00165449"/>
    <w:rsid w:val="0016560A"/>
    <w:rsid w:val="00165729"/>
    <w:rsid w:val="00165B9A"/>
    <w:rsid w:val="001663E0"/>
    <w:rsid w:val="00167C8A"/>
    <w:rsid w:val="001709BC"/>
    <w:rsid w:val="001719D5"/>
    <w:rsid w:val="00171A80"/>
    <w:rsid w:val="00171C10"/>
    <w:rsid w:val="00172FB7"/>
    <w:rsid w:val="00173017"/>
    <w:rsid w:val="001736B7"/>
    <w:rsid w:val="00173B5F"/>
    <w:rsid w:val="0017421A"/>
    <w:rsid w:val="0017428F"/>
    <w:rsid w:val="00174DF7"/>
    <w:rsid w:val="001760E7"/>
    <w:rsid w:val="0017632A"/>
    <w:rsid w:val="0017768A"/>
    <w:rsid w:val="00177E7E"/>
    <w:rsid w:val="00177F9D"/>
    <w:rsid w:val="00180068"/>
    <w:rsid w:val="00180615"/>
    <w:rsid w:val="001807A5"/>
    <w:rsid w:val="0018080F"/>
    <w:rsid w:val="00180DED"/>
    <w:rsid w:val="001812DE"/>
    <w:rsid w:val="001822E2"/>
    <w:rsid w:val="00182C18"/>
    <w:rsid w:val="001830EF"/>
    <w:rsid w:val="001833E1"/>
    <w:rsid w:val="00183FD8"/>
    <w:rsid w:val="001841F0"/>
    <w:rsid w:val="001843BC"/>
    <w:rsid w:val="0018448D"/>
    <w:rsid w:val="00185B5B"/>
    <w:rsid w:val="001865DB"/>
    <w:rsid w:val="0018753D"/>
    <w:rsid w:val="00187963"/>
    <w:rsid w:val="00191297"/>
    <w:rsid w:val="0019226D"/>
    <w:rsid w:val="001929FC"/>
    <w:rsid w:val="00192E3B"/>
    <w:rsid w:val="00192EBF"/>
    <w:rsid w:val="00193051"/>
    <w:rsid w:val="00193233"/>
    <w:rsid w:val="001935C0"/>
    <w:rsid w:val="001939FD"/>
    <w:rsid w:val="00193AC6"/>
    <w:rsid w:val="00194D12"/>
    <w:rsid w:val="00194E1D"/>
    <w:rsid w:val="00194E50"/>
    <w:rsid w:val="00195947"/>
    <w:rsid w:val="001962FE"/>
    <w:rsid w:val="00196943"/>
    <w:rsid w:val="0019711B"/>
    <w:rsid w:val="00197F54"/>
    <w:rsid w:val="00197FF8"/>
    <w:rsid w:val="001A1CC6"/>
    <w:rsid w:val="001A1CDE"/>
    <w:rsid w:val="001A1CF7"/>
    <w:rsid w:val="001A1E71"/>
    <w:rsid w:val="001A2ED0"/>
    <w:rsid w:val="001A344C"/>
    <w:rsid w:val="001A3772"/>
    <w:rsid w:val="001A3AAA"/>
    <w:rsid w:val="001A4002"/>
    <w:rsid w:val="001A5699"/>
    <w:rsid w:val="001A6C11"/>
    <w:rsid w:val="001A6C26"/>
    <w:rsid w:val="001A7379"/>
    <w:rsid w:val="001B00E9"/>
    <w:rsid w:val="001B05C6"/>
    <w:rsid w:val="001B0F4E"/>
    <w:rsid w:val="001B103F"/>
    <w:rsid w:val="001B16FF"/>
    <w:rsid w:val="001B174A"/>
    <w:rsid w:val="001B1A0D"/>
    <w:rsid w:val="001B3A84"/>
    <w:rsid w:val="001B44E5"/>
    <w:rsid w:val="001B4A98"/>
    <w:rsid w:val="001B4E91"/>
    <w:rsid w:val="001B5240"/>
    <w:rsid w:val="001B5273"/>
    <w:rsid w:val="001B53E2"/>
    <w:rsid w:val="001B573A"/>
    <w:rsid w:val="001B5F60"/>
    <w:rsid w:val="001B609B"/>
    <w:rsid w:val="001B67F1"/>
    <w:rsid w:val="001B6989"/>
    <w:rsid w:val="001B69E9"/>
    <w:rsid w:val="001B6B4B"/>
    <w:rsid w:val="001B715F"/>
    <w:rsid w:val="001B7B0F"/>
    <w:rsid w:val="001C04DF"/>
    <w:rsid w:val="001C0A40"/>
    <w:rsid w:val="001C1137"/>
    <w:rsid w:val="001C1232"/>
    <w:rsid w:val="001C124E"/>
    <w:rsid w:val="001C1A9F"/>
    <w:rsid w:val="001C2027"/>
    <w:rsid w:val="001C23ED"/>
    <w:rsid w:val="001C2CC2"/>
    <w:rsid w:val="001C2D0D"/>
    <w:rsid w:val="001C2DEC"/>
    <w:rsid w:val="001C3D53"/>
    <w:rsid w:val="001C4A01"/>
    <w:rsid w:val="001C4F87"/>
    <w:rsid w:val="001C5312"/>
    <w:rsid w:val="001C5C98"/>
    <w:rsid w:val="001C6243"/>
    <w:rsid w:val="001C67BE"/>
    <w:rsid w:val="001C6CFC"/>
    <w:rsid w:val="001C6D44"/>
    <w:rsid w:val="001C7E4D"/>
    <w:rsid w:val="001D01F2"/>
    <w:rsid w:val="001D0512"/>
    <w:rsid w:val="001D091C"/>
    <w:rsid w:val="001D19F4"/>
    <w:rsid w:val="001D1F55"/>
    <w:rsid w:val="001D1F74"/>
    <w:rsid w:val="001D24A7"/>
    <w:rsid w:val="001D2A1E"/>
    <w:rsid w:val="001D2F0A"/>
    <w:rsid w:val="001D41AC"/>
    <w:rsid w:val="001D4C9D"/>
    <w:rsid w:val="001D5FD2"/>
    <w:rsid w:val="001D6023"/>
    <w:rsid w:val="001D6A7C"/>
    <w:rsid w:val="001D6BD7"/>
    <w:rsid w:val="001D7056"/>
    <w:rsid w:val="001D7146"/>
    <w:rsid w:val="001D73BB"/>
    <w:rsid w:val="001D777E"/>
    <w:rsid w:val="001E0326"/>
    <w:rsid w:val="001E0A52"/>
    <w:rsid w:val="001E12E2"/>
    <w:rsid w:val="001E1FC7"/>
    <w:rsid w:val="001E3BEF"/>
    <w:rsid w:val="001E3FE9"/>
    <w:rsid w:val="001E46D2"/>
    <w:rsid w:val="001E53B8"/>
    <w:rsid w:val="001E5824"/>
    <w:rsid w:val="001E5ECF"/>
    <w:rsid w:val="001E65FE"/>
    <w:rsid w:val="001E6E9E"/>
    <w:rsid w:val="001E7BE5"/>
    <w:rsid w:val="001F0037"/>
    <w:rsid w:val="001F106B"/>
    <w:rsid w:val="001F1126"/>
    <w:rsid w:val="001F16D5"/>
    <w:rsid w:val="001F1A5F"/>
    <w:rsid w:val="001F21EE"/>
    <w:rsid w:val="001F240F"/>
    <w:rsid w:val="001F2A62"/>
    <w:rsid w:val="001F2B7B"/>
    <w:rsid w:val="001F314C"/>
    <w:rsid w:val="001F3555"/>
    <w:rsid w:val="001F3730"/>
    <w:rsid w:val="001F3E59"/>
    <w:rsid w:val="001F4BDD"/>
    <w:rsid w:val="001F4C3A"/>
    <w:rsid w:val="001F5076"/>
    <w:rsid w:val="001F581F"/>
    <w:rsid w:val="001F5A3D"/>
    <w:rsid w:val="001F5D80"/>
    <w:rsid w:val="001F6495"/>
    <w:rsid w:val="001F7A8C"/>
    <w:rsid w:val="00200012"/>
    <w:rsid w:val="0020096E"/>
    <w:rsid w:val="002009E1"/>
    <w:rsid w:val="00200FE6"/>
    <w:rsid w:val="00201418"/>
    <w:rsid w:val="00202684"/>
    <w:rsid w:val="00202861"/>
    <w:rsid w:val="00202EB1"/>
    <w:rsid w:val="0020369C"/>
    <w:rsid w:val="0020424D"/>
    <w:rsid w:val="00204451"/>
    <w:rsid w:val="0020469B"/>
    <w:rsid w:val="0020499C"/>
    <w:rsid w:val="00204E4F"/>
    <w:rsid w:val="00205260"/>
    <w:rsid w:val="00205CF9"/>
    <w:rsid w:val="00205FA8"/>
    <w:rsid w:val="00206075"/>
    <w:rsid w:val="00206A20"/>
    <w:rsid w:val="00206AC1"/>
    <w:rsid w:val="00207766"/>
    <w:rsid w:val="0021053C"/>
    <w:rsid w:val="00210EE7"/>
    <w:rsid w:val="00211B8B"/>
    <w:rsid w:val="00211E45"/>
    <w:rsid w:val="002120EF"/>
    <w:rsid w:val="00212441"/>
    <w:rsid w:val="002127F5"/>
    <w:rsid w:val="002136F5"/>
    <w:rsid w:val="00213748"/>
    <w:rsid w:val="002144C1"/>
    <w:rsid w:val="00214867"/>
    <w:rsid w:val="002148A4"/>
    <w:rsid w:val="002153A2"/>
    <w:rsid w:val="00216303"/>
    <w:rsid w:val="002167BA"/>
    <w:rsid w:val="00216824"/>
    <w:rsid w:val="00216C8A"/>
    <w:rsid w:val="00216F76"/>
    <w:rsid w:val="00217A24"/>
    <w:rsid w:val="00217B07"/>
    <w:rsid w:val="00220572"/>
    <w:rsid w:val="0022085D"/>
    <w:rsid w:val="0022208B"/>
    <w:rsid w:val="00222122"/>
    <w:rsid w:val="00222537"/>
    <w:rsid w:val="002227E3"/>
    <w:rsid w:val="002228B5"/>
    <w:rsid w:val="0022293E"/>
    <w:rsid w:val="00222BAB"/>
    <w:rsid w:val="00222DF9"/>
    <w:rsid w:val="0022317F"/>
    <w:rsid w:val="00223C43"/>
    <w:rsid w:val="00224E03"/>
    <w:rsid w:val="002250CA"/>
    <w:rsid w:val="0022528F"/>
    <w:rsid w:val="0022600C"/>
    <w:rsid w:val="00226789"/>
    <w:rsid w:val="00226A39"/>
    <w:rsid w:val="00227B0D"/>
    <w:rsid w:val="002315E0"/>
    <w:rsid w:val="00231782"/>
    <w:rsid w:val="002337E5"/>
    <w:rsid w:val="002344A1"/>
    <w:rsid w:val="00234C24"/>
    <w:rsid w:val="002354B6"/>
    <w:rsid w:val="00235A8A"/>
    <w:rsid w:val="00235C0D"/>
    <w:rsid w:val="00235C6C"/>
    <w:rsid w:val="002364C4"/>
    <w:rsid w:val="00237797"/>
    <w:rsid w:val="00237C0F"/>
    <w:rsid w:val="002408B1"/>
    <w:rsid w:val="00240CB6"/>
    <w:rsid w:val="00241D2B"/>
    <w:rsid w:val="00241E17"/>
    <w:rsid w:val="00242E41"/>
    <w:rsid w:val="00242F0D"/>
    <w:rsid w:val="002436FA"/>
    <w:rsid w:val="00243975"/>
    <w:rsid w:val="002439A6"/>
    <w:rsid w:val="00244417"/>
    <w:rsid w:val="0024448F"/>
    <w:rsid w:val="00244C36"/>
    <w:rsid w:val="00245607"/>
    <w:rsid w:val="00245DCB"/>
    <w:rsid w:val="0024633E"/>
    <w:rsid w:val="00246369"/>
    <w:rsid w:val="00246917"/>
    <w:rsid w:val="00246AC7"/>
    <w:rsid w:val="00246F39"/>
    <w:rsid w:val="00247B3E"/>
    <w:rsid w:val="00247CBD"/>
    <w:rsid w:val="002502A9"/>
    <w:rsid w:val="002504F1"/>
    <w:rsid w:val="002516E3"/>
    <w:rsid w:val="002531D7"/>
    <w:rsid w:val="00253EBB"/>
    <w:rsid w:val="00254536"/>
    <w:rsid w:val="00254A76"/>
    <w:rsid w:val="00254DAE"/>
    <w:rsid w:val="0025521C"/>
    <w:rsid w:val="00255253"/>
    <w:rsid w:val="0025576E"/>
    <w:rsid w:val="00255E9E"/>
    <w:rsid w:val="0025611A"/>
    <w:rsid w:val="00256A57"/>
    <w:rsid w:val="00256DF5"/>
    <w:rsid w:val="00257453"/>
    <w:rsid w:val="00257A8E"/>
    <w:rsid w:val="002609AF"/>
    <w:rsid w:val="00261C2F"/>
    <w:rsid w:val="00261CC4"/>
    <w:rsid w:val="002628B5"/>
    <w:rsid w:val="0026371D"/>
    <w:rsid w:val="00263982"/>
    <w:rsid w:val="00263F75"/>
    <w:rsid w:val="00263FD3"/>
    <w:rsid w:val="002644EA"/>
    <w:rsid w:val="0026472A"/>
    <w:rsid w:val="002653FD"/>
    <w:rsid w:val="002655DF"/>
    <w:rsid w:val="00267013"/>
    <w:rsid w:val="00267A20"/>
    <w:rsid w:val="00270EC8"/>
    <w:rsid w:val="00271167"/>
    <w:rsid w:val="002714A2"/>
    <w:rsid w:val="00272C98"/>
    <w:rsid w:val="002731EF"/>
    <w:rsid w:val="00273454"/>
    <w:rsid w:val="0027361F"/>
    <w:rsid w:val="00273C75"/>
    <w:rsid w:val="00273DF3"/>
    <w:rsid w:val="00273E4D"/>
    <w:rsid w:val="00274659"/>
    <w:rsid w:val="00274C8A"/>
    <w:rsid w:val="0027515C"/>
    <w:rsid w:val="00275405"/>
    <w:rsid w:val="0027552D"/>
    <w:rsid w:val="0027556E"/>
    <w:rsid w:val="0027674D"/>
    <w:rsid w:val="002767E8"/>
    <w:rsid w:val="00276CF1"/>
    <w:rsid w:val="00277EEB"/>
    <w:rsid w:val="00277FF5"/>
    <w:rsid w:val="00280149"/>
    <w:rsid w:val="00280B75"/>
    <w:rsid w:val="002812C5"/>
    <w:rsid w:val="00281786"/>
    <w:rsid w:val="00281A8A"/>
    <w:rsid w:val="002821F8"/>
    <w:rsid w:val="002828ED"/>
    <w:rsid w:val="00282A50"/>
    <w:rsid w:val="00282EF2"/>
    <w:rsid w:val="00282F2B"/>
    <w:rsid w:val="00283538"/>
    <w:rsid w:val="0028353E"/>
    <w:rsid w:val="0028377A"/>
    <w:rsid w:val="00283C47"/>
    <w:rsid w:val="00283F2D"/>
    <w:rsid w:val="00284E78"/>
    <w:rsid w:val="00285632"/>
    <w:rsid w:val="00285C4E"/>
    <w:rsid w:val="002875EC"/>
    <w:rsid w:val="00287886"/>
    <w:rsid w:val="00287898"/>
    <w:rsid w:val="00287B76"/>
    <w:rsid w:val="00287C82"/>
    <w:rsid w:val="0029127E"/>
    <w:rsid w:val="00291A93"/>
    <w:rsid w:val="00291AFB"/>
    <w:rsid w:val="00291E36"/>
    <w:rsid w:val="00292150"/>
    <w:rsid w:val="002925D6"/>
    <w:rsid w:val="002926DC"/>
    <w:rsid w:val="00292AF4"/>
    <w:rsid w:val="00292BE4"/>
    <w:rsid w:val="00292EE4"/>
    <w:rsid w:val="002931D0"/>
    <w:rsid w:val="002932EE"/>
    <w:rsid w:val="00293F28"/>
    <w:rsid w:val="00294E61"/>
    <w:rsid w:val="0029592E"/>
    <w:rsid w:val="00296772"/>
    <w:rsid w:val="00296B5F"/>
    <w:rsid w:val="00296C3B"/>
    <w:rsid w:val="0029756C"/>
    <w:rsid w:val="00297DBC"/>
    <w:rsid w:val="00297E24"/>
    <w:rsid w:val="002A0410"/>
    <w:rsid w:val="002A0F38"/>
    <w:rsid w:val="002A1461"/>
    <w:rsid w:val="002A159C"/>
    <w:rsid w:val="002A1A2B"/>
    <w:rsid w:val="002A29F2"/>
    <w:rsid w:val="002A2CEE"/>
    <w:rsid w:val="002A32EC"/>
    <w:rsid w:val="002A3904"/>
    <w:rsid w:val="002A3CA6"/>
    <w:rsid w:val="002A3F44"/>
    <w:rsid w:val="002A42D1"/>
    <w:rsid w:val="002A4DFD"/>
    <w:rsid w:val="002A52B4"/>
    <w:rsid w:val="002A533E"/>
    <w:rsid w:val="002A541C"/>
    <w:rsid w:val="002A562F"/>
    <w:rsid w:val="002A57AD"/>
    <w:rsid w:val="002A6E2F"/>
    <w:rsid w:val="002A793B"/>
    <w:rsid w:val="002B033F"/>
    <w:rsid w:val="002B0A2C"/>
    <w:rsid w:val="002B0AC2"/>
    <w:rsid w:val="002B0CBF"/>
    <w:rsid w:val="002B0EF5"/>
    <w:rsid w:val="002B0FD2"/>
    <w:rsid w:val="002B15F8"/>
    <w:rsid w:val="002B1CF5"/>
    <w:rsid w:val="002B1F42"/>
    <w:rsid w:val="002B2AD9"/>
    <w:rsid w:val="002B3F12"/>
    <w:rsid w:val="002B42CC"/>
    <w:rsid w:val="002B4A50"/>
    <w:rsid w:val="002B58C2"/>
    <w:rsid w:val="002B5D1F"/>
    <w:rsid w:val="002B63E0"/>
    <w:rsid w:val="002B648A"/>
    <w:rsid w:val="002B6743"/>
    <w:rsid w:val="002B6795"/>
    <w:rsid w:val="002B68FA"/>
    <w:rsid w:val="002B6C91"/>
    <w:rsid w:val="002B6FFB"/>
    <w:rsid w:val="002B7081"/>
    <w:rsid w:val="002B7757"/>
    <w:rsid w:val="002C0166"/>
    <w:rsid w:val="002C01B1"/>
    <w:rsid w:val="002C05F6"/>
    <w:rsid w:val="002C081E"/>
    <w:rsid w:val="002C0DCC"/>
    <w:rsid w:val="002C15F2"/>
    <w:rsid w:val="002C2717"/>
    <w:rsid w:val="002C2FEE"/>
    <w:rsid w:val="002C323B"/>
    <w:rsid w:val="002C4124"/>
    <w:rsid w:val="002C46CC"/>
    <w:rsid w:val="002C4D88"/>
    <w:rsid w:val="002C5AA7"/>
    <w:rsid w:val="002C5CD2"/>
    <w:rsid w:val="002C625C"/>
    <w:rsid w:val="002C6861"/>
    <w:rsid w:val="002C75AC"/>
    <w:rsid w:val="002C7A65"/>
    <w:rsid w:val="002C7D65"/>
    <w:rsid w:val="002C7E26"/>
    <w:rsid w:val="002D0998"/>
    <w:rsid w:val="002D0E55"/>
    <w:rsid w:val="002D2C8B"/>
    <w:rsid w:val="002D387B"/>
    <w:rsid w:val="002D3F68"/>
    <w:rsid w:val="002D43DD"/>
    <w:rsid w:val="002D4FD4"/>
    <w:rsid w:val="002D51F5"/>
    <w:rsid w:val="002D5627"/>
    <w:rsid w:val="002D59F6"/>
    <w:rsid w:val="002D6061"/>
    <w:rsid w:val="002D67EB"/>
    <w:rsid w:val="002D6D17"/>
    <w:rsid w:val="002D71DF"/>
    <w:rsid w:val="002D7651"/>
    <w:rsid w:val="002E0703"/>
    <w:rsid w:val="002E0A27"/>
    <w:rsid w:val="002E14C0"/>
    <w:rsid w:val="002E17A6"/>
    <w:rsid w:val="002E19B8"/>
    <w:rsid w:val="002E1D31"/>
    <w:rsid w:val="002E2082"/>
    <w:rsid w:val="002E2425"/>
    <w:rsid w:val="002E25A8"/>
    <w:rsid w:val="002E26A2"/>
    <w:rsid w:val="002E28F6"/>
    <w:rsid w:val="002E2BC8"/>
    <w:rsid w:val="002E30D5"/>
    <w:rsid w:val="002E381B"/>
    <w:rsid w:val="002E3D1E"/>
    <w:rsid w:val="002E4AED"/>
    <w:rsid w:val="002E5A75"/>
    <w:rsid w:val="002E5EAF"/>
    <w:rsid w:val="002E64D4"/>
    <w:rsid w:val="002E6A1D"/>
    <w:rsid w:val="002E702B"/>
    <w:rsid w:val="002E754D"/>
    <w:rsid w:val="002E77E8"/>
    <w:rsid w:val="002E7BFE"/>
    <w:rsid w:val="002F0066"/>
    <w:rsid w:val="002F0175"/>
    <w:rsid w:val="002F01C9"/>
    <w:rsid w:val="002F0B2A"/>
    <w:rsid w:val="002F0FDF"/>
    <w:rsid w:val="002F1776"/>
    <w:rsid w:val="002F1CDD"/>
    <w:rsid w:val="002F1DC9"/>
    <w:rsid w:val="002F1FA2"/>
    <w:rsid w:val="002F2296"/>
    <w:rsid w:val="002F2CCB"/>
    <w:rsid w:val="002F3EEF"/>
    <w:rsid w:val="002F4BA6"/>
    <w:rsid w:val="002F53BE"/>
    <w:rsid w:val="002F6386"/>
    <w:rsid w:val="002F668A"/>
    <w:rsid w:val="002F68F5"/>
    <w:rsid w:val="002F7960"/>
    <w:rsid w:val="002F79D0"/>
    <w:rsid w:val="002F7EE6"/>
    <w:rsid w:val="00300671"/>
    <w:rsid w:val="00300C53"/>
    <w:rsid w:val="00300F11"/>
    <w:rsid w:val="00302C43"/>
    <w:rsid w:val="003035DE"/>
    <w:rsid w:val="003035E6"/>
    <w:rsid w:val="00303ABA"/>
    <w:rsid w:val="00303FFC"/>
    <w:rsid w:val="003046E3"/>
    <w:rsid w:val="00304F1E"/>
    <w:rsid w:val="00306333"/>
    <w:rsid w:val="0030646D"/>
    <w:rsid w:val="00307499"/>
    <w:rsid w:val="00310351"/>
    <w:rsid w:val="00310E8F"/>
    <w:rsid w:val="00311077"/>
    <w:rsid w:val="00311D65"/>
    <w:rsid w:val="003122C6"/>
    <w:rsid w:val="0031296C"/>
    <w:rsid w:val="00312BE9"/>
    <w:rsid w:val="00312CC6"/>
    <w:rsid w:val="0031311E"/>
    <w:rsid w:val="0031323B"/>
    <w:rsid w:val="003147DF"/>
    <w:rsid w:val="00314838"/>
    <w:rsid w:val="003148D8"/>
    <w:rsid w:val="00314C05"/>
    <w:rsid w:val="00314CB8"/>
    <w:rsid w:val="00315770"/>
    <w:rsid w:val="0031579B"/>
    <w:rsid w:val="00315F5F"/>
    <w:rsid w:val="003162E8"/>
    <w:rsid w:val="00316314"/>
    <w:rsid w:val="003169A7"/>
    <w:rsid w:val="00316D28"/>
    <w:rsid w:val="0031716C"/>
    <w:rsid w:val="00317218"/>
    <w:rsid w:val="003172D8"/>
    <w:rsid w:val="003205A9"/>
    <w:rsid w:val="003205DB"/>
    <w:rsid w:val="00320985"/>
    <w:rsid w:val="0032112F"/>
    <w:rsid w:val="003213DB"/>
    <w:rsid w:val="00321616"/>
    <w:rsid w:val="00321813"/>
    <w:rsid w:val="00323255"/>
    <w:rsid w:val="0032399E"/>
    <w:rsid w:val="00324073"/>
    <w:rsid w:val="0032510B"/>
    <w:rsid w:val="00325907"/>
    <w:rsid w:val="00325B2C"/>
    <w:rsid w:val="00325BF9"/>
    <w:rsid w:val="00325D8F"/>
    <w:rsid w:val="00326557"/>
    <w:rsid w:val="00326BE0"/>
    <w:rsid w:val="003277DB"/>
    <w:rsid w:val="00327EAE"/>
    <w:rsid w:val="00327FB4"/>
    <w:rsid w:val="00327FD0"/>
    <w:rsid w:val="003300E9"/>
    <w:rsid w:val="00330154"/>
    <w:rsid w:val="00330266"/>
    <w:rsid w:val="003307AB"/>
    <w:rsid w:val="00330931"/>
    <w:rsid w:val="00330C91"/>
    <w:rsid w:val="00331427"/>
    <w:rsid w:val="0033231B"/>
    <w:rsid w:val="0033259D"/>
    <w:rsid w:val="003325D4"/>
    <w:rsid w:val="00332D48"/>
    <w:rsid w:val="0033334C"/>
    <w:rsid w:val="00333406"/>
    <w:rsid w:val="00333858"/>
    <w:rsid w:val="0033387C"/>
    <w:rsid w:val="00333CC2"/>
    <w:rsid w:val="0033473F"/>
    <w:rsid w:val="003347E8"/>
    <w:rsid w:val="00334D4A"/>
    <w:rsid w:val="0033649C"/>
    <w:rsid w:val="00336DB7"/>
    <w:rsid w:val="003370D5"/>
    <w:rsid w:val="0033716C"/>
    <w:rsid w:val="0033777C"/>
    <w:rsid w:val="00337A1F"/>
    <w:rsid w:val="00337D2B"/>
    <w:rsid w:val="003401B5"/>
    <w:rsid w:val="003413DA"/>
    <w:rsid w:val="00341A94"/>
    <w:rsid w:val="00341EF6"/>
    <w:rsid w:val="00341F4E"/>
    <w:rsid w:val="00342ADC"/>
    <w:rsid w:val="00343A7E"/>
    <w:rsid w:val="0034405D"/>
    <w:rsid w:val="003442BE"/>
    <w:rsid w:val="00345301"/>
    <w:rsid w:val="00345476"/>
    <w:rsid w:val="00345E52"/>
    <w:rsid w:val="00345E97"/>
    <w:rsid w:val="003463CE"/>
    <w:rsid w:val="0034648B"/>
    <w:rsid w:val="00346B16"/>
    <w:rsid w:val="00346C1A"/>
    <w:rsid w:val="00347E35"/>
    <w:rsid w:val="00350577"/>
    <w:rsid w:val="003508B3"/>
    <w:rsid w:val="00350961"/>
    <w:rsid w:val="00351F10"/>
    <w:rsid w:val="003523FE"/>
    <w:rsid w:val="0035244F"/>
    <w:rsid w:val="003525C8"/>
    <w:rsid w:val="0035286A"/>
    <w:rsid w:val="00352991"/>
    <w:rsid w:val="00352A5A"/>
    <w:rsid w:val="00353798"/>
    <w:rsid w:val="00353E3D"/>
    <w:rsid w:val="00354018"/>
    <w:rsid w:val="003540CE"/>
    <w:rsid w:val="003546C6"/>
    <w:rsid w:val="00354856"/>
    <w:rsid w:val="00355050"/>
    <w:rsid w:val="00355FB8"/>
    <w:rsid w:val="00356524"/>
    <w:rsid w:val="00356801"/>
    <w:rsid w:val="00357395"/>
    <w:rsid w:val="0035757E"/>
    <w:rsid w:val="003576DE"/>
    <w:rsid w:val="00357D7D"/>
    <w:rsid w:val="00357E22"/>
    <w:rsid w:val="0036013B"/>
    <w:rsid w:val="00360255"/>
    <w:rsid w:val="00360579"/>
    <w:rsid w:val="003607ED"/>
    <w:rsid w:val="003608BD"/>
    <w:rsid w:val="00360A9A"/>
    <w:rsid w:val="00360F30"/>
    <w:rsid w:val="00361B4D"/>
    <w:rsid w:val="0036269F"/>
    <w:rsid w:val="00362F1E"/>
    <w:rsid w:val="00362FA4"/>
    <w:rsid w:val="00363739"/>
    <w:rsid w:val="00363EAD"/>
    <w:rsid w:val="00364CCF"/>
    <w:rsid w:val="00364F5A"/>
    <w:rsid w:val="0036550E"/>
    <w:rsid w:val="00365747"/>
    <w:rsid w:val="003659C6"/>
    <w:rsid w:val="003663D3"/>
    <w:rsid w:val="003665D5"/>
    <w:rsid w:val="00366907"/>
    <w:rsid w:val="00366ABF"/>
    <w:rsid w:val="00367212"/>
    <w:rsid w:val="00367341"/>
    <w:rsid w:val="00367CD7"/>
    <w:rsid w:val="00367D49"/>
    <w:rsid w:val="003709D1"/>
    <w:rsid w:val="00372807"/>
    <w:rsid w:val="003730F8"/>
    <w:rsid w:val="0037316E"/>
    <w:rsid w:val="00373620"/>
    <w:rsid w:val="0037424D"/>
    <w:rsid w:val="0037481E"/>
    <w:rsid w:val="00375438"/>
    <w:rsid w:val="00375A6D"/>
    <w:rsid w:val="003763EF"/>
    <w:rsid w:val="0037681D"/>
    <w:rsid w:val="00376B3F"/>
    <w:rsid w:val="00376CC2"/>
    <w:rsid w:val="00377280"/>
    <w:rsid w:val="00377410"/>
    <w:rsid w:val="00377435"/>
    <w:rsid w:val="00377A65"/>
    <w:rsid w:val="0038002E"/>
    <w:rsid w:val="00380065"/>
    <w:rsid w:val="00380C07"/>
    <w:rsid w:val="00380C5F"/>
    <w:rsid w:val="00380CEC"/>
    <w:rsid w:val="003810B4"/>
    <w:rsid w:val="00381998"/>
    <w:rsid w:val="00381D49"/>
    <w:rsid w:val="0038211F"/>
    <w:rsid w:val="003821F1"/>
    <w:rsid w:val="00382D4B"/>
    <w:rsid w:val="00383006"/>
    <w:rsid w:val="00383074"/>
    <w:rsid w:val="003832E7"/>
    <w:rsid w:val="00383606"/>
    <w:rsid w:val="003839D3"/>
    <w:rsid w:val="00383C20"/>
    <w:rsid w:val="00383C22"/>
    <w:rsid w:val="00384161"/>
    <w:rsid w:val="00384EA2"/>
    <w:rsid w:val="003853A3"/>
    <w:rsid w:val="0038561D"/>
    <w:rsid w:val="00387177"/>
    <w:rsid w:val="003871CC"/>
    <w:rsid w:val="00387542"/>
    <w:rsid w:val="003877F3"/>
    <w:rsid w:val="00390D2C"/>
    <w:rsid w:val="00391058"/>
    <w:rsid w:val="003917A5"/>
    <w:rsid w:val="0039211A"/>
    <w:rsid w:val="0039228B"/>
    <w:rsid w:val="00392AC7"/>
    <w:rsid w:val="00392BBC"/>
    <w:rsid w:val="00392FC2"/>
    <w:rsid w:val="003933FC"/>
    <w:rsid w:val="00393437"/>
    <w:rsid w:val="00393A99"/>
    <w:rsid w:val="00394A46"/>
    <w:rsid w:val="00395664"/>
    <w:rsid w:val="00396AC3"/>
    <w:rsid w:val="00396E2C"/>
    <w:rsid w:val="003972C1"/>
    <w:rsid w:val="00397A70"/>
    <w:rsid w:val="00397B29"/>
    <w:rsid w:val="00397C6E"/>
    <w:rsid w:val="00397F57"/>
    <w:rsid w:val="003A13DF"/>
    <w:rsid w:val="003A14B7"/>
    <w:rsid w:val="003A16AF"/>
    <w:rsid w:val="003A1B81"/>
    <w:rsid w:val="003A27BA"/>
    <w:rsid w:val="003A2B8D"/>
    <w:rsid w:val="003A2C65"/>
    <w:rsid w:val="003A332F"/>
    <w:rsid w:val="003A3522"/>
    <w:rsid w:val="003A5200"/>
    <w:rsid w:val="003A5898"/>
    <w:rsid w:val="003A5B91"/>
    <w:rsid w:val="003A694D"/>
    <w:rsid w:val="003A6BDD"/>
    <w:rsid w:val="003A7117"/>
    <w:rsid w:val="003A734E"/>
    <w:rsid w:val="003A7DB6"/>
    <w:rsid w:val="003A7EBB"/>
    <w:rsid w:val="003B0B3A"/>
    <w:rsid w:val="003B0FAD"/>
    <w:rsid w:val="003B1317"/>
    <w:rsid w:val="003B1794"/>
    <w:rsid w:val="003B1BC0"/>
    <w:rsid w:val="003B23BD"/>
    <w:rsid w:val="003B298D"/>
    <w:rsid w:val="003B29C5"/>
    <w:rsid w:val="003B2A3C"/>
    <w:rsid w:val="003B2D1E"/>
    <w:rsid w:val="003B3181"/>
    <w:rsid w:val="003B34FA"/>
    <w:rsid w:val="003B3D51"/>
    <w:rsid w:val="003B4047"/>
    <w:rsid w:val="003B5AF6"/>
    <w:rsid w:val="003B5EBB"/>
    <w:rsid w:val="003B7EB1"/>
    <w:rsid w:val="003B7FE8"/>
    <w:rsid w:val="003C073E"/>
    <w:rsid w:val="003C0FDD"/>
    <w:rsid w:val="003C1FDD"/>
    <w:rsid w:val="003C2252"/>
    <w:rsid w:val="003C22C7"/>
    <w:rsid w:val="003C2487"/>
    <w:rsid w:val="003C290E"/>
    <w:rsid w:val="003C2CE6"/>
    <w:rsid w:val="003C374D"/>
    <w:rsid w:val="003C3A1A"/>
    <w:rsid w:val="003C3C6E"/>
    <w:rsid w:val="003C3DD4"/>
    <w:rsid w:val="003C3E92"/>
    <w:rsid w:val="003C410F"/>
    <w:rsid w:val="003C4236"/>
    <w:rsid w:val="003C4536"/>
    <w:rsid w:val="003C4786"/>
    <w:rsid w:val="003C47B4"/>
    <w:rsid w:val="003C4C02"/>
    <w:rsid w:val="003C530C"/>
    <w:rsid w:val="003C588A"/>
    <w:rsid w:val="003C5E2A"/>
    <w:rsid w:val="003C5E97"/>
    <w:rsid w:val="003C5ECE"/>
    <w:rsid w:val="003C6299"/>
    <w:rsid w:val="003C6CAB"/>
    <w:rsid w:val="003C7CBC"/>
    <w:rsid w:val="003C7EAF"/>
    <w:rsid w:val="003D0130"/>
    <w:rsid w:val="003D0874"/>
    <w:rsid w:val="003D08EC"/>
    <w:rsid w:val="003D0A31"/>
    <w:rsid w:val="003D0B07"/>
    <w:rsid w:val="003D0CBC"/>
    <w:rsid w:val="003D0D9A"/>
    <w:rsid w:val="003D0E41"/>
    <w:rsid w:val="003D0FB2"/>
    <w:rsid w:val="003D1165"/>
    <w:rsid w:val="003D1751"/>
    <w:rsid w:val="003D1BC4"/>
    <w:rsid w:val="003D1F46"/>
    <w:rsid w:val="003D2970"/>
    <w:rsid w:val="003D2A08"/>
    <w:rsid w:val="003D303F"/>
    <w:rsid w:val="003D307A"/>
    <w:rsid w:val="003D3611"/>
    <w:rsid w:val="003D37E9"/>
    <w:rsid w:val="003D3D57"/>
    <w:rsid w:val="003D3F88"/>
    <w:rsid w:val="003D4DF2"/>
    <w:rsid w:val="003D4DFF"/>
    <w:rsid w:val="003D4F01"/>
    <w:rsid w:val="003D54A1"/>
    <w:rsid w:val="003D6138"/>
    <w:rsid w:val="003D682C"/>
    <w:rsid w:val="003D6857"/>
    <w:rsid w:val="003D6B67"/>
    <w:rsid w:val="003D7276"/>
    <w:rsid w:val="003D74A8"/>
    <w:rsid w:val="003D77E9"/>
    <w:rsid w:val="003E0015"/>
    <w:rsid w:val="003E0077"/>
    <w:rsid w:val="003E05C4"/>
    <w:rsid w:val="003E0762"/>
    <w:rsid w:val="003E12C8"/>
    <w:rsid w:val="003E21FA"/>
    <w:rsid w:val="003E2B1C"/>
    <w:rsid w:val="003E2B4B"/>
    <w:rsid w:val="003E2FDD"/>
    <w:rsid w:val="003E318D"/>
    <w:rsid w:val="003E33BE"/>
    <w:rsid w:val="003E35F7"/>
    <w:rsid w:val="003E4282"/>
    <w:rsid w:val="003E48AC"/>
    <w:rsid w:val="003E65DC"/>
    <w:rsid w:val="003E688E"/>
    <w:rsid w:val="003E69FE"/>
    <w:rsid w:val="003E7FC5"/>
    <w:rsid w:val="003F0157"/>
    <w:rsid w:val="003F052E"/>
    <w:rsid w:val="003F0846"/>
    <w:rsid w:val="003F167C"/>
    <w:rsid w:val="003F1A1B"/>
    <w:rsid w:val="003F1A8C"/>
    <w:rsid w:val="003F2519"/>
    <w:rsid w:val="003F274D"/>
    <w:rsid w:val="003F2E64"/>
    <w:rsid w:val="003F3361"/>
    <w:rsid w:val="003F380F"/>
    <w:rsid w:val="003F4172"/>
    <w:rsid w:val="003F4A95"/>
    <w:rsid w:val="003F4B5A"/>
    <w:rsid w:val="003F5435"/>
    <w:rsid w:val="003F54F9"/>
    <w:rsid w:val="003F586D"/>
    <w:rsid w:val="003F5E21"/>
    <w:rsid w:val="003F63D7"/>
    <w:rsid w:val="003F6733"/>
    <w:rsid w:val="003F6A35"/>
    <w:rsid w:val="003F6ADD"/>
    <w:rsid w:val="003F6AFC"/>
    <w:rsid w:val="003F7661"/>
    <w:rsid w:val="003F7BB0"/>
    <w:rsid w:val="003F7F58"/>
    <w:rsid w:val="00400FBE"/>
    <w:rsid w:val="0040154C"/>
    <w:rsid w:val="00402662"/>
    <w:rsid w:val="00402AFD"/>
    <w:rsid w:val="00403085"/>
    <w:rsid w:val="004032D5"/>
    <w:rsid w:val="004035BC"/>
    <w:rsid w:val="00403FD9"/>
    <w:rsid w:val="004048BA"/>
    <w:rsid w:val="00405B71"/>
    <w:rsid w:val="004064F0"/>
    <w:rsid w:val="004071F3"/>
    <w:rsid w:val="00410005"/>
    <w:rsid w:val="004103D2"/>
    <w:rsid w:val="004106F7"/>
    <w:rsid w:val="00410BB5"/>
    <w:rsid w:val="00410C02"/>
    <w:rsid w:val="00410D15"/>
    <w:rsid w:val="00410F4B"/>
    <w:rsid w:val="00411195"/>
    <w:rsid w:val="0041148C"/>
    <w:rsid w:val="00411FF3"/>
    <w:rsid w:val="00412053"/>
    <w:rsid w:val="00412255"/>
    <w:rsid w:val="004125C0"/>
    <w:rsid w:val="0041295B"/>
    <w:rsid w:val="00412CA3"/>
    <w:rsid w:val="00412ED1"/>
    <w:rsid w:val="00412FBB"/>
    <w:rsid w:val="004130EB"/>
    <w:rsid w:val="004137C2"/>
    <w:rsid w:val="00413A21"/>
    <w:rsid w:val="00414189"/>
    <w:rsid w:val="0041475B"/>
    <w:rsid w:val="004156E5"/>
    <w:rsid w:val="004162EA"/>
    <w:rsid w:val="0041679A"/>
    <w:rsid w:val="00416B72"/>
    <w:rsid w:val="004171D4"/>
    <w:rsid w:val="0042045A"/>
    <w:rsid w:val="00420B6B"/>
    <w:rsid w:val="00421A4A"/>
    <w:rsid w:val="004234B5"/>
    <w:rsid w:val="004234F2"/>
    <w:rsid w:val="0042525B"/>
    <w:rsid w:val="004254DD"/>
    <w:rsid w:val="00425573"/>
    <w:rsid w:val="00425B90"/>
    <w:rsid w:val="00425FEC"/>
    <w:rsid w:val="004266C3"/>
    <w:rsid w:val="00426B61"/>
    <w:rsid w:val="0042708B"/>
    <w:rsid w:val="0043013C"/>
    <w:rsid w:val="00430B82"/>
    <w:rsid w:val="00430D47"/>
    <w:rsid w:val="0043104D"/>
    <w:rsid w:val="00432194"/>
    <w:rsid w:val="00432798"/>
    <w:rsid w:val="004331DE"/>
    <w:rsid w:val="00433488"/>
    <w:rsid w:val="0043391C"/>
    <w:rsid w:val="0043434B"/>
    <w:rsid w:val="004345B4"/>
    <w:rsid w:val="00434CF5"/>
    <w:rsid w:val="00434DAD"/>
    <w:rsid w:val="004358B7"/>
    <w:rsid w:val="00435C17"/>
    <w:rsid w:val="00435E6A"/>
    <w:rsid w:val="00436120"/>
    <w:rsid w:val="0043680D"/>
    <w:rsid w:val="004369A9"/>
    <w:rsid w:val="00436FE4"/>
    <w:rsid w:val="00437E31"/>
    <w:rsid w:val="00437F78"/>
    <w:rsid w:val="004400B2"/>
    <w:rsid w:val="004407C9"/>
    <w:rsid w:val="00441E7C"/>
    <w:rsid w:val="00442073"/>
    <w:rsid w:val="004422DC"/>
    <w:rsid w:val="00442422"/>
    <w:rsid w:val="004426D8"/>
    <w:rsid w:val="00442A31"/>
    <w:rsid w:val="00442B98"/>
    <w:rsid w:val="00442BE0"/>
    <w:rsid w:val="00442DD7"/>
    <w:rsid w:val="00443441"/>
    <w:rsid w:val="004434F3"/>
    <w:rsid w:val="00443569"/>
    <w:rsid w:val="00444233"/>
    <w:rsid w:val="00444DB7"/>
    <w:rsid w:val="00445C34"/>
    <w:rsid w:val="00445EBE"/>
    <w:rsid w:val="004462C1"/>
    <w:rsid w:val="00447728"/>
    <w:rsid w:val="004477A9"/>
    <w:rsid w:val="00447954"/>
    <w:rsid w:val="00447B40"/>
    <w:rsid w:val="00450E77"/>
    <w:rsid w:val="00450EDD"/>
    <w:rsid w:val="004512AE"/>
    <w:rsid w:val="00452898"/>
    <w:rsid w:val="00453908"/>
    <w:rsid w:val="00453E2F"/>
    <w:rsid w:val="00453E66"/>
    <w:rsid w:val="00454764"/>
    <w:rsid w:val="004550AB"/>
    <w:rsid w:val="0045532E"/>
    <w:rsid w:val="00456029"/>
    <w:rsid w:val="004560E5"/>
    <w:rsid w:val="00456310"/>
    <w:rsid w:val="00456EBE"/>
    <w:rsid w:val="004602D0"/>
    <w:rsid w:val="00460650"/>
    <w:rsid w:val="00460B0E"/>
    <w:rsid w:val="00460B80"/>
    <w:rsid w:val="00460CD2"/>
    <w:rsid w:val="00460E2A"/>
    <w:rsid w:val="004610B7"/>
    <w:rsid w:val="0046188E"/>
    <w:rsid w:val="00461F57"/>
    <w:rsid w:val="004630E6"/>
    <w:rsid w:val="004650D9"/>
    <w:rsid w:val="00465672"/>
    <w:rsid w:val="00465C31"/>
    <w:rsid w:val="00466076"/>
    <w:rsid w:val="0046610C"/>
    <w:rsid w:val="0046628C"/>
    <w:rsid w:val="00466607"/>
    <w:rsid w:val="00466E12"/>
    <w:rsid w:val="00467016"/>
    <w:rsid w:val="00467ACC"/>
    <w:rsid w:val="00471898"/>
    <w:rsid w:val="00472079"/>
    <w:rsid w:val="00472893"/>
    <w:rsid w:val="00472BC0"/>
    <w:rsid w:val="00472E78"/>
    <w:rsid w:val="0047364B"/>
    <w:rsid w:val="00473861"/>
    <w:rsid w:val="00473901"/>
    <w:rsid w:val="004739AB"/>
    <w:rsid w:val="00473A0A"/>
    <w:rsid w:val="004744DD"/>
    <w:rsid w:val="00474927"/>
    <w:rsid w:val="00474B9E"/>
    <w:rsid w:val="00475283"/>
    <w:rsid w:val="00475F06"/>
    <w:rsid w:val="0047718C"/>
    <w:rsid w:val="004772EC"/>
    <w:rsid w:val="0047765D"/>
    <w:rsid w:val="00477A7E"/>
    <w:rsid w:val="00480092"/>
    <w:rsid w:val="0048009B"/>
    <w:rsid w:val="00480242"/>
    <w:rsid w:val="0048025A"/>
    <w:rsid w:val="00480352"/>
    <w:rsid w:val="0048039C"/>
    <w:rsid w:val="004810C2"/>
    <w:rsid w:val="004832A6"/>
    <w:rsid w:val="00483C05"/>
    <w:rsid w:val="00483FCF"/>
    <w:rsid w:val="00484092"/>
    <w:rsid w:val="004845E5"/>
    <w:rsid w:val="004845FE"/>
    <w:rsid w:val="00485751"/>
    <w:rsid w:val="00485CE4"/>
    <w:rsid w:val="00486DAE"/>
    <w:rsid w:val="00486E35"/>
    <w:rsid w:val="00487F23"/>
    <w:rsid w:val="00490373"/>
    <w:rsid w:val="0049109E"/>
    <w:rsid w:val="004913EC"/>
    <w:rsid w:val="00491545"/>
    <w:rsid w:val="00491C73"/>
    <w:rsid w:val="00491D02"/>
    <w:rsid w:val="00491D34"/>
    <w:rsid w:val="00492CAF"/>
    <w:rsid w:val="004937A2"/>
    <w:rsid w:val="004937A5"/>
    <w:rsid w:val="004939D5"/>
    <w:rsid w:val="004955D3"/>
    <w:rsid w:val="00496134"/>
    <w:rsid w:val="00496170"/>
    <w:rsid w:val="004964FF"/>
    <w:rsid w:val="00496B44"/>
    <w:rsid w:val="00496DC0"/>
    <w:rsid w:val="0049739F"/>
    <w:rsid w:val="00497416"/>
    <w:rsid w:val="0049757F"/>
    <w:rsid w:val="004977AB"/>
    <w:rsid w:val="00497950"/>
    <w:rsid w:val="004979B2"/>
    <w:rsid w:val="00497CE1"/>
    <w:rsid w:val="00497EEF"/>
    <w:rsid w:val="004A09CA"/>
    <w:rsid w:val="004A13F2"/>
    <w:rsid w:val="004A14AB"/>
    <w:rsid w:val="004A198E"/>
    <w:rsid w:val="004A1DCC"/>
    <w:rsid w:val="004A2DAA"/>
    <w:rsid w:val="004A3410"/>
    <w:rsid w:val="004A3549"/>
    <w:rsid w:val="004A416B"/>
    <w:rsid w:val="004A4346"/>
    <w:rsid w:val="004A43A6"/>
    <w:rsid w:val="004A48FD"/>
    <w:rsid w:val="004A4A43"/>
    <w:rsid w:val="004A4D80"/>
    <w:rsid w:val="004A54A2"/>
    <w:rsid w:val="004A616F"/>
    <w:rsid w:val="004A6A4E"/>
    <w:rsid w:val="004A764C"/>
    <w:rsid w:val="004A767B"/>
    <w:rsid w:val="004A76BD"/>
    <w:rsid w:val="004A7CE4"/>
    <w:rsid w:val="004B01D9"/>
    <w:rsid w:val="004B0721"/>
    <w:rsid w:val="004B0863"/>
    <w:rsid w:val="004B0884"/>
    <w:rsid w:val="004B1038"/>
    <w:rsid w:val="004B103A"/>
    <w:rsid w:val="004B177C"/>
    <w:rsid w:val="004B189B"/>
    <w:rsid w:val="004B19E6"/>
    <w:rsid w:val="004B3815"/>
    <w:rsid w:val="004B44E8"/>
    <w:rsid w:val="004B463F"/>
    <w:rsid w:val="004B46BD"/>
    <w:rsid w:val="004B4C40"/>
    <w:rsid w:val="004B4E4E"/>
    <w:rsid w:val="004B6266"/>
    <w:rsid w:val="004B6729"/>
    <w:rsid w:val="004B6994"/>
    <w:rsid w:val="004B717C"/>
    <w:rsid w:val="004B7488"/>
    <w:rsid w:val="004B7C50"/>
    <w:rsid w:val="004B7EEB"/>
    <w:rsid w:val="004B7FAF"/>
    <w:rsid w:val="004C0155"/>
    <w:rsid w:val="004C05A7"/>
    <w:rsid w:val="004C089A"/>
    <w:rsid w:val="004C0967"/>
    <w:rsid w:val="004C0BC6"/>
    <w:rsid w:val="004C14B6"/>
    <w:rsid w:val="004C2264"/>
    <w:rsid w:val="004C24A7"/>
    <w:rsid w:val="004C2930"/>
    <w:rsid w:val="004C2D61"/>
    <w:rsid w:val="004C3210"/>
    <w:rsid w:val="004C34BC"/>
    <w:rsid w:val="004C393E"/>
    <w:rsid w:val="004C3DD0"/>
    <w:rsid w:val="004C414A"/>
    <w:rsid w:val="004C42FE"/>
    <w:rsid w:val="004C486A"/>
    <w:rsid w:val="004C49CB"/>
    <w:rsid w:val="004C5033"/>
    <w:rsid w:val="004C53CF"/>
    <w:rsid w:val="004C6CA6"/>
    <w:rsid w:val="004C6E09"/>
    <w:rsid w:val="004C725A"/>
    <w:rsid w:val="004C79DA"/>
    <w:rsid w:val="004C7AF9"/>
    <w:rsid w:val="004D097C"/>
    <w:rsid w:val="004D0BF8"/>
    <w:rsid w:val="004D155D"/>
    <w:rsid w:val="004D2023"/>
    <w:rsid w:val="004D270C"/>
    <w:rsid w:val="004D2CFF"/>
    <w:rsid w:val="004D2E91"/>
    <w:rsid w:val="004D2EAB"/>
    <w:rsid w:val="004D31F4"/>
    <w:rsid w:val="004D339D"/>
    <w:rsid w:val="004D354C"/>
    <w:rsid w:val="004D3A0E"/>
    <w:rsid w:val="004D3A4C"/>
    <w:rsid w:val="004D47A1"/>
    <w:rsid w:val="004D47E8"/>
    <w:rsid w:val="004D4CA9"/>
    <w:rsid w:val="004D55DA"/>
    <w:rsid w:val="004D5996"/>
    <w:rsid w:val="004D6154"/>
    <w:rsid w:val="004D65BB"/>
    <w:rsid w:val="004D65C6"/>
    <w:rsid w:val="004D66DC"/>
    <w:rsid w:val="004D7599"/>
    <w:rsid w:val="004D7749"/>
    <w:rsid w:val="004D7A90"/>
    <w:rsid w:val="004D7F5B"/>
    <w:rsid w:val="004E0B5C"/>
    <w:rsid w:val="004E12EF"/>
    <w:rsid w:val="004E15CE"/>
    <w:rsid w:val="004E20D9"/>
    <w:rsid w:val="004E2DEF"/>
    <w:rsid w:val="004E3845"/>
    <w:rsid w:val="004E3983"/>
    <w:rsid w:val="004E3BA7"/>
    <w:rsid w:val="004E3FA9"/>
    <w:rsid w:val="004E4086"/>
    <w:rsid w:val="004E445F"/>
    <w:rsid w:val="004E4C2E"/>
    <w:rsid w:val="004E4ED9"/>
    <w:rsid w:val="004E4FC2"/>
    <w:rsid w:val="004E4FF2"/>
    <w:rsid w:val="004E5342"/>
    <w:rsid w:val="004E54AE"/>
    <w:rsid w:val="004E5A29"/>
    <w:rsid w:val="004E611F"/>
    <w:rsid w:val="004E6BFE"/>
    <w:rsid w:val="004E6DF8"/>
    <w:rsid w:val="004E7147"/>
    <w:rsid w:val="004E732D"/>
    <w:rsid w:val="004E7620"/>
    <w:rsid w:val="004F0225"/>
    <w:rsid w:val="004F087B"/>
    <w:rsid w:val="004F123C"/>
    <w:rsid w:val="004F1819"/>
    <w:rsid w:val="004F196D"/>
    <w:rsid w:val="004F203B"/>
    <w:rsid w:val="004F21F7"/>
    <w:rsid w:val="004F2C84"/>
    <w:rsid w:val="004F3208"/>
    <w:rsid w:val="004F39A7"/>
    <w:rsid w:val="004F4311"/>
    <w:rsid w:val="004F4712"/>
    <w:rsid w:val="004F4AC7"/>
    <w:rsid w:val="004F4D6C"/>
    <w:rsid w:val="004F4DFA"/>
    <w:rsid w:val="004F53A7"/>
    <w:rsid w:val="004F55D4"/>
    <w:rsid w:val="004F564A"/>
    <w:rsid w:val="004F61EF"/>
    <w:rsid w:val="004F67A4"/>
    <w:rsid w:val="005005B4"/>
    <w:rsid w:val="00500CBB"/>
    <w:rsid w:val="00500D25"/>
    <w:rsid w:val="00500FD0"/>
    <w:rsid w:val="0050105E"/>
    <w:rsid w:val="00501481"/>
    <w:rsid w:val="0050161C"/>
    <w:rsid w:val="005021EA"/>
    <w:rsid w:val="005022E8"/>
    <w:rsid w:val="0050242B"/>
    <w:rsid w:val="005027FA"/>
    <w:rsid w:val="00502BFD"/>
    <w:rsid w:val="00502C31"/>
    <w:rsid w:val="0050323F"/>
    <w:rsid w:val="00503275"/>
    <w:rsid w:val="00503481"/>
    <w:rsid w:val="005036F7"/>
    <w:rsid w:val="005037C3"/>
    <w:rsid w:val="00504248"/>
    <w:rsid w:val="0050427C"/>
    <w:rsid w:val="005047F7"/>
    <w:rsid w:val="00505887"/>
    <w:rsid w:val="005058F8"/>
    <w:rsid w:val="005067A8"/>
    <w:rsid w:val="0050685F"/>
    <w:rsid w:val="00506D0E"/>
    <w:rsid w:val="00506F49"/>
    <w:rsid w:val="005072BC"/>
    <w:rsid w:val="0050740A"/>
    <w:rsid w:val="00507BE8"/>
    <w:rsid w:val="00507F57"/>
    <w:rsid w:val="00510337"/>
    <w:rsid w:val="0051040C"/>
    <w:rsid w:val="00510928"/>
    <w:rsid w:val="00510A0C"/>
    <w:rsid w:val="00510B73"/>
    <w:rsid w:val="00510EA4"/>
    <w:rsid w:val="00511A0A"/>
    <w:rsid w:val="00512D8A"/>
    <w:rsid w:val="00513ABF"/>
    <w:rsid w:val="00513FCF"/>
    <w:rsid w:val="00514614"/>
    <w:rsid w:val="00514D3E"/>
    <w:rsid w:val="00514DFD"/>
    <w:rsid w:val="005151ED"/>
    <w:rsid w:val="0051577C"/>
    <w:rsid w:val="00515CEF"/>
    <w:rsid w:val="00515F91"/>
    <w:rsid w:val="00516873"/>
    <w:rsid w:val="00516C7C"/>
    <w:rsid w:val="00520235"/>
    <w:rsid w:val="0052041E"/>
    <w:rsid w:val="00520668"/>
    <w:rsid w:val="00521283"/>
    <w:rsid w:val="00521BC0"/>
    <w:rsid w:val="0052251F"/>
    <w:rsid w:val="00524480"/>
    <w:rsid w:val="00524A0F"/>
    <w:rsid w:val="00524D74"/>
    <w:rsid w:val="00524F6F"/>
    <w:rsid w:val="0052527C"/>
    <w:rsid w:val="00525373"/>
    <w:rsid w:val="00525739"/>
    <w:rsid w:val="00525C53"/>
    <w:rsid w:val="005269F9"/>
    <w:rsid w:val="00526B8F"/>
    <w:rsid w:val="00526BBD"/>
    <w:rsid w:val="00526EBF"/>
    <w:rsid w:val="005273AD"/>
    <w:rsid w:val="00527508"/>
    <w:rsid w:val="0052790B"/>
    <w:rsid w:val="00527D57"/>
    <w:rsid w:val="00527F3F"/>
    <w:rsid w:val="00530AFE"/>
    <w:rsid w:val="00530B3C"/>
    <w:rsid w:val="00531081"/>
    <w:rsid w:val="00531908"/>
    <w:rsid w:val="00531EA4"/>
    <w:rsid w:val="00532285"/>
    <w:rsid w:val="005322DB"/>
    <w:rsid w:val="00533149"/>
    <w:rsid w:val="0053342B"/>
    <w:rsid w:val="0053351B"/>
    <w:rsid w:val="00533FE2"/>
    <w:rsid w:val="0053419E"/>
    <w:rsid w:val="005349E5"/>
    <w:rsid w:val="00534F04"/>
    <w:rsid w:val="00535990"/>
    <w:rsid w:val="0053678D"/>
    <w:rsid w:val="00536D5E"/>
    <w:rsid w:val="00537C86"/>
    <w:rsid w:val="00537E1E"/>
    <w:rsid w:val="00540B15"/>
    <w:rsid w:val="00541B20"/>
    <w:rsid w:val="005428D5"/>
    <w:rsid w:val="0054299F"/>
    <w:rsid w:val="005429ED"/>
    <w:rsid w:val="00542C15"/>
    <w:rsid w:val="00543BC0"/>
    <w:rsid w:val="00543CDE"/>
    <w:rsid w:val="005444A8"/>
    <w:rsid w:val="00544911"/>
    <w:rsid w:val="00546202"/>
    <w:rsid w:val="00546287"/>
    <w:rsid w:val="00546371"/>
    <w:rsid w:val="005465BE"/>
    <w:rsid w:val="00546C5B"/>
    <w:rsid w:val="00546EBA"/>
    <w:rsid w:val="0054790E"/>
    <w:rsid w:val="00547D9B"/>
    <w:rsid w:val="00550AC0"/>
    <w:rsid w:val="0055152E"/>
    <w:rsid w:val="0055198C"/>
    <w:rsid w:val="00552AC1"/>
    <w:rsid w:val="00552B72"/>
    <w:rsid w:val="0055301F"/>
    <w:rsid w:val="00553802"/>
    <w:rsid w:val="00553EF4"/>
    <w:rsid w:val="0055426C"/>
    <w:rsid w:val="00554D73"/>
    <w:rsid w:val="0055559A"/>
    <w:rsid w:val="005555E0"/>
    <w:rsid w:val="00555ACD"/>
    <w:rsid w:val="005564E4"/>
    <w:rsid w:val="0055675B"/>
    <w:rsid w:val="005570E6"/>
    <w:rsid w:val="005578AF"/>
    <w:rsid w:val="005615FD"/>
    <w:rsid w:val="00561AB4"/>
    <w:rsid w:val="00561CD7"/>
    <w:rsid w:val="00562312"/>
    <w:rsid w:val="00562388"/>
    <w:rsid w:val="00562623"/>
    <w:rsid w:val="00562E6C"/>
    <w:rsid w:val="0056365C"/>
    <w:rsid w:val="00563A77"/>
    <w:rsid w:val="00563D5E"/>
    <w:rsid w:val="00564EFD"/>
    <w:rsid w:val="00565182"/>
    <w:rsid w:val="005658DC"/>
    <w:rsid w:val="00565FAE"/>
    <w:rsid w:val="005661B0"/>
    <w:rsid w:val="0056628F"/>
    <w:rsid w:val="005663AE"/>
    <w:rsid w:val="00566783"/>
    <w:rsid w:val="00566C1D"/>
    <w:rsid w:val="00567C7D"/>
    <w:rsid w:val="0057068F"/>
    <w:rsid w:val="00570E2A"/>
    <w:rsid w:val="005712E0"/>
    <w:rsid w:val="0057144F"/>
    <w:rsid w:val="00571C42"/>
    <w:rsid w:val="00571C7A"/>
    <w:rsid w:val="0057200A"/>
    <w:rsid w:val="0057389F"/>
    <w:rsid w:val="00573E67"/>
    <w:rsid w:val="00574356"/>
    <w:rsid w:val="00574880"/>
    <w:rsid w:val="00574E71"/>
    <w:rsid w:val="00575091"/>
    <w:rsid w:val="0057567A"/>
    <w:rsid w:val="00576A6C"/>
    <w:rsid w:val="00577882"/>
    <w:rsid w:val="00577BEC"/>
    <w:rsid w:val="0058215E"/>
    <w:rsid w:val="005822B9"/>
    <w:rsid w:val="00582656"/>
    <w:rsid w:val="00582945"/>
    <w:rsid w:val="00582CDA"/>
    <w:rsid w:val="00583106"/>
    <w:rsid w:val="00583C55"/>
    <w:rsid w:val="005840FC"/>
    <w:rsid w:val="005842B6"/>
    <w:rsid w:val="00584568"/>
    <w:rsid w:val="00584A5B"/>
    <w:rsid w:val="00584C35"/>
    <w:rsid w:val="00586CB8"/>
    <w:rsid w:val="00587026"/>
    <w:rsid w:val="00587F64"/>
    <w:rsid w:val="00590E44"/>
    <w:rsid w:val="005911FA"/>
    <w:rsid w:val="00591226"/>
    <w:rsid w:val="005919F1"/>
    <w:rsid w:val="00591DF0"/>
    <w:rsid w:val="00592223"/>
    <w:rsid w:val="005925AF"/>
    <w:rsid w:val="00592BEC"/>
    <w:rsid w:val="005935F4"/>
    <w:rsid w:val="00593A37"/>
    <w:rsid w:val="0059457F"/>
    <w:rsid w:val="005946B0"/>
    <w:rsid w:val="005949C7"/>
    <w:rsid w:val="00595050"/>
    <w:rsid w:val="0059526F"/>
    <w:rsid w:val="00595454"/>
    <w:rsid w:val="00595C30"/>
    <w:rsid w:val="00596531"/>
    <w:rsid w:val="0059665B"/>
    <w:rsid w:val="00597BB3"/>
    <w:rsid w:val="005A08E6"/>
    <w:rsid w:val="005A0FF4"/>
    <w:rsid w:val="005A1204"/>
    <w:rsid w:val="005A141C"/>
    <w:rsid w:val="005A15B2"/>
    <w:rsid w:val="005A1876"/>
    <w:rsid w:val="005A1C58"/>
    <w:rsid w:val="005A1DCF"/>
    <w:rsid w:val="005A33B3"/>
    <w:rsid w:val="005A34A9"/>
    <w:rsid w:val="005A3A69"/>
    <w:rsid w:val="005A4330"/>
    <w:rsid w:val="005A448C"/>
    <w:rsid w:val="005A457D"/>
    <w:rsid w:val="005A5CAE"/>
    <w:rsid w:val="005A6EA9"/>
    <w:rsid w:val="005A6F85"/>
    <w:rsid w:val="005A79FF"/>
    <w:rsid w:val="005B00A5"/>
    <w:rsid w:val="005B00DD"/>
    <w:rsid w:val="005B03D1"/>
    <w:rsid w:val="005B0410"/>
    <w:rsid w:val="005B0A67"/>
    <w:rsid w:val="005B0E9A"/>
    <w:rsid w:val="005B3234"/>
    <w:rsid w:val="005B339C"/>
    <w:rsid w:val="005B3B29"/>
    <w:rsid w:val="005B50CE"/>
    <w:rsid w:val="005B5B52"/>
    <w:rsid w:val="005B5CBE"/>
    <w:rsid w:val="005B6207"/>
    <w:rsid w:val="005B64EE"/>
    <w:rsid w:val="005B66BA"/>
    <w:rsid w:val="005B76EC"/>
    <w:rsid w:val="005C1291"/>
    <w:rsid w:val="005C1CB1"/>
    <w:rsid w:val="005C20C0"/>
    <w:rsid w:val="005C2172"/>
    <w:rsid w:val="005C2B22"/>
    <w:rsid w:val="005C2B23"/>
    <w:rsid w:val="005C2CEB"/>
    <w:rsid w:val="005C2CFC"/>
    <w:rsid w:val="005C2E10"/>
    <w:rsid w:val="005C3160"/>
    <w:rsid w:val="005C3455"/>
    <w:rsid w:val="005C34A8"/>
    <w:rsid w:val="005C3E36"/>
    <w:rsid w:val="005C3FB5"/>
    <w:rsid w:val="005C5BBE"/>
    <w:rsid w:val="005C5D5A"/>
    <w:rsid w:val="005C6057"/>
    <w:rsid w:val="005D002D"/>
    <w:rsid w:val="005D04C2"/>
    <w:rsid w:val="005D062C"/>
    <w:rsid w:val="005D063C"/>
    <w:rsid w:val="005D0938"/>
    <w:rsid w:val="005D0C50"/>
    <w:rsid w:val="005D1775"/>
    <w:rsid w:val="005D1D2E"/>
    <w:rsid w:val="005D2E8E"/>
    <w:rsid w:val="005D2FAC"/>
    <w:rsid w:val="005D34D9"/>
    <w:rsid w:val="005D3814"/>
    <w:rsid w:val="005D466E"/>
    <w:rsid w:val="005D5147"/>
    <w:rsid w:val="005D683F"/>
    <w:rsid w:val="005D7151"/>
    <w:rsid w:val="005D77C4"/>
    <w:rsid w:val="005D7E79"/>
    <w:rsid w:val="005D7EF7"/>
    <w:rsid w:val="005E11E2"/>
    <w:rsid w:val="005E1914"/>
    <w:rsid w:val="005E19CB"/>
    <w:rsid w:val="005E1C24"/>
    <w:rsid w:val="005E1DF6"/>
    <w:rsid w:val="005E2EE7"/>
    <w:rsid w:val="005E2FFE"/>
    <w:rsid w:val="005E3574"/>
    <w:rsid w:val="005E37AD"/>
    <w:rsid w:val="005E3BD4"/>
    <w:rsid w:val="005E3E79"/>
    <w:rsid w:val="005E4C08"/>
    <w:rsid w:val="005E5406"/>
    <w:rsid w:val="005E55FD"/>
    <w:rsid w:val="005E5C63"/>
    <w:rsid w:val="005E5D86"/>
    <w:rsid w:val="005E5F28"/>
    <w:rsid w:val="005E6C12"/>
    <w:rsid w:val="005E78E3"/>
    <w:rsid w:val="005E7A8C"/>
    <w:rsid w:val="005F04C8"/>
    <w:rsid w:val="005F05A4"/>
    <w:rsid w:val="005F1A3A"/>
    <w:rsid w:val="005F2543"/>
    <w:rsid w:val="005F2910"/>
    <w:rsid w:val="005F2C34"/>
    <w:rsid w:val="005F2C54"/>
    <w:rsid w:val="005F2C5B"/>
    <w:rsid w:val="005F2C75"/>
    <w:rsid w:val="005F3208"/>
    <w:rsid w:val="005F3681"/>
    <w:rsid w:val="005F39E0"/>
    <w:rsid w:val="005F44C8"/>
    <w:rsid w:val="005F4D4B"/>
    <w:rsid w:val="005F51C9"/>
    <w:rsid w:val="005F52AC"/>
    <w:rsid w:val="005F5338"/>
    <w:rsid w:val="005F55E7"/>
    <w:rsid w:val="005F5F41"/>
    <w:rsid w:val="005F613E"/>
    <w:rsid w:val="005F6B8E"/>
    <w:rsid w:val="005F6E99"/>
    <w:rsid w:val="005F708D"/>
    <w:rsid w:val="005F741D"/>
    <w:rsid w:val="00600A3D"/>
    <w:rsid w:val="00601494"/>
    <w:rsid w:val="00601987"/>
    <w:rsid w:val="00601F22"/>
    <w:rsid w:val="00601F85"/>
    <w:rsid w:val="00602D1A"/>
    <w:rsid w:val="006032BD"/>
    <w:rsid w:val="00604614"/>
    <w:rsid w:val="00604826"/>
    <w:rsid w:val="00604A50"/>
    <w:rsid w:val="00604C6D"/>
    <w:rsid w:val="00605C67"/>
    <w:rsid w:val="0060669E"/>
    <w:rsid w:val="00606793"/>
    <w:rsid w:val="006067B0"/>
    <w:rsid w:val="00606F1D"/>
    <w:rsid w:val="006076A7"/>
    <w:rsid w:val="00607897"/>
    <w:rsid w:val="00607F05"/>
    <w:rsid w:val="00610F51"/>
    <w:rsid w:val="00611B0D"/>
    <w:rsid w:val="00611C58"/>
    <w:rsid w:val="0061237F"/>
    <w:rsid w:val="00612410"/>
    <w:rsid w:val="0061253D"/>
    <w:rsid w:val="00612564"/>
    <w:rsid w:val="006133EA"/>
    <w:rsid w:val="0061399C"/>
    <w:rsid w:val="006139B9"/>
    <w:rsid w:val="00614056"/>
    <w:rsid w:val="006140A8"/>
    <w:rsid w:val="00614375"/>
    <w:rsid w:val="00614FB8"/>
    <w:rsid w:val="00615766"/>
    <w:rsid w:val="00615CAD"/>
    <w:rsid w:val="00616083"/>
    <w:rsid w:val="006161A2"/>
    <w:rsid w:val="00616499"/>
    <w:rsid w:val="00616A6D"/>
    <w:rsid w:val="00616F66"/>
    <w:rsid w:val="006171F6"/>
    <w:rsid w:val="006177D5"/>
    <w:rsid w:val="00617CE8"/>
    <w:rsid w:val="00617E39"/>
    <w:rsid w:val="00617FEA"/>
    <w:rsid w:val="00620343"/>
    <w:rsid w:val="00621FA1"/>
    <w:rsid w:val="00622555"/>
    <w:rsid w:val="0062365A"/>
    <w:rsid w:val="00623795"/>
    <w:rsid w:val="00623B42"/>
    <w:rsid w:val="006250E0"/>
    <w:rsid w:val="006251BB"/>
    <w:rsid w:val="00625EEE"/>
    <w:rsid w:val="0062662C"/>
    <w:rsid w:val="00626985"/>
    <w:rsid w:val="00627068"/>
    <w:rsid w:val="006302A3"/>
    <w:rsid w:val="0063083E"/>
    <w:rsid w:val="006314DD"/>
    <w:rsid w:val="00631684"/>
    <w:rsid w:val="00631D6D"/>
    <w:rsid w:val="00632570"/>
    <w:rsid w:val="00632F8E"/>
    <w:rsid w:val="00633194"/>
    <w:rsid w:val="006331D4"/>
    <w:rsid w:val="006339C9"/>
    <w:rsid w:val="00633BEA"/>
    <w:rsid w:val="00633FB6"/>
    <w:rsid w:val="00634686"/>
    <w:rsid w:val="006347F3"/>
    <w:rsid w:val="00634A77"/>
    <w:rsid w:val="00634CED"/>
    <w:rsid w:val="00635E18"/>
    <w:rsid w:val="00636103"/>
    <w:rsid w:val="006366F8"/>
    <w:rsid w:val="006368C7"/>
    <w:rsid w:val="00637141"/>
    <w:rsid w:val="0063727B"/>
    <w:rsid w:val="006375B6"/>
    <w:rsid w:val="006403F3"/>
    <w:rsid w:val="00640BB5"/>
    <w:rsid w:val="00640C44"/>
    <w:rsid w:val="006416C1"/>
    <w:rsid w:val="006422EC"/>
    <w:rsid w:val="00642DA8"/>
    <w:rsid w:val="0064433B"/>
    <w:rsid w:val="00645375"/>
    <w:rsid w:val="00645393"/>
    <w:rsid w:val="00645690"/>
    <w:rsid w:val="00645B08"/>
    <w:rsid w:val="00645B61"/>
    <w:rsid w:val="006472CD"/>
    <w:rsid w:val="006472FD"/>
    <w:rsid w:val="0064763E"/>
    <w:rsid w:val="00647726"/>
    <w:rsid w:val="00647B46"/>
    <w:rsid w:val="00650BFF"/>
    <w:rsid w:val="00651FBB"/>
    <w:rsid w:val="0065253A"/>
    <w:rsid w:val="006529BB"/>
    <w:rsid w:val="00652F32"/>
    <w:rsid w:val="0065356D"/>
    <w:rsid w:val="00654300"/>
    <w:rsid w:val="0065479F"/>
    <w:rsid w:val="006548C8"/>
    <w:rsid w:val="00654AAF"/>
    <w:rsid w:val="006551A7"/>
    <w:rsid w:val="0065557D"/>
    <w:rsid w:val="006562DD"/>
    <w:rsid w:val="00656C0B"/>
    <w:rsid w:val="00657845"/>
    <w:rsid w:val="00657899"/>
    <w:rsid w:val="00657934"/>
    <w:rsid w:val="00657945"/>
    <w:rsid w:val="00660B2E"/>
    <w:rsid w:val="00661063"/>
    <w:rsid w:val="00661BE2"/>
    <w:rsid w:val="00662107"/>
    <w:rsid w:val="00662AFA"/>
    <w:rsid w:val="00662BD7"/>
    <w:rsid w:val="00662F40"/>
    <w:rsid w:val="00663901"/>
    <w:rsid w:val="006641E5"/>
    <w:rsid w:val="0066422E"/>
    <w:rsid w:val="00665620"/>
    <w:rsid w:val="00665A36"/>
    <w:rsid w:val="00666C79"/>
    <w:rsid w:val="00666F1A"/>
    <w:rsid w:val="00667038"/>
    <w:rsid w:val="00667E13"/>
    <w:rsid w:val="0067078E"/>
    <w:rsid w:val="00670CA5"/>
    <w:rsid w:val="0067295B"/>
    <w:rsid w:val="00672CDE"/>
    <w:rsid w:val="0067305C"/>
    <w:rsid w:val="00674009"/>
    <w:rsid w:val="00674ACE"/>
    <w:rsid w:val="00675161"/>
    <w:rsid w:val="006752A4"/>
    <w:rsid w:val="006757F3"/>
    <w:rsid w:val="00676147"/>
    <w:rsid w:val="006771F6"/>
    <w:rsid w:val="00677595"/>
    <w:rsid w:val="0067772C"/>
    <w:rsid w:val="00677B60"/>
    <w:rsid w:val="006802BB"/>
    <w:rsid w:val="00680A36"/>
    <w:rsid w:val="00680D07"/>
    <w:rsid w:val="00681353"/>
    <w:rsid w:val="006816C4"/>
    <w:rsid w:val="006817C0"/>
    <w:rsid w:val="00681924"/>
    <w:rsid w:val="00681FD5"/>
    <w:rsid w:val="006820D7"/>
    <w:rsid w:val="00682185"/>
    <w:rsid w:val="00682202"/>
    <w:rsid w:val="006824D1"/>
    <w:rsid w:val="006837FA"/>
    <w:rsid w:val="0068440B"/>
    <w:rsid w:val="006846E5"/>
    <w:rsid w:val="00684726"/>
    <w:rsid w:val="00685172"/>
    <w:rsid w:val="00685970"/>
    <w:rsid w:val="006864A6"/>
    <w:rsid w:val="006869B8"/>
    <w:rsid w:val="006873A7"/>
    <w:rsid w:val="00687C0C"/>
    <w:rsid w:val="00687D9A"/>
    <w:rsid w:val="00687E8C"/>
    <w:rsid w:val="00690792"/>
    <w:rsid w:val="00690BDC"/>
    <w:rsid w:val="00690E7C"/>
    <w:rsid w:val="0069193E"/>
    <w:rsid w:val="00691FF8"/>
    <w:rsid w:val="006925D9"/>
    <w:rsid w:val="006933C3"/>
    <w:rsid w:val="00693E2E"/>
    <w:rsid w:val="00694821"/>
    <w:rsid w:val="00696063"/>
    <w:rsid w:val="006961E2"/>
    <w:rsid w:val="006975B8"/>
    <w:rsid w:val="006A01ED"/>
    <w:rsid w:val="006A1222"/>
    <w:rsid w:val="006A16C4"/>
    <w:rsid w:val="006A1704"/>
    <w:rsid w:val="006A18C3"/>
    <w:rsid w:val="006A1A8A"/>
    <w:rsid w:val="006A1B47"/>
    <w:rsid w:val="006A1C50"/>
    <w:rsid w:val="006A1D38"/>
    <w:rsid w:val="006A1F46"/>
    <w:rsid w:val="006A20D0"/>
    <w:rsid w:val="006A2153"/>
    <w:rsid w:val="006A22C8"/>
    <w:rsid w:val="006A3FD6"/>
    <w:rsid w:val="006A4502"/>
    <w:rsid w:val="006A65DF"/>
    <w:rsid w:val="006A65E5"/>
    <w:rsid w:val="006A6BA2"/>
    <w:rsid w:val="006A7ACC"/>
    <w:rsid w:val="006B0091"/>
    <w:rsid w:val="006B099C"/>
    <w:rsid w:val="006B130B"/>
    <w:rsid w:val="006B2347"/>
    <w:rsid w:val="006B27C8"/>
    <w:rsid w:val="006B2821"/>
    <w:rsid w:val="006B2A5E"/>
    <w:rsid w:val="006B2E4A"/>
    <w:rsid w:val="006B304C"/>
    <w:rsid w:val="006B319B"/>
    <w:rsid w:val="006B32E3"/>
    <w:rsid w:val="006B35D9"/>
    <w:rsid w:val="006B3A7B"/>
    <w:rsid w:val="006B3ACA"/>
    <w:rsid w:val="006B3B41"/>
    <w:rsid w:val="006B45F8"/>
    <w:rsid w:val="006B57C7"/>
    <w:rsid w:val="006B5BD6"/>
    <w:rsid w:val="006B6388"/>
    <w:rsid w:val="006B6CDA"/>
    <w:rsid w:val="006B6D07"/>
    <w:rsid w:val="006B749B"/>
    <w:rsid w:val="006B7A2F"/>
    <w:rsid w:val="006B7E0D"/>
    <w:rsid w:val="006B7F95"/>
    <w:rsid w:val="006B7FFA"/>
    <w:rsid w:val="006C0EC7"/>
    <w:rsid w:val="006C0F84"/>
    <w:rsid w:val="006C171F"/>
    <w:rsid w:val="006C1831"/>
    <w:rsid w:val="006C2348"/>
    <w:rsid w:val="006C29DD"/>
    <w:rsid w:val="006C3F77"/>
    <w:rsid w:val="006C41C7"/>
    <w:rsid w:val="006C4270"/>
    <w:rsid w:val="006C4B78"/>
    <w:rsid w:val="006C4EDE"/>
    <w:rsid w:val="006C5035"/>
    <w:rsid w:val="006C5F42"/>
    <w:rsid w:val="006C745F"/>
    <w:rsid w:val="006C7605"/>
    <w:rsid w:val="006D1310"/>
    <w:rsid w:val="006D15C3"/>
    <w:rsid w:val="006D1730"/>
    <w:rsid w:val="006D23D4"/>
    <w:rsid w:val="006D2742"/>
    <w:rsid w:val="006D29A0"/>
    <w:rsid w:val="006D29CA"/>
    <w:rsid w:val="006D2EA9"/>
    <w:rsid w:val="006D3216"/>
    <w:rsid w:val="006D3B7A"/>
    <w:rsid w:val="006D3F12"/>
    <w:rsid w:val="006D4509"/>
    <w:rsid w:val="006D4B81"/>
    <w:rsid w:val="006D4DF2"/>
    <w:rsid w:val="006D583A"/>
    <w:rsid w:val="006D5C66"/>
    <w:rsid w:val="006D5CBC"/>
    <w:rsid w:val="006D5CCF"/>
    <w:rsid w:val="006D5D14"/>
    <w:rsid w:val="006D6131"/>
    <w:rsid w:val="006D6408"/>
    <w:rsid w:val="006D66E9"/>
    <w:rsid w:val="006D77A0"/>
    <w:rsid w:val="006D7ACF"/>
    <w:rsid w:val="006D7AD6"/>
    <w:rsid w:val="006D7AED"/>
    <w:rsid w:val="006E0629"/>
    <w:rsid w:val="006E0955"/>
    <w:rsid w:val="006E0965"/>
    <w:rsid w:val="006E0A71"/>
    <w:rsid w:val="006E133C"/>
    <w:rsid w:val="006E197B"/>
    <w:rsid w:val="006E2E78"/>
    <w:rsid w:val="006E4295"/>
    <w:rsid w:val="006E4DA3"/>
    <w:rsid w:val="006E5489"/>
    <w:rsid w:val="006E5AD4"/>
    <w:rsid w:val="006E5C50"/>
    <w:rsid w:val="006E5F5C"/>
    <w:rsid w:val="006E6BA0"/>
    <w:rsid w:val="006E6BA9"/>
    <w:rsid w:val="006E72C0"/>
    <w:rsid w:val="006E7371"/>
    <w:rsid w:val="006F0BDE"/>
    <w:rsid w:val="006F112A"/>
    <w:rsid w:val="006F13F4"/>
    <w:rsid w:val="006F1654"/>
    <w:rsid w:val="006F166E"/>
    <w:rsid w:val="006F17CD"/>
    <w:rsid w:val="006F211F"/>
    <w:rsid w:val="006F24CF"/>
    <w:rsid w:val="006F27DC"/>
    <w:rsid w:val="006F29A6"/>
    <w:rsid w:val="006F3201"/>
    <w:rsid w:val="006F32E1"/>
    <w:rsid w:val="006F38C7"/>
    <w:rsid w:val="006F3D84"/>
    <w:rsid w:val="006F4475"/>
    <w:rsid w:val="006F49E0"/>
    <w:rsid w:val="006F5401"/>
    <w:rsid w:val="006F5524"/>
    <w:rsid w:val="006F58D3"/>
    <w:rsid w:val="006F609F"/>
    <w:rsid w:val="006F6815"/>
    <w:rsid w:val="006F7383"/>
    <w:rsid w:val="007000DF"/>
    <w:rsid w:val="0070056E"/>
    <w:rsid w:val="0070274B"/>
    <w:rsid w:val="007029C0"/>
    <w:rsid w:val="00702D60"/>
    <w:rsid w:val="007032B5"/>
    <w:rsid w:val="00703682"/>
    <w:rsid w:val="00703E88"/>
    <w:rsid w:val="007043D2"/>
    <w:rsid w:val="00704D76"/>
    <w:rsid w:val="007051EB"/>
    <w:rsid w:val="0070520A"/>
    <w:rsid w:val="00705435"/>
    <w:rsid w:val="00705A12"/>
    <w:rsid w:val="00705B47"/>
    <w:rsid w:val="00705C6A"/>
    <w:rsid w:val="00705CE3"/>
    <w:rsid w:val="00705D65"/>
    <w:rsid w:val="00706909"/>
    <w:rsid w:val="00706CE2"/>
    <w:rsid w:val="00706ED2"/>
    <w:rsid w:val="00706F52"/>
    <w:rsid w:val="007110CB"/>
    <w:rsid w:val="0071133D"/>
    <w:rsid w:val="00711477"/>
    <w:rsid w:val="00711558"/>
    <w:rsid w:val="0071169D"/>
    <w:rsid w:val="007132B8"/>
    <w:rsid w:val="00713474"/>
    <w:rsid w:val="00713BDC"/>
    <w:rsid w:val="00714044"/>
    <w:rsid w:val="00714688"/>
    <w:rsid w:val="007152A3"/>
    <w:rsid w:val="00715B7C"/>
    <w:rsid w:val="00716169"/>
    <w:rsid w:val="00717055"/>
    <w:rsid w:val="0071715B"/>
    <w:rsid w:val="00720396"/>
    <w:rsid w:val="007207B6"/>
    <w:rsid w:val="00720A08"/>
    <w:rsid w:val="00720D74"/>
    <w:rsid w:val="00721027"/>
    <w:rsid w:val="00721871"/>
    <w:rsid w:val="007236AB"/>
    <w:rsid w:val="00724F7C"/>
    <w:rsid w:val="00725451"/>
    <w:rsid w:val="0072546D"/>
    <w:rsid w:val="0072582F"/>
    <w:rsid w:val="00725D25"/>
    <w:rsid w:val="00725FD5"/>
    <w:rsid w:val="00726240"/>
    <w:rsid w:val="00727133"/>
    <w:rsid w:val="0072734A"/>
    <w:rsid w:val="007276C5"/>
    <w:rsid w:val="00727B62"/>
    <w:rsid w:val="00730DE5"/>
    <w:rsid w:val="00731BB9"/>
    <w:rsid w:val="00731C2A"/>
    <w:rsid w:val="00732500"/>
    <w:rsid w:val="00732A9C"/>
    <w:rsid w:val="00732AEE"/>
    <w:rsid w:val="00732B9D"/>
    <w:rsid w:val="00732EE9"/>
    <w:rsid w:val="007330C0"/>
    <w:rsid w:val="0073449C"/>
    <w:rsid w:val="007347A5"/>
    <w:rsid w:val="0073520C"/>
    <w:rsid w:val="00736574"/>
    <w:rsid w:val="00736575"/>
    <w:rsid w:val="0073718B"/>
    <w:rsid w:val="0073773E"/>
    <w:rsid w:val="00740325"/>
    <w:rsid w:val="007405B3"/>
    <w:rsid w:val="00741075"/>
    <w:rsid w:val="007410B5"/>
    <w:rsid w:val="00741468"/>
    <w:rsid w:val="007415D2"/>
    <w:rsid w:val="0074176C"/>
    <w:rsid w:val="00741C26"/>
    <w:rsid w:val="00741D91"/>
    <w:rsid w:val="00741FF6"/>
    <w:rsid w:val="00742A79"/>
    <w:rsid w:val="007432B5"/>
    <w:rsid w:val="007433D5"/>
    <w:rsid w:val="00743518"/>
    <w:rsid w:val="007435AC"/>
    <w:rsid w:val="00743DE5"/>
    <w:rsid w:val="00743F25"/>
    <w:rsid w:val="0074404A"/>
    <w:rsid w:val="0074468A"/>
    <w:rsid w:val="00744838"/>
    <w:rsid w:val="007450F2"/>
    <w:rsid w:val="00745338"/>
    <w:rsid w:val="0074578D"/>
    <w:rsid w:val="00745EFF"/>
    <w:rsid w:val="00747098"/>
    <w:rsid w:val="007470C9"/>
    <w:rsid w:val="00747571"/>
    <w:rsid w:val="007475BA"/>
    <w:rsid w:val="0075045E"/>
    <w:rsid w:val="0075050C"/>
    <w:rsid w:val="0075064D"/>
    <w:rsid w:val="00750A04"/>
    <w:rsid w:val="00750A0C"/>
    <w:rsid w:val="00750C67"/>
    <w:rsid w:val="00751560"/>
    <w:rsid w:val="00751FA6"/>
    <w:rsid w:val="00752947"/>
    <w:rsid w:val="00753ED4"/>
    <w:rsid w:val="007543B8"/>
    <w:rsid w:val="0075450D"/>
    <w:rsid w:val="0075506F"/>
    <w:rsid w:val="007554AF"/>
    <w:rsid w:val="00755511"/>
    <w:rsid w:val="0075554A"/>
    <w:rsid w:val="00755A88"/>
    <w:rsid w:val="007567DF"/>
    <w:rsid w:val="00756EE8"/>
    <w:rsid w:val="00757055"/>
    <w:rsid w:val="007570D5"/>
    <w:rsid w:val="007571FF"/>
    <w:rsid w:val="00757BB6"/>
    <w:rsid w:val="007606F7"/>
    <w:rsid w:val="00760A42"/>
    <w:rsid w:val="00760BC2"/>
    <w:rsid w:val="007612FD"/>
    <w:rsid w:val="00761F30"/>
    <w:rsid w:val="00762212"/>
    <w:rsid w:val="0076256F"/>
    <w:rsid w:val="0076276F"/>
    <w:rsid w:val="00762990"/>
    <w:rsid w:val="0076322B"/>
    <w:rsid w:val="00763240"/>
    <w:rsid w:val="00763AF6"/>
    <w:rsid w:val="00764D9F"/>
    <w:rsid w:val="00765E16"/>
    <w:rsid w:val="00765FBD"/>
    <w:rsid w:val="007660A7"/>
    <w:rsid w:val="0076710E"/>
    <w:rsid w:val="007677E7"/>
    <w:rsid w:val="0077034B"/>
    <w:rsid w:val="007706A4"/>
    <w:rsid w:val="00770AC4"/>
    <w:rsid w:val="0077198B"/>
    <w:rsid w:val="00771ACE"/>
    <w:rsid w:val="00771C7C"/>
    <w:rsid w:val="007733C9"/>
    <w:rsid w:val="00773984"/>
    <w:rsid w:val="00773BE6"/>
    <w:rsid w:val="00773E99"/>
    <w:rsid w:val="00773FC9"/>
    <w:rsid w:val="00774022"/>
    <w:rsid w:val="0077420E"/>
    <w:rsid w:val="0077484C"/>
    <w:rsid w:val="00774E45"/>
    <w:rsid w:val="00775066"/>
    <w:rsid w:val="007752C7"/>
    <w:rsid w:val="007755FA"/>
    <w:rsid w:val="0077568A"/>
    <w:rsid w:val="00775D58"/>
    <w:rsid w:val="00775E37"/>
    <w:rsid w:val="00776ED1"/>
    <w:rsid w:val="007775F0"/>
    <w:rsid w:val="00780A31"/>
    <w:rsid w:val="00780BE0"/>
    <w:rsid w:val="00780E7D"/>
    <w:rsid w:val="0078121D"/>
    <w:rsid w:val="00781590"/>
    <w:rsid w:val="00781C1B"/>
    <w:rsid w:val="007822C2"/>
    <w:rsid w:val="0078249A"/>
    <w:rsid w:val="0078289C"/>
    <w:rsid w:val="0078314C"/>
    <w:rsid w:val="007834A2"/>
    <w:rsid w:val="00783E6E"/>
    <w:rsid w:val="00784292"/>
    <w:rsid w:val="007847FE"/>
    <w:rsid w:val="00784B48"/>
    <w:rsid w:val="00784DA4"/>
    <w:rsid w:val="00784E38"/>
    <w:rsid w:val="007854D4"/>
    <w:rsid w:val="0078591F"/>
    <w:rsid w:val="00786257"/>
    <w:rsid w:val="00786B35"/>
    <w:rsid w:val="00787372"/>
    <w:rsid w:val="007873E6"/>
    <w:rsid w:val="00790756"/>
    <w:rsid w:val="00790758"/>
    <w:rsid w:val="00790947"/>
    <w:rsid w:val="007914A4"/>
    <w:rsid w:val="00792419"/>
    <w:rsid w:val="00792EDE"/>
    <w:rsid w:val="00793190"/>
    <w:rsid w:val="007939E3"/>
    <w:rsid w:val="00793AB7"/>
    <w:rsid w:val="00793C31"/>
    <w:rsid w:val="007940E9"/>
    <w:rsid w:val="00794623"/>
    <w:rsid w:val="007952B3"/>
    <w:rsid w:val="00795508"/>
    <w:rsid w:val="0079576A"/>
    <w:rsid w:val="00795894"/>
    <w:rsid w:val="00796515"/>
    <w:rsid w:val="0079722F"/>
    <w:rsid w:val="007975AA"/>
    <w:rsid w:val="00797695"/>
    <w:rsid w:val="00797968"/>
    <w:rsid w:val="00797DDA"/>
    <w:rsid w:val="007A0085"/>
    <w:rsid w:val="007A0091"/>
    <w:rsid w:val="007A044F"/>
    <w:rsid w:val="007A099E"/>
    <w:rsid w:val="007A1D84"/>
    <w:rsid w:val="007A2185"/>
    <w:rsid w:val="007A230A"/>
    <w:rsid w:val="007A3B76"/>
    <w:rsid w:val="007A421F"/>
    <w:rsid w:val="007A4242"/>
    <w:rsid w:val="007A4487"/>
    <w:rsid w:val="007A5184"/>
    <w:rsid w:val="007A6089"/>
    <w:rsid w:val="007A60A3"/>
    <w:rsid w:val="007A618A"/>
    <w:rsid w:val="007A61E3"/>
    <w:rsid w:val="007A6C34"/>
    <w:rsid w:val="007A72DC"/>
    <w:rsid w:val="007A731A"/>
    <w:rsid w:val="007A738E"/>
    <w:rsid w:val="007A7C4D"/>
    <w:rsid w:val="007A7EA7"/>
    <w:rsid w:val="007A7F6E"/>
    <w:rsid w:val="007B0108"/>
    <w:rsid w:val="007B0FC5"/>
    <w:rsid w:val="007B1229"/>
    <w:rsid w:val="007B16AD"/>
    <w:rsid w:val="007B18F4"/>
    <w:rsid w:val="007B2A11"/>
    <w:rsid w:val="007B2D63"/>
    <w:rsid w:val="007B33CF"/>
    <w:rsid w:val="007B35B6"/>
    <w:rsid w:val="007B3B8F"/>
    <w:rsid w:val="007B3D22"/>
    <w:rsid w:val="007B4541"/>
    <w:rsid w:val="007B48A9"/>
    <w:rsid w:val="007B5347"/>
    <w:rsid w:val="007B61E3"/>
    <w:rsid w:val="007B6529"/>
    <w:rsid w:val="007B67A6"/>
    <w:rsid w:val="007B70AC"/>
    <w:rsid w:val="007B70B9"/>
    <w:rsid w:val="007B7438"/>
    <w:rsid w:val="007B7AE8"/>
    <w:rsid w:val="007B7F46"/>
    <w:rsid w:val="007C04C6"/>
    <w:rsid w:val="007C29FC"/>
    <w:rsid w:val="007C2EB9"/>
    <w:rsid w:val="007C36C9"/>
    <w:rsid w:val="007C3FCF"/>
    <w:rsid w:val="007C428F"/>
    <w:rsid w:val="007C42CA"/>
    <w:rsid w:val="007C5295"/>
    <w:rsid w:val="007C6004"/>
    <w:rsid w:val="007C63D9"/>
    <w:rsid w:val="007C6A0D"/>
    <w:rsid w:val="007C7001"/>
    <w:rsid w:val="007C70D1"/>
    <w:rsid w:val="007D0401"/>
    <w:rsid w:val="007D08B1"/>
    <w:rsid w:val="007D08BB"/>
    <w:rsid w:val="007D10F2"/>
    <w:rsid w:val="007D115E"/>
    <w:rsid w:val="007D11C3"/>
    <w:rsid w:val="007D11EC"/>
    <w:rsid w:val="007D14EA"/>
    <w:rsid w:val="007D218C"/>
    <w:rsid w:val="007D2284"/>
    <w:rsid w:val="007D2A04"/>
    <w:rsid w:val="007D33CE"/>
    <w:rsid w:val="007D3495"/>
    <w:rsid w:val="007D35C4"/>
    <w:rsid w:val="007D3A40"/>
    <w:rsid w:val="007D3BA2"/>
    <w:rsid w:val="007D5A7B"/>
    <w:rsid w:val="007D6AC8"/>
    <w:rsid w:val="007D6D4B"/>
    <w:rsid w:val="007D6D6A"/>
    <w:rsid w:val="007D6EFA"/>
    <w:rsid w:val="007D768F"/>
    <w:rsid w:val="007D7DFC"/>
    <w:rsid w:val="007D7F91"/>
    <w:rsid w:val="007E0093"/>
    <w:rsid w:val="007E0125"/>
    <w:rsid w:val="007E069A"/>
    <w:rsid w:val="007E0D4B"/>
    <w:rsid w:val="007E1879"/>
    <w:rsid w:val="007E22BB"/>
    <w:rsid w:val="007E25D6"/>
    <w:rsid w:val="007E3320"/>
    <w:rsid w:val="007E3568"/>
    <w:rsid w:val="007E36F3"/>
    <w:rsid w:val="007E3AD5"/>
    <w:rsid w:val="007E45A4"/>
    <w:rsid w:val="007E4E74"/>
    <w:rsid w:val="007E4F5E"/>
    <w:rsid w:val="007E602D"/>
    <w:rsid w:val="007E6560"/>
    <w:rsid w:val="007E68B4"/>
    <w:rsid w:val="007E6AA7"/>
    <w:rsid w:val="007E6DF3"/>
    <w:rsid w:val="007E723A"/>
    <w:rsid w:val="007E735E"/>
    <w:rsid w:val="007E7444"/>
    <w:rsid w:val="007E78A1"/>
    <w:rsid w:val="007E7BAD"/>
    <w:rsid w:val="007E7CFE"/>
    <w:rsid w:val="007F058C"/>
    <w:rsid w:val="007F1786"/>
    <w:rsid w:val="007F2288"/>
    <w:rsid w:val="007F2591"/>
    <w:rsid w:val="007F28A6"/>
    <w:rsid w:val="007F2DDF"/>
    <w:rsid w:val="007F3220"/>
    <w:rsid w:val="007F3794"/>
    <w:rsid w:val="007F42EA"/>
    <w:rsid w:val="007F438E"/>
    <w:rsid w:val="007F480F"/>
    <w:rsid w:val="007F49B7"/>
    <w:rsid w:val="007F4F9E"/>
    <w:rsid w:val="007F57BD"/>
    <w:rsid w:val="007F58A3"/>
    <w:rsid w:val="007F653F"/>
    <w:rsid w:val="007F67A0"/>
    <w:rsid w:val="007F6B35"/>
    <w:rsid w:val="007F6FBE"/>
    <w:rsid w:val="007F72C1"/>
    <w:rsid w:val="007F7744"/>
    <w:rsid w:val="007F7F51"/>
    <w:rsid w:val="0080000F"/>
    <w:rsid w:val="0080041F"/>
    <w:rsid w:val="00800B1D"/>
    <w:rsid w:val="00801304"/>
    <w:rsid w:val="008013D8"/>
    <w:rsid w:val="008021FB"/>
    <w:rsid w:val="0080286B"/>
    <w:rsid w:val="00802C13"/>
    <w:rsid w:val="00802C1E"/>
    <w:rsid w:val="00802C31"/>
    <w:rsid w:val="00802D67"/>
    <w:rsid w:val="00803AC2"/>
    <w:rsid w:val="00803B20"/>
    <w:rsid w:val="00804892"/>
    <w:rsid w:val="00804B64"/>
    <w:rsid w:val="00805543"/>
    <w:rsid w:val="0080625F"/>
    <w:rsid w:val="00806515"/>
    <w:rsid w:val="008065B2"/>
    <w:rsid w:val="0080766F"/>
    <w:rsid w:val="00807B24"/>
    <w:rsid w:val="00807EDA"/>
    <w:rsid w:val="0081056D"/>
    <w:rsid w:val="00812169"/>
    <w:rsid w:val="0081255C"/>
    <w:rsid w:val="00812C65"/>
    <w:rsid w:val="00813180"/>
    <w:rsid w:val="00814775"/>
    <w:rsid w:val="008155BD"/>
    <w:rsid w:val="008162BF"/>
    <w:rsid w:val="0081656C"/>
    <w:rsid w:val="00816790"/>
    <w:rsid w:val="00816C9C"/>
    <w:rsid w:val="008172EC"/>
    <w:rsid w:val="00820709"/>
    <w:rsid w:val="00820F52"/>
    <w:rsid w:val="008217D7"/>
    <w:rsid w:val="008219EA"/>
    <w:rsid w:val="00821ED5"/>
    <w:rsid w:val="0082221F"/>
    <w:rsid w:val="00822296"/>
    <w:rsid w:val="0082260C"/>
    <w:rsid w:val="008226C8"/>
    <w:rsid w:val="0082288C"/>
    <w:rsid w:val="00822FD1"/>
    <w:rsid w:val="00823813"/>
    <w:rsid w:val="008238BC"/>
    <w:rsid w:val="008243F4"/>
    <w:rsid w:val="00824838"/>
    <w:rsid w:val="00824C11"/>
    <w:rsid w:val="00824C91"/>
    <w:rsid w:val="0082573B"/>
    <w:rsid w:val="00826824"/>
    <w:rsid w:val="008269C5"/>
    <w:rsid w:val="00826C30"/>
    <w:rsid w:val="00827122"/>
    <w:rsid w:val="00827480"/>
    <w:rsid w:val="00827945"/>
    <w:rsid w:val="008306FC"/>
    <w:rsid w:val="0083070C"/>
    <w:rsid w:val="008307D6"/>
    <w:rsid w:val="00830A42"/>
    <w:rsid w:val="00830E97"/>
    <w:rsid w:val="008318BE"/>
    <w:rsid w:val="00831971"/>
    <w:rsid w:val="00831D2F"/>
    <w:rsid w:val="00832AC7"/>
    <w:rsid w:val="00832EB2"/>
    <w:rsid w:val="008330C9"/>
    <w:rsid w:val="008342E4"/>
    <w:rsid w:val="008347B1"/>
    <w:rsid w:val="00834E1E"/>
    <w:rsid w:val="008350A6"/>
    <w:rsid w:val="00835A00"/>
    <w:rsid w:val="00835A8B"/>
    <w:rsid w:val="00835CC4"/>
    <w:rsid w:val="00836057"/>
    <w:rsid w:val="00836D7B"/>
    <w:rsid w:val="00837174"/>
    <w:rsid w:val="008373C0"/>
    <w:rsid w:val="008377F5"/>
    <w:rsid w:val="0084005C"/>
    <w:rsid w:val="00840249"/>
    <w:rsid w:val="00840797"/>
    <w:rsid w:val="008410BC"/>
    <w:rsid w:val="008411C2"/>
    <w:rsid w:val="00841209"/>
    <w:rsid w:val="00841959"/>
    <w:rsid w:val="008430F0"/>
    <w:rsid w:val="00843C6F"/>
    <w:rsid w:val="0084457B"/>
    <w:rsid w:val="0084479C"/>
    <w:rsid w:val="00846167"/>
    <w:rsid w:val="00846340"/>
    <w:rsid w:val="0084665B"/>
    <w:rsid w:val="00846BAC"/>
    <w:rsid w:val="008470F1"/>
    <w:rsid w:val="00847A4C"/>
    <w:rsid w:val="00847B42"/>
    <w:rsid w:val="00847E25"/>
    <w:rsid w:val="00850355"/>
    <w:rsid w:val="00850E91"/>
    <w:rsid w:val="008511C9"/>
    <w:rsid w:val="00851254"/>
    <w:rsid w:val="00851B81"/>
    <w:rsid w:val="00851F2E"/>
    <w:rsid w:val="0085213D"/>
    <w:rsid w:val="00852EF7"/>
    <w:rsid w:val="00853E79"/>
    <w:rsid w:val="00854974"/>
    <w:rsid w:val="008552F8"/>
    <w:rsid w:val="00855F49"/>
    <w:rsid w:val="0085605B"/>
    <w:rsid w:val="00856577"/>
    <w:rsid w:val="008566C2"/>
    <w:rsid w:val="0085673A"/>
    <w:rsid w:val="00856B2D"/>
    <w:rsid w:val="00856C2E"/>
    <w:rsid w:val="008601D0"/>
    <w:rsid w:val="00860D68"/>
    <w:rsid w:val="00860F4B"/>
    <w:rsid w:val="0086155F"/>
    <w:rsid w:val="00861673"/>
    <w:rsid w:val="0086198A"/>
    <w:rsid w:val="00861D05"/>
    <w:rsid w:val="0086206E"/>
    <w:rsid w:val="00862111"/>
    <w:rsid w:val="0086214A"/>
    <w:rsid w:val="00862738"/>
    <w:rsid w:val="0086324E"/>
    <w:rsid w:val="008639D0"/>
    <w:rsid w:val="00864866"/>
    <w:rsid w:val="0086540E"/>
    <w:rsid w:val="00865C16"/>
    <w:rsid w:val="0086646E"/>
    <w:rsid w:val="00866637"/>
    <w:rsid w:val="00866B5F"/>
    <w:rsid w:val="00867198"/>
    <w:rsid w:val="00867315"/>
    <w:rsid w:val="00867460"/>
    <w:rsid w:val="008700E0"/>
    <w:rsid w:val="008703FF"/>
    <w:rsid w:val="00870B89"/>
    <w:rsid w:val="00870CE3"/>
    <w:rsid w:val="00870ECC"/>
    <w:rsid w:val="00871C6F"/>
    <w:rsid w:val="0087217B"/>
    <w:rsid w:val="008728E7"/>
    <w:rsid w:val="00872BE8"/>
    <w:rsid w:val="00872FB3"/>
    <w:rsid w:val="0087326A"/>
    <w:rsid w:val="008751B7"/>
    <w:rsid w:val="00875A49"/>
    <w:rsid w:val="00875FBA"/>
    <w:rsid w:val="008767E8"/>
    <w:rsid w:val="00877657"/>
    <w:rsid w:val="00877ED5"/>
    <w:rsid w:val="00880967"/>
    <w:rsid w:val="00880C40"/>
    <w:rsid w:val="00880E59"/>
    <w:rsid w:val="0088186E"/>
    <w:rsid w:val="00881942"/>
    <w:rsid w:val="00881CD8"/>
    <w:rsid w:val="00881F58"/>
    <w:rsid w:val="008826EE"/>
    <w:rsid w:val="00883861"/>
    <w:rsid w:val="00883B7E"/>
    <w:rsid w:val="00883FBA"/>
    <w:rsid w:val="008841A6"/>
    <w:rsid w:val="0088462C"/>
    <w:rsid w:val="00885EDB"/>
    <w:rsid w:val="00886040"/>
    <w:rsid w:val="00886066"/>
    <w:rsid w:val="00887065"/>
    <w:rsid w:val="00887442"/>
    <w:rsid w:val="008876B1"/>
    <w:rsid w:val="008878DF"/>
    <w:rsid w:val="00890478"/>
    <w:rsid w:val="0089098A"/>
    <w:rsid w:val="00891768"/>
    <w:rsid w:val="00892375"/>
    <w:rsid w:val="008925A2"/>
    <w:rsid w:val="0089274E"/>
    <w:rsid w:val="00893C80"/>
    <w:rsid w:val="00894DFD"/>
    <w:rsid w:val="00896472"/>
    <w:rsid w:val="0089703E"/>
    <w:rsid w:val="0089745C"/>
    <w:rsid w:val="008975BC"/>
    <w:rsid w:val="008A0027"/>
    <w:rsid w:val="008A13E0"/>
    <w:rsid w:val="008A1D1D"/>
    <w:rsid w:val="008A2CF2"/>
    <w:rsid w:val="008A3C81"/>
    <w:rsid w:val="008A4248"/>
    <w:rsid w:val="008A433D"/>
    <w:rsid w:val="008A48E8"/>
    <w:rsid w:val="008A4AC8"/>
    <w:rsid w:val="008A4DB9"/>
    <w:rsid w:val="008A63FB"/>
    <w:rsid w:val="008A6A38"/>
    <w:rsid w:val="008A6AD0"/>
    <w:rsid w:val="008A6AF9"/>
    <w:rsid w:val="008A6D88"/>
    <w:rsid w:val="008A7067"/>
    <w:rsid w:val="008A738F"/>
    <w:rsid w:val="008A7408"/>
    <w:rsid w:val="008A7F24"/>
    <w:rsid w:val="008B090A"/>
    <w:rsid w:val="008B0936"/>
    <w:rsid w:val="008B0CCE"/>
    <w:rsid w:val="008B0ED8"/>
    <w:rsid w:val="008B1206"/>
    <w:rsid w:val="008B22B2"/>
    <w:rsid w:val="008B24A6"/>
    <w:rsid w:val="008B2D11"/>
    <w:rsid w:val="008B2E25"/>
    <w:rsid w:val="008B2F00"/>
    <w:rsid w:val="008B380C"/>
    <w:rsid w:val="008B3FB1"/>
    <w:rsid w:val="008B433F"/>
    <w:rsid w:val="008B4496"/>
    <w:rsid w:val="008B5186"/>
    <w:rsid w:val="008B532E"/>
    <w:rsid w:val="008B53BA"/>
    <w:rsid w:val="008B563B"/>
    <w:rsid w:val="008B6494"/>
    <w:rsid w:val="008B66C7"/>
    <w:rsid w:val="008B70FA"/>
    <w:rsid w:val="008B7B05"/>
    <w:rsid w:val="008C089A"/>
    <w:rsid w:val="008C0E0B"/>
    <w:rsid w:val="008C1034"/>
    <w:rsid w:val="008C1217"/>
    <w:rsid w:val="008C1AA8"/>
    <w:rsid w:val="008C2245"/>
    <w:rsid w:val="008C23AF"/>
    <w:rsid w:val="008C3202"/>
    <w:rsid w:val="008C34F4"/>
    <w:rsid w:val="008C37FA"/>
    <w:rsid w:val="008C3A11"/>
    <w:rsid w:val="008C5474"/>
    <w:rsid w:val="008C6325"/>
    <w:rsid w:val="008C6662"/>
    <w:rsid w:val="008C6D81"/>
    <w:rsid w:val="008C780F"/>
    <w:rsid w:val="008D044D"/>
    <w:rsid w:val="008D04F9"/>
    <w:rsid w:val="008D0757"/>
    <w:rsid w:val="008D0B6C"/>
    <w:rsid w:val="008D17C4"/>
    <w:rsid w:val="008D28DC"/>
    <w:rsid w:val="008D2B91"/>
    <w:rsid w:val="008D2DAE"/>
    <w:rsid w:val="008D3A13"/>
    <w:rsid w:val="008D3BA8"/>
    <w:rsid w:val="008D3BF0"/>
    <w:rsid w:val="008D4978"/>
    <w:rsid w:val="008D4AF0"/>
    <w:rsid w:val="008D56ED"/>
    <w:rsid w:val="008D5B21"/>
    <w:rsid w:val="008D6B32"/>
    <w:rsid w:val="008D6E30"/>
    <w:rsid w:val="008D71EF"/>
    <w:rsid w:val="008D780F"/>
    <w:rsid w:val="008E02C5"/>
    <w:rsid w:val="008E0819"/>
    <w:rsid w:val="008E0C3E"/>
    <w:rsid w:val="008E113F"/>
    <w:rsid w:val="008E1663"/>
    <w:rsid w:val="008E1CE0"/>
    <w:rsid w:val="008E1F1F"/>
    <w:rsid w:val="008E213D"/>
    <w:rsid w:val="008E29B7"/>
    <w:rsid w:val="008E2B2A"/>
    <w:rsid w:val="008E30C1"/>
    <w:rsid w:val="008E37AA"/>
    <w:rsid w:val="008E4A95"/>
    <w:rsid w:val="008E5482"/>
    <w:rsid w:val="008E5A0C"/>
    <w:rsid w:val="008E62F8"/>
    <w:rsid w:val="008F05B4"/>
    <w:rsid w:val="008F10D0"/>
    <w:rsid w:val="008F1A4F"/>
    <w:rsid w:val="008F21DD"/>
    <w:rsid w:val="008F27AE"/>
    <w:rsid w:val="008F2BB6"/>
    <w:rsid w:val="008F3957"/>
    <w:rsid w:val="008F3AEF"/>
    <w:rsid w:val="008F413E"/>
    <w:rsid w:val="008F49AF"/>
    <w:rsid w:val="008F4DA7"/>
    <w:rsid w:val="008F4F5E"/>
    <w:rsid w:val="008F5526"/>
    <w:rsid w:val="008F55F4"/>
    <w:rsid w:val="008F5E34"/>
    <w:rsid w:val="008F61F1"/>
    <w:rsid w:val="008F70A6"/>
    <w:rsid w:val="008F7983"/>
    <w:rsid w:val="009000A4"/>
    <w:rsid w:val="00902EBB"/>
    <w:rsid w:val="00903347"/>
    <w:rsid w:val="00903694"/>
    <w:rsid w:val="00904162"/>
    <w:rsid w:val="0090429E"/>
    <w:rsid w:val="00905FA2"/>
    <w:rsid w:val="009102CC"/>
    <w:rsid w:val="00910419"/>
    <w:rsid w:val="0091098B"/>
    <w:rsid w:val="00912237"/>
    <w:rsid w:val="00912894"/>
    <w:rsid w:val="009128C5"/>
    <w:rsid w:val="00912ED8"/>
    <w:rsid w:val="00913C79"/>
    <w:rsid w:val="00913FC5"/>
    <w:rsid w:val="0091484E"/>
    <w:rsid w:val="00914B9B"/>
    <w:rsid w:val="00914D98"/>
    <w:rsid w:val="009155AA"/>
    <w:rsid w:val="009156AF"/>
    <w:rsid w:val="009162E6"/>
    <w:rsid w:val="00916D7D"/>
    <w:rsid w:val="009174B4"/>
    <w:rsid w:val="00917848"/>
    <w:rsid w:val="00917C50"/>
    <w:rsid w:val="009207BD"/>
    <w:rsid w:val="00921D44"/>
    <w:rsid w:val="0092208F"/>
    <w:rsid w:val="00922161"/>
    <w:rsid w:val="009224DB"/>
    <w:rsid w:val="00922ABA"/>
    <w:rsid w:val="009237B1"/>
    <w:rsid w:val="009249FB"/>
    <w:rsid w:val="009250E3"/>
    <w:rsid w:val="00925182"/>
    <w:rsid w:val="00925E47"/>
    <w:rsid w:val="00926471"/>
    <w:rsid w:val="009265DA"/>
    <w:rsid w:val="00926C41"/>
    <w:rsid w:val="00926EBB"/>
    <w:rsid w:val="00926F6E"/>
    <w:rsid w:val="00927A05"/>
    <w:rsid w:val="00927F74"/>
    <w:rsid w:val="009304CC"/>
    <w:rsid w:val="00931D97"/>
    <w:rsid w:val="00931E5D"/>
    <w:rsid w:val="00932196"/>
    <w:rsid w:val="00932A4A"/>
    <w:rsid w:val="00933148"/>
    <w:rsid w:val="00933704"/>
    <w:rsid w:val="00933C57"/>
    <w:rsid w:val="00933CF1"/>
    <w:rsid w:val="00934306"/>
    <w:rsid w:val="00934357"/>
    <w:rsid w:val="009343A6"/>
    <w:rsid w:val="009348C6"/>
    <w:rsid w:val="009348F6"/>
    <w:rsid w:val="00934B40"/>
    <w:rsid w:val="00934EBE"/>
    <w:rsid w:val="009353B6"/>
    <w:rsid w:val="009357E3"/>
    <w:rsid w:val="009360C0"/>
    <w:rsid w:val="009366B4"/>
    <w:rsid w:val="009367BC"/>
    <w:rsid w:val="0093684C"/>
    <w:rsid w:val="009370BA"/>
    <w:rsid w:val="00940806"/>
    <w:rsid w:val="00940E7D"/>
    <w:rsid w:val="00941E07"/>
    <w:rsid w:val="00942BF8"/>
    <w:rsid w:val="00942E38"/>
    <w:rsid w:val="00943247"/>
    <w:rsid w:val="00943365"/>
    <w:rsid w:val="009435CD"/>
    <w:rsid w:val="00943CF1"/>
    <w:rsid w:val="0094479A"/>
    <w:rsid w:val="00945487"/>
    <w:rsid w:val="00945EC1"/>
    <w:rsid w:val="0094643F"/>
    <w:rsid w:val="00946707"/>
    <w:rsid w:val="009467C1"/>
    <w:rsid w:val="00946FBA"/>
    <w:rsid w:val="009471F7"/>
    <w:rsid w:val="00947C2C"/>
    <w:rsid w:val="00947DE5"/>
    <w:rsid w:val="00950153"/>
    <w:rsid w:val="00950BE1"/>
    <w:rsid w:val="0095159E"/>
    <w:rsid w:val="00951E3E"/>
    <w:rsid w:val="009524ED"/>
    <w:rsid w:val="00952BB2"/>
    <w:rsid w:val="00953B8F"/>
    <w:rsid w:val="00953F98"/>
    <w:rsid w:val="0095425A"/>
    <w:rsid w:val="0095459A"/>
    <w:rsid w:val="00954F52"/>
    <w:rsid w:val="009550F2"/>
    <w:rsid w:val="00955655"/>
    <w:rsid w:val="0095619C"/>
    <w:rsid w:val="00956479"/>
    <w:rsid w:val="009567BB"/>
    <w:rsid w:val="00956914"/>
    <w:rsid w:val="009570BD"/>
    <w:rsid w:val="009576B1"/>
    <w:rsid w:val="00960FEE"/>
    <w:rsid w:val="00961992"/>
    <w:rsid w:val="00961AF4"/>
    <w:rsid w:val="009620A0"/>
    <w:rsid w:val="00962A66"/>
    <w:rsid w:val="00963163"/>
    <w:rsid w:val="00963DC3"/>
    <w:rsid w:val="00964260"/>
    <w:rsid w:val="00965951"/>
    <w:rsid w:val="0096595A"/>
    <w:rsid w:val="00966729"/>
    <w:rsid w:val="0096780D"/>
    <w:rsid w:val="0096784F"/>
    <w:rsid w:val="00970731"/>
    <w:rsid w:val="00970B49"/>
    <w:rsid w:val="00970EBE"/>
    <w:rsid w:val="00971375"/>
    <w:rsid w:val="009717B2"/>
    <w:rsid w:val="00971DA3"/>
    <w:rsid w:val="00971E90"/>
    <w:rsid w:val="00972437"/>
    <w:rsid w:val="00972673"/>
    <w:rsid w:val="009727BA"/>
    <w:rsid w:val="00973DCF"/>
    <w:rsid w:val="00974121"/>
    <w:rsid w:val="0097463C"/>
    <w:rsid w:val="00974F62"/>
    <w:rsid w:val="00976A8A"/>
    <w:rsid w:val="00976E83"/>
    <w:rsid w:val="00977CFA"/>
    <w:rsid w:val="009805CB"/>
    <w:rsid w:val="009806EF"/>
    <w:rsid w:val="009816D8"/>
    <w:rsid w:val="00981816"/>
    <w:rsid w:val="0098198C"/>
    <w:rsid w:val="009826DE"/>
    <w:rsid w:val="009832AA"/>
    <w:rsid w:val="009842C1"/>
    <w:rsid w:val="00985045"/>
    <w:rsid w:val="009852B5"/>
    <w:rsid w:val="00985408"/>
    <w:rsid w:val="00986513"/>
    <w:rsid w:val="009867E7"/>
    <w:rsid w:val="00987B03"/>
    <w:rsid w:val="009902A5"/>
    <w:rsid w:val="00990678"/>
    <w:rsid w:val="00991709"/>
    <w:rsid w:val="00991FE0"/>
    <w:rsid w:val="009926FD"/>
    <w:rsid w:val="009927FC"/>
    <w:rsid w:val="009931EF"/>
    <w:rsid w:val="00993572"/>
    <w:rsid w:val="00993865"/>
    <w:rsid w:val="009949BB"/>
    <w:rsid w:val="00994B43"/>
    <w:rsid w:val="00994F1C"/>
    <w:rsid w:val="00994FFA"/>
    <w:rsid w:val="009961B8"/>
    <w:rsid w:val="009962F3"/>
    <w:rsid w:val="009964BE"/>
    <w:rsid w:val="00996616"/>
    <w:rsid w:val="009972C2"/>
    <w:rsid w:val="0099748E"/>
    <w:rsid w:val="00997569"/>
    <w:rsid w:val="009A0ECE"/>
    <w:rsid w:val="009A1588"/>
    <w:rsid w:val="009A15FA"/>
    <w:rsid w:val="009A1A62"/>
    <w:rsid w:val="009A1A7A"/>
    <w:rsid w:val="009A2389"/>
    <w:rsid w:val="009A25B9"/>
    <w:rsid w:val="009A25F8"/>
    <w:rsid w:val="009A423E"/>
    <w:rsid w:val="009A4391"/>
    <w:rsid w:val="009A43FF"/>
    <w:rsid w:val="009A4870"/>
    <w:rsid w:val="009A566B"/>
    <w:rsid w:val="009A6758"/>
    <w:rsid w:val="009A69DB"/>
    <w:rsid w:val="009A6B6C"/>
    <w:rsid w:val="009A6BA1"/>
    <w:rsid w:val="009A6EF6"/>
    <w:rsid w:val="009A7C2B"/>
    <w:rsid w:val="009A7D0D"/>
    <w:rsid w:val="009B05CA"/>
    <w:rsid w:val="009B07DA"/>
    <w:rsid w:val="009B166C"/>
    <w:rsid w:val="009B1AE6"/>
    <w:rsid w:val="009B25DD"/>
    <w:rsid w:val="009B41DC"/>
    <w:rsid w:val="009B434A"/>
    <w:rsid w:val="009B526B"/>
    <w:rsid w:val="009B55B0"/>
    <w:rsid w:val="009B568F"/>
    <w:rsid w:val="009B59C3"/>
    <w:rsid w:val="009B6C10"/>
    <w:rsid w:val="009B7420"/>
    <w:rsid w:val="009B7641"/>
    <w:rsid w:val="009B7915"/>
    <w:rsid w:val="009B7EA9"/>
    <w:rsid w:val="009C0BA8"/>
    <w:rsid w:val="009C0E0D"/>
    <w:rsid w:val="009C1194"/>
    <w:rsid w:val="009C1405"/>
    <w:rsid w:val="009C2FA3"/>
    <w:rsid w:val="009C33B3"/>
    <w:rsid w:val="009C3442"/>
    <w:rsid w:val="009C36EC"/>
    <w:rsid w:val="009C3AAD"/>
    <w:rsid w:val="009C4BD9"/>
    <w:rsid w:val="009C4CAE"/>
    <w:rsid w:val="009C4D0D"/>
    <w:rsid w:val="009C55DE"/>
    <w:rsid w:val="009C5E32"/>
    <w:rsid w:val="009C670A"/>
    <w:rsid w:val="009C68A5"/>
    <w:rsid w:val="009C6C4E"/>
    <w:rsid w:val="009C7181"/>
    <w:rsid w:val="009C72B7"/>
    <w:rsid w:val="009C7E44"/>
    <w:rsid w:val="009D0177"/>
    <w:rsid w:val="009D06F4"/>
    <w:rsid w:val="009D08F4"/>
    <w:rsid w:val="009D0AA0"/>
    <w:rsid w:val="009D0B18"/>
    <w:rsid w:val="009D11C6"/>
    <w:rsid w:val="009D2CFA"/>
    <w:rsid w:val="009D2D9A"/>
    <w:rsid w:val="009D4B7E"/>
    <w:rsid w:val="009D4C35"/>
    <w:rsid w:val="009D4C4C"/>
    <w:rsid w:val="009D4DF9"/>
    <w:rsid w:val="009D661B"/>
    <w:rsid w:val="009D6DF1"/>
    <w:rsid w:val="009D71B4"/>
    <w:rsid w:val="009D7511"/>
    <w:rsid w:val="009D76C6"/>
    <w:rsid w:val="009D77F0"/>
    <w:rsid w:val="009E02F2"/>
    <w:rsid w:val="009E05D5"/>
    <w:rsid w:val="009E1341"/>
    <w:rsid w:val="009E14AF"/>
    <w:rsid w:val="009E1896"/>
    <w:rsid w:val="009E18E9"/>
    <w:rsid w:val="009E1915"/>
    <w:rsid w:val="009E2757"/>
    <w:rsid w:val="009E394C"/>
    <w:rsid w:val="009E3CCA"/>
    <w:rsid w:val="009E4822"/>
    <w:rsid w:val="009E58EE"/>
    <w:rsid w:val="009E5A0F"/>
    <w:rsid w:val="009E6965"/>
    <w:rsid w:val="009E6C01"/>
    <w:rsid w:val="009E7A2D"/>
    <w:rsid w:val="009E7AFE"/>
    <w:rsid w:val="009E7C8D"/>
    <w:rsid w:val="009F0341"/>
    <w:rsid w:val="009F0475"/>
    <w:rsid w:val="009F04CF"/>
    <w:rsid w:val="009F0BA7"/>
    <w:rsid w:val="009F0FC7"/>
    <w:rsid w:val="009F11B5"/>
    <w:rsid w:val="009F17C0"/>
    <w:rsid w:val="009F18D9"/>
    <w:rsid w:val="009F2178"/>
    <w:rsid w:val="009F3019"/>
    <w:rsid w:val="009F38B6"/>
    <w:rsid w:val="009F39E2"/>
    <w:rsid w:val="009F3C95"/>
    <w:rsid w:val="009F410B"/>
    <w:rsid w:val="009F4F66"/>
    <w:rsid w:val="009F583B"/>
    <w:rsid w:val="009F6121"/>
    <w:rsid w:val="009F672F"/>
    <w:rsid w:val="009F6B47"/>
    <w:rsid w:val="009F6BB4"/>
    <w:rsid w:val="009F6E6E"/>
    <w:rsid w:val="00A006FB"/>
    <w:rsid w:val="00A01E57"/>
    <w:rsid w:val="00A02606"/>
    <w:rsid w:val="00A02E1B"/>
    <w:rsid w:val="00A03715"/>
    <w:rsid w:val="00A03B5D"/>
    <w:rsid w:val="00A04063"/>
    <w:rsid w:val="00A048EB"/>
    <w:rsid w:val="00A04FF3"/>
    <w:rsid w:val="00A06319"/>
    <w:rsid w:val="00A07A04"/>
    <w:rsid w:val="00A07A13"/>
    <w:rsid w:val="00A102F0"/>
    <w:rsid w:val="00A10476"/>
    <w:rsid w:val="00A107BF"/>
    <w:rsid w:val="00A10820"/>
    <w:rsid w:val="00A10F2A"/>
    <w:rsid w:val="00A1151B"/>
    <w:rsid w:val="00A1189A"/>
    <w:rsid w:val="00A11AEF"/>
    <w:rsid w:val="00A11D7D"/>
    <w:rsid w:val="00A1200D"/>
    <w:rsid w:val="00A130A4"/>
    <w:rsid w:val="00A139D3"/>
    <w:rsid w:val="00A144B3"/>
    <w:rsid w:val="00A14741"/>
    <w:rsid w:val="00A147F6"/>
    <w:rsid w:val="00A14864"/>
    <w:rsid w:val="00A14A7E"/>
    <w:rsid w:val="00A14C65"/>
    <w:rsid w:val="00A14E0B"/>
    <w:rsid w:val="00A16C1C"/>
    <w:rsid w:val="00A17C7C"/>
    <w:rsid w:val="00A201C5"/>
    <w:rsid w:val="00A207A5"/>
    <w:rsid w:val="00A20F9D"/>
    <w:rsid w:val="00A215C6"/>
    <w:rsid w:val="00A22D2F"/>
    <w:rsid w:val="00A22DDC"/>
    <w:rsid w:val="00A239FB"/>
    <w:rsid w:val="00A24003"/>
    <w:rsid w:val="00A2461D"/>
    <w:rsid w:val="00A25300"/>
    <w:rsid w:val="00A25B37"/>
    <w:rsid w:val="00A25BC8"/>
    <w:rsid w:val="00A25D86"/>
    <w:rsid w:val="00A26384"/>
    <w:rsid w:val="00A26483"/>
    <w:rsid w:val="00A26B4B"/>
    <w:rsid w:val="00A27287"/>
    <w:rsid w:val="00A27410"/>
    <w:rsid w:val="00A27928"/>
    <w:rsid w:val="00A3028F"/>
    <w:rsid w:val="00A3049B"/>
    <w:rsid w:val="00A30714"/>
    <w:rsid w:val="00A307D7"/>
    <w:rsid w:val="00A30CC3"/>
    <w:rsid w:val="00A30D09"/>
    <w:rsid w:val="00A312D9"/>
    <w:rsid w:val="00A3132A"/>
    <w:rsid w:val="00A31935"/>
    <w:rsid w:val="00A31CCB"/>
    <w:rsid w:val="00A32387"/>
    <w:rsid w:val="00A32574"/>
    <w:rsid w:val="00A32A0E"/>
    <w:rsid w:val="00A338F3"/>
    <w:rsid w:val="00A339CA"/>
    <w:rsid w:val="00A352E8"/>
    <w:rsid w:val="00A355E6"/>
    <w:rsid w:val="00A3571B"/>
    <w:rsid w:val="00A358C7"/>
    <w:rsid w:val="00A3603A"/>
    <w:rsid w:val="00A36C3C"/>
    <w:rsid w:val="00A36E37"/>
    <w:rsid w:val="00A36EE9"/>
    <w:rsid w:val="00A374FA"/>
    <w:rsid w:val="00A378BA"/>
    <w:rsid w:val="00A37FA5"/>
    <w:rsid w:val="00A403A0"/>
    <w:rsid w:val="00A4082A"/>
    <w:rsid w:val="00A40C67"/>
    <w:rsid w:val="00A40E89"/>
    <w:rsid w:val="00A4109B"/>
    <w:rsid w:val="00A413CF"/>
    <w:rsid w:val="00A425E4"/>
    <w:rsid w:val="00A42AD9"/>
    <w:rsid w:val="00A43549"/>
    <w:rsid w:val="00A448C5"/>
    <w:rsid w:val="00A45ED2"/>
    <w:rsid w:val="00A46155"/>
    <w:rsid w:val="00A46326"/>
    <w:rsid w:val="00A465C6"/>
    <w:rsid w:val="00A46D2D"/>
    <w:rsid w:val="00A4706F"/>
    <w:rsid w:val="00A47612"/>
    <w:rsid w:val="00A50C0F"/>
    <w:rsid w:val="00A50EAE"/>
    <w:rsid w:val="00A50EDB"/>
    <w:rsid w:val="00A5152D"/>
    <w:rsid w:val="00A5185D"/>
    <w:rsid w:val="00A521B9"/>
    <w:rsid w:val="00A53458"/>
    <w:rsid w:val="00A53542"/>
    <w:rsid w:val="00A53F78"/>
    <w:rsid w:val="00A542D3"/>
    <w:rsid w:val="00A547D6"/>
    <w:rsid w:val="00A54C68"/>
    <w:rsid w:val="00A551D5"/>
    <w:rsid w:val="00A5529E"/>
    <w:rsid w:val="00A5654F"/>
    <w:rsid w:val="00A57238"/>
    <w:rsid w:val="00A60514"/>
    <w:rsid w:val="00A61756"/>
    <w:rsid w:val="00A61F68"/>
    <w:rsid w:val="00A62631"/>
    <w:rsid w:val="00A62FBD"/>
    <w:rsid w:val="00A6360C"/>
    <w:rsid w:val="00A6385F"/>
    <w:rsid w:val="00A64116"/>
    <w:rsid w:val="00A644D5"/>
    <w:rsid w:val="00A64E84"/>
    <w:rsid w:val="00A65293"/>
    <w:rsid w:val="00A655B3"/>
    <w:rsid w:val="00A65CC8"/>
    <w:rsid w:val="00A65DBE"/>
    <w:rsid w:val="00A668B8"/>
    <w:rsid w:val="00A66902"/>
    <w:rsid w:val="00A670DC"/>
    <w:rsid w:val="00A673E6"/>
    <w:rsid w:val="00A67679"/>
    <w:rsid w:val="00A706F0"/>
    <w:rsid w:val="00A70848"/>
    <w:rsid w:val="00A71E52"/>
    <w:rsid w:val="00A72439"/>
    <w:rsid w:val="00A72EE4"/>
    <w:rsid w:val="00A73010"/>
    <w:rsid w:val="00A73F5F"/>
    <w:rsid w:val="00A748A8"/>
    <w:rsid w:val="00A75C8A"/>
    <w:rsid w:val="00A75F8F"/>
    <w:rsid w:val="00A76A6D"/>
    <w:rsid w:val="00A76EAA"/>
    <w:rsid w:val="00A774E5"/>
    <w:rsid w:val="00A77AA5"/>
    <w:rsid w:val="00A77DD1"/>
    <w:rsid w:val="00A802AD"/>
    <w:rsid w:val="00A8130A"/>
    <w:rsid w:val="00A81BB6"/>
    <w:rsid w:val="00A821E7"/>
    <w:rsid w:val="00A82CDE"/>
    <w:rsid w:val="00A82F47"/>
    <w:rsid w:val="00A8301C"/>
    <w:rsid w:val="00A83CD5"/>
    <w:rsid w:val="00A84975"/>
    <w:rsid w:val="00A84FCA"/>
    <w:rsid w:val="00A85176"/>
    <w:rsid w:val="00A85409"/>
    <w:rsid w:val="00A854CF"/>
    <w:rsid w:val="00A85740"/>
    <w:rsid w:val="00A8575E"/>
    <w:rsid w:val="00A85DB4"/>
    <w:rsid w:val="00A8637A"/>
    <w:rsid w:val="00A8667F"/>
    <w:rsid w:val="00A866D7"/>
    <w:rsid w:val="00A876B8"/>
    <w:rsid w:val="00A87925"/>
    <w:rsid w:val="00A87C71"/>
    <w:rsid w:val="00A87D5C"/>
    <w:rsid w:val="00A87E3C"/>
    <w:rsid w:val="00A87ECC"/>
    <w:rsid w:val="00A9030A"/>
    <w:rsid w:val="00A90CEA"/>
    <w:rsid w:val="00A90F1C"/>
    <w:rsid w:val="00A91028"/>
    <w:rsid w:val="00A9124A"/>
    <w:rsid w:val="00A916CB"/>
    <w:rsid w:val="00A91DD1"/>
    <w:rsid w:val="00A92B59"/>
    <w:rsid w:val="00A92C13"/>
    <w:rsid w:val="00A93E4C"/>
    <w:rsid w:val="00A94E26"/>
    <w:rsid w:val="00A964B2"/>
    <w:rsid w:val="00A967E9"/>
    <w:rsid w:val="00A97A60"/>
    <w:rsid w:val="00AA0DCC"/>
    <w:rsid w:val="00AA16A1"/>
    <w:rsid w:val="00AA1CDF"/>
    <w:rsid w:val="00AA2282"/>
    <w:rsid w:val="00AA2F7F"/>
    <w:rsid w:val="00AA300A"/>
    <w:rsid w:val="00AA3404"/>
    <w:rsid w:val="00AA3C09"/>
    <w:rsid w:val="00AA3CE5"/>
    <w:rsid w:val="00AA3E58"/>
    <w:rsid w:val="00AA44C2"/>
    <w:rsid w:val="00AA4628"/>
    <w:rsid w:val="00AA4727"/>
    <w:rsid w:val="00AA52FC"/>
    <w:rsid w:val="00AA58C8"/>
    <w:rsid w:val="00AA5A3C"/>
    <w:rsid w:val="00AA5EBB"/>
    <w:rsid w:val="00AA5F26"/>
    <w:rsid w:val="00AA5F39"/>
    <w:rsid w:val="00AA610D"/>
    <w:rsid w:val="00AA650E"/>
    <w:rsid w:val="00AA65D9"/>
    <w:rsid w:val="00AA6FC2"/>
    <w:rsid w:val="00AA703D"/>
    <w:rsid w:val="00AA727D"/>
    <w:rsid w:val="00AA7AC3"/>
    <w:rsid w:val="00AB0471"/>
    <w:rsid w:val="00AB07C7"/>
    <w:rsid w:val="00AB18E2"/>
    <w:rsid w:val="00AB1B66"/>
    <w:rsid w:val="00AB1D7C"/>
    <w:rsid w:val="00AB22BA"/>
    <w:rsid w:val="00AB2B7D"/>
    <w:rsid w:val="00AB3320"/>
    <w:rsid w:val="00AB3551"/>
    <w:rsid w:val="00AB3AC1"/>
    <w:rsid w:val="00AB4940"/>
    <w:rsid w:val="00AB4DE7"/>
    <w:rsid w:val="00AB5193"/>
    <w:rsid w:val="00AB5297"/>
    <w:rsid w:val="00AB5901"/>
    <w:rsid w:val="00AB5BDE"/>
    <w:rsid w:val="00AB6769"/>
    <w:rsid w:val="00AB799B"/>
    <w:rsid w:val="00AC01D6"/>
    <w:rsid w:val="00AC18CE"/>
    <w:rsid w:val="00AC207E"/>
    <w:rsid w:val="00AC31DE"/>
    <w:rsid w:val="00AC32E7"/>
    <w:rsid w:val="00AC33EE"/>
    <w:rsid w:val="00AC3735"/>
    <w:rsid w:val="00AC3C41"/>
    <w:rsid w:val="00AC3CE8"/>
    <w:rsid w:val="00AC4227"/>
    <w:rsid w:val="00AC42B2"/>
    <w:rsid w:val="00AC4570"/>
    <w:rsid w:val="00AC4739"/>
    <w:rsid w:val="00AC56DC"/>
    <w:rsid w:val="00AC6C96"/>
    <w:rsid w:val="00AC7ED5"/>
    <w:rsid w:val="00AD10B4"/>
    <w:rsid w:val="00AD121B"/>
    <w:rsid w:val="00AD133D"/>
    <w:rsid w:val="00AD1DB4"/>
    <w:rsid w:val="00AD1FC9"/>
    <w:rsid w:val="00AD35F1"/>
    <w:rsid w:val="00AD4A7B"/>
    <w:rsid w:val="00AD4BFB"/>
    <w:rsid w:val="00AD5599"/>
    <w:rsid w:val="00AD5CB6"/>
    <w:rsid w:val="00AD695D"/>
    <w:rsid w:val="00AD6B0B"/>
    <w:rsid w:val="00AD6E88"/>
    <w:rsid w:val="00AD73B1"/>
    <w:rsid w:val="00AD76CE"/>
    <w:rsid w:val="00AD7A43"/>
    <w:rsid w:val="00AE0095"/>
    <w:rsid w:val="00AE0C2D"/>
    <w:rsid w:val="00AE1311"/>
    <w:rsid w:val="00AE21E3"/>
    <w:rsid w:val="00AE254B"/>
    <w:rsid w:val="00AE3CB9"/>
    <w:rsid w:val="00AE3ECD"/>
    <w:rsid w:val="00AE4316"/>
    <w:rsid w:val="00AE4AF4"/>
    <w:rsid w:val="00AE588D"/>
    <w:rsid w:val="00AE6027"/>
    <w:rsid w:val="00AE6143"/>
    <w:rsid w:val="00AE62B0"/>
    <w:rsid w:val="00AE6501"/>
    <w:rsid w:val="00AE7706"/>
    <w:rsid w:val="00AE7F1F"/>
    <w:rsid w:val="00AF01BD"/>
    <w:rsid w:val="00AF0893"/>
    <w:rsid w:val="00AF0B2E"/>
    <w:rsid w:val="00AF17DC"/>
    <w:rsid w:val="00AF1AE0"/>
    <w:rsid w:val="00AF24CC"/>
    <w:rsid w:val="00AF2531"/>
    <w:rsid w:val="00AF26D5"/>
    <w:rsid w:val="00AF2C51"/>
    <w:rsid w:val="00AF2D8C"/>
    <w:rsid w:val="00AF34D7"/>
    <w:rsid w:val="00AF38F3"/>
    <w:rsid w:val="00AF3D4E"/>
    <w:rsid w:val="00AF41DD"/>
    <w:rsid w:val="00AF47BB"/>
    <w:rsid w:val="00AF4805"/>
    <w:rsid w:val="00AF4A1B"/>
    <w:rsid w:val="00AF4A42"/>
    <w:rsid w:val="00AF59BC"/>
    <w:rsid w:val="00AF5FFA"/>
    <w:rsid w:val="00AF7AD8"/>
    <w:rsid w:val="00B004E5"/>
    <w:rsid w:val="00B00932"/>
    <w:rsid w:val="00B009BB"/>
    <w:rsid w:val="00B00F10"/>
    <w:rsid w:val="00B0136A"/>
    <w:rsid w:val="00B018E9"/>
    <w:rsid w:val="00B02969"/>
    <w:rsid w:val="00B02DDD"/>
    <w:rsid w:val="00B0377A"/>
    <w:rsid w:val="00B037F9"/>
    <w:rsid w:val="00B038A7"/>
    <w:rsid w:val="00B03CC1"/>
    <w:rsid w:val="00B03ED8"/>
    <w:rsid w:val="00B063D7"/>
    <w:rsid w:val="00B0674D"/>
    <w:rsid w:val="00B070BA"/>
    <w:rsid w:val="00B070E8"/>
    <w:rsid w:val="00B073DA"/>
    <w:rsid w:val="00B078BE"/>
    <w:rsid w:val="00B07A42"/>
    <w:rsid w:val="00B105A0"/>
    <w:rsid w:val="00B10964"/>
    <w:rsid w:val="00B10EF2"/>
    <w:rsid w:val="00B11182"/>
    <w:rsid w:val="00B13577"/>
    <w:rsid w:val="00B13B3E"/>
    <w:rsid w:val="00B143AC"/>
    <w:rsid w:val="00B14451"/>
    <w:rsid w:val="00B149B9"/>
    <w:rsid w:val="00B15038"/>
    <w:rsid w:val="00B15ABE"/>
    <w:rsid w:val="00B16983"/>
    <w:rsid w:val="00B16A30"/>
    <w:rsid w:val="00B170A9"/>
    <w:rsid w:val="00B172B4"/>
    <w:rsid w:val="00B178CE"/>
    <w:rsid w:val="00B179DA"/>
    <w:rsid w:val="00B17A96"/>
    <w:rsid w:val="00B21DF0"/>
    <w:rsid w:val="00B2224B"/>
    <w:rsid w:val="00B22D28"/>
    <w:rsid w:val="00B236BB"/>
    <w:rsid w:val="00B2389F"/>
    <w:rsid w:val="00B24BEF"/>
    <w:rsid w:val="00B24CB4"/>
    <w:rsid w:val="00B25B28"/>
    <w:rsid w:val="00B25F01"/>
    <w:rsid w:val="00B272A2"/>
    <w:rsid w:val="00B2788A"/>
    <w:rsid w:val="00B27AD0"/>
    <w:rsid w:val="00B27B3A"/>
    <w:rsid w:val="00B307DB"/>
    <w:rsid w:val="00B3146C"/>
    <w:rsid w:val="00B315A5"/>
    <w:rsid w:val="00B32840"/>
    <w:rsid w:val="00B32BB2"/>
    <w:rsid w:val="00B32D2A"/>
    <w:rsid w:val="00B33383"/>
    <w:rsid w:val="00B33800"/>
    <w:rsid w:val="00B338C5"/>
    <w:rsid w:val="00B33F23"/>
    <w:rsid w:val="00B34007"/>
    <w:rsid w:val="00B343C4"/>
    <w:rsid w:val="00B34905"/>
    <w:rsid w:val="00B3522D"/>
    <w:rsid w:val="00B35261"/>
    <w:rsid w:val="00B352A9"/>
    <w:rsid w:val="00B36308"/>
    <w:rsid w:val="00B36CD1"/>
    <w:rsid w:val="00B36DF7"/>
    <w:rsid w:val="00B37A81"/>
    <w:rsid w:val="00B37B77"/>
    <w:rsid w:val="00B37C52"/>
    <w:rsid w:val="00B402CD"/>
    <w:rsid w:val="00B405F1"/>
    <w:rsid w:val="00B406F4"/>
    <w:rsid w:val="00B40957"/>
    <w:rsid w:val="00B40FF4"/>
    <w:rsid w:val="00B41180"/>
    <w:rsid w:val="00B411AA"/>
    <w:rsid w:val="00B41454"/>
    <w:rsid w:val="00B41619"/>
    <w:rsid w:val="00B41DEA"/>
    <w:rsid w:val="00B4233D"/>
    <w:rsid w:val="00B43459"/>
    <w:rsid w:val="00B4494B"/>
    <w:rsid w:val="00B44FC4"/>
    <w:rsid w:val="00B4502F"/>
    <w:rsid w:val="00B45BA3"/>
    <w:rsid w:val="00B4642D"/>
    <w:rsid w:val="00B46529"/>
    <w:rsid w:val="00B46853"/>
    <w:rsid w:val="00B46A7E"/>
    <w:rsid w:val="00B46CB3"/>
    <w:rsid w:val="00B46D0A"/>
    <w:rsid w:val="00B46F1E"/>
    <w:rsid w:val="00B476C5"/>
    <w:rsid w:val="00B478C2"/>
    <w:rsid w:val="00B47CC3"/>
    <w:rsid w:val="00B50D52"/>
    <w:rsid w:val="00B511B5"/>
    <w:rsid w:val="00B52118"/>
    <w:rsid w:val="00B52324"/>
    <w:rsid w:val="00B533D7"/>
    <w:rsid w:val="00B536A5"/>
    <w:rsid w:val="00B5409D"/>
    <w:rsid w:val="00B54583"/>
    <w:rsid w:val="00B54752"/>
    <w:rsid w:val="00B54DF2"/>
    <w:rsid w:val="00B55391"/>
    <w:rsid w:val="00B55971"/>
    <w:rsid w:val="00B55B4F"/>
    <w:rsid w:val="00B55C1B"/>
    <w:rsid w:val="00B5631B"/>
    <w:rsid w:val="00B5632C"/>
    <w:rsid w:val="00B563C0"/>
    <w:rsid w:val="00B5703C"/>
    <w:rsid w:val="00B5710E"/>
    <w:rsid w:val="00B572AE"/>
    <w:rsid w:val="00B603E9"/>
    <w:rsid w:val="00B60B06"/>
    <w:rsid w:val="00B60B54"/>
    <w:rsid w:val="00B6172B"/>
    <w:rsid w:val="00B61897"/>
    <w:rsid w:val="00B61D2B"/>
    <w:rsid w:val="00B6274D"/>
    <w:rsid w:val="00B62BDB"/>
    <w:rsid w:val="00B63480"/>
    <w:rsid w:val="00B637A1"/>
    <w:rsid w:val="00B63BD6"/>
    <w:rsid w:val="00B64609"/>
    <w:rsid w:val="00B64AF3"/>
    <w:rsid w:val="00B65129"/>
    <w:rsid w:val="00B66645"/>
    <w:rsid w:val="00B66C32"/>
    <w:rsid w:val="00B671E2"/>
    <w:rsid w:val="00B70395"/>
    <w:rsid w:val="00B705A5"/>
    <w:rsid w:val="00B7066E"/>
    <w:rsid w:val="00B70928"/>
    <w:rsid w:val="00B70C3C"/>
    <w:rsid w:val="00B71339"/>
    <w:rsid w:val="00B71505"/>
    <w:rsid w:val="00B71A60"/>
    <w:rsid w:val="00B72031"/>
    <w:rsid w:val="00B721BF"/>
    <w:rsid w:val="00B72650"/>
    <w:rsid w:val="00B72AF7"/>
    <w:rsid w:val="00B73047"/>
    <w:rsid w:val="00B73149"/>
    <w:rsid w:val="00B73317"/>
    <w:rsid w:val="00B73523"/>
    <w:rsid w:val="00B735CB"/>
    <w:rsid w:val="00B738C4"/>
    <w:rsid w:val="00B74017"/>
    <w:rsid w:val="00B74980"/>
    <w:rsid w:val="00B74B9C"/>
    <w:rsid w:val="00B7502B"/>
    <w:rsid w:val="00B75DB6"/>
    <w:rsid w:val="00B76A27"/>
    <w:rsid w:val="00B77AA0"/>
    <w:rsid w:val="00B77F4F"/>
    <w:rsid w:val="00B806D0"/>
    <w:rsid w:val="00B807A0"/>
    <w:rsid w:val="00B81C3A"/>
    <w:rsid w:val="00B827DB"/>
    <w:rsid w:val="00B82830"/>
    <w:rsid w:val="00B83317"/>
    <w:rsid w:val="00B83347"/>
    <w:rsid w:val="00B841FE"/>
    <w:rsid w:val="00B86416"/>
    <w:rsid w:val="00B86576"/>
    <w:rsid w:val="00B86DB0"/>
    <w:rsid w:val="00B86E8F"/>
    <w:rsid w:val="00B87165"/>
    <w:rsid w:val="00B873D0"/>
    <w:rsid w:val="00B87505"/>
    <w:rsid w:val="00B87711"/>
    <w:rsid w:val="00B905F7"/>
    <w:rsid w:val="00B90FE0"/>
    <w:rsid w:val="00B91335"/>
    <w:rsid w:val="00B91579"/>
    <w:rsid w:val="00B91925"/>
    <w:rsid w:val="00B9224F"/>
    <w:rsid w:val="00B92DBF"/>
    <w:rsid w:val="00B9309E"/>
    <w:rsid w:val="00B931B6"/>
    <w:rsid w:val="00B931C6"/>
    <w:rsid w:val="00B933B0"/>
    <w:rsid w:val="00B93DE5"/>
    <w:rsid w:val="00B944A9"/>
    <w:rsid w:val="00B94F54"/>
    <w:rsid w:val="00B951CE"/>
    <w:rsid w:val="00B9580B"/>
    <w:rsid w:val="00B9647C"/>
    <w:rsid w:val="00B967BF"/>
    <w:rsid w:val="00B96E03"/>
    <w:rsid w:val="00B9705D"/>
    <w:rsid w:val="00B97DA2"/>
    <w:rsid w:val="00B97EBA"/>
    <w:rsid w:val="00BA006E"/>
    <w:rsid w:val="00BA041E"/>
    <w:rsid w:val="00BA08BA"/>
    <w:rsid w:val="00BA091C"/>
    <w:rsid w:val="00BA09DC"/>
    <w:rsid w:val="00BA0D08"/>
    <w:rsid w:val="00BA115E"/>
    <w:rsid w:val="00BA12D0"/>
    <w:rsid w:val="00BA2C7B"/>
    <w:rsid w:val="00BA30B2"/>
    <w:rsid w:val="00BA3D46"/>
    <w:rsid w:val="00BA4728"/>
    <w:rsid w:val="00BA52D0"/>
    <w:rsid w:val="00BA52D5"/>
    <w:rsid w:val="00BA531F"/>
    <w:rsid w:val="00BA5786"/>
    <w:rsid w:val="00BA593F"/>
    <w:rsid w:val="00BA5CD9"/>
    <w:rsid w:val="00BA5F8F"/>
    <w:rsid w:val="00BA65B1"/>
    <w:rsid w:val="00BA67AA"/>
    <w:rsid w:val="00BA6813"/>
    <w:rsid w:val="00BA6876"/>
    <w:rsid w:val="00BA6A55"/>
    <w:rsid w:val="00BA71EC"/>
    <w:rsid w:val="00BA7955"/>
    <w:rsid w:val="00BA7C9C"/>
    <w:rsid w:val="00BA7E06"/>
    <w:rsid w:val="00BB00E7"/>
    <w:rsid w:val="00BB03DB"/>
    <w:rsid w:val="00BB0561"/>
    <w:rsid w:val="00BB057D"/>
    <w:rsid w:val="00BB0614"/>
    <w:rsid w:val="00BB182D"/>
    <w:rsid w:val="00BB1B09"/>
    <w:rsid w:val="00BB234E"/>
    <w:rsid w:val="00BB246A"/>
    <w:rsid w:val="00BB2C22"/>
    <w:rsid w:val="00BB2F67"/>
    <w:rsid w:val="00BB3324"/>
    <w:rsid w:val="00BB3C77"/>
    <w:rsid w:val="00BB3E1A"/>
    <w:rsid w:val="00BB48F9"/>
    <w:rsid w:val="00BB525A"/>
    <w:rsid w:val="00BB5503"/>
    <w:rsid w:val="00BB5505"/>
    <w:rsid w:val="00BB6488"/>
    <w:rsid w:val="00BB71B9"/>
    <w:rsid w:val="00BB7419"/>
    <w:rsid w:val="00BB7835"/>
    <w:rsid w:val="00BC072B"/>
    <w:rsid w:val="00BC12DB"/>
    <w:rsid w:val="00BC14A7"/>
    <w:rsid w:val="00BC17BE"/>
    <w:rsid w:val="00BC1B5F"/>
    <w:rsid w:val="00BC23AE"/>
    <w:rsid w:val="00BC263F"/>
    <w:rsid w:val="00BC2C6D"/>
    <w:rsid w:val="00BC2D89"/>
    <w:rsid w:val="00BC2D9C"/>
    <w:rsid w:val="00BC382F"/>
    <w:rsid w:val="00BC3943"/>
    <w:rsid w:val="00BC3F27"/>
    <w:rsid w:val="00BC43EF"/>
    <w:rsid w:val="00BC445C"/>
    <w:rsid w:val="00BC457C"/>
    <w:rsid w:val="00BC48A9"/>
    <w:rsid w:val="00BC4CD5"/>
    <w:rsid w:val="00BC5636"/>
    <w:rsid w:val="00BC5C3D"/>
    <w:rsid w:val="00BC6BC4"/>
    <w:rsid w:val="00BC6F9F"/>
    <w:rsid w:val="00BC71BC"/>
    <w:rsid w:val="00BC76C1"/>
    <w:rsid w:val="00BC786A"/>
    <w:rsid w:val="00BD039A"/>
    <w:rsid w:val="00BD0515"/>
    <w:rsid w:val="00BD100E"/>
    <w:rsid w:val="00BD1073"/>
    <w:rsid w:val="00BD1330"/>
    <w:rsid w:val="00BD1A15"/>
    <w:rsid w:val="00BD1C5F"/>
    <w:rsid w:val="00BD22E2"/>
    <w:rsid w:val="00BD2503"/>
    <w:rsid w:val="00BD2663"/>
    <w:rsid w:val="00BD27CE"/>
    <w:rsid w:val="00BD2BBB"/>
    <w:rsid w:val="00BD2D0E"/>
    <w:rsid w:val="00BD33D1"/>
    <w:rsid w:val="00BD3FC4"/>
    <w:rsid w:val="00BD4EBF"/>
    <w:rsid w:val="00BD54D4"/>
    <w:rsid w:val="00BD54FB"/>
    <w:rsid w:val="00BD5E19"/>
    <w:rsid w:val="00BD6579"/>
    <w:rsid w:val="00BD6A36"/>
    <w:rsid w:val="00BD7346"/>
    <w:rsid w:val="00BD7A98"/>
    <w:rsid w:val="00BD7C54"/>
    <w:rsid w:val="00BD7CE0"/>
    <w:rsid w:val="00BD7DB6"/>
    <w:rsid w:val="00BE0387"/>
    <w:rsid w:val="00BE04D5"/>
    <w:rsid w:val="00BE0665"/>
    <w:rsid w:val="00BE0E04"/>
    <w:rsid w:val="00BE11CA"/>
    <w:rsid w:val="00BE1803"/>
    <w:rsid w:val="00BE1C14"/>
    <w:rsid w:val="00BE29B8"/>
    <w:rsid w:val="00BE2ED6"/>
    <w:rsid w:val="00BE3ACD"/>
    <w:rsid w:val="00BE3D84"/>
    <w:rsid w:val="00BE5734"/>
    <w:rsid w:val="00BE5802"/>
    <w:rsid w:val="00BE5D97"/>
    <w:rsid w:val="00BE61D4"/>
    <w:rsid w:val="00BE6276"/>
    <w:rsid w:val="00BE633F"/>
    <w:rsid w:val="00BE6534"/>
    <w:rsid w:val="00BE700D"/>
    <w:rsid w:val="00BF06B7"/>
    <w:rsid w:val="00BF101C"/>
    <w:rsid w:val="00BF143A"/>
    <w:rsid w:val="00BF175B"/>
    <w:rsid w:val="00BF18A3"/>
    <w:rsid w:val="00BF241A"/>
    <w:rsid w:val="00BF28E4"/>
    <w:rsid w:val="00BF2BF9"/>
    <w:rsid w:val="00BF3448"/>
    <w:rsid w:val="00BF4039"/>
    <w:rsid w:val="00BF4209"/>
    <w:rsid w:val="00BF4561"/>
    <w:rsid w:val="00BF462C"/>
    <w:rsid w:val="00BF4B9E"/>
    <w:rsid w:val="00BF5272"/>
    <w:rsid w:val="00BF53EA"/>
    <w:rsid w:val="00BF56E2"/>
    <w:rsid w:val="00BF5A23"/>
    <w:rsid w:val="00BF5C89"/>
    <w:rsid w:val="00BF5EEF"/>
    <w:rsid w:val="00BF67C0"/>
    <w:rsid w:val="00BF734B"/>
    <w:rsid w:val="00BF760F"/>
    <w:rsid w:val="00C00C5B"/>
    <w:rsid w:val="00C00D74"/>
    <w:rsid w:val="00C011E5"/>
    <w:rsid w:val="00C014B7"/>
    <w:rsid w:val="00C01830"/>
    <w:rsid w:val="00C01917"/>
    <w:rsid w:val="00C0238F"/>
    <w:rsid w:val="00C02A6B"/>
    <w:rsid w:val="00C02B68"/>
    <w:rsid w:val="00C02ED8"/>
    <w:rsid w:val="00C02F46"/>
    <w:rsid w:val="00C0318E"/>
    <w:rsid w:val="00C03522"/>
    <w:rsid w:val="00C039B8"/>
    <w:rsid w:val="00C03DB4"/>
    <w:rsid w:val="00C05165"/>
    <w:rsid w:val="00C0592A"/>
    <w:rsid w:val="00C05C02"/>
    <w:rsid w:val="00C06303"/>
    <w:rsid w:val="00C066BE"/>
    <w:rsid w:val="00C069E1"/>
    <w:rsid w:val="00C06A16"/>
    <w:rsid w:val="00C0706B"/>
    <w:rsid w:val="00C0787F"/>
    <w:rsid w:val="00C07AC0"/>
    <w:rsid w:val="00C07F48"/>
    <w:rsid w:val="00C10398"/>
    <w:rsid w:val="00C10811"/>
    <w:rsid w:val="00C113F1"/>
    <w:rsid w:val="00C115A8"/>
    <w:rsid w:val="00C11968"/>
    <w:rsid w:val="00C11984"/>
    <w:rsid w:val="00C123E4"/>
    <w:rsid w:val="00C12EDA"/>
    <w:rsid w:val="00C13976"/>
    <w:rsid w:val="00C143EB"/>
    <w:rsid w:val="00C14452"/>
    <w:rsid w:val="00C15095"/>
    <w:rsid w:val="00C150D2"/>
    <w:rsid w:val="00C152E9"/>
    <w:rsid w:val="00C155E7"/>
    <w:rsid w:val="00C1587C"/>
    <w:rsid w:val="00C15C83"/>
    <w:rsid w:val="00C169F8"/>
    <w:rsid w:val="00C16A9D"/>
    <w:rsid w:val="00C1702E"/>
    <w:rsid w:val="00C17BA0"/>
    <w:rsid w:val="00C204D7"/>
    <w:rsid w:val="00C218CE"/>
    <w:rsid w:val="00C21D04"/>
    <w:rsid w:val="00C2283B"/>
    <w:rsid w:val="00C234D1"/>
    <w:rsid w:val="00C23FF6"/>
    <w:rsid w:val="00C241E2"/>
    <w:rsid w:val="00C2446F"/>
    <w:rsid w:val="00C2478F"/>
    <w:rsid w:val="00C24BD7"/>
    <w:rsid w:val="00C25AEF"/>
    <w:rsid w:val="00C262B9"/>
    <w:rsid w:val="00C26AFF"/>
    <w:rsid w:val="00C26CC1"/>
    <w:rsid w:val="00C2737F"/>
    <w:rsid w:val="00C2743F"/>
    <w:rsid w:val="00C30256"/>
    <w:rsid w:val="00C30583"/>
    <w:rsid w:val="00C3063A"/>
    <w:rsid w:val="00C30B22"/>
    <w:rsid w:val="00C30C3A"/>
    <w:rsid w:val="00C31247"/>
    <w:rsid w:val="00C31E54"/>
    <w:rsid w:val="00C3242A"/>
    <w:rsid w:val="00C324D6"/>
    <w:rsid w:val="00C327BA"/>
    <w:rsid w:val="00C32FEF"/>
    <w:rsid w:val="00C33046"/>
    <w:rsid w:val="00C33418"/>
    <w:rsid w:val="00C33CE2"/>
    <w:rsid w:val="00C34378"/>
    <w:rsid w:val="00C345A4"/>
    <w:rsid w:val="00C34789"/>
    <w:rsid w:val="00C34966"/>
    <w:rsid w:val="00C34B68"/>
    <w:rsid w:val="00C354E7"/>
    <w:rsid w:val="00C35B1A"/>
    <w:rsid w:val="00C35BB2"/>
    <w:rsid w:val="00C363B0"/>
    <w:rsid w:val="00C373A0"/>
    <w:rsid w:val="00C376E5"/>
    <w:rsid w:val="00C403B1"/>
    <w:rsid w:val="00C40EBE"/>
    <w:rsid w:val="00C41294"/>
    <w:rsid w:val="00C415F4"/>
    <w:rsid w:val="00C41EF5"/>
    <w:rsid w:val="00C420C4"/>
    <w:rsid w:val="00C42870"/>
    <w:rsid w:val="00C437B1"/>
    <w:rsid w:val="00C44E28"/>
    <w:rsid w:val="00C44F8D"/>
    <w:rsid w:val="00C4515E"/>
    <w:rsid w:val="00C45598"/>
    <w:rsid w:val="00C45954"/>
    <w:rsid w:val="00C45FE7"/>
    <w:rsid w:val="00C46E02"/>
    <w:rsid w:val="00C46F1E"/>
    <w:rsid w:val="00C471BC"/>
    <w:rsid w:val="00C50324"/>
    <w:rsid w:val="00C509F2"/>
    <w:rsid w:val="00C51394"/>
    <w:rsid w:val="00C51589"/>
    <w:rsid w:val="00C52C0C"/>
    <w:rsid w:val="00C53324"/>
    <w:rsid w:val="00C534C1"/>
    <w:rsid w:val="00C53A17"/>
    <w:rsid w:val="00C53B6F"/>
    <w:rsid w:val="00C543E3"/>
    <w:rsid w:val="00C54684"/>
    <w:rsid w:val="00C548DE"/>
    <w:rsid w:val="00C55059"/>
    <w:rsid w:val="00C55268"/>
    <w:rsid w:val="00C554BA"/>
    <w:rsid w:val="00C5669A"/>
    <w:rsid w:val="00C5688E"/>
    <w:rsid w:val="00C568D7"/>
    <w:rsid w:val="00C56ADC"/>
    <w:rsid w:val="00C576C8"/>
    <w:rsid w:val="00C57ED7"/>
    <w:rsid w:val="00C60303"/>
    <w:rsid w:val="00C6164C"/>
    <w:rsid w:val="00C6186E"/>
    <w:rsid w:val="00C61D47"/>
    <w:rsid w:val="00C61EE9"/>
    <w:rsid w:val="00C62695"/>
    <w:rsid w:val="00C62DF4"/>
    <w:rsid w:val="00C62F43"/>
    <w:rsid w:val="00C6340D"/>
    <w:rsid w:val="00C64478"/>
    <w:rsid w:val="00C6449A"/>
    <w:rsid w:val="00C6452B"/>
    <w:rsid w:val="00C65A76"/>
    <w:rsid w:val="00C65BDB"/>
    <w:rsid w:val="00C65EA7"/>
    <w:rsid w:val="00C65FFA"/>
    <w:rsid w:val="00C66BC6"/>
    <w:rsid w:val="00C6700E"/>
    <w:rsid w:val="00C67ACC"/>
    <w:rsid w:val="00C70942"/>
    <w:rsid w:val="00C70C3D"/>
    <w:rsid w:val="00C70EB7"/>
    <w:rsid w:val="00C71910"/>
    <w:rsid w:val="00C71AC8"/>
    <w:rsid w:val="00C72738"/>
    <w:rsid w:val="00C73CE1"/>
    <w:rsid w:val="00C741F1"/>
    <w:rsid w:val="00C74BE2"/>
    <w:rsid w:val="00C74E09"/>
    <w:rsid w:val="00C7521C"/>
    <w:rsid w:val="00C766E9"/>
    <w:rsid w:val="00C81231"/>
    <w:rsid w:val="00C814EB"/>
    <w:rsid w:val="00C817ED"/>
    <w:rsid w:val="00C81B75"/>
    <w:rsid w:val="00C81E10"/>
    <w:rsid w:val="00C82161"/>
    <w:rsid w:val="00C825EE"/>
    <w:rsid w:val="00C8298F"/>
    <w:rsid w:val="00C82A64"/>
    <w:rsid w:val="00C82A9D"/>
    <w:rsid w:val="00C82E96"/>
    <w:rsid w:val="00C83125"/>
    <w:rsid w:val="00C83A6D"/>
    <w:rsid w:val="00C84271"/>
    <w:rsid w:val="00C8441B"/>
    <w:rsid w:val="00C847E2"/>
    <w:rsid w:val="00C84A39"/>
    <w:rsid w:val="00C84CEA"/>
    <w:rsid w:val="00C85A9C"/>
    <w:rsid w:val="00C85D54"/>
    <w:rsid w:val="00C8633D"/>
    <w:rsid w:val="00C86694"/>
    <w:rsid w:val="00C868BC"/>
    <w:rsid w:val="00C86A9D"/>
    <w:rsid w:val="00C87044"/>
    <w:rsid w:val="00C876DB"/>
    <w:rsid w:val="00C87897"/>
    <w:rsid w:val="00C87935"/>
    <w:rsid w:val="00C87C43"/>
    <w:rsid w:val="00C906E9"/>
    <w:rsid w:val="00C90DF9"/>
    <w:rsid w:val="00C9108F"/>
    <w:rsid w:val="00C9182F"/>
    <w:rsid w:val="00C91B21"/>
    <w:rsid w:val="00C920B1"/>
    <w:rsid w:val="00C921AD"/>
    <w:rsid w:val="00C93DBA"/>
    <w:rsid w:val="00C94077"/>
    <w:rsid w:val="00C943FA"/>
    <w:rsid w:val="00C946F1"/>
    <w:rsid w:val="00C94751"/>
    <w:rsid w:val="00C947A0"/>
    <w:rsid w:val="00C94C88"/>
    <w:rsid w:val="00C95356"/>
    <w:rsid w:val="00C95519"/>
    <w:rsid w:val="00C95A14"/>
    <w:rsid w:val="00C95AC1"/>
    <w:rsid w:val="00C95C9B"/>
    <w:rsid w:val="00C95D60"/>
    <w:rsid w:val="00C962C8"/>
    <w:rsid w:val="00C96569"/>
    <w:rsid w:val="00C96DE5"/>
    <w:rsid w:val="00C96E3D"/>
    <w:rsid w:val="00C96F2B"/>
    <w:rsid w:val="00C97256"/>
    <w:rsid w:val="00C97A94"/>
    <w:rsid w:val="00C97E27"/>
    <w:rsid w:val="00C97EA3"/>
    <w:rsid w:val="00CA0921"/>
    <w:rsid w:val="00CA13DD"/>
    <w:rsid w:val="00CA1F11"/>
    <w:rsid w:val="00CA265A"/>
    <w:rsid w:val="00CA2EB7"/>
    <w:rsid w:val="00CA3060"/>
    <w:rsid w:val="00CA37C5"/>
    <w:rsid w:val="00CA37DB"/>
    <w:rsid w:val="00CA3A33"/>
    <w:rsid w:val="00CA42B2"/>
    <w:rsid w:val="00CA43BA"/>
    <w:rsid w:val="00CA4413"/>
    <w:rsid w:val="00CA454D"/>
    <w:rsid w:val="00CA4DAF"/>
    <w:rsid w:val="00CA4F72"/>
    <w:rsid w:val="00CA5287"/>
    <w:rsid w:val="00CA580C"/>
    <w:rsid w:val="00CA5B88"/>
    <w:rsid w:val="00CA71DC"/>
    <w:rsid w:val="00CB07B9"/>
    <w:rsid w:val="00CB1788"/>
    <w:rsid w:val="00CB185A"/>
    <w:rsid w:val="00CB1FEC"/>
    <w:rsid w:val="00CB23C4"/>
    <w:rsid w:val="00CB2E20"/>
    <w:rsid w:val="00CB333D"/>
    <w:rsid w:val="00CB3618"/>
    <w:rsid w:val="00CB39D3"/>
    <w:rsid w:val="00CB43F7"/>
    <w:rsid w:val="00CB4796"/>
    <w:rsid w:val="00CB4FFF"/>
    <w:rsid w:val="00CB502D"/>
    <w:rsid w:val="00CB51CD"/>
    <w:rsid w:val="00CB5411"/>
    <w:rsid w:val="00CB5D24"/>
    <w:rsid w:val="00CB5D31"/>
    <w:rsid w:val="00CB651C"/>
    <w:rsid w:val="00CB6B4C"/>
    <w:rsid w:val="00CB6D13"/>
    <w:rsid w:val="00CB6DD3"/>
    <w:rsid w:val="00CB6E2F"/>
    <w:rsid w:val="00CB71E3"/>
    <w:rsid w:val="00CB72DF"/>
    <w:rsid w:val="00CB7621"/>
    <w:rsid w:val="00CB79BD"/>
    <w:rsid w:val="00CC01F8"/>
    <w:rsid w:val="00CC0884"/>
    <w:rsid w:val="00CC1A3D"/>
    <w:rsid w:val="00CC1D6F"/>
    <w:rsid w:val="00CC234B"/>
    <w:rsid w:val="00CC3062"/>
    <w:rsid w:val="00CC3188"/>
    <w:rsid w:val="00CC3AA6"/>
    <w:rsid w:val="00CC40A9"/>
    <w:rsid w:val="00CC549C"/>
    <w:rsid w:val="00CC58F2"/>
    <w:rsid w:val="00CC5CE7"/>
    <w:rsid w:val="00CC5E23"/>
    <w:rsid w:val="00CC60A9"/>
    <w:rsid w:val="00CC656E"/>
    <w:rsid w:val="00CC70A8"/>
    <w:rsid w:val="00CC74DD"/>
    <w:rsid w:val="00CC74FF"/>
    <w:rsid w:val="00CD0555"/>
    <w:rsid w:val="00CD0A30"/>
    <w:rsid w:val="00CD25FE"/>
    <w:rsid w:val="00CD35F1"/>
    <w:rsid w:val="00CD38C9"/>
    <w:rsid w:val="00CD40F1"/>
    <w:rsid w:val="00CD4D2A"/>
    <w:rsid w:val="00CD5102"/>
    <w:rsid w:val="00CD519B"/>
    <w:rsid w:val="00CD53E9"/>
    <w:rsid w:val="00CD5838"/>
    <w:rsid w:val="00CD59D5"/>
    <w:rsid w:val="00CD60ED"/>
    <w:rsid w:val="00CD7162"/>
    <w:rsid w:val="00CD728B"/>
    <w:rsid w:val="00CE0B57"/>
    <w:rsid w:val="00CE14E1"/>
    <w:rsid w:val="00CE190A"/>
    <w:rsid w:val="00CE1AFB"/>
    <w:rsid w:val="00CE1F61"/>
    <w:rsid w:val="00CE2DD8"/>
    <w:rsid w:val="00CE3157"/>
    <w:rsid w:val="00CE4D20"/>
    <w:rsid w:val="00CE5354"/>
    <w:rsid w:val="00CE551D"/>
    <w:rsid w:val="00CE6A3E"/>
    <w:rsid w:val="00CE7150"/>
    <w:rsid w:val="00CE7365"/>
    <w:rsid w:val="00CE7470"/>
    <w:rsid w:val="00CE7778"/>
    <w:rsid w:val="00CE7895"/>
    <w:rsid w:val="00CF0860"/>
    <w:rsid w:val="00CF0910"/>
    <w:rsid w:val="00CF0A4E"/>
    <w:rsid w:val="00CF0FD2"/>
    <w:rsid w:val="00CF1B0C"/>
    <w:rsid w:val="00CF245E"/>
    <w:rsid w:val="00CF2821"/>
    <w:rsid w:val="00CF2BC8"/>
    <w:rsid w:val="00CF4AD2"/>
    <w:rsid w:val="00CF59A7"/>
    <w:rsid w:val="00CF5CC2"/>
    <w:rsid w:val="00CF658B"/>
    <w:rsid w:val="00CF6651"/>
    <w:rsid w:val="00CF6D90"/>
    <w:rsid w:val="00CF78CD"/>
    <w:rsid w:val="00CF7D25"/>
    <w:rsid w:val="00D00256"/>
    <w:rsid w:val="00D01209"/>
    <w:rsid w:val="00D0140B"/>
    <w:rsid w:val="00D01B93"/>
    <w:rsid w:val="00D0211F"/>
    <w:rsid w:val="00D02303"/>
    <w:rsid w:val="00D0283E"/>
    <w:rsid w:val="00D02F00"/>
    <w:rsid w:val="00D03F42"/>
    <w:rsid w:val="00D045BC"/>
    <w:rsid w:val="00D05062"/>
    <w:rsid w:val="00D05201"/>
    <w:rsid w:val="00D05D8F"/>
    <w:rsid w:val="00D07379"/>
    <w:rsid w:val="00D07D0F"/>
    <w:rsid w:val="00D100A1"/>
    <w:rsid w:val="00D10872"/>
    <w:rsid w:val="00D10A53"/>
    <w:rsid w:val="00D10F5B"/>
    <w:rsid w:val="00D1186D"/>
    <w:rsid w:val="00D11AD3"/>
    <w:rsid w:val="00D11F37"/>
    <w:rsid w:val="00D1226F"/>
    <w:rsid w:val="00D131A7"/>
    <w:rsid w:val="00D13840"/>
    <w:rsid w:val="00D149A8"/>
    <w:rsid w:val="00D153AA"/>
    <w:rsid w:val="00D15B6C"/>
    <w:rsid w:val="00D15CE3"/>
    <w:rsid w:val="00D160EB"/>
    <w:rsid w:val="00D16664"/>
    <w:rsid w:val="00D174D8"/>
    <w:rsid w:val="00D17568"/>
    <w:rsid w:val="00D175D0"/>
    <w:rsid w:val="00D17D9E"/>
    <w:rsid w:val="00D17E60"/>
    <w:rsid w:val="00D200B5"/>
    <w:rsid w:val="00D2023A"/>
    <w:rsid w:val="00D20492"/>
    <w:rsid w:val="00D2092A"/>
    <w:rsid w:val="00D236C9"/>
    <w:rsid w:val="00D23B85"/>
    <w:rsid w:val="00D24200"/>
    <w:rsid w:val="00D24B0E"/>
    <w:rsid w:val="00D24DC5"/>
    <w:rsid w:val="00D2582A"/>
    <w:rsid w:val="00D26E85"/>
    <w:rsid w:val="00D27A61"/>
    <w:rsid w:val="00D27D86"/>
    <w:rsid w:val="00D30187"/>
    <w:rsid w:val="00D30636"/>
    <w:rsid w:val="00D30E6B"/>
    <w:rsid w:val="00D3141B"/>
    <w:rsid w:val="00D31BB9"/>
    <w:rsid w:val="00D32061"/>
    <w:rsid w:val="00D327A8"/>
    <w:rsid w:val="00D327AC"/>
    <w:rsid w:val="00D32D76"/>
    <w:rsid w:val="00D33B3F"/>
    <w:rsid w:val="00D34C01"/>
    <w:rsid w:val="00D35BC9"/>
    <w:rsid w:val="00D36037"/>
    <w:rsid w:val="00D36862"/>
    <w:rsid w:val="00D368ED"/>
    <w:rsid w:val="00D36A19"/>
    <w:rsid w:val="00D3750B"/>
    <w:rsid w:val="00D37C4E"/>
    <w:rsid w:val="00D37D8F"/>
    <w:rsid w:val="00D40285"/>
    <w:rsid w:val="00D40688"/>
    <w:rsid w:val="00D406D2"/>
    <w:rsid w:val="00D40712"/>
    <w:rsid w:val="00D40B12"/>
    <w:rsid w:val="00D410D6"/>
    <w:rsid w:val="00D414D9"/>
    <w:rsid w:val="00D42702"/>
    <w:rsid w:val="00D42748"/>
    <w:rsid w:val="00D4291E"/>
    <w:rsid w:val="00D42DB9"/>
    <w:rsid w:val="00D42E67"/>
    <w:rsid w:val="00D437F2"/>
    <w:rsid w:val="00D439BB"/>
    <w:rsid w:val="00D4431F"/>
    <w:rsid w:val="00D44426"/>
    <w:rsid w:val="00D44531"/>
    <w:rsid w:val="00D44814"/>
    <w:rsid w:val="00D44993"/>
    <w:rsid w:val="00D44E9D"/>
    <w:rsid w:val="00D452C5"/>
    <w:rsid w:val="00D4616D"/>
    <w:rsid w:val="00D461D0"/>
    <w:rsid w:val="00D4620C"/>
    <w:rsid w:val="00D47A53"/>
    <w:rsid w:val="00D50917"/>
    <w:rsid w:val="00D50A5F"/>
    <w:rsid w:val="00D51813"/>
    <w:rsid w:val="00D5223F"/>
    <w:rsid w:val="00D52277"/>
    <w:rsid w:val="00D5293F"/>
    <w:rsid w:val="00D53753"/>
    <w:rsid w:val="00D53D9E"/>
    <w:rsid w:val="00D544FA"/>
    <w:rsid w:val="00D54AA9"/>
    <w:rsid w:val="00D54C33"/>
    <w:rsid w:val="00D54E86"/>
    <w:rsid w:val="00D55117"/>
    <w:rsid w:val="00D55D26"/>
    <w:rsid w:val="00D5636E"/>
    <w:rsid w:val="00D56ADD"/>
    <w:rsid w:val="00D57323"/>
    <w:rsid w:val="00D57692"/>
    <w:rsid w:val="00D57A00"/>
    <w:rsid w:val="00D602AF"/>
    <w:rsid w:val="00D60A9C"/>
    <w:rsid w:val="00D6118B"/>
    <w:rsid w:val="00D614A8"/>
    <w:rsid w:val="00D614EA"/>
    <w:rsid w:val="00D61D74"/>
    <w:rsid w:val="00D620BD"/>
    <w:rsid w:val="00D6253F"/>
    <w:rsid w:val="00D62A66"/>
    <w:rsid w:val="00D62DCD"/>
    <w:rsid w:val="00D63161"/>
    <w:rsid w:val="00D6389B"/>
    <w:rsid w:val="00D644BF"/>
    <w:rsid w:val="00D648A5"/>
    <w:rsid w:val="00D6546D"/>
    <w:rsid w:val="00D65A5D"/>
    <w:rsid w:val="00D6608E"/>
    <w:rsid w:val="00D6612F"/>
    <w:rsid w:val="00D661D1"/>
    <w:rsid w:val="00D661D3"/>
    <w:rsid w:val="00D662C4"/>
    <w:rsid w:val="00D66398"/>
    <w:rsid w:val="00D6680B"/>
    <w:rsid w:val="00D66FC2"/>
    <w:rsid w:val="00D6720E"/>
    <w:rsid w:val="00D67654"/>
    <w:rsid w:val="00D678E4"/>
    <w:rsid w:val="00D70E20"/>
    <w:rsid w:val="00D70ED3"/>
    <w:rsid w:val="00D7109C"/>
    <w:rsid w:val="00D710D5"/>
    <w:rsid w:val="00D71243"/>
    <w:rsid w:val="00D7166B"/>
    <w:rsid w:val="00D718EB"/>
    <w:rsid w:val="00D71F44"/>
    <w:rsid w:val="00D7207A"/>
    <w:rsid w:val="00D7220E"/>
    <w:rsid w:val="00D725BE"/>
    <w:rsid w:val="00D72784"/>
    <w:rsid w:val="00D72A25"/>
    <w:rsid w:val="00D72D1B"/>
    <w:rsid w:val="00D72E7D"/>
    <w:rsid w:val="00D73191"/>
    <w:rsid w:val="00D7341C"/>
    <w:rsid w:val="00D738A7"/>
    <w:rsid w:val="00D74B45"/>
    <w:rsid w:val="00D75580"/>
    <w:rsid w:val="00D75634"/>
    <w:rsid w:val="00D76046"/>
    <w:rsid w:val="00D76111"/>
    <w:rsid w:val="00D765C5"/>
    <w:rsid w:val="00D769A0"/>
    <w:rsid w:val="00D76E3D"/>
    <w:rsid w:val="00D770E2"/>
    <w:rsid w:val="00D77209"/>
    <w:rsid w:val="00D772E5"/>
    <w:rsid w:val="00D77B4B"/>
    <w:rsid w:val="00D80CC4"/>
    <w:rsid w:val="00D81177"/>
    <w:rsid w:val="00D811CA"/>
    <w:rsid w:val="00D81247"/>
    <w:rsid w:val="00D82E37"/>
    <w:rsid w:val="00D835EA"/>
    <w:rsid w:val="00D83827"/>
    <w:rsid w:val="00D841F5"/>
    <w:rsid w:val="00D843E9"/>
    <w:rsid w:val="00D84DDB"/>
    <w:rsid w:val="00D85A06"/>
    <w:rsid w:val="00D85A90"/>
    <w:rsid w:val="00D85C90"/>
    <w:rsid w:val="00D85E3E"/>
    <w:rsid w:val="00D86295"/>
    <w:rsid w:val="00D8636A"/>
    <w:rsid w:val="00D86B3D"/>
    <w:rsid w:val="00D87EB3"/>
    <w:rsid w:val="00D87F72"/>
    <w:rsid w:val="00D90D5F"/>
    <w:rsid w:val="00D90F98"/>
    <w:rsid w:val="00D910D7"/>
    <w:rsid w:val="00D918B2"/>
    <w:rsid w:val="00D91AFF"/>
    <w:rsid w:val="00D91D1A"/>
    <w:rsid w:val="00D91FB4"/>
    <w:rsid w:val="00D92473"/>
    <w:rsid w:val="00D92A0F"/>
    <w:rsid w:val="00D92A70"/>
    <w:rsid w:val="00D93632"/>
    <w:rsid w:val="00D9365D"/>
    <w:rsid w:val="00D93BAC"/>
    <w:rsid w:val="00D94421"/>
    <w:rsid w:val="00D9535D"/>
    <w:rsid w:val="00D95448"/>
    <w:rsid w:val="00D955B4"/>
    <w:rsid w:val="00D95E37"/>
    <w:rsid w:val="00D95F7F"/>
    <w:rsid w:val="00D95FF1"/>
    <w:rsid w:val="00D969E0"/>
    <w:rsid w:val="00D973E1"/>
    <w:rsid w:val="00D97B58"/>
    <w:rsid w:val="00D97BB5"/>
    <w:rsid w:val="00D97EA5"/>
    <w:rsid w:val="00DA0D24"/>
    <w:rsid w:val="00DA1AA5"/>
    <w:rsid w:val="00DA1B7D"/>
    <w:rsid w:val="00DA2491"/>
    <w:rsid w:val="00DA2E4D"/>
    <w:rsid w:val="00DA423B"/>
    <w:rsid w:val="00DA4282"/>
    <w:rsid w:val="00DA4E4B"/>
    <w:rsid w:val="00DA549A"/>
    <w:rsid w:val="00DA553C"/>
    <w:rsid w:val="00DA64B0"/>
    <w:rsid w:val="00DA683F"/>
    <w:rsid w:val="00DA6886"/>
    <w:rsid w:val="00DA6F94"/>
    <w:rsid w:val="00DB0680"/>
    <w:rsid w:val="00DB0D43"/>
    <w:rsid w:val="00DB0F37"/>
    <w:rsid w:val="00DB113A"/>
    <w:rsid w:val="00DB11FC"/>
    <w:rsid w:val="00DB1262"/>
    <w:rsid w:val="00DB1576"/>
    <w:rsid w:val="00DB1809"/>
    <w:rsid w:val="00DB19B0"/>
    <w:rsid w:val="00DB238C"/>
    <w:rsid w:val="00DB2E98"/>
    <w:rsid w:val="00DB2FB8"/>
    <w:rsid w:val="00DB3028"/>
    <w:rsid w:val="00DB3B55"/>
    <w:rsid w:val="00DB3C0E"/>
    <w:rsid w:val="00DB4C29"/>
    <w:rsid w:val="00DB59CA"/>
    <w:rsid w:val="00DB5B31"/>
    <w:rsid w:val="00DB5DD7"/>
    <w:rsid w:val="00DB608E"/>
    <w:rsid w:val="00DB63D7"/>
    <w:rsid w:val="00DB68E8"/>
    <w:rsid w:val="00DB68FC"/>
    <w:rsid w:val="00DB7AEF"/>
    <w:rsid w:val="00DB7C73"/>
    <w:rsid w:val="00DC00A0"/>
    <w:rsid w:val="00DC0A3D"/>
    <w:rsid w:val="00DC0D32"/>
    <w:rsid w:val="00DC0F3F"/>
    <w:rsid w:val="00DC2B96"/>
    <w:rsid w:val="00DC33C0"/>
    <w:rsid w:val="00DC37B8"/>
    <w:rsid w:val="00DC3B3D"/>
    <w:rsid w:val="00DC3D3A"/>
    <w:rsid w:val="00DC4158"/>
    <w:rsid w:val="00DC44AB"/>
    <w:rsid w:val="00DC45C5"/>
    <w:rsid w:val="00DC4B54"/>
    <w:rsid w:val="00DC4CB3"/>
    <w:rsid w:val="00DC502A"/>
    <w:rsid w:val="00DC5586"/>
    <w:rsid w:val="00DC5969"/>
    <w:rsid w:val="00DC6258"/>
    <w:rsid w:val="00DC6524"/>
    <w:rsid w:val="00DC703E"/>
    <w:rsid w:val="00DC7068"/>
    <w:rsid w:val="00DC7591"/>
    <w:rsid w:val="00DC76B4"/>
    <w:rsid w:val="00DC7FA7"/>
    <w:rsid w:val="00DC7FE5"/>
    <w:rsid w:val="00DD00C1"/>
    <w:rsid w:val="00DD0640"/>
    <w:rsid w:val="00DD1947"/>
    <w:rsid w:val="00DD1E01"/>
    <w:rsid w:val="00DD20A3"/>
    <w:rsid w:val="00DD2907"/>
    <w:rsid w:val="00DD291B"/>
    <w:rsid w:val="00DD2D24"/>
    <w:rsid w:val="00DD2F8D"/>
    <w:rsid w:val="00DD30E3"/>
    <w:rsid w:val="00DD3D2A"/>
    <w:rsid w:val="00DD4260"/>
    <w:rsid w:val="00DD433B"/>
    <w:rsid w:val="00DD485A"/>
    <w:rsid w:val="00DD48D0"/>
    <w:rsid w:val="00DD4A41"/>
    <w:rsid w:val="00DD4C03"/>
    <w:rsid w:val="00DD515A"/>
    <w:rsid w:val="00DD5788"/>
    <w:rsid w:val="00DD5B15"/>
    <w:rsid w:val="00DD5C36"/>
    <w:rsid w:val="00DD6CFE"/>
    <w:rsid w:val="00DD6E15"/>
    <w:rsid w:val="00DD7DD7"/>
    <w:rsid w:val="00DD7F61"/>
    <w:rsid w:val="00DE0151"/>
    <w:rsid w:val="00DE0628"/>
    <w:rsid w:val="00DE11EC"/>
    <w:rsid w:val="00DE125C"/>
    <w:rsid w:val="00DE1453"/>
    <w:rsid w:val="00DE1A0E"/>
    <w:rsid w:val="00DE26C8"/>
    <w:rsid w:val="00DE270E"/>
    <w:rsid w:val="00DE27AF"/>
    <w:rsid w:val="00DE2883"/>
    <w:rsid w:val="00DE2BD6"/>
    <w:rsid w:val="00DE3245"/>
    <w:rsid w:val="00DE354B"/>
    <w:rsid w:val="00DE3E7C"/>
    <w:rsid w:val="00DE42C2"/>
    <w:rsid w:val="00DE46EF"/>
    <w:rsid w:val="00DE4874"/>
    <w:rsid w:val="00DE5090"/>
    <w:rsid w:val="00DE5491"/>
    <w:rsid w:val="00DE5524"/>
    <w:rsid w:val="00DE5E22"/>
    <w:rsid w:val="00DE629F"/>
    <w:rsid w:val="00DE6449"/>
    <w:rsid w:val="00DE65A9"/>
    <w:rsid w:val="00DF06BC"/>
    <w:rsid w:val="00DF0821"/>
    <w:rsid w:val="00DF0944"/>
    <w:rsid w:val="00DF1311"/>
    <w:rsid w:val="00DF132D"/>
    <w:rsid w:val="00DF137D"/>
    <w:rsid w:val="00DF186D"/>
    <w:rsid w:val="00DF1BD1"/>
    <w:rsid w:val="00DF1F96"/>
    <w:rsid w:val="00DF2139"/>
    <w:rsid w:val="00DF2872"/>
    <w:rsid w:val="00DF2D19"/>
    <w:rsid w:val="00DF39F4"/>
    <w:rsid w:val="00DF3C22"/>
    <w:rsid w:val="00DF3DCE"/>
    <w:rsid w:val="00DF4227"/>
    <w:rsid w:val="00DF4FF8"/>
    <w:rsid w:val="00DF587F"/>
    <w:rsid w:val="00DF5BC2"/>
    <w:rsid w:val="00DF60CC"/>
    <w:rsid w:val="00DF67FF"/>
    <w:rsid w:val="00DF6814"/>
    <w:rsid w:val="00DF69C8"/>
    <w:rsid w:val="00DF747D"/>
    <w:rsid w:val="00DF7CEE"/>
    <w:rsid w:val="00E0025C"/>
    <w:rsid w:val="00E0043F"/>
    <w:rsid w:val="00E00B9E"/>
    <w:rsid w:val="00E00BBE"/>
    <w:rsid w:val="00E01142"/>
    <w:rsid w:val="00E01E4A"/>
    <w:rsid w:val="00E02C10"/>
    <w:rsid w:val="00E03176"/>
    <w:rsid w:val="00E0357D"/>
    <w:rsid w:val="00E039A4"/>
    <w:rsid w:val="00E04488"/>
    <w:rsid w:val="00E0462A"/>
    <w:rsid w:val="00E047EE"/>
    <w:rsid w:val="00E048D4"/>
    <w:rsid w:val="00E04D9B"/>
    <w:rsid w:val="00E05729"/>
    <w:rsid w:val="00E05FE5"/>
    <w:rsid w:val="00E0786D"/>
    <w:rsid w:val="00E07C66"/>
    <w:rsid w:val="00E102F9"/>
    <w:rsid w:val="00E10539"/>
    <w:rsid w:val="00E10854"/>
    <w:rsid w:val="00E10DCA"/>
    <w:rsid w:val="00E11F8F"/>
    <w:rsid w:val="00E12247"/>
    <w:rsid w:val="00E12AE5"/>
    <w:rsid w:val="00E13DAB"/>
    <w:rsid w:val="00E14210"/>
    <w:rsid w:val="00E142D1"/>
    <w:rsid w:val="00E143C2"/>
    <w:rsid w:val="00E143EC"/>
    <w:rsid w:val="00E14894"/>
    <w:rsid w:val="00E149B5"/>
    <w:rsid w:val="00E14E98"/>
    <w:rsid w:val="00E14FDC"/>
    <w:rsid w:val="00E15263"/>
    <w:rsid w:val="00E15758"/>
    <w:rsid w:val="00E176AD"/>
    <w:rsid w:val="00E17722"/>
    <w:rsid w:val="00E17A47"/>
    <w:rsid w:val="00E17F1A"/>
    <w:rsid w:val="00E20792"/>
    <w:rsid w:val="00E2105E"/>
    <w:rsid w:val="00E21B0D"/>
    <w:rsid w:val="00E21E0F"/>
    <w:rsid w:val="00E220BD"/>
    <w:rsid w:val="00E2226E"/>
    <w:rsid w:val="00E22D5E"/>
    <w:rsid w:val="00E23A9E"/>
    <w:rsid w:val="00E23D89"/>
    <w:rsid w:val="00E23DA5"/>
    <w:rsid w:val="00E242D9"/>
    <w:rsid w:val="00E24DA2"/>
    <w:rsid w:val="00E24E1E"/>
    <w:rsid w:val="00E26D08"/>
    <w:rsid w:val="00E274DA"/>
    <w:rsid w:val="00E2752B"/>
    <w:rsid w:val="00E2786B"/>
    <w:rsid w:val="00E3076F"/>
    <w:rsid w:val="00E308B7"/>
    <w:rsid w:val="00E30DAC"/>
    <w:rsid w:val="00E312E9"/>
    <w:rsid w:val="00E316BA"/>
    <w:rsid w:val="00E3201E"/>
    <w:rsid w:val="00E323A2"/>
    <w:rsid w:val="00E323C5"/>
    <w:rsid w:val="00E3247F"/>
    <w:rsid w:val="00E333DE"/>
    <w:rsid w:val="00E34414"/>
    <w:rsid w:val="00E34549"/>
    <w:rsid w:val="00E34B0F"/>
    <w:rsid w:val="00E356E3"/>
    <w:rsid w:val="00E3576E"/>
    <w:rsid w:val="00E359E2"/>
    <w:rsid w:val="00E35F2A"/>
    <w:rsid w:val="00E36128"/>
    <w:rsid w:val="00E3621A"/>
    <w:rsid w:val="00E3688C"/>
    <w:rsid w:val="00E36B26"/>
    <w:rsid w:val="00E37436"/>
    <w:rsid w:val="00E37496"/>
    <w:rsid w:val="00E37927"/>
    <w:rsid w:val="00E41820"/>
    <w:rsid w:val="00E420C1"/>
    <w:rsid w:val="00E42234"/>
    <w:rsid w:val="00E42768"/>
    <w:rsid w:val="00E42AC5"/>
    <w:rsid w:val="00E44771"/>
    <w:rsid w:val="00E44ABF"/>
    <w:rsid w:val="00E45250"/>
    <w:rsid w:val="00E4642E"/>
    <w:rsid w:val="00E46A55"/>
    <w:rsid w:val="00E46FBF"/>
    <w:rsid w:val="00E470B1"/>
    <w:rsid w:val="00E4747E"/>
    <w:rsid w:val="00E477AC"/>
    <w:rsid w:val="00E47B7B"/>
    <w:rsid w:val="00E505D9"/>
    <w:rsid w:val="00E5068F"/>
    <w:rsid w:val="00E506CF"/>
    <w:rsid w:val="00E5087C"/>
    <w:rsid w:val="00E50B73"/>
    <w:rsid w:val="00E50C80"/>
    <w:rsid w:val="00E519D1"/>
    <w:rsid w:val="00E51D18"/>
    <w:rsid w:val="00E52DF2"/>
    <w:rsid w:val="00E53168"/>
    <w:rsid w:val="00E53199"/>
    <w:rsid w:val="00E53825"/>
    <w:rsid w:val="00E5423A"/>
    <w:rsid w:val="00E54510"/>
    <w:rsid w:val="00E54634"/>
    <w:rsid w:val="00E54CAA"/>
    <w:rsid w:val="00E54DB8"/>
    <w:rsid w:val="00E54FDC"/>
    <w:rsid w:val="00E55280"/>
    <w:rsid w:val="00E55423"/>
    <w:rsid w:val="00E554C9"/>
    <w:rsid w:val="00E557DC"/>
    <w:rsid w:val="00E55BE2"/>
    <w:rsid w:val="00E5600E"/>
    <w:rsid w:val="00E56153"/>
    <w:rsid w:val="00E56286"/>
    <w:rsid w:val="00E56756"/>
    <w:rsid w:val="00E56B3A"/>
    <w:rsid w:val="00E60186"/>
    <w:rsid w:val="00E608C3"/>
    <w:rsid w:val="00E60E7E"/>
    <w:rsid w:val="00E618A9"/>
    <w:rsid w:val="00E61D52"/>
    <w:rsid w:val="00E62563"/>
    <w:rsid w:val="00E6462C"/>
    <w:rsid w:val="00E6576D"/>
    <w:rsid w:val="00E65DF2"/>
    <w:rsid w:val="00E65E12"/>
    <w:rsid w:val="00E6639F"/>
    <w:rsid w:val="00E667F2"/>
    <w:rsid w:val="00E66AEE"/>
    <w:rsid w:val="00E67DC6"/>
    <w:rsid w:val="00E7059B"/>
    <w:rsid w:val="00E7124B"/>
    <w:rsid w:val="00E71CEA"/>
    <w:rsid w:val="00E71E84"/>
    <w:rsid w:val="00E71F4F"/>
    <w:rsid w:val="00E72E4B"/>
    <w:rsid w:val="00E73081"/>
    <w:rsid w:val="00E73814"/>
    <w:rsid w:val="00E7393D"/>
    <w:rsid w:val="00E73E90"/>
    <w:rsid w:val="00E74439"/>
    <w:rsid w:val="00E75C6A"/>
    <w:rsid w:val="00E7693A"/>
    <w:rsid w:val="00E76CA2"/>
    <w:rsid w:val="00E76D29"/>
    <w:rsid w:val="00E773FE"/>
    <w:rsid w:val="00E77A2A"/>
    <w:rsid w:val="00E77C7C"/>
    <w:rsid w:val="00E77C90"/>
    <w:rsid w:val="00E77D70"/>
    <w:rsid w:val="00E81159"/>
    <w:rsid w:val="00E8129C"/>
    <w:rsid w:val="00E81982"/>
    <w:rsid w:val="00E81A46"/>
    <w:rsid w:val="00E81EA9"/>
    <w:rsid w:val="00E8224C"/>
    <w:rsid w:val="00E82541"/>
    <w:rsid w:val="00E83636"/>
    <w:rsid w:val="00E83662"/>
    <w:rsid w:val="00E83781"/>
    <w:rsid w:val="00E83B83"/>
    <w:rsid w:val="00E83D2D"/>
    <w:rsid w:val="00E84443"/>
    <w:rsid w:val="00E845CE"/>
    <w:rsid w:val="00E8489C"/>
    <w:rsid w:val="00E85065"/>
    <w:rsid w:val="00E85E03"/>
    <w:rsid w:val="00E8603B"/>
    <w:rsid w:val="00E86AB0"/>
    <w:rsid w:val="00E86F37"/>
    <w:rsid w:val="00E87C17"/>
    <w:rsid w:val="00E87C40"/>
    <w:rsid w:val="00E9057B"/>
    <w:rsid w:val="00E90646"/>
    <w:rsid w:val="00E91F84"/>
    <w:rsid w:val="00E920FB"/>
    <w:rsid w:val="00E924A8"/>
    <w:rsid w:val="00E92DF8"/>
    <w:rsid w:val="00E93025"/>
    <w:rsid w:val="00E93332"/>
    <w:rsid w:val="00E9367E"/>
    <w:rsid w:val="00E93C16"/>
    <w:rsid w:val="00E93DC4"/>
    <w:rsid w:val="00E945E7"/>
    <w:rsid w:val="00E94F16"/>
    <w:rsid w:val="00E94FC3"/>
    <w:rsid w:val="00E95462"/>
    <w:rsid w:val="00E95676"/>
    <w:rsid w:val="00E969CE"/>
    <w:rsid w:val="00E96F90"/>
    <w:rsid w:val="00E97397"/>
    <w:rsid w:val="00EA00B4"/>
    <w:rsid w:val="00EA00D4"/>
    <w:rsid w:val="00EA0776"/>
    <w:rsid w:val="00EA1368"/>
    <w:rsid w:val="00EA1F40"/>
    <w:rsid w:val="00EA2F74"/>
    <w:rsid w:val="00EA329F"/>
    <w:rsid w:val="00EA34E1"/>
    <w:rsid w:val="00EA3A08"/>
    <w:rsid w:val="00EA413C"/>
    <w:rsid w:val="00EA443A"/>
    <w:rsid w:val="00EA45DC"/>
    <w:rsid w:val="00EA467A"/>
    <w:rsid w:val="00EA4EAB"/>
    <w:rsid w:val="00EA602C"/>
    <w:rsid w:val="00EA6FDC"/>
    <w:rsid w:val="00EA79CA"/>
    <w:rsid w:val="00EA7BF4"/>
    <w:rsid w:val="00EA7D11"/>
    <w:rsid w:val="00EB0135"/>
    <w:rsid w:val="00EB0731"/>
    <w:rsid w:val="00EB0BA8"/>
    <w:rsid w:val="00EB1997"/>
    <w:rsid w:val="00EB1E12"/>
    <w:rsid w:val="00EB2F90"/>
    <w:rsid w:val="00EB3156"/>
    <w:rsid w:val="00EB36AC"/>
    <w:rsid w:val="00EB48D7"/>
    <w:rsid w:val="00EB49C3"/>
    <w:rsid w:val="00EB606D"/>
    <w:rsid w:val="00EB620C"/>
    <w:rsid w:val="00EB66BA"/>
    <w:rsid w:val="00EB7BCB"/>
    <w:rsid w:val="00EC0040"/>
    <w:rsid w:val="00EC016F"/>
    <w:rsid w:val="00EC21B3"/>
    <w:rsid w:val="00EC228B"/>
    <w:rsid w:val="00EC239C"/>
    <w:rsid w:val="00EC266D"/>
    <w:rsid w:val="00EC35EA"/>
    <w:rsid w:val="00EC3940"/>
    <w:rsid w:val="00EC3C8E"/>
    <w:rsid w:val="00EC3FD9"/>
    <w:rsid w:val="00EC4182"/>
    <w:rsid w:val="00EC42FB"/>
    <w:rsid w:val="00EC4577"/>
    <w:rsid w:val="00EC55F9"/>
    <w:rsid w:val="00EC57EF"/>
    <w:rsid w:val="00EC5868"/>
    <w:rsid w:val="00EC5DEA"/>
    <w:rsid w:val="00EC67AC"/>
    <w:rsid w:val="00EC6940"/>
    <w:rsid w:val="00EC7BA7"/>
    <w:rsid w:val="00ED122A"/>
    <w:rsid w:val="00ED156C"/>
    <w:rsid w:val="00ED23B4"/>
    <w:rsid w:val="00ED2AA4"/>
    <w:rsid w:val="00ED2CEE"/>
    <w:rsid w:val="00ED305B"/>
    <w:rsid w:val="00ED355E"/>
    <w:rsid w:val="00ED3603"/>
    <w:rsid w:val="00ED374F"/>
    <w:rsid w:val="00ED3DC7"/>
    <w:rsid w:val="00ED4D00"/>
    <w:rsid w:val="00ED4D3B"/>
    <w:rsid w:val="00ED4F25"/>
    <w:rsid w:val="00ED5267"/>
    <w:rsid w:val="00ED5AF7"/>
    <w:rsid w:val="00ED5D43"/>
    <w:rsid w:val="00ED604F"/>
    <w:rsid w:val="00ED646B"/>
    <w:rsid w:val="00ED6575"/>
    <w:rsid w:val="00ED6F07"/>
    <w:rsid w:val="00ED73A0"/>
    <w:rsid w:val="00ED76F4"/>
    <w:rsid w:val="00ED7ADD"/>
    <w:rsid w:val="00EE05A4"/>
    <w:rsid w:val="00EE184F"/>
    <w:rsid w:val="00EE1FDC"/>
    <w:rsid w:val="00EE44C6"/>
    <w:rsid w:val="00EE47CD"/>
    <w:rsid w:val="00EE49CD"/>
    <w:rsid w:val="00EE5A02"/>
    <w:rsid w:val="00EE5A27"/>
    <w:rsid w:val="00EE63E3"/>
    <w:rsid w:val="00EE677C"/>
    <w:rsid w:val="00EE6841"/>
    <w:rsid w:val="00EE75BA"/>
    <w:rsid w:val="00EE75DC"/>
    <w:rsid w:val="00EE7D23"/>
    <w:rsid w:val="00EE7DE0"/>
    <w:rsid w:val="00EF0128"/>
    <w:rsid w:val="00EF146B"/>
    <w:rsid w:val="00EF18F5"/>
    <w:rsid w:val="00EF2575"/>
    <w:rsid w:val="00EF2952"/>
    <w:rsid w:val="00EF2C5A"/>
    <w:rsid w:val="00EF2DCA"/>
    <w:rsid w:val="00EF397A"/>
    <w:rsid w:val="00EF4185"/>
    <w:rsid w:val="00EF4431"/>
    <w:rsid w:val="00EF4752"/>
    <w:rsid w:val="00EF4A9C"/>
    <w:rsid w:val="00EF6199"/>
    <w:rsid w:val="00EF6736"/>
    <w:rsid w:val="00EF695B"/>
    <w:rsid w:val="00EF699F"/>
    <w:rsid w:val="00EF69BA"/>
    <w:rsid w:val="00EF6C26"/>
    <w:rsid w:val="00EF7A90"/>
    <w:rsid w:val="00EF7B1A"/>
    <w:rsid w:val="00EF7EF6"/>
    <w:rsid w:val="00F002FC"/>
    <w:rsid w:val="00F00871"/>
    <w:rsid w:val="00F00B79"/>
    <w:rsid w:val="00F00EC4"/>
    <w:rsid w:val="00F0236F"/>
    <w:rsid w:val="00F02742"/>
    <w:rsid w:val="00F02955"/>
    <w:rsid w:val="00F0338A"/>
    <w:rsid w:val="00F0483F"/>
    <w:rsid w:val="00F048EF"/>
    <w:rsid w:val="00F04EAE"/>
    <w:rsid w:val="00F04FAF"/>
    <w:rsid w:val="00F05612"/>
    <w:rsid w:val="00F05A5A"/>
    <w:rsid w:val="00F05E03"/>
    <w:rsid w:val="00F0706D"/>
    <w:rsid w:val="00F07615"/>
    <w:rsid w:val="00F076DF"/>
    <w:rsid w:val="00F100C2"/>
    <w:rsid w:val="00F109DC"/>
    <w:rsid w:val="00F10C6B"/>
    <w:rsid w:val="00F12FA4"/>
    <w:rsid w:val="00F13DBB"/>
    <w:rsid w:val="00F1407F"/>
    <w:rsid w:val="00F142DA"/>
    <w:rsid w:val="00F14934"/>
    <w:rsid w:val="00F14C1C"/>
    <w:rsid w:val="00F14E18"/>
    <w:rsid w:val="00F14E8A"/>
    <w:rsid w:val="00F150D5"/>
    <w:rsid w:val="00F1561D"/>
    <w:rsid w:val="00F15987"/>
    <w:rsid w:val="00F163E2"/>
    <w:rsid w:val="00F1651C"/>
    <w:rsid w:val="00F16675"/>
    <w:rsid w:val="00F16ADD"/>
    <w:rsid w:val="00F16E90"/>
    <w:rsid w:val="00F17263"/>
    <w:rsid w:val="00F17503"/>
    <w:rsid w:val="00F17EC6"/>
    <w:rsid w:val="00F20830"/>
    <w:rsid w:val="00F2174B"/>
    <w:rsid w:val="00F22BA7"/>
    <w:rsid w:val="00F22FAC"/>
    <w:rsid w:val="00F23014"/>
    <w:rsid w:val="00F23475"/>
    <w:rsid w:val="00F238D9"/>
    <w:rsid w:val="00F24BF3"/>
    <w:rsid w:val="00F251BF"/>
    <w:rsid w:val="00F2548D"/>
    <w:rsid w:val="00F258F4"/>
    <w:rsid w:val="00F26B9F"/>
    <w:rsid w:val="00F26BC1"/>
    <w:rsid w:val="00F26DA1"/>
    <w:rsid w:val="00F30468"/>
    <w:rsid w:val="00F307BE"/>
    <w:rsid w:val="00F313AD"/>
    <w:rsid w:val="00F31690"/>
    <w:rsid w:val="00F317C1"/>
    <w:rsid w:val="00F3257E"/>
    <w:rsid w:val="00F32D1F"/>
    <w:rsid w:val="00F32FBA"/>
    <w:rsid w:val="00F33071"/>
    <w:rsid w:val="00F3326C"/>
    <w:rsid w:val="00F33D3D"/>
    <w:rsid w:val="00F3498A"/>
    <w:rsid w:val="00F35684"/>
    <w:rsid w:val="00F35AD9"/>
    <w:rsid w:val="00F363FD"/>
    <w:rsid w:val="00F37423"/>
    <w:rsid w:val="00F374C5"/>
    <w:rsid w:val="00F37597"/>
    <w:rsid w:val="00F3775B"/>
    <w:rsid w:val="00F40703"/>
    <w:rsid w:val="00F40EBD"/>
    <w:rsid w:val="00F416EF"/>
    <w:rsid w:val="00F419D9"/>
    <w:rsid w:val="00F421BE"/>
    <w:rsid w:val="00F43D82"/>
    <w:rsid w:val="00F4425E"/>
    <w:rsid w:val="00F4452B"/>
    <w:rsid w:val="00F44737"/>
    <w:rsid w:val="00F4489C"/>
    <w:rsid w:val="00F44EE2"/>
    <w:rsid w:val="00F44EE7"/>
    <w:rsid w:val="00F4504F"/>
    <w:rsid w:val="00F46710"/>
    <w:rsid w:val="00F46AC6"/>
    <w:rsid w:val="00F46CAC"/>
    <w:rsid w:val="00F47842"/>
    <w:rsid w:val="00F47F5A"/>
    <w:rsid w:val="00F506D4"/>
    <w:rsid w:val="00F50D00"/>
    <w:rsid w:val="00F51AB2"/>
    <w:rsid w:val="00F52141"/>
    <w:rsid w:val="00F5232F"/>
    <w:rsid w:val="00F5414B"/>
    <w:rsid w:val="00F541F5"/>
    <w:rsid w:val="00F5442D"/>
    <w:rsid w:val="00F54C70"/>
    <w:rsid w:val="00F550AD"/>
    <w:rsid w:val="00F55368"/>
    <w:rsid w:val="00F553A1"/>
    <w:rsid w:val="00F553DB"/>
    <w:rsid w:val="00F55E24"/>
    <w:rsid w:val="00F55EE3"/>
    <w:rsid w:val="00F56BA6"/>
    <w:rsid w:val="00F56C49"/>
    <w:rsid w:val="00F57D2E"/>
    <w:rsid w:val="00F61C1E"/>
    <w:rsid w:val="00F627F5"/>
    <w:rsid w:val="00F62AFE"/>
    <w:rsid w:val="00F63318"/>
    <w:rsid w:val="00F6368F"/>
    <w:rsid w:val="00F6369B"/>
    <w:rsid w:val="00F6391C"/>
    <w:rsid w:val="00F639AB"/>
    <w:rsid w:val="00F63B26"/>
    <w:rsid w:val="00F63EDC"/>
    <w:rsid w:val="00F63FF3"/>
    <w:rsid w:val="00F647A2"/>
    <w:rsid w:val="00F6613D"/>
    <w:rsid w:val="00F669D4"/>
    <w:rsid w:val="00F66AD5"/>
    <w:rsid w:val="00F6787C"/>
    <w:rsid w:val="00F7059A"/>
    <w:rsid w:val="00F70A9B"/>
    <w:rsid w:val="00F7119F"/>
    <w:rsid w:val="00F712EA"/>
    <w:rsid w:val="00F7234D"/>
    <w:rsid w:val="00F72518"/>
    <w:rsid w:val="00F736DC"/>
    <w:rsid w:val="00F73BFA"/>
    <w:rsid w:val="00F73C13"/>
    <w:rsid w:val="00F73E9B"/>
    <w:rsid w:val="00F740F9"/>
    <w:rsid w:val="00F74316"/>
    <w:rsid w:val="00F74423"/>
    <w:rsid w:val="00F74695"/>
    <w:rsid w:val="00F74D9A"/>
    <w:rsid w:val="00F75CC9"/>
    <w:rsid w:val="00F76790"/>
    <w:rsid w:val="00F77211"/>
    <w:rsid w:val="00F7730B"/>
    <w:rsid w:val="00F77AC1"/>
    <w:rsid w:val="00F8037B"/>
    <w:rsid w:val="00F80859"/>
    <w:rsid w:val="00F80B45"/>
    <w:rsid w:val="00F81680"/>
    <w:rsid w:val="00F818C0"/>
    <w:rsid w:val="00F81B15"/>
    <w:rsid w:val="00F82400"/>
    <w:rsid w:val="00F826CF"/>
    <w:rsid w:val="00F82B75"/>
    <w:rsid w:val="00F83766"/>
    <w:rsid w:val="00F83767"/>
    <w:rsid w:val="00F83A73"/>
    <w:rsid w:val="00F83B1A"/>
    <w:rsid w:val="00F84015"/>
    <w:rsid w:val="00F84754"/>
    <w:rsid w:val="00F84B9A"/>
    <w:rsid w:val="00F84C65"/>
    <w:rsid w:val="00F854A4"/>
    <w:rsid w:val="00F85634"/>
    <w:rsid w:val="00F8599A"/>
    <w:rsid w:val="00F85EEC"/>
    <w:rsid w:val="00F86045"/>
    <w:rsid w:val="00F86F14"/>
    <w:rsid w:val="00F87ADE"/>
    <w:rsid w:val="00F87E6A"/>
    <w:rsid w:val="00F9021B"/>
    <w:rsid w:val="00F9042B"/>
    <w:rsid w:val="00F904C7"/>
    <w:rsid w:val="00F90A50"/>
    <w:rsid w:val="00F90ED7"/>
    <w:rsid w:val="00F90FAF"/>
    <w:rsid w:val="00F911E7"/>
    <w:rsid w:val="00F919CD"/>
    <w:rsid w:val="00F91C30"/>
    <w:rsid w:val="00F91C6C"/>
    <w:rsid w:val="00F92887"/>
    <w:rsid w:val="00F92A0A"/>
    <w:rsid w:val="00F92E1F"/>
    <w:rsid w:val="00F92F87"/>
    <w:rsid w:val="00F93143"/>
    <w:rsid w:val="00F9330B"/>
    <w:rsid w:val="00F95B79"/>
    <w:rsid w:val="00F962F0"/>
    <w:rsid w:val="00F96E0E"/>
    <w:rsid w:val="00F96FD2"/>
    <w:rsid w:val="00F97101"/>
    <w:rsid w:val="00F97BD5"/>
    <w:rsid w:val="00FA04EE"/>
    <w:rsid w:val="00FA0BC6"/>
    <w:rsid w:val="00FA1091"/>
    <w:rsid w:val="00FA1D34"/>
    <w:rsid w:val="00FA1D86"/>
    <w:rsid w:val="00FA2878"/>
    <w:rsid w:val="00FA354B"/>
    <w:rsid w:val="00FA37F9"/>
    <w:rsid w:val="00FA4427"/>
    <w:rsid w:val="00FA4B3C"/>
    <w:rsid w:val="00FA4E56"/>
    <w:rsid w:val="00FA5E80"/>
    <w:rsid w:val="00FA5F38"/>
    <w:rsid w:val="00FA6F93"/>
    <w:rsid w:val="00FA71DD"/>
    <w:rsid w:val="00FB0328"/>
    <w:rsid w:val="00FB0682"/>
    <w:rsid w:val="00FB06E6"/>
    <w:rsid w:val="00FB304D"/>
    <w:rsid w:val="00FB3937"/>
    <w:rsid w:val="00FB3E3B"/>
    <w:rsid w:val="00FB4F02"/>
    <w:rsid w:val="00FB4FE3"/>
    <w:rsid w:val="00FB5887"/>
    <w:rsid w:val="00FB5FF2"/>
    <w:rsid w:val="00FB6301"/>
    <w:rsid w:val="00FB72E9"/>
    <w:rsid w:val="00FC068B"/>
    <w:rsid w:val="00FC1417"/>
    <w:rsid w:val="00FC145D"/>
    <w:rsid w:val="00FC1D8F"/>
    <w:rsid w:val="00FC1F05"/>
    <w:rsid w:val="00FC29A4"/>
    <w:rsid w:val="00FC2BFD"/>
    <w:rsid w:val="00FC377C"/>
    <w:rsid w:val="00FC389F"/>
    <w:rsid w:val="00FC39A0"/>
    <w:rsid w:val="00FC3C18"/>
    <w:rsid w:val="00FC3C5A"/>
    <w:rsid w:val="00FC3D06"/>
    <w:rsid w:val="00FC48CF"/>
    <w:rsid w:val="00FC5072"/>
    <w:rsid w:val="00FC5BF7"/>
    <w:rsid w:val="00FC5CA7"/>
    <w:rsid w:val="00FC66E6"/>
    <w:rsid w:val="00FC6AA7"/>
    <w:rsid w:val="00FC6DCC"/>
    <w:rsid w:val="00FC6E1D"/>
    <w:rsid w:val="00FC72E1"/>
    <w:rsid w:val="00FC7533"/>
    <w:rsid w:val="00FC7669"/>
    <w:rsid w:val="00FC794E"/>
    <w:rsid w:val="00FD027A"/>
    <w:rsid w:val="00FD04ED"/>
    <w:rsid w:val="00FD0AC9"/>
    <w:rsid w:val="00FD2142"/>
    <w:rsid w:val="00FD2861"/>
    <w:rsid w:val="00FD3FC2"/>
    <w:rsid w:val="00FD487C"/>
    <w:rsid w:val="00FD4E1F"/>
    <w:rsid w:val="00FD52FE"/>
    <w:rsid w:val="00FD55AD"/>
    <w:rsid w:val="00FD5C6F"/>
    <w:rsid w:val="00FD606A"/>
    <w:rsid w:val="00FD661C"/>
    <w:rsid w:val="00FD68F5"/>
    <w:rsid w:val="00FD6945"/>
    <w:rsid w:val="00FD739E"/>
    <w:rsid w:val="00FD740B"/>
    <w:rsid w:val="00FD7A69"/>
    <w:rsid w:val="00FD7AE4"/>
    <w:rsid w:val="00FD7B5C"/>
    <w:rsid w:val="00FD7B79"/>
    <w:rsid w:val="00FD7C6D"/>
    <w:rsid w:val="00FE06C6"/>
    <w:rsid w:val="00FE0D51"/>
    <w:rsid w:val="00FE129F"/>
    <w:rsid w:val="00FE144A"/>
    <w:rsid w:val="00FE151E"/>
    <w:rsid w:val="00FE3156"/>
    <w:rsid w:val="00FE3581"/>
    <w:rsid w:val="00FE3C4F"/>
    <w:rsid w:val="00FE3F64"/>
    <w:rsid w:val="00FE429B"/>
    <w:rsid w:val="00FE4803"/>
    <w:rsid w:val="00FE4CDC"/>
    <w:rsid w:val="00FE51FF"/>
    <w:rsid w:val="00FE5795"/>
    <w:rsid w:val="00FE5A60"/>
    <w:rsid w:val="00FE61FA"/>
    <w:rsid w:val="00FE6D71"/>
    <w:rsid w:val="00FF026E"/>
    <w:rsid w:val="00FF2724"/>
    <w:rsid w:val="00FF2B65"/>
    <w:rsid w:val="00FF2FD1"/>
    <w:rsid w:val="00FF401F"/>
    <w:rsid w:val="00FF416B"/>
    <w:rsid w:val="00FF41F2"/>
    <w:rsid w:val="00FF43C8"/>
    <w:rsid w:val="00FF4666"/>
    <w:rsid w:val="00FF4C1F"/>
    <w:rsid w:val="00FF4D8A"/>
    <w:rsid w:val="00FF526A"/>
    <w:rsid w:val="00FF54AA"/>
    <w:rsid w:val="00FF57F3"/>
    <w:rsid w:val="00FF5971"/>
    <w:rsid w:val="00FF5AD4"/>
    <w:rsid w:val="00FF683D"/>
    <w:rsid w:val="00FF6A2D"/>
    <w:rsid w:val="00FF6C3B"/>
    <w:rsid w:val="00FF7077"/>
    <w:rsid w:val="00FF7470"/>
    <w:rsid w:val="00FF7949"/>
    <w:rsid w:val="00FF7E9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1F0CCC"/>
  <w15:docId w15:val="{887A95E6-EB35-4C4F-98F7-8E817E98A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55AA"/>
    <w:pPr>
      <w:spacing w:before="120" w:after="120" w:line="312" w:lineRule="auto"/>
    </w:pPr>
    <w:rPr>
      <w:rFonts w:ascii="Arial" w:hAnsi="Arial" w:cs="Arial"/>
      <w:sz w:val="23"/>
      <w:lang w:eastAsia="en-US"/>
    </w:rPr>
  </w:style>
  <w:style w:type="paragraph" w:styleId="Heading1">
    <w:name w:val="heading 1"/>
    <w:basedOn w:val="reporthead1"/>
    <w:next w:val="Normal"/>
    <w:semiHidden/>
    <w:qFormat/>
    <w:rsid w:val="0002406B"/>
    <w:pPr>
      <w:outlineLvl w:val="0"/>
    </w:pPr>
  </w:style>
  <w:style w:type="paragraph" w:styleId="Heading2">
    <w:name w:val="heading 2"/>
    <w:basedOn w:val="reporthead2"/>
    <w:next w:val="Normal"/>
    <w:semiHidden/>
    <w:qFormat/>
    <w:rsid w:val="00BC4CD5"/>
    <w:pPr>
      <w:outlineLvl w:val="1"/>
    </w:pPr>
  </w:style>
  <w:style w:type="paragraph" w:styleId="Heading3">
    <w:name w:val="heading 3"/>
    <w:basedOn w:val="reporthead3"/>
    <w:next w:val="Normal"/>
    <w:semiHidden/>
    <w:qFormat/>
    <w:rsid w:val="00822296"/>
    <w:pPr>
      <w:outlineLvl w:val="2"/>
    </w:pPr>
    <w:rPr>
      <w:rFonts w:ascii="Arial" w:hAnsi="Arial"/>
      <w:sz w:val="26"/>
      <w:szCs w:val="26"/>
    </w:rPr>
  </w:style>
  <w:style w:type="paragraph" w:styleId="Heading4">
    <w:name w:val="heading 4"/>
    <w:basedOn w:val="Normal"/>
    <w:next w:val="Normal"/>
    <w:semiHidden/>
    <w:qFormat/>
    <w:pPr>
      <w:keepNext/>
      <w:spacing w:before="0" w:line="360" w:lineRule="auto"/>
      <w:outlineLvl w:val="3"/>
    </w:pPr>
    <w:rPr>
      <w:rFonts w:ascii="Times" w:hAnsi="Times"/>
      <w:b/>
      <w:snapToGrid w:val="0"/>
      <w:sz w:val="28"/>
    </w:rPr>
  </w:style>
  <w:style w:type="paragraph" w:styleId="Heading5">
    <w:name w:val="heading 5"/>
    <w:basedOn w:val="Normal"/>
    <w:next w:val="Normal"/>
    <w:link w:val="Heading5Char"/>
    <w:semiHidden/>
    <w:qFormat/>
    <w:pPr>
      <w:keepNext/>
      <w:spacing w:before="0" w:line="360" w:lineRule="auto"/>
      <w:jc w:val="center"/>
      <w:outlineLvl w:val="4"/>
    </w:pPr>
    <w:rPr>
      <w:rFonts w:ascii="Times New Roman" w:hAnsi="Times New Roman"/>
      <w:b/>
      <w:snapToGrid w:val="0"/>
      <w:sz w:val="24"/>
    </w:rPr>
  </w:style>
  <w:style w:type="paragraph" w:styleId="Heading6">
    <w:name w:val="heading 6"/>
    <w:basedOn w:val="Normal"/>
    <w:next w:val="BodyText"/>
    <w:semiHidden/>
    <w:qFormat/>
    <w:pPr>
      <w:keepNext/>
      <w:framePr w:w="1800" w:wrap="around" w:vAnchor="text" w:hAnchor="page" w:x="1201" w:y="1"/>
      <w:spacing w:before="0" w:line="240" w:lineRule="auto"/>
      <w:outlineLvl w:val="5"/>
    </w:pPr>
    <w:rPr>
      <w:rFonts w:ascii="Garamond" w:hAnsi="Garamond"/>
      <w:snapToGrid w:val="0"/>
      <w:sz w:val="16"/>
    </w:rPr>
  </w:style>
  <w:style w:type="paragraph" w:styleId="Heading7">
    <w:name w:val="heading 7"/>
    <w:basedOn w:val="Normal"/>
    <w:next w:val="Normal"/>
    <w:semiHidden/>
    <w:qFormat/>
    <w:pPr>
      <w:keepNext/>
      <w:jc w:val="center"/>
      <w:outlineLvl w:val="6"/>
    </w:pPr>
    <w:rPr>
      <w:b/>
      <w:bCs/>
    </w:rPr>
  </w:style>
  <w:style w:type="paragraph" w:styleId="Heading8">
    <w:name w:val="heading 8"/>
    <w:basedOn w:val="Normal"/>
    <w:next w:val="Normal"/>
    <w:semiHidden/>
    <w:qFormat/>
    <w:pPr>
      <w:keepNext/>
      <w:spacing w:before="40" w:after="40" w:line="240" w:lineRule="auto"/>
      <w:jc w:val="center"/>
      <w:outlineLvl w:val="7"/>
    </w:pPr>
    <w:rPr>
      <w:snapToGrid w:val="0"/>
      <w:sz w:val="24"/>
      <w:lang w:val="en-US"/>
    </w:rPr>
  </w:style>
  <w:style w:type="paragraph" w:styleId="Heading9">
    <w:name w:val="heading 9"/>
    <w:basedOn w:val="Normal"/>
    <w:next w:val="Normal"/>
    <w:semiHidden/>
    <w:qFormat/>
    <w:pPr>
      <w:keepNext/>
      <w:spacing w:before="40" w:after="40" w:line="360" w:lineRule="auto"/>
      <w:jc w:val="center"/>
      <w:outlineLvl w:val="8"/>
    </w:pPr>
    <w:rPr>
      <w:b/>
      <w:iCs/>
      <w:snapToGrid w:val="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pPr>
      <w:spacing w:before="0" w:line="360" w:lineRule="auto"/>
    </w:pPr>
  </w:style>
  <w:style w:type="paragraph" w:styleId="Header">
    <w:name w:val="header"/>
    <w:basedOn w:val="Normal"/>
    <w:semiHidden/>
    <w:pPr>
      <w:tabs>
        <w:tab w:val="center" w:pos="4320"/>
        <w:tab w:val="right" w:pos="8640"/>
      </w:tabs>
    </w:pPr>
  </w:style>
  <w:style w:type="character" w:styleId="PageNumber">
    <w:name w:val="page number"/>
    <w:semiHidden/>
    <w:rPr>
      <w:rFonts w:ascii="Arial Narrow" w:hAnsi="Arial Narrow"/>
      <w:sz w:val="28"/>
    </w:rPr>
  </w:style>
  <w:style w:type="paragraph" w:customStyle="1" w:styleId="manualbullettext">
    <w:name w:val="manual bullet text"/>
    <w:basedOn w:val="Normal"/>
    <w:semiHidden/>
    <w:pPr>
      <w:numPr>
        <w:numId w:val="1"/>
      </w:numPr>
    </w:pPr>
  </w:style>
  <w:style w:type="paragraph" w:customStyle="1" w:styleId="reports-titlepage">
    <w:name w:val="reports - title page"/>
    <w:basedOn w:val="Normal"/>
    <w:semiHidden/>
    <w:pPr>
      <w:spacing w:before="40" w:line="240" w:lineRule="auto"/>
      <w:jc w:val="right"/>
      <w:outlineLvl w:val="1"/>
    </w:pPr>
    <w:rPr>
      <w:rFonts w:ascii="Arial Narrow" w:hAnsi="Arial Narrow"/>
      <w:snapToGrid w:val="0"/>
      <w:sz w:val="40"/>
    </w:rPr>
  </w:style>
  <w:style w:type="paragraph" w:customStyle="1" w:styleId="reporttabletitle">
    <w:name w:val="report table title"/>
    <w:link w:val="reporttabletitleChar"/>
    <w:autoRedefine/>
    <w:rsid w:val="009353B6"/>
    <w:pPr>
      <w:spacing w:before="120" w:after="160"/>
    </w:pPr>
    <w:rPr>
      <w:rFonts w:ascii="Arial" w:hAnsi="Arial"/>
      <w:b/>
      <w:color w:val="5F5F5F"/>
      <w:sz w:val="22"/>
      <w:lang w:eastAsia="en-US"/>
    </w:rPr>
  </w:style>
  <w:style w:type="paragraph" w:styleId="BlockText">
    <w:name w:val="Block Text"/>
    <w:basedOn w:val="Normal"/>
    <w:semiHidden/>
    <w:pPr>
      <w:ind w:left="1134" w:right="-143" w:hanging="1134"/>
    </w:pPr>
    <w:rPr>
      <w:rFonts w:ascii="Times New Roman" w:hAnsi="Times New Roman"/>
    </w:rPr>
  </w:style>
  <w:style w:type="paragraph" w:styleId="Footer">
    <w:name w:val="footer"/>
    <w:basedOn w:val="Normal"/>
    <w:semiHidden/>
    <w:pPr>
      <w:tabs>
        <w:tab w:val="center" w:pos="4153"/>
        <w:tab w:val="right" w:pos="8306"/>
      </w:tabs>
    </w:pPr>
  </w:style>
  <w:style w:type="paragraph" w:styleId="TOC1">
    <w:name w:val="toc 1"/>
    <w:basedOn w:val="Normal"/>
    <w:next w:val="Normal"/>
    <w:autoRedefine/>
    <w:uiPriority w:val="39"/>
    <w:qFormat/>
    <w:rsid w:val="00D644BF"/>
    <w:pPr>
      <w:tabs>
        <w:tab w:val="right" w:leader="dot" w:pos="9072"/>
      </w:tabs>
      <w:spacing w:before="320" w:after="40" w:line="240" w:lineRule="auto"/>
    </w:pPr>
    <w:rPr>
      <w:noProof/>
      <w:sz w:val="28"/>
    </w:rPr>
  </w:style>
  <w:style w:type="paragraph" w:customStyle="1" w:styleId="indentquote">
    <w:name w:val="indent quote"/>
    <w:basedOn w:val="Normal"/>
    <w:semiHidden/>
    <w:pPr>
      <w:spacing w:before="320"/>
      <w:ind w:left="567"/>
    </w:pPr>
  </w:style>
  <w:style w:type="paragraph" w:customStyle="1" w:styleId="reporttabletext">
    <w:name w:val="report table text"/>
    <w:basedOn w:val="RPStable"/>
    <w:autoRedefine/>
    <w:semiHidden/>
    <w:rsid w:val="00A130A4"/>
    <w:pPr>
      <w:spacing w:before="0" w:after="20"/>
    </w:pPr>
    <w:rPr>
      <w:rFonts w:ascii="Helvetica" w:hAnsi="Helvetica"/>
      <w:bCs/>
      <w:sz w:val="20"/>
    </w:rPr>
  </w:style>
  <w:style w:type="paragraph" w:customStyle="1" w:styleId="RPStable">
    <w:name w:val="RPS table"/>
    <w:semiHidden/>
    <w:pPr>
      <w:spacing w:before="80" w:after="40"/>
    </w:pPr>
    <w:rPr>
      <w:rFonts w:ascii="Century Gothic" w:hAnsi="Century Gothic"/>
      <w:sz w:val="18"/>
      <w:lang w:eastAsia="en-US"/>
    </w:rPr>
  </w:style>
  <w:style w:type="paragraph" w:customStyle="1" w:styleId="quotes">
    <w:name w:val="quotes"/>
    <w:semiHidden/>
    <w:pPr>
      <w:spacing w:before="240"/>
      <w:ind w:left="567" w:right="567"/>
      <w:jc w:val="both"/>
    </w:pPr>
    <w:rPr>
      <w:rFonts w:ascii="Maiandra GD" w:hAnsi="Maiandra GD"/>
      <w:noProof/>
      <w:lang w:eastAsia="en-US"/>
    </w:rPr>
  </w:style>
  <w:style w:type="paragraph" w:styleId="Index1">
    <w:name w:val="index 1"/>
    <w:basedOn w:val="Normal"/>
    <w:next w:val="Normal"/>
    <w:autoRedefine/>
    <w:semiHidden/>
    <w:pPr>
      <w:ind w:left="220" w:hanging="22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customStyle="1" w:styleId="journaltext">
    <w:name w:val="journal text"/>
    <w:basedOn w:val="Normal"/>
    <w:semiHidden/>
    <w:pPr>
      <w:spacing w:before="0" w:line="480" w:lineRule="auto"/>
    </w:pPr>
    <w:rPr>
      <w:rFonts w:ascii="Times New Roman" w:hAnsi="Times New Roman"/>
      <w:snapToGrid w:val="0"/>
      <w:sz w:val="24"/>
    </w:rPr>
  </w:style>
  <w:style w:type="paragraph" w:customStyle="1" w:styleId="reporttext">
    <w:name w:val="report text"/>
    <w:link w:val="reporttextChar"/>
    <w:autoRedefine/>
    <w:rsid w:val="00CB71E3"/>
    <w:pPr>
      <w:spacing w:before="120" w:after="120" w:line="252" w:lineRule="auto"/>
    </w:pPr>
    <w:rPr>
      <w:rFonts w:ascii="Arial" w:hAnsi="Arial" w:cs="Arial"/>
      <w:sz w:val="23"/>
      <w:lang w:eastAsia="en-US"/>
    </w:rPr>
  </w:style>
  <w:style w:type="paragraph" w:customStyle="1" w:styleId="reportTOChead">
    <w:name w:val="report TOC head"/>
    <w:semiHidden/>
    <w:pPr>
      <w:tabs>
        <w:tab w:val="right" w:leader="dot" w:pos="8505"/>
      </w:tabs>
      <w:spacing w:after="200"/>
      <w:jc w:val="center"/>
    </w:pPr>
    <w:rPr>
      <w:rFonts w:ascii="Arial Narrow" w:hAnsi="Arial Narrow"/>
      <w:sz w:val="28"/>
      <w:lang w:eastAsia="en-US"/>
    </w:rPr>
  </w:style>
  <w:style w:type="paragraph" w:customStyle="1" w:styleId="reporthead1">
    <w:name w:val="report head 1"/>
    <w:link w:val="reporthead1Char"/>
    <w:autoRedefine/>
    <w:qFormat/>
    <w:rsid w:val="005A3A69"/>
    <w:pPr>
      <w:spacing w:after="560" w:line="252" w:lineRule="auto"/>
    </w:pPr>
    <w:rPr>
      <w:rFonts w:ascii="Arial Bold" w:hAnsi="Arial Bold" w:cs="Arial"/>
      <w:b/>
      <w:color w:val="0F1E64"/>
      <w:sz w:val="48"/>
      <w:szCs w:val="48"/>
      <w:lang w:eastAsia="en-US"/>
    </w:rPr>
  </w:style>
  <w:style w:type="paragraph" w:customStyle="1" w:styleId="reporthead2">
    <w:name w:val="report head 2"/>
    <w:basedOn w:val="reporthead1"/>
    <w:link w:val="reporthead2Char"/>
    <w:qFormat/>
    <w:rsid w:val="00453E66"/>
    <w:pPr>
      <w:spacing w:before="400" w:after="80" w:line="240" w:lineRule="auto"/>
    </w:pPr>
    <w:rPr>
      <w:sz w:val="28"/>
      <w:szCs w:val="28"/>
    </w:rPr>
  </w:style>
  <w:style w:type="paragraph" w:customStyle="1" w:styleId="reporthead3">
    <w:name w:val="report head 3"/>
    <w:basedOn w:val="reporthead2"/>
    <w:link w:val="reporthead3Char"/>
    <w:qFormat/>
    <w:rsid w:val="00FF526A"/>
    <w:pPr>
      <w:spacing w:before="360"/>
    </w:pPr>
    <w:rPr>
      <w:b w:val="0"/>
      <w:i/>
    </w:rPr>
  </w:style>
  <w:style w:type="paragraph" w:customStyle="1" w:styleId="reportreflist">
    <w:name w:val="report ref list"/>
    <w:semiHidden/>
    <w:rsid w:val="00A006FB"/>
    <w:pPr>
      <w:spacing w:before="160" w:line="288" w:lineRule="auto"/>
      <w:ind w:left="567" w:hanging="567"/>
    </w:pPr>
    <w:rPr>
      <w:rFonts w:ascii="Helvetica" w:hAnsi="Helvetica" w:cs="Arial"/>
      <w:sz w:val="23"/>
      <w:lang w:eastAsia="en-US"/>
    </w:rPr>
  </w:style>
  <w:style w:type="character" w:styleId="CommentReference">
    <w:name w:val="annotation reference"/>
    <w:semiHidden/>
    <w:rPr>
      <w:sz w:val="16"/>
      <w:szCs w:val="16"/>
    </w:rPr>
  </w:style>
  <w:style w:type="paragraph" w:customStyle="1" w:styleId="figuretitle">
    <w:name w:val="figure title"/>
    <w:basedOn w:val="Normal"/>
    <w:next w:val="reporttext"/>
    <w:semiHidden/>
    <w:pPr>
      <w:shd w:val="clear" w:color="auto" w:fill="E6E6E6"/>
      <w:spacing w:before="160" w:line="240" w:lineRule="auto"/>
    </w:pPr>
    <w:rPr>
      <w:rFonts w:ascii="Arial Narrow" w:hAnsi="Arial Narrow"/>
      <w:b/>
      <w:sz w:val="20"/>
    </w:rPr>
  </w:style>
  <w:style w:type="paragraph" w:styleId="CommentText">
    <w:name w:val="annotation text"/>
    <w:basedOn w:val="Normal"/>
    <w:link w:val="CommentTextChar"/>
    <w:semiHidden/>
    <w:pPr>
      <w:spacing w:before="0" w:line="240" w:lineRule="auto"/>
    </w:pPr>
    <w:rPr>
      <w:rFonts w:ascii="Times" w:hAnsi="Times"/>
      <w:snapToGrid w:val="0"/>
      <w:sz w:val="20"/>
    </w:rPr>
  </w:style>
  <w:style w:type="paragraph" w:styleId="Title">
    <w:name w:val="Title"/>
    <w:basedOn w:val="Title36pt"/>
    <w:semiHidden/>
    <w:qFormat/>
    <w:rsid w:val="003A694D"/>
  </w:style>
  <w:style w:type="character" w:customStyle="1" w:styleId="body1">
    <w:name w:val="body1"/>
    <w:semiHidden/>
    <w:rPr>
      <w:rFonts w:ascii="Verdana" w:hAnsi="Verdana" w:hint="default"/>
      <w:strike w:val="0"/>
      <w:dstrike w:val="0"/>
      <w:color w:val="FFFFFF"/>
      <w:sz w:val="21"/>
      <w:szCs w:val="21"/>
      <w:u w:val="none"/>
      <w:effect w:val="none"/>
    </w:rPr>
  </w:style>
  <w:style w:type="paragraph" w:styleId="Caption">
    <w:name w:val="caption"/>
    <w:basedOn w:val="Normal"/>
    <w:next w:val="Normal"/>
    <w:semiHidden/>
    <w:qFormat/>
    <w:pPr>
      <w:spacing w:line="360" w:lineRule="auto"/>
    </w:pPr>
    <w:rPr>
      <w:snapToGrid w:val="0"/>
      <w:sz w:val="24"/>
      <w:u w:val="single"/>
    </w:rPr>
  </w:style>
  <w:style w:type="paragraph" w:styleId="BodyText2">
    <w:name w:val="Body Text 2"/>
    <w:basedOn w:val="Normal"/>
    <w:semiHidden/>
    <w:pPr>
      <w:spacing w:line="240" w:lineRule="auto"/>
    </w:pPr>
    <w:rPr>
      <w:rFonts w:ascii="Comic Sans MS" w:hAnsi="Comic Sans MS"/>
      <w:bCs/>
      <w:snapToGrid w:val="0"/>
      <w:sz w:val="24"/>
      <w:u w:val="single"/>
    </w:rPr>
  </w:style>
  <w:style w:type="paragraph" w:styleId="BodyText3">
    <w:name w:val="Body Text 3"/>
    <w:basedOn w:val="Normal"/>
    <w:semiHidden/>
    <w:pPr>
      <w:spacing w:line="240" w:lineRule="auto"/>
    </w:pPr>
    <w:rPr>
      <w:snapToGrid w:val="0"/>
      <w:sz w:val="24"/>
      <w:u w:val="single"/>
      <w:lang w:val="en-US"/>
    </w:rPr>
  </w:style>
  <w:style w:type="character" w:styleId="Hyperlink">
    <w:name w:val="Hyperlink"/>
    <w:uiPriority w:val="99"/>
    <w:rsid w:val="00881CD8"/>
    <w:rPr>
      <w:color w:val="0079AD"/>
      <w:u w:val="single"/>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line="240" w:lineRule="auto"/>
    </w:pPr>
    <w:rPr>
      <w:rFonts w:ascii="Times New Roman" w:hAnsi="Times New Roman"/>
      <w:snapToGrid w:val="0"/>
      <w:color w:val="000000"/>
      <w:sz w:val="24"/>
      <w:szCs w:val="24"/>
    </w:rPr>
  </w:style>
  <w:style w:type="paragraph" w:customStyle="1" w:styleId="RPStablenotes">
    <w:name w:val="RPS table notes"/>
    <w:basedOn w:val="Normal"/>
    <w:semiHidden/>
    <w:pPr>
      <w:spacing w:before="0" w:line="240" w:lineRule="auto"/>
    </w:pPr>
    <w:rPr>
      <w:rFonts w:ascii="Century Gothic" w:hAnsi="Century Gothic"/>
      <w:snapToGrid w:val="0"/>
      <w:sz w:val="16"/>
    </w:rPr>
  </w:style>
  <w:style w:type="paragraph" w:customStyle="1" w:styleId="reportbullettext">
    <w:name w:val="report bullet text"/>
    <w:basedOn w:val="reporttext"/>
    <w:rsid w:val="00273E4D"/>
    <w:pPr>
      <w:numPr>
        <w:numId w:val="2"/>
      </w:numPr>
      <w:tabs>
        <w:tab w:val="left" w:pos="851"/>
      </w:tabs>
      <w:spacing w:before="40" w:after="40"/>
    </w:pPr>
  </w:style>
  <w:style w:type="paragraph" w:customStyle="1" w:styleId="reporttablenotes">
    <w:name w:val="report table notes"/>
    <w:basedOn w:val="reporttabletitle"/>
    <w:link w:val="reporttablenotesChar"/>
    <w:rsid w:val="009353B6"/>
    <w:pPr>
      <w:tabs>
        <w:tab w:val="left" w:pos="196"/>
      </w:tabs>
      <w:spacing w:before="80" w:after="0"/>
    </w:pPr>
    <w:rPr>
      <w:b w:val="0"/>
      <w:color w:val="333333"/>
      <w:sz w:val="17"/>
    </w:rPr>
  </w:style>
  <w:style w:type="paragraph" w:customStyle="1" w:styleId="cbrcaddresspanel">
    <w:name w:val="cbrc address panel"/>
    <w:semiHidden/>
    <w:pPr>
      <w:tabs>
        <w:tab w:val="left" w:pos="4678"/>
      </w:tabs>
      <w:ind w:right="47"/>
      <w:jc w:val="right"/>
    </w:pPr>
    <w:rPr>
      <w:rFonts w:ascii="Arial Narrow" w:hAnsi="Arial Narrow"/>
      <w:bCs/>
      <w:lang w:eastAsia="en-US"/>
    </w:rPr>
  </w:style>
  <w:style w:type="paragraph" w:customStyle="1" w:styleId="reportappendixhead">
    <w:name w:val="report appendix head"/>
    <w:basedOn w:val="reporthead1"/>
    <w:pPr>
      <w:spacing w:after="720"/>
    </w:pPr>
    <w:rPr>
      <w:sz w:val="36"/>
    </w:rPr>
  </w:style>
  <w:style w:type="paragraph" w:customStyle="1" w:styleId="ReportTitlepagesubheading">
    <w:name w:val="Report Title page sub heading"/>
    <w:basedOn w:val="Style1"/>
    <w:semiHidden/>
  </w:style>
  <w:style w:type="paragraph" w:customStyle="1" w:styleId="reporttitlebox">
    <w:name w:val="report title box"/>
    <w:basedOn w:val="reports-titlepage"/>
    <w:semiHidden/>
    <w:pPr>
      <w:pBdr>
        <w:top w:val="thinThickSmallGap" w:sz="12" w:space="1" w:color="auto" w:shadow="1"/>
        <w:left w:val="thinThickSmallGap" w:sz="12" w:space="4" w:color="auto" w:shadow="1"/>
        <w:bottom w:val="thinThickSmallGap" w:sz="12" w:space="1" w:color="auto" w:shadow="1"/>
        <w:right w:val="thinThickSmallGap" w:sz="12" w:space="4" w:color="auto" w:shadow="1"/>
      </w:pBdr>
      <w:spacing w:before="200" w:after="140"/>
      <w:jc w:val="center"/>
    </w:pPr>
    <w:rPr>
      <w:rFonts w:ascii="Gill Sans MT" w:hAnsi="Gill Sans MT"/>
      <w:smallCaps/>
      <w:sz w:val="64"/>
    </w:rPr>
  </w:style>
  <w:style w:type="paragraph" w:customStyle="1" w:styleId="reporttablecolumnheads">
    <w:name w:val="report table column heads"/>
    <w:basedOn w:val="reporttabletext"/>
    <w:semiHidden/>
    <w:pPr>
      <w:spacing w:before="60" w:after="40"/>
      <w:jc w:val="center"/>
    </w:pPr>
    <w:rPr>
      <w:b/>
      <w:iCs/>
    </w:rPr>
  </w:style>
  <w:style w:type="paragraph" w:customStyle="1" w:styleId="reporthead4">
    <w:name w:val="report head 4"/>
    <w:basedOn w:val="reporthead3"/>
    <w:link w:val="reporthead4Char"/>
    <w:rsid w:val="00FF526A"/>
    <w:pPr>
      <w:spacing w:before="200"/>
    </w:pPr>
    <w:rPr>
      <w:rFonts w:ascii="Arial" w:hAnsi="Arial"/>
    </w:rPr>
  </w:style>
  <w:style w:type="paragraph" w:customStyle="1" w:styleId="Style1">
    <w:name w:val="Style1"/>
    <w:basedOn w:val="reports-titlepage"/>
    <w:semiHidden/>
    <w:pPr>
      <w:spacing w:before="120"/>
    </w:pPr>
    <w:rPr>
      <w:b/>
      <w:bCs/>
      <w:caps/>
      <w:sz w:val="28"/>
      <w:u w:val="single"/>
      <w:lang w:val="en-US"/>
    </w:rPr>
  </w:style>
  <w:style w:type="paragraph" w:customStyle="1" w:styleId="ReportTitlepageText">
    <w:name w:val="Report Title page Text"/>
    <w:basedOn w:val="Style2"/>
    <w:semiHidden/>
  </w:style>
  <w:style w:type="paragraph" w:customStyle="1" w:styleId="Style2">
    <w:name w:val="Style2"/>
    <w:basedOn w:val="reporttext"/>
    <w:semiHidden/>
    <w:pPr>
      <w:jc w:val="right"/>
    </w:pPr>
  </w:style>
  <w:style w:type="paragraph" w:customStyle="1" w:styleId="ReportTitlePageDate">
    <w:name w:val="Report Title Page: Date"/>
    <w:basedOn w:val="Style3"/>
    <w:rsid w:val="00A75C8A"/>
    <w:pPr>
      <w:spacing w:before="0" w:after="2040"/>
      <w:jc w:val="center"/>
    </w:pPr>
  </w:style>
  <w:style w:type="paragraph" w:customStyle="1" w:styleId="Style3">
    <w:name w:val="Style3"/>
    <w:basedOn w:val="ReportTitlepageText"/>
    <w:semiHidden/>
    <w:rPr>
      <w:sz w:val="28"/>
    </w:rPr>
  </w:style>
  <w:style w:type="paragraph" w:customStyle="1" w:styleId="ReportTitlePagetext0">
    <w:name w:val="Report Title Page:  text"/>
    <w:basedOn w:val="Normal"/>
    <w:rsid w:val="0053419E"/>
    <w:pPr>
      <w:tabs>
        <w:tab w:val="left" w:pos="992"/>
      </w:tabs>
      <w:spacing w:before="0" w:line="240" w:lineRule="auto"/>
      <w:jc w:val="center"/>
    </w:pPr>
    <w:rPr>
      <w:bCs/>
      <w:snapToGrid w:val="0"/>
      <w:color w:val="333333"/>
      <w:sz w:val="28"/>
      <w:szCs w:val="28"/>
    </w:rPr>
  </w:style>
  <w:style w:type="paragraph" w:customStyle="1" w:styleId="ReportTOC">
    <w:name w:val="Report TOC"/>
    <w:basedOn w:val="TOC1"/>
    <w:semiHidden/>
    <w:pPr>
      <w:tabs>
        <w:tab w:val="left" w:leader="dot" w:pos="7938"/>
      </w:tabs>
    </w:pPr>
    <w:rPr>
      <w:b/>
      <w:bCs/>
      <w:sz w:val="22"/>
    </w:rPr>
  </w:style>
  <w:style w:type="paragraph" w:styleId="BalloonText">
    <w:name w:val="Balloon Text"/>
    <w:basedOn w:val="Normal"/>
    <w:link w:val="BalloonTextChar"/>
    <w:uiPriority w:val="99"/>
    <w:semiHidden/>
    <w:unhideWhenUsed/>
    <w:rsid w:val="00245DCB"/>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245DCB"/>
    <w:rPr>
      <w:rFonts w:ascii="Tahoma" w:hAnsi="Tahoma" w:cs="Tahoma"/>
      <w:snapToGrid w:val="0"/>
      <w:sz w:val="16"/>
      <w:szCs w:val="16"/>
      <w:lang w:eastAsia="en-US"/>
    </w:rPr>
  </w:style>
  <w:style w:type="character" w:customStyle="1" w:styleId="Heading5Char">
    <w:name w:val="Heading 5 Char"/>
    <w:link w:val="Heading5"/>
    <w:semiHidden/>
    <w:rsid w:val="00DF6814"/>
    <w:rPr>
      <w:b/>
      <w:sz w:val="24"/>
      <w:lang w:eastAsia="en-US"/>
    </w:rPr>
  </w:style>
  <w:style w:type="paragraph" w:styleId="CommentSubject">
    <w:name w:val="annotation subject"/>
    <w:basedOn w:val="CommentText"/>
    <w:next w:val="CommentText"/>
    <w:link w:val="CommentSubjectChar"/>
    <w:uiPriority w:val="99"/>
    <w:semiHidden/>
    <w:unhideWhenUsed/>
    <w:rsid w:val="00633194"/>
    <w:pPr>
      <w:spacing w:before="240" w:line="280" w:lineRule="exact"/>
      <w:jc w:val="both"/>
    </w:pPr>
    <w:rPr>
      <w:rFonts w:ascii="Book Antiqua" w:hAnsi="Book Antiqua"/>
      <w:b/>
      <w:bCs/>
      <w:snapToGrid/>
    </w:rPr>
  </w:style>
  <w:style w:type="character" w:customStyle="1" w:styleId="CommentTextChar">
    <w:name w:val="Comment Text Char"/>
    <w:link w:val="CommentText"/>
    <w:semiHidden/>
    <w:rsid w:val="00633194"/>
    <w:rPr>
      <w:rFonts w:ascii="Times" w:hAnsi="Times"/>
      <w:lang w:eastAsia="en-US"/>
    </w:rPr>
  </w:style>
  <w:style w:type="character" w:customStyle="1" w:styleId="CommentSubjectChar">
    <w:name w:val="Comment Subject Char"/>
    <w:link w:val="CommentSubject"/>
    <w:uiPriority w:val="99"/>
    <w:semiHidden/>
    <w:rsid w:val="00633194"/>
    <w:rPr>
      <w:rFonts w:ascii="Book Antiqua" w:hAnsi="Book Antiqua"/>
      <w:b/>
      <w:bCs/>
      <w:snapToGrid w:val="0"/>
      <w:lang w:eastAsia="en-US"/>
    </w:rPr>
  </w:style>
  <w:style w:type="paragraph" w:styleId="TOCHeading">
    <w:name w:val="TOC Heading"/>
    <w:basedOn w:val="Subheading"/>
    <w:next w:val="Normal"/>
    <w:uiPriority w:val="39"/>
    <w:unhideWhenUsed/>
    <w:qFormat/>
    <w:rsid w:val="00DF0944"/>
  </w:style>
  <w:style w:type="paragraph" w:customStyle="1" w:styleId="ReportTitlePageAuthornames">
    <w:name w:val="Report Title Page: Author names"/>
    <w:basedOn w:val="Normal"/>
    <w:link w:val="ReportTitlePageAuthornamesChar"/>
    <w:rsid w:val="0053419E"/>
    <w:pPr>
      <w:tabs>
        <w:tab w:val="left" w:pos="992"/>
      </w:tabs>
      <w:spacing w:before="0" w:after="80" w:line="276" w:lineRule="auto"/>
      <w:jc w:val="center"/>
    </w:pPr>
    <w:rPr>
      <w:bCs/>
      <w:snapToGrid w:val="0"/>
      <w:color w:val="333333"/>
      <w:sz w:val="24"/>
      <w:szCs w:val="24"/>
    </w:rPr>
  </w:style>
  <w:style w:type="paragraph" w:customStyle="1" w:styleId="ReportTitlePagePreparedbyfor">
    <w:name w:val="Report Title Page: Prepared by/for"/>
    <w:basedOn w:val="Normal"/>
    <w:rsid w:val="0053419E"/>
    <w:pPr>
      <w:tabs>
        <w:tab w:val="left" w:pos="992"/>
      </w:tabs>
      <w:spacing w:before="840" w:after="80" w:line="276" w:lineRule="auto"/>
      <w:jc w:val="center"/>
    </w:pPr>
    <w:rPr>
      <w:bCs/>
      <w:snapToGrid w:val="0"/>
      <w:color w:val="0F1E64"/>
      <w:sz w:val="20"/>
    </w:rPr>
  </w:style>
  <w:style w:type="paragraph" w:customStyle="1" w:styleId="ReportTitlePageReportTitle">
    <w:name w:val="Report Title Page: Report Title"/>
    <w:basedOn w:val="Normal"/>
    <w:rsid w:val="0053419E"/>
    <w:pPr>
      <w:shd w:val="clear" w:color="auto" w:fill="FFCF00"/>
      <w:spacing w:before="0" w:after="200" w:line="276" w:lineRule="auto"/>
      <w:ind w:left="-284"/>
      <w:jc w:val="center"/>
    </w:pPr>
    <w:rPr>
      <w:rFonts w:eastAsia="Calibri"/>
      <w:b/>
      <w:color w:val="0F1E64"/>
      <w:sz w:val="56"/>
      <w:szCs w:val="56"/>
    </w:rPr>
  </w:style>
  <w:style w:type="paragraph" w:styleId="NoSpacing">
    <w:name w:val="No Spacing"/>
    <w:uiPriority w:val="1"/>
    <w:rsid w:val="00B70928"/>
    <w:pPr>
      <w:tabs>
        <w:tab w:val="left" w:pos="284"/>
        <w:tab w:val="left" w:pos="567"/>
        <w:tab w:val="left" w:pos="1134"/>
        <w:tab w:val="left" w:pos="1701"/>
        <w:tab w:val="left" w:pos="2268"/>
      </w:tabs>
    </w:pPr>
    <w:rPr>
      <w:rFonts w:ascii="Arial" w:hAnsi="Arial" w:cs="Arial"/>
      <w:sz w:val="23"/>
      <w:lang w:eastAsia="en-US"/>
    </w:rPr>
  </w:style>
  <w:style w:type="paragraph" w:styleId="Subtitle">
    <w:name w:val="Subtitle"/>
    <w:basedOn w:val="Normal"/>
    <w:next w:val="Normal"/>
    <w:link w:val="SubtitleChar"/>
    <w:uiPriority w:val="11"/>
    <w:rsid w:val="00B70928"/>
    <w:pPr>
      <w:numPr>
        <w:ilvl w:val="1"/>
      </w:numPr>
    </w:pPr>
    <w:rPr>
      <w:rFonts w:cs="Times New Roman"/>
      <w:i/>
      <w:iCs/>
      <w:color w:val="0F1E64"/>
      <w:spacing w:val="15"/>
      <w:sz w:val="24"/>
      <w:szCs w:val="24"/>
    </w:rPr>
  </w:style>
  <w:style w:type="character" w:customStyle="1" w:styleId="SubtitleChar">
    <w:name w:val="Subtitle Char"/>
    <w:link w:val="Subtitle"/>
    <w:uiPriority w:val="11"/>
    <w:rsid w:val="00B70928"/>
    <w:rPr>
      <w:rFonts w:ascii="Arial" w:eastAsia="Times New Roman" w:hAnsi="Arial" w:cs="Times New Roman"/>
      <w:i/>
      <w:iCs/>
      <w:color w:val="0F1E64"/>
      <w:spacing w:val="15"/>
      <w:sz w:val="24"/>
      <w:szCs w:val="24"/>
      <w:lang w:eastAsia="en-US"/>
    </w:rPr>
  </w:style>
  <w:style w:type="paragraph" w:styleId="ListParagraph">
    <w:name w:val="List Paragraph"/>
    <w:basedOn w:val="Normal"/>
    <w:uiPriority w:val="34"/>
    <w:qFormat/>
    <w:rsid w:val="00B70928"/>
    <w:pPr>
      <w:ind w:left="720"/>
      <w:contextualSpacing/>
    </w:pPr>
  </w:style>
  <w:style w:type="character" w:styleId="SubtleEmphasis">
    <w:name w:val="Subtle Emphasis"/>
    <w:uiPriority w:val="19"/>
    <w:rsid w:val="00850E91"/>
    <w:rPr>
      <w:i/>
      <w:iCs/>
      <w:color w:val="808080"/>
    </w:rPr>
  </w:style>
  <w:style w:type="paragraph" w:customStyle="1" w:styleId="reporthead5">
    <w:name w:val="report head 5"/>
    <w:basedOn w:val="reporthead4"/>
    <w:link w:val="reporthead5Char"/>
    <w:rsid w:val="00850E91"/>
    <w:rPr>
      <w:color w:val="070F32"/>
      <w:sz w:val="26"/>
      <w:szCs w:val="26"/>
    </w:rPr>
  </w:style>
  <w:style w:type="character" w:customStyle="1" w:styleId="reporthead1Char">
    <w:name w:val="report head 1 Char"/>
    <w:link w:val="reporthead1"/>
    <w:rsid w:val="005A3A69"/>
    <w:rPr>
      <w:rFonts w:ascii="Arial Bold" w:hAnsi="Arial Bold" w:cs="Arial"/>
      <w:b/>
      <w:color w:val="0F1E64"/>
      <w:sz w:val="48"/>
      <w:szCs w:val="48"/>
      <w:lang w:eastAsia="en-US"/>
    </w:rPr>
  </w:style>
  <w:style w:type="character" w:customStyle="1" w:styleId="reporthead2Char">
    <w:name w:val="report head 2 Char"/>
    <w:link w:val="reporthead2"/>
    <w:rsid w:val="00453E66"/>
    <w:rPr>
      <w:rFonts w:ascii="Arial Bold" w:hAnsi="Arial Bold" w:cs="Arial"/>
      <w:b/>
      <w:color w:val="0F1E64"/>
      <w:sz w:val="28"/>
      <w:szCs w:val="28"/>
      <w:lang w:eastAsia="en-US"/>
    </w:rPr>
  </w:style>
  <w:style w:type="character" w:customStyle="1" w:styleId="reporthead3Char">
    <w:name w:val="report head 3 Char"/>
    <w:link w:val="reporthead3"/>
    <w:rsid w:val="00850E91"/>
    <w:rPr>
      <w:rFonts w:ascii="Arial Bold" w:hAnsi="Arial Bold" w:cs="Arial"/>
      <w:b w:val="0"/>
      <w:i/>
      <w:smallCaps w:val="0"/>
      <w:color w:val="0F1E64"/>
      <w:sz w:val="28"/>
      <w:szCs w:val="28"/>
      <w:lang w:eastAsia="en-US"/>
    </w:rPr>
  </w:style>
  <w:style w:type="character" w:customStyle="1" w:styleId="reporthead4Char">
    <w:name w:val="report head 4 Char"/>
    <w:link w:val="reporthead4"/>
    <w:rsid w:val="00850E91"/>
    <w:rPr>
      <w:rFonts w:ascii="Arial" w:hAnsi="Arial" w:cs="Arial"/>
      <w:b w:val="0"/>
      <w:i/>
      <w:smallCaps w:val="0"/>
      <w:color w:val="0F1E64"/>
      <w:sz w:val="28"/>
      <w:szCs w:val="28"/>
      <w:lang w:eastAsia="en-US"/>
    </w:rPr>
  </w:style>
  <w:style w:type="character" w:customStyle="1" w:styleId="reporthead5Char">
    <w:name w:val="report head 5 Char"/>
    <w:link w:val="reporthead5"/>
    <w:rsid w:val="00850E91"/>
    <w:rPr>
      <w:rFonts w:ascii="Arial" w:hAnsi="Arial" w:cs="Arial"/>
      <w:b w:val="0"/>
      <w:i/>
      <w:smallCaps w:val="0"/>
      <w:color w:val="070F32"/>
      <w:sz w:val="26"/>
      <w:szCs w:val="26"/>
      <w:lang w:eastAsia="en-US"/>
    </w:rPr>
  </w:style>
  <w:style w:type="paragraph" w:customStyle="1" w:styleId="Title36pt">
    <w:name w:val="Title 36 pt"/>
    <w:basedOn w:val="ReportTitlePageAuthornames"/>
    <w:link w:val="Title36ptChar"/>
    <w:rsid w:val="001E12E2"/>
    <w:rPr>
      <w:b/>
      <w:snapToGrid/>
      <w:color w:val="0F1E64"/>
      <w:sz w:val="72"/>
      <w:szCs w:val="72"/>
    </w:rPr>
  </w:style>
  <w:style w:type="paragraph" w:customStyle="1" w:styleId="Subheading">
    <w:name w:val="Sub heading"/>
    <w:basedOn w:val="reporthead1"/>
    <w:link w:val="SubheadingChar"/>
    <w:qFormat/>
    <w:rsid w:val="0021053C"/>
  </w:style>
  <w:style w:type="character" w:customStyle="1" w:styleId="ReportTitlePageAuthornamesChar">
    <w:name w:val="Report Title Page: Author names Char"/>
    <w:link w:val="ReportTitlePageAuthornames"/>
    <w:rsid w:val="001E12E2"/>
    <w:rPr>
      <w:rFonts w:ascii="Arial" w:hAnsi="Arial" w:cs="Arial"/>
      <w:bCs/>
      <w:snapToGrid w:val="0"/>
      <w:color w:val="333333"/>
      <w:sz w:val="24"/>
      <w:szCs w:val="24"/>
      <w:lang w:eastAsia="en-US"/>
    </w:rPr>
  </w:style>
  <w:style w:type="character" w:customStyle="1" w:styleId="Title36ptChar">
    <w:name w:val="Title 36 pt Char"/>
    <w:link w:val="Title36pt"/>
    <w:rsid w:val="001E12E2"/>
    <w:rPr>
      <w:rFonts w:ascii="Arial" w:hAnsi="Arial" w:cs="Arial"/>
      <w:b/>
      <w:bCs/>
      <w:snapToGrid/>
      <w:color w:val="0F1E64"/>
      <w:sz w:val="72"/>
      <w:szCs w:val="72"/>
      <w:lang w:eastAsia="en-US"/>
    </w:rPr>
  </w:style>
  <w:style w:type="character" w:customStyle="1" w:styleId="SubheadingChar">
    <w:name w:val="Sub heading Char"/>
    <w:link w:val="Subheading"/>
    <w:rsid w:val="0021053C"/>
    <w:rPr>
      <w:rFonts w:ascii="Arial Bold" w:hAnsi="Arial Bold" w:cs="Arial"/>
      <w:b/>
      <w:color w:val="0F1E64"/>
      <w:sz w:val="48"/>
      <w:szCs w:val="40"/>
      <w:lang w:eastAsia="en-US"/>
    </w:rPr>
  </w:style>
  <w:style w:type="paragraph" w:customStyle="1" w:styleId="Level2Heading">
    <w:name w:val="Level 2 Heading"/>
    <w:basedOn w:val="reporthead2"/>
    <w:link w:val="Level2HeadingChar"/>
    <w:rsid w:val="00C42870"/>
    <w:rPr>
      <w:sz w:val="32"/>
    </w:rPr>
  </w:style>
  <w:style w:type="paragraph" w:customStyle="1" w:styleId="Level3Heading">
    <w:name w:val="Level 3 Heading"/>
    <w:basedOn w:val="reporthead3"/>
    <w:link w:val="Level3HeadingChar"/>
    <w:rsid w:val="00C42870"/>
    <w:rPr>
      <w:b/>
      <w:i w:val="0"/>
    </w:rPr>
  </w:style>
  <w:style w:type="character" w:customStyle="1" w:styleId="Level2HeadingChar">
    <w:name w:val="Level 2 Heading Char"/>
    <w:link w:val="Level2Heading"/>
    <w:rsid w:val="00C42870"/>
    <w:rPr>
      <w:rFonts w:ascii="Arial Bold" w:hAnsi="Arial Bold" w:cs="Arial"/>
      <w:b/>
      <w:color w:val="0F1E64"/>
      <w:sz w:val="32"/>
      <w:szCs w:val="28"/>
      <w:lang w:eastAsia="en-US"/>
    </w:rPr>
  </w:style>
  <w:style w:type="paragraph" w:customStyle="1" w:styleId="Level4Heading">
    <w:name w:val="Level 4 Heading"/>
    <w:basedOn w:val="reporthead4"/>
    <w:link w:val="Level4HeadingChar"/>
    <w:rsid w:val="00FE3F64"/>
  </w:style>
  <w:style w:type="character" w:customStyle="1" w:styleId="Level3HeadingChar">
    <w:name w:val="Level 3 Heading Char"/>
    <w:link w:val="Level3Heading"/>
    <w:rsid w:val="00C42870"/>
    <w:rPr>
      <w:rFonts w:ascii="Arial Bold" w:hAnsi="Arial Bold" w:cs="Arial"/>
      <w:b/>
      <w:i w:val="0"/>
      <w:smallCaps w:val="0"/>
      <w:color w:val="0F1E64"/>
      <w:sz w:val="28"/>
      <w:szCs w:val="28"/>
      <w:lang w:eastAsia="en-US"/>
    </w:rPr>
  </w:style>
  <w:style w:type="paragraph" w:customStyle="1" w:styleId="Level5Heading">
    <w:name w:val="Level 5 Heading"/>
    <w:basedOn w:val="reporthead5"/>
    <w:link w:val="Level5HeadingChar"/>
    <w:rsid w:val="00FE3F64"/>
  </w:style>
  <w:style w:type="character" w:customStyle="1" w:styleId="Level4HeadingChar">
    <w:name w:val="Level 4 Heading Char"/>
    <w:link w:val="Level4Heading"/>
    <w:rsid w:val="00FE3F64"/>
    <w:rPr>
      <w:rFonts w:ascii="Arial" w:hAnsi="Arial" w:cs="Arial"/>
      <w:b w:val="0"/>
      <w:i/>
      <w:smallCaps w:val="0"/>
      <w:color w:val="0F1E64"/>
      <w:sz w:val="28"/>
      <w:szCs w:val="28"/>
      <w:lang w:eastAsia="en-US"/>
    </w:rPr>
  </w:style>
  <w:style w:type="character" w:customStyle="1" w:styleId="Level5HeadingChar">
    <w:name w:val="Level 5 Heading Char"/>
    <w:link w:val="Level5Heading"/>
    <w:rsid w:val="00FE3F64"/>
    <w:rPr>
      <w:rFonts w:ascii="Arial" w:hAnsi="Arial" w:cs="Arial"/>
      <w:b w:val="0"/>
      <w:i/>
      <w:smallCaps w:val="0"/>
      <w:color w:val="070F32"/>
      <w:sz w:val="26"/>
      <w:szCs w:val="26"/>
      <w:lang w:eastAsia="en-US"/>
    </w:rPr>
  </w:style>
  <w:style w:type="paragraph" w:customStyle="1" w:styleId="Level1heading">
    <w:name w:val="Level 1 heading"/>
    <w:basedOn w:val="reporthead1"/>
    <w:link w:val="Level1headingChar"/>
    <w:rsid w:val="00B24CB4"/>
  </w:style>
  <w:style w:type="paragraph" w:customStyle="1" w:styleId="BodyText1">
    <w:name w:val="Body Text1"/>
    <w:basedOn w:val="reporttext"/>
    <w:link w:val="bodytextChar0"/>
    <w:qFormat/>
    <w:rsid w:val="00C42870"/>
    <w:pPr>
      <w:spacing w:line="312" w:lineRule="auto"/>
    </w:pPr>
  </w:style>
  <w:style w:type="character" w:customStyle="1" w:styleId="Level1headingChar">
    <w:name w:val="Level 1 heading Char"/>
    <w:link w:val="Level1heading"/>
    <w:rsid w:val="00B24CB4"/>
    <w:rPr>
      <w:rFonts w:ascii="Arial Bold" w:hAnsi="Arial Bold" w:cs="Arial"/>
      <w:b/>
      <w:color w:val="0F1E64"/>
      <w:sz w:val="48"/>
      <w:szCs w:val="48"/>
      <w:lang w:eastAsia="en-US"/>
    </w:rPr>
  </w:style>
  <w:style w:type="character" w:customStyle="1" w:styleId="BodytextChar1">
    <w:name w:val="Body text Char"/>
    <w:link w:val="BodyText11"/>
    <w:locked/>
    <w:rsid w:val="009E02F2"/>
    <w:rPr>
      <w:rFonts w:ascii="Arial" w:hAnsi="Arial" w:cs="Arial"/>
      <w:color w:val="000000"/>
      <w:sz w:val="22"/>
      <w:lang w:eastAsia="en-US"/>
    </w:rPr>
  </w:style>
  <w:style w:type="character" w:customStyle="1" w:styleId="reporttextChar">
    <w:name w:val="report text Char"/>
    <w:link w:val="reporttext"/>
    <w:rsid w:val="00CB71E3"/>
    <w:rPr>
      <w:rFonts w:ascii="Arial" w:hAnsi="Arial" w:cs="Arial"/>
      <w:sz w:val="23"/>
      <w:lang w:eastAsia="en-US"/>
    </w:rPr>
  </w:style>
  <w:style w:type="character" w:customStyle="1" w:styleId="bodytextChar0">
    <w:name w:val="body text Char"/>
    <w:link w:val="BodyText1"/>
    <w:rsid w:val="00C42870"/>
    <w:rPr>
      <w:rFonts w:ascii="Arial" w:hAnsi="Arial" w:cs="Arial"/>
      <w:sz w:val="23"/>
      <w:lang w:eastAsia="en-US"/>
    </w:rPr>
  </w:style>
  <w:style w:type="paragraph" w:customStyle="1" w:styleId="BodyText11">
    <w:name w:val="Body Text11"/>
    <w:basedOn w:val="Normal"/>
    <w:link w:val="BodytextChar1"/>
    <w:rsid w:val="009E02F2"/>
    <w:pPr>
      <w:spacing w:before="240" w:after="240" w:line="320" w:lineRule="exact"/>
    </w:pPr>
    <w:rPr>
      <w:color w:val="000000"/>
      <w:sz w:val="22"/>
    </w:rPr>
  </w:style>
  <w:style w:type="paragraph" w:customStyle="1" w:styleId="Tablefigureheading">
    <w:name w:val="Table/figure heading"/>
    <w:basedOn w:val="reporttabletitle"/>
    <w:link w:val="TablefigureheadingChar"/>
    <w:qFormat/>
    <w:rsid w:val="00465C31"/>
    <w:pPr>
      <w:spacing w:before="360"/>
    </w:pPr>
    <w:rPr>
      <w:rFonts w:ascii="Arial Bold" w:hAnsi="Arial Bold" w:cs="Arial"/>
      <w:sz w:val="24"/>
      <w:szCs w:val="23"/>
    </w:rPr>
  </w:style>
  <w:style w:type="paragraph" w:customStyle="1" w:styleId="notes">
    <w:name w:val="notes"/>
    <w:basedOn w:val="reporttablenotes"/>
    <w:link w:val="notesChar"/>
    <w:qFormat/>
    <w:rsid w:val="00D368ED"/>
    <w:rPr>
      <w:rFonts w:cs="Arial"/>
    </w:rPr>
  </w:style>
  <w:style w:type="character" w:customStyle="1" w:styleId="reporttabletitleChar">
    <w:name w:val="report table title Char"/>
    <w:link w:val="reporttabletitle"/>
    <w:rsid w:val="00D368ED"/>
    <w:rPr>
      <w:rFonts w:ascii="Arial" w:hAnsi="Arial"/>
      <w:b/>
      <w:color w:val="5F5F5F"/>
      <w:sz w:val="22"/>
      <w:lang w:eastAsia="en-US"/>
    </w:rPr>
  </w:style>
  <w:style w:type="character" w:customStyle="1" w:styleId="TablefigureheadingChar">
    <w:name w:val="Table/figure heading Char"/>
    <w:link w:val="Tablefigureheading"/>
    <w:rsid w:val="00465C31"/>
    <w:rPr>
      <w:rFonts w:ascii="Arial Bold" w:hAnsi="Arial Bold" w:cs="Arial"/>
      <w:b/>
      <w:color w:val="5F5F5F"/>
      <w:sz w:val="24"/>
      <w:szCs w:val="23"/>
      <w:lang w:eastAsia="en-US"/>
    </w:rPr>
  </w:style>
  <w:style w:type="character" w:customStyle="1" w:styleId="reporttablenotesChar">
    <w:name w:val="report table notes Char"/>
    <w:link w:val="reporttablenotes"/>
    <w:rsid w:val="00D368ED"/>
    <w:rPr>
      <w:rFonts w:ascii="Arial" w:hAnsi="Arial"/>
      <w:b w:val="0"/>
      <w:color w:val="333333"/>
      <w:sz w:val="17"/>
      <w:lang w:eastAsia="en-US"/>
    </w:rPr>
  </w:style>
  <w:style w:type="character" w:customStyle="1" w:styleId="notesChar">
    <w:name w:val="notes Char"/>
    <w:link w:val="notes"/>
    <w:rsid w:val="00D368ED"/>
    <w:rPr>
      <w:rFonts w:ascii="Arial" w:hAnsi="Arial" w:cs="Arial"/>
      <w:b w:val="0"/>
      <w:color w:val="333333"/>
      <w:sz w:val="17"/>
      <w:lang w:eastAsia="en-US"/>
    </w:rPr>
  </w:style>
  <w:style w:type="character" w:customStyle="1" w:styleId="BodyTextChar">
    <w:name w:val="Body Text Char"/>
    <w:link w:val="BodyText"/>
    <w:semiHidden/>
    <w:rsid w:val="00C73CE1"/>
    <w:rPr>
      <w:rFonts w:ascii="Arial" w:hAnsi="Arial" w:cs="Arial"/>
      <w:sz w:val="23"/>
      <w:lang w:eastAsia="en-US"/>
    </w:rPr>
  </w:style>
  <w:style w:type="character" w:styleId="BookTitle">
    <w:name w:val="Book Title"/>
    <w:uiPriority w:val="33"/>
    <w:rsid w:val="00952BB2"/>
    <w:rPr>
      <w:b/>
      <w:bCs/>
      <w:i/>
      <w:iCs/>
      <w:spacing w:val="5"/>
    </w:rPr>
  </w:style>
  <w:style w:type="character" w:styleId="IntenseEmphasis">
    <w:name w:val="Intense Emphasis"/>
    <w:uiPriority w:val="21"/>
    <w:rsid w:val="00952BB2"/>
    <w:rPr>
      <w:i/>
      <w:iCs/>
      <w:color w:val="0F1E64"/>
    </w:rPr>
  </w:style>
  <w:style w:type="character" w:styleId="Emphasis">
    <w:name w:val="Emphasis"/>
    <w:uiPriority w:val="20"/>
    <w:rsid w:val="00952BB2"/>
    <w:rPr>
      <w:i/>
      <w:iCs/>
    </w:rPr>
  </w:style>
  <w:style w:type="character" w:styleId="Strong">
    <w:name w:val="Strong"/>
    <w:uiPriority w:val="22"/>
    <w:rsid w:val="00952BB2"/>
    <w:rPr>
      <w:b/>
      <w:bCs/>
    </w:rPr>
  </w:style>
  <w:style w:type="paragraph" w:styleId="Quote">
    <w:name w:val="Quote"/>
    <w:basedOn w:val="Normal"/>
    <w:next w:val="Normal"/>
    <w:link w:val="QuoteChar"/>
    <w:uiPriority w:val="29"/>
    <w:rsid w:val="00952BB2"/>
    <w:pPr>
      <w:spacing w:before="200" w:after="160"/>
      <w:ind w:left="864" w:right="864"/>
      <w:jc w:val="center"/>
    </w:pPr>
    <w:rPr>
      <w:i/>
      <w:iCs/>
      <w:color w:val="404040"/>
    </w:rPr>
  </w:style>
  <w:style w:type="character" w:customStyle="1" w:styleId="QuoteChar">
    <w:name w:val="Quote Char"/>
    <w:link w:val="Quote"/>
    <w:uiPriority w:val="29"/>
    <w:rsid w:val="00952BB2"/>
    <w:rPr>
      <w:rFonts w:ascii="Arial" w:hAnsi="Arial" w:cs="Arial"/>
      <w:i/>
      <w:iCs/>
      <w:color w:val="404040"/>
      <w:sz w:val="23"/>
      <w:lang w:eastAsia="en-US"/>
    </w:rPr>
  </w:style>
  <w:style w:type="paragraph" w:styleId="IntenseQuote">
    <w:name w:val="Intense Quote"/>
    <w:basedOn w:val="Normal"/>
    <w:next w:val="Normal"/>
    <w:link w:val="IntenseQuoteChar"/>
    <w:uiPriority w:val="30"/>
    <w:rsid w:val="00952BB2"/>
    <w:pPr>
      <w:pBdr>
        <w:top w:val="single" w:sz="4" w:space="10" w:color="0F1E64"/>
        <w:bottom w:val="single" w:sz="4" w:space="10" w:color="0F1E64"/>
      </w:pBdr>
      <w:spacing w:before="360" w:after="360"/>
      <w:ind w:left="864" w:right="864"/>
      <w:jc w:val="center"/>
    </w:pPr>
    <w:rPr>
      <w:i/>
      <w:iCs/>
      <w:color w:val="0F1E64"/>
    </w:rPr>
  </w:style>
  <w:style w:type="character" w:customStyle="1" w:styleId="IntenseQuoteChar">
    <w:name w:val="Intense Quote Char"/>
    <w:link w:val="IntenseQuote"/>
    <w:uiPriority w:val="30"/>
    <w:rsid w:val="00952BB2"/>
    <w:rPr>
      <w:rFonts w:ascii="Arial" w:hAnsi="Arial" w:cs="Arial"/>
      <w:i/>
      <w:iCs/>
      <w:color w:val="0F1E64"/>
      <w:sz w:val="23"/>
      <w:lang w:eastAsia="en-US"/>
    </w:rPr>
  </w:style>
  <w:style w:type="character" w:styleId="SubtleReference">
    <w:name w:val="Subtle Reference"/>
    <w:uiPriority w:val="31"/>
    <w:rsid w:val="00952BB2"/>
    <w:rPr>
      <w:smallCaps/>
      <w:color w:val="5A5A5A"/>
    </w:rPr>
  </w:style>
  <w:style w:type="character" w:styleId="IntenseReference">
    <w:name w:val="Intense Reference"/>
    <w:uiPriority w:val="32"/>
    <w:rsid w:val="00952BB2"/>
    <w:rPr>
      <w:b/>
      <w:bCs/>
      <w:smallCaps/>
      <w:color w:val="0F1E64"/>
      <w:spacing w:val="5"/>
    </w:rPr>
  </w:style>
  <w:style w:type="paragraph" w:customStyle="1" w:styleId="BasicParagraph">
    <w:name w:val="[Basic Paragraph]"/>
    <w:basedOn w:val="Normal"/>
    <w:uiPriority w:val="99"/>
    <w:rsid w:val="00AB4DE7"/>
    <w:pPr>
      <w:autoSpaceDE w:val="0"/>
      <w:autoSpaceDN w:val="0"/>
      <w:adjustRightInd w:val="0"/>
      <w:spacing w:before="0" w:after="0" w:line="288" w:lineRule="auto"/>
      <w:textAlignment w:val="center"/>
    </w:pPr>
    <w:rPr>
      <w:rFonts w:ascii="Minion Pro" w:hAnsi="Minion Pro" w:cs="Minion Pro"/>
      <w:color w:val="000000"/>
      <w:sz w:val="24"/>
      <w:szCs w:val="24"/>
      <w:lang w:val="en-GB" w:eastAsia="en-AU"/>
    </w:rPr>
  </w:style>
  <w:style w:type="paragraph" w:customStyle="1" w:styleId="References">
    <w:name w:val="References"/>
    <w:basedOn w:val="BodyText1"/>
    <w:link w:val="ReferencesChar"/>
    <w:qFormat/>
    <w:rsid w:val="00AB4DE7"/>
    <w:pPr>
      <w:numPr>
        <w:numId w:val="3"/>
      </w:numPr>
      <w:ind w:left="567" w:hanging="567"/>
    </w:pPr>
  </w:style>
  <w:style w:type="paragraph" w:customStyle="1" w:styleId="Covertextcentred">
    <w:name w:val="Cover text centred"/>
    <w:basedOn w:val="BodyText1"/>
    <w:link w:val="CovertextcentredChar"/>
    <w:qFormat/>
    <w:rsid w:val="00C02B68"/>
    <w:pPr>
      <w:jc w:val="center"/>
    </w:pPr>
  </w:style>
  <w:style w:type="character" w:customStyle="1" w:styleId="ReferencesChar">
    <w:name w:val="References Char"/>
    <w:link w:val="References"/>
    <w:rsid w:val="00AB4DE7"/>
    <w:rPr>
      <w:rFonts w:ascii="Arial" w:hAnsi="Arial" w:cs="Arial"/>
      <w:sz w:val="23"/>
      <w:lang w:eastAsia="en-US"/>
    </w:rPr>
  </w:style>
  <w:style w:type="character" w:customStyle="1" w:styleId="CovertextcentredChar">
    <w:name w:val="Cover text centred Char"/>
    <w:link w:val="Covertextcentred"/>
    <w:rsid w:val="00C02B68"/>
    <w:rPr>
      <w:rFonts w:ascii="Arial" w:hAnsi="Arial" w:cs="Arial"/>
      <w:sz w:val="23"/>
      <w:lang w:eastAsia="en-US"/>
    </w:rPr>
  </w:style>
  <w:style w:type="paragraph" w:customStyle="1" w:styleId="Table">
    <w:name w:val="Table"/>
    <w:basedOn w:val="Normal"/>
    <w:link w:val="TableChar"/>
    <w:qFormat/>
    <w:rsid w:val="00593A37"/>
    <w:pPr>
      <w:spacing w:before="60" w:after="60" w:line="240" w:lineRule="auto"/>
    </w:pPr>
  </w:style>
  <w:style w:type="character" w:customStyle="1" w:styleId="TableChar">
    <w:name w:val="Table Char"/>
    <w:link w:val="Table"/>
    <w:rsid w:val="00593A37"/>
    <w:rPr>
      <w:rFonts w:ascii="Arial" w:hAnsi="Arial" w:cs="Arial"/>
      <w:sz w:val="23"/>
      <w:lang w:eastAsia="en-US"/>
    </w:rPr>
  </w:style>
  <w:style w:type="table" w:styleId="TableGrid">
    <w:name w:val="Table Grid"/>
    <w:basedOn w:val="TableNormal"/>
    <w:uiPriority w:val="59"/>
    <w:rsid w:val="00FB0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194E50"/>
    <w:pPr>
      <w:spacing w:before="0" w:after="0" w:line="240" w:lineRule="auto"/>
    </w:pPr>
    <w:rPr>
      <w:sz w:val="20"/>
    </w:rPr>
  </w:style>
  <w:style w:type="character" w:customStyle="1" w:styleId="EndnoteTextChar">
    <w:name w:val="Endnote Text Char"/>
    <w:basedOn w:val="DefaultParagraphFont"/>
    <w:link w:val="EndnoteText"/>
    <w:uiPriority w:val="99"/>
    <w:semiHidden/>
    <w:rsid w:val="00194E50"/>
    <w:rPr>
      <w:rFonts w:ascii="Arial" w:hAnsi="Arial" w:cs="Arial"/>
      <w:lang w:eastAsia="en-US"/>
    </w:rPr>
  </w:style>
  <w:style w:type="character" w:styleId="EndnoteReference">
    <w:name w:val="endnote reference"/>
    <w:basedOn w:val="DefaultParagraphFont"/>
    <w:uiPriority w:val="99"/>
    <w:semiHidden/>
    <w:unhideWhenUsed/>
    <w:rsid w:val="00194E50"/>
    <w:rPr>
      <w:vertAlign w:val="superscript"/>
    </w:rPr>
  </w:style>
  <w:style w:type="paragraph" w:styleId="FootnoteText">
    <w:name w:val="footnote text"/>
    <w:basedOn w:val="Normal"/>
    <w:link w:val="FootnoteTextChar"/>
    <w:uiPriority w:val="99"/>
    <w:semiHidden/>
    <w:unhideWhenUsed/>
    <w:rsid w:val="00CB5D31"/>
    <w:pPr>
      <w:spacing w:before="0" w:after="0" w:line="240" w:lineRule="auto"/>
    </w:pPr>
    <w:rPr>
      <w:sz w:val="20"/>
    </w:rPr>
  </w:style>
  <w:style w:type="character" w:customStyle="1" w:styleId="FootnoteTextChar">
    <w:name w:val="Footnote Text Char"/>
    <w:basedOn w:val="DefaultParagraphFont"/>
    <w:link w:val="FootnoteText"/>
    <w:uiPriority w:val="99"/>
    <w:semiHidden/>
    <w:rsid w:val="00CB5D31"/>
    <w:rPr>
      <w:rFonts w:ascii="Arial" w:hAnsi="Arial" w:cs="Arial"/>
      <w:lang w:eastAsia="en-US"/>
    </w:rPr>
  </w:style>
  <w:style w:type="character" w:styleId="FootnoteReference">
    <w:name w:val="footnote reference"/>
    <w:basedOn w:val="DefaultParagraphFont"/>
    <w:uiPriority w:val="99"/>
    <w:semiHidden/>
    <w:unhideWhenUsed/>
    <w:rsid w:val="00CB5D31"/>
    <w:rPr>
      <w:vertAlign w:val="superscript"/>
    </w:rPr>
  </w:style>
  <w:style w:type="character" w:customStyle="1" w:styleId="cf01">
    <w:name w:val="cf01"/>
    <w:basedOn w:val="DefaultParagraphFont"/>
    <w:rsid w:val="009C33B3"/>
    <w:rPr>
      <w:rFonts w:ascii="Segoe UI" w:hAnsi="Segoe UI" w:cs="Segoe UI" w:hint="default"/>
      <w:sz w:val="18"/>
      <w:szCs w:val="18"/>
    </w:rPr>
  </w:style>
  <w:style w:type="paragraph" w:customStyle="1" w:styleId="EndNoteBibliographyTitle">
    <w:name w:val="EndNote Bibliography Title"/>
    <w:basedOn w:val="Normal"/>
    <w:link w:val="EndNoteBibliographyTitleChar"/>
    <w:rsid w:val="00437E31"/>
    <w:pPr>
      <w:spacing w:after="0"/>
      <w:jc w:val="center"/>
    </w:pPr>
    <w:rPr>
      <w:noProof/>
      <w:sz w:val="22"/>
      <w:lang w:val="en-US"/>
    </w:rPr>
  </w:style>
  <w:style w:type="character" w:customStyle="1" w:styleId="EndNoteBibliographyTitleChar">
    <w:name w:val="EndNote Bibliography Title Char"/>
    <w:basedOn w:val="bodytextChar0"/>
    <w:link w:val="EndNoteBibliographyTitle"/>
    <w:rsid w:val="00437E31"/>
    <w:rPr>
      <w:rFonts w:ascii="Arial" w:hAnsi="Arial" w:cs="Arial"/>
      <w:noProof/>
      <w:sz w:val="22"/>
      <w:lang w:val="en-US" w:eastAsia="en-US"/>
    </w:rPr>
  </w:style>
  <w:style w:type="paragraph" w:customStyle="1" w:styleId="EndNoteBibliography">
    <w:name w:val="EndNote Bibliography"/>
    <w:basedOn w:val="Normal"/>
    <w:link w:val="EndNoteBibliographyChar"/>
    <w:rsid w:val="00437E31"/>
    <w:pPr>
      <w:spacing w:line="240" w:lineRule="auto"/>
    </w:pPr>
    <w:rPr>
      <w:noProof/>
      <w:sz w:val="22"/>
      <w:lang w:val="en-US"/>
    </w:rPr>
  </w:style>
  <w:style w:type="character" w:customStyle="1" w:styleId="EndNoteBibliographyChar">
    <w:name w:val="EndNote Bibliography Char"/>
    <w:basedOn w:val="bodytextChar0"/>
    <w:link w:val="EndNoteBibliography"/>
    <w:rsid w:val="00437E31"/>
    <w:rPr>
      <w:rFonts w:ascii="Arial" w:hAnsi="Arial" w:cs="Arial"/>
      <w:noProof/>
      <w:sz w:val="22"/>
      <w:lang w:val="en-US" w:eastAsia="en-US"/>
    </w:rPr>
  </w:style>
  <w:style w:type="character" w:styleId="UnresolvedMention">
    <w:name w:val="Unresolved Mention"/>
    <w:basedOn w:val="DefaultParagraphFont"/>
    <w:uiPriority w:val="99"/>
    <w:semiHidden/>
    <w:unhideWhenUsed/>
    <w:rsid w:val="0078249A"/>
    <w:rPr>
      <w:color w:val="605E5C"/>
      <w:shd w:val="clear" w:color="auto" w:fill="E1DFDD"/>
    </w:rPr>
  </w:style>
  <w:style w:type="paragraph" w:styleId="Revision">
    <w:name w:val="Revision"/>
    <w:hidden/>
    <w:uiPriority w:val="99"/>
    <w:semiHidden/>
    <w:rsid w:val="00D11AD3"/>
    <w:rPr>
      <w:rFonts w:ascii="Arial" w:hAnsi="Arial" w:cs="Arial"/>
      <w:sz w:val="23"/>
      <w:lang w:eastAsia="en-US"/>
    </w:rPr>
  </w:style>
  <w:style w:type="character" w:styleId="Mention">
    <w:name w:val="Mention"/>
    <w:basedOn w:val="DefaultParagraphFont"/>
    <w:uiPriority w:val="99"/>
    <w:unhideWhenUsed/>
    <w:rsid w:val="003D3D57"/>
    <w:rPr>
      <w:color w:val="2B579A"/>
      <w:shd w:val="clear" w:color="auto" w:fill="E1DFDD"/>
    </w:rPr>
  </w:style>
  <w:style w:type="paragraph" w:customStyle="1" w:styleId="ASSAD2017CWBody1">
    <w:name w:val="ASSAD 2017 CW Body 1"/>
    <w:basedOn w:val="Normal"/>
    <w:link w:val="ASSAD2017CWBody1Char"/>
    <w:qFormat/>
    <w:rsid w:val="00CF5CC2"/>
    <w:pPr>
      <w:widowControl w:val="0"/>
      <w:suppressAutoHyphens/>
      <w:spacing w:before="0" w:line="360" w:lineRule="auto"/>
    </w:pPr>
    <w:rPr>
      <w:bCs/>
      <w:color w:val="000000" w:themeColor="text1"/>
      <w:sz w:val="20"/>
      <w:szCs w:val="40"/>
      <w:lang w:val="en-US"/>
    </w:rPr>
  </w:style>
  <w:style w:type="character" w:customStyle="1" w:styleId="ASSAD2017CWBody1Char">
    <w:name w:val="ASSAD 2017 CW Body 1 Char"/>
    <w:basedOn w:val="DefaultParagraphFont"/>
    <w:link w:val="ASSAD2017CWBody1"/>
    <w:rsid w:val="00CF5CC2"/>
    <w:rPr>
      <w:rFonts w:ascii="Arial" w:hAnsi="Arial" w:cs="Arial"/>
      <w:bCs/>
      <w:color w:val="000000" w:themeColor="text1"/>
      <w:szCs w:val="40"/>
      <w:lang w:val="en-US" w:eastAsia="en-US"/>
    </w:rPr>
  </w:style>
  <w:style w:type="paragraph" w:customStyle="1" w:styleId="assadtable">
    <w:name w:val="assad table"/>
    <w:basedOn w:val="Heading1"/>
    <w:rsid w:val="00953F98"/>
    <w:pPr>
      <w:suppressAutoHyphens/>
      <w:spacing w:before="20" w:after="20" w:line="240" w:lineRule="auto"/>
      <w:ind w:left="-113" w:right="-113"/>
      <w:outlineLvl w:val="9"/>
    </w:pPr>
    <w:rPr>
      <w:rFonts w:ascii="Arial Narrow" w:hAnsi="Arial Narrow" w:cs="Times New Roman"/>
      <w:b w:val="0"/>
      <w:sz w:val="20"/>
      <w:lang w:val="en-US" w:eastAsia="ar-SA"/>
    </w:rPr>
  </w:style>
  <w:style w:type="character" w:customStyle="1" w:styleId="normaltextrun">
    <w:name w:val="normaltextrun"/>
    <w:basedOn w:val="DefaultParagraphFont"/>
    <w:rsid w:val="00A77DD1"/>
  </w:style>
  <w:style w:type="paragraph" w:styleId="TOC2">
    <w:name w:val="toc 2"/>
    <w:basedOn w:val="Normal"/>
    <w:next w:val="Normal"/>
    <w:autoRedefine/>
    <w:uiPriority w:val="39"/>
    <w:unhideWhenUsed/>
    <w:qFormat/>
    <w:rsid w:val="000B791E"/>
    <w:pPr>
      <w:spacing w:before="240" w:line="240" w:lineRule="auto"/>
      <w:ind w:left="284"/>
    </w:pPr>
  </w:style>
  <w:style w:type="paragraph" w:styleId="TOC3">
    <w:name w:val="toc 3"/>
    <w:basedOn w:val="Normal"/>
    <w:next w:val="Normal"/>
    <w:autoRedefine/>
    <w:uiPriority w:val="39"/>
    <w:unhideWhenUsed/>
    <w:qFormat/>
    <w:rsid w:val="000F627D"/>
    <w:pPr>
      <w:spacing w:after="100"/>
      <w:ind w:left="46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16468">
      <w:bodyDiv w:val="1"/>
      <w:marLeft w:val="0"/>
      <w:marRight w:val="0"/>
      <w:marTop w:val="0"/>
      <w:marBottom w:val="0"/>
      <w:divBdr>
        <w:top w:val="none" w:sz="0" w:space="0" w:color="auto"/>
        <w:left w:val="none" w:sz="0" w:space="0" w:color="auto"/>
        <w:bottom w:val="none" w:sz="0" w:space="0" w:color="auto"/>
        <w:right w:val="none" w:sz="0" w:space="0" w:color="auto"/>
      </w:divBdr>
    </w:div>
    <w:div w:id="1162743501">
      <w:bodyDiv w:val="1"/>
      <w:marLeft w:val="0"/>
      <w:marRight w:val="0"/>
      <w:marTop w:val="0"/>
      <w:marBottom w:val="0"/>
      <w:divBdr>
        <w:top w:val="none" w:sz="0" w:space="0" w:color="auto"/>
        <w:left w:val="none" w:sz="0" w:space="0" w:color="auto"/>
        <w:bottom w:val="none" w:sz="0" w:space="0" w:color="auto"/>
        <w:right w:val="none" w:sz="0" w:space="0" w:color="auto"/>
      </w:divBdr>
    </w:div>
    <w:div w:id="1440760017">
      <w:bodyDiv w:val="1"/>
      <w:marLeft w:val="0"/>
      <w:marRight w:val="0"/>
      <w:marTop w:val="0"/>
      <w:marBottom w:val="0"/>
      <w:divBdr>
        <w:top w:val="none" w:sz="0" w:space="0" w:color="auto"/>
        <w:left w:val="none" w:sz="0" w:space="0" w:color="auto"/>
        <w:bottom w:val="none" w:sz="0" w:space="0" w:color="auto"/>
        <w:right w:val="none" w:sz="0" w:space="0" w:color="auto"/>
      </w:divBdr>
    </w:div>
    <w:div w:id="194283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hyperlink" Target="https://monitoringthefuture.org/wp-content/uploads/2022/12/mtf2022.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yperlink" Target="https://www.cancervic.org.au/downloads/cbrc/R20_NG_ASSAD%202017%20National%20Report_2nd%20Ed.pdf"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yperlink" Target="https://www.abs.gov.au/statistics/people/education/schools/latest-relea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C0D6AD2DE21634395B491CD8E1CFF8A" ma:contentTypeVersion="18" ma:contentTypeDescription="Create a new document." ma:contentTypeScope="" ma:versionID="a2775fccba7e391697cf19a9f693e036">
  <xsd:schema xmlns:xsd="http://www.w3.org/2001/XMLSchema" xmlns:xs="http://www.w3.org/2001/XMLSchema" xmlns:p="http://schemas.microsoft.com/office/2006/metadata/properties" xmlns:ns2="ea3bed00-3193-440a-a06f-5e97637c53ba" xmlns:ns3="b1d2ae77-9bf9-43b5-b21f-869d5bba7fc9" targetNamespace="http://schemas.microsoft.com/office/2006/metadata/properties" ma:root="true" ma:fieldsID="cd162fe1edcd5f8f0e9851554d041608" ns2:_="" ns3:_="">
    <xsd:import namespace="ea3bed00-3193-440a-a06f-5e97637c53ba"/>
    <xsd:import namespace="b1d2ae77-9bf9-43b5-b21f-869d5bba7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bed00-3193-440a-a06f-5e97637c53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cea4ce-8ffe-42c7-a389-6825a1fc9c10}" ma:internalName="TaxCatchAll" ma:showField="CatchAllData" ma:web="ea3bed00-3193-440a-a06f-5e97637c53b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d2ae77-9bf9-43b5-b21f-869d5bba7fc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2c8c6a6-44c3-4362-ad22-626ae0b435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3bed00-3193-440a-a06f-5e97637c53ba" xsi:nil="true"/>
    <lcf76f155ced4ddcb4097134ff3c332f xmlns="b1d2ae77-9bf9-43b5-b21f-869d5bba7fc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B5D16-8384-425B-8649-3375A437281C}">
  <ds:schemaRefs>
    <ds:schemaRef ds:uri="http://schemas.microsoft.com/sharepoint/v3/contenttype/forms"/>
  </ds:schemaRefs>
</ds:datastoreItem>
</file>

<file path=customXml/itemProps2.xml><?xml version="1.0" encoding="utf-8"?>
<ds:datastoreItem xmlns:ds="http://schemas.openxmlformats.org/officeDocument/2006/customXml" ds:itemID="{87A24226-637A-48BA-B64D-E76625F3B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bed00-3193-440a-a06f-5e97637c53ba"/>
    <ds:schemaRef ds:uri="b1d2ae77-9bf9-43b5-b21f-869d5bba7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DDA3E3-8E5F-4111-AE31-335F8FC1AED9}">
  <ds:schemaRefs>
    <ds:schemaRef ds:uri="http://schemas.openxmlformats.org/package/2006/metadata/core-properties"/>
    <ds:schemaRef ds:uri="http://purl.org/dc/dcmitype/"/>
    <ds:schemaRef ds:uri="http://schemas.microsoft.com/office/infopath/2007/PartnerControls"/>
    <ds:schemaRef ds:uri="http://purl.org/dc/terms/"/>
    <ds:schemaRef ds:uri="http://schemas.microsoft.com/office/2006/documentManagement/types"/>
    <ds:schemaRef ds:uri="ea3bed00-3193-440a-a06f-5e97637c53ba"/>
    <ds:schemaRef ds:uri="b1d2ae77-9bf9-43b5-b21f-869d5bba7fc9"/>
    <ds:schemaRef ds:uri="http://purl.org/dc/elements/1.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F1E030B-992E-43A4-8A8C-FEAFB139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65</Pages>
  <Words>12468</Words>
  <Characters>76565</Characters>
  <Application>Microsoft Office Word</Application>
  <DocSecurity>0</DocSecurity>
  <Lines>638</Lines>
  <Paragraphs>177</Paragraphs>
  <ScaleCrop>false</ScaleCrop>
  <HeadingPairs>
    <vt:vector size="2" baseType="variant">
      <vt:variant>
        <vt:lpstr>Title</vt:lpstr>
      </vt:variant>
      <vt:variant>
        <vt:i4>1</vt:i4>
      </vt:variant>
    </vt:vector>
  </HeadingPairs>
  <TitlesOfParts>
    <vt:vector size="1" baseType="lpstr">
      <vt:lpstr>Secondary school students’ use of alcohol and other substances – 2022–2023</vt:lpstr>
    </vt:vector>
  </TitlesOfParts>
  <Company/>
  <LinksUpToDate>false</LinksUpToDate>
  <CharactersWithSpaces>88856</CharactersWithSpaces>
  <SharedDoc>false</SharedDoc>
  <HLinks>
    <vt:vector size="36" baseType="variant">
      <vt:variant>
        <vt:i4>786443</vt:i4>
      </vt:variant>
      <vt:variant>
        <vt:i4>155</vt:i4>
      </vt:variant>
      <vt:variant>
        <vt:i4>0</vt:i4>
      </vt:variant>
      <vt:variant>
        <vt:i4>5</vt:i4>
      </vt:variant>
      <vt:variant>
        <vt:lpwstr>https://www.abs.gov.au/statistics/people/education/schools/latest-release</vt:lpwstr>
      </vt:variant>
      <vt:variant>
        <vt:lpwstr>cite-window1</vt:lpwstr>
      </vt:variant>
      <vt:variant>
        <vt:i4>4194314</vt:i4>
      </vt:variant>
      <vt:variant>
        <vt:i4>152</vt:i4>
      </vt:variant>
      <vt:variant>
        <vt:i4>0</vt:i4>
      </vt:variant>
      <vt:variant>
        <vt:i4>5</vt:i4>
      </vt:variant>
      <vt:variant>
        <vt:lpwstr>https://e-cigarettes.surgeongeneral.gov/documents/2016_SGR_Full_Report_non-508.pdf</vt:lpwstr>
      </vt:variant>
      <vt:variant>
        <vt:lpwstr/>
      </vt:variant>
      <vt:variant>
        <vt:i4>1376293</vt:i4>
      </vt:variant>
      <vt:variant>
        <vt:i4>149</vt:i4>
      </vt:variant>
      <vt:variant>
        <vt:i4>0</vt:i4>
      </vt:variant>
      <vt:variant>
        <vt:i4>5</vt:i4>
      </vt:variant>
      <vt:variant>
        <vt:lpwstr>https://nceph.anu.edu.au/research/projects/health-impacts-electronic-cigarettes</vt:lpwstr>
      </vt:variant>
      <vt:variant>
        <vt:lpwstr>health_outcomes</vt:lpwstr>
      </vt:variant>
      <vt:variant>
        <vt:i4>3342390</vt:i4>
      </vt:variant>
      <vt:variant>
        <vt:i4>146</vt:i4>
      </vt:variant>
      <vt:variant>
        <vt:i4>0</vt:i4>
      </vt:variant>
      <vt:variant>
        <vt:i4>5</vt:i4>
      </vt:variant>
      <vt:variant>
        <vt:lpwstr>https://www.aihw.gov.au/reports/illicit-use-of-drugs/national-drug-strategy-household-survey-2019/data</vt:lpwstr>
      </vt:variant>
      <vt:variant>
        <vt:lpwstr/>
      </vt:variant>
      <vt:variant>
        <vt:i4>7274604</vt:i4>
      </vt:variant>
      <vt:variant>
        <vt:i4>143</vt:i4>
      </vt:variant>
      <vt:variant>
        <vt:i4>0</vt:i4>
      </vt:variant>
      <vt:variant>
        <vt:i4>5</vt:i4>
      </vt:variant>
      <vt:variant>
        <vt:lpwstr>https://www.abs.gov.au/statistics/health/health-conditions-and-risks/smoking/latest-release</vt:lpwstr>
      </vt:variant>
      <vt:variant>
        <vt:lpwstr>data-download</vt:lpwstr>
      </vt:variant>
      <vt:variant>
        <vt:i4>4587601</vt:i4>
      </vt:variant>
      <vt:variant>
        <vt:i4>140</vt:i4>
      </vt:variant>
      <vt:variant>
        <vt:i4>0</vt:i4>
      </vt:variant>
      <vt:variant>
        <vt:i4>5</vt:i4>
      </vt:variant>
      <vt:variant>
        <vt:lpwstr>https://www.health.gov.au/sites/default/files/2023-06/current-vaping-and-smoking-in-the-australian-population-aged-14-years-or-older-february-2018-to-march-2023.pdf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Secondary school students’ use of alcohol and other substances – 2022–2023</dc:title>
  <dc:subject>Alcohol; Drugs; Smoking, vaping and tobacco</dc:subject>
  <dc:creator>Australian Government Department of Health and Aged Care</dc:creator>
  <cp:keywords>ASSAD</cp:keywords>
  <dc:description/>
  <cp:lastModifiedBy>MCCAY, Meryl</cp:lastModifiedBy>
  <cp:revision>31</cp:revision>
  <cp:lastPrinted>2024-02-11T22:08:00Z</cp:lastPrinted>
  <dcterms:created xsi:type="dcterms:W3CDTF">2024-02-11T08:00:00Z</dcterms:created>
  <dcterms:modified xsi:type="dcterms:W3CDTF">2024-02-13T01:05:00Z</dcterms:modified>
</cp:coreProperties>
</file>