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387E" w14:textId="56F2A47E" w:rsidR="008E79CE" w:rsidRPr="009255F0" w:rsidRDefault="008E79CE" w:rsidP="009255F0">
      <w:pPr>
        <w:pStyle w:val="Heading1"/>
      </w:pPr>
      <w:r w:rsidRPr="009255F0">
        <w:t xml:space="preserve">Annual Reporting </w:t>
      </w:r>
      <w:r w:rsidR="009255F0" w:rsidRPr="009255F0">
        <w:t>–</w:t>
      </w:r>
      <w:r w:rsidR="00EF658D" w:rsidRPr="009255F0">
        <w:t xml:space="preserve"> FY202</w:t>
      </w:r>
      <w:r w:rsidR="00310D31">
        <w:t>2</w:t>
      </w:r>
      <w:r w:rsidR="00EF658D" w:rsidRPr="009255F0">
        <w:t>-2</w:t>
      </w:r>
      <w:r w:rsidR="00310D31">
        <w:t>3</w:t>
      </w:r>
    </w:p>
    <w:p w14:paraId="318C0D29" w14:textId="33524774" w:rsidR="00EF658D" w:rsidRPr="009E3640" w:rsidRDefault="00F527A7" w:rsidP="00F527A7">
      <w:bookmarkStart w:id="0" w:name="_Hlk83724377"/>
      <w:r w:rsidRPr="00F527A7">
        <w:rPr>
          <w:rFonts w:cstheme="minorHAnsi"/>
        </w:rPr>
        <w:t>This publication includes information published in accordance with subsection 53</w:t>
      </w:r>
      <w:proofErr w:type="gramStart"/>
      <w:r w:rsidRPr="00F527A7">
        <w:rPr>
          <w:rFonts w:cstheme="minorHAnsi"/>
        </w:rPr>
        <w:t>B(</w:t>
      </w:r>
      <w:proofErr w:type="gramEnd"/>
      <w:r w:rsidRPr="00F527A7">
        <w:rPr>
          <w:rFonts w:cstheme="minorHAnsi"/>
        </w:rPr>
        <w:t xml:space="preserve">5) of the </w:t>
      </w:r>
      <w:hyperlink r:id="rId11" w:history="1">
        <w:r w:rsidRPr="009E3640">
          <w:rPr>
            <w:rStyle w:val="Hyperlink"/>
          </w:rPr>
          <w:t>Medical Indemnity Act 2002</w:t>
        </w:r>
      </w:hyperlink>
      <w:r w:rsidRPr="00F527A7">
        <w:rPr>
          <w:rFonts w:cstheme="minorHAnsi"/>
        </w:rPr>
        <w:t xml:space="preserve">. It also includes information reported to the Secretary of the Department of Health and Aged Care in accordance with section 20 of the </w:t>
      </w:r>
      <w:r w:rsidR="000A1F44" w:rsidRPr="009255F0">
        <w:rPr>
          <w:rStyle w:val="Emphasis"/>
        </w:rPr>
        <w:t>Medical Indemnity Rules 2020</w:t>
      </w:r>
      <w:r w:rsidR="000A1F44">
        <w:rPr>
          <w:rFonts w:cstheme="minorHAnsi"/>
          <w:i/>
          <w:iCs/>
        </w:rPr>
        <w:t>.</w:t>
      </w:r>
    </w:p>
    <w:p w14:paraId="74DE95B4" w14:textId="77777777" w:rsidR="006E461B" w:rsidRDefault="006E461B" w:rsidP="006E461B">
      <w:r>
        <w:t>This report sets out the total annual figures notified by six medical indemnity insurers to the Secretary of the Department of Health and Aged Care with respect to the following matters for the 1 July 2022 to 30 June 2023 financial year as per Table 1:</w:t>
      </w:r>
    </w:p>
    <w:p w14:paraId="1A2222C3" w14:textId="703547D4" w:rsidR="006E461B" w:rsidRDefault="006E461B" w:rsidP="006E461B">
      <w:pPr>
        <w:pStyle w:val="ListBullet"/>
      </w:pPr>
      <w:r>
        <w:t>The number of refusals to provide professional indemnity insurance cover to a medical practitioner.</w:t>
      </w:r>
    </w:p>
    <w:p w14:paraId="2A9C5CCC" w14:textId="6EE46571" w:rsidR="006E461B" w:rsidRDefault="006E461B" w:rsidP="006E461B">
      <w:pPr>
        <w:pStyle w:val="ListBullet"/>
      </w:pPr>
      <w:r>
        <w:t>The number of insurance contracts imposing a risk surcharge.</w:t>
      </w:r>
    </w:p>
    <w:p w14:paraId="4BA0BC4D" w14:textId="2E5B5969" w:rsidR="006E461B" w:rsidRDefault="006E461B" w:rsidP="006E461B">
      <w:pPr>
        <w:pStyle w:val="ListBullet"/>
      </w:pPr>
      <w:r>
        <w:t>The number of refusals that were the subject of a complaint made to the Australian Financial Complaints Authority (this will apply regardless of whether the complaint has been resolved or not).</w:t>
      </w:r>
    </w:p>
    <w:p w14:paraId="7064A6AB" w14:textId="66FF5A7C" w:rsidR="006E461B" w:rsidRDefault="006E461B" w:rsidP="006E461B">
      <w:pPr>
        <w:pStyle w:val="ListBullet"/>
      </w:pPr>
      <w:r>
        <w:t xml:space="preserve">The number of occasions in the financial year where a medical practitioner withdrew from </w:t>
      </w:r>
      <w:proofErr w:type="gramStart"/>
      <w:r>
        <w:t>entering into</w:t>
      </w:r>
      <w:proofErr w:type="gramEnd"/>
      <w:r>
        <w:t xml:space="preserve"> a contract of insurance with a medical indemnity insurer for professional indemnity cover.</w:t>
      </w:r>
    </w:p>
    <w:p w14:paraId="15259C61" w14:textId="1872AE12" w:rsidR="009E3640" w:rsidRPr="00F527A7" w:rsidRDefault="006E461B" w:rsidP="006E461B">
      <w:pPr>
        <w:pStyle w:val="ListBullet"/>
      </w:pPr>
      <w:r>
        <w:t>The number of insurance contracts imposing a risk surcharge that were the subject of a complaint made to the Australian Financial Complaints Authority (this will apply regardless of whether the complaint has been resolved or not).</w:t>
      </w:r>
    </w:p>
    <w:p w14:paraId="3DD48C82" w14:textId="049A1D07" w:rsidR="008E79CE" w:rsidRPr="006B7B0D" w:rsidRDefault="009255F0" w:rsidP="009255F0">
      <w:pPr>
        <w:pStyle w:val="Caption"/>
        <w:rPr>
          <w:rFonts w:cstheme="minorHAnsi"/>
          <w:b w:val="0"/>
          <w:bCs/>
        </w:rPr>
      </w:pPr>
      <w:bookmarkStart w:id="1" w:name="_Ref158287802"/>
      <w:bookmarkEnd w:id="0"/>
      <w:r>
        <w:t xml:space="preserve">Table </w:t>
      </w:r>
      <w:fldSimple w:instr=" SEQ Table \* ARABIC ">
        <w:r>
          <w:rPr>
            <w:noProof/>
          </w:rPr>
          <w:t>1</w:t>
        </w:r>
      </w:fldSimple>
      <w:bookmarkEnd w:id="1"/>
    </w:p>
    <w:tbl>
      <w:tblPr>
        <w:tblStyle w:val="ListTable3-Accent5"/>
        <w:tblW w:w="5000" w:type="pct"/>
        <w:tblLook w:val="0120" w:firstRow="1" w:lastRow="0" w:firstColumn="0" w:lastColumn="1" w:noHBand="0" w:noVBand="0"/>
      </w:tblPr>
      <w:tblGrid>
        <w:gridCol w:w="7509"/>
        <w:gridCol w:w="1507"/>
      </w:tblGrid>
      <w:tr w:rsidR="009255F0" w:rsidRPr="006F3B40" w14:paraId="3DB7E992" w14:textId="77777777" w:rsidTr="009255F0">
        <w:trPr>
          <w:cnfStyle w:val="100000000000" w:firstRow="1" w:lastRow="0" w:firstColumn="0" w:lastColumn="0" w:oddVBand="0" w:evenVBand="0" w:oddHBand="0"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164" w:type="pct"/>
          </w:tcPr>
          <w:p w14:paraId="59A8BC60" w14:textId="037E39D7" w:rsidR="009255F0" w:rsidRPr="006F3B40" w:rsidRDefault="009255F0" w:rsidP="007540A9">
            <w:pPr>
              <w:widowControl w:val="0"/>
              <w:autoSpaceDE w:val="0"/>
              <w:autoSpaceDN w:val="0"/>
              <w:spacing w:before="13"/>
              <w:ind w:left="124"/>
              <w:rPr>
                <w:rFonts w:cstheme="minorHAnsi"/>
                <w:w w:val="105"/>
                <w:lang w:val="en-US"/>
              </w:rPr>
            </w:pPr>
            <w:r>
              <w:rPr>
                <w:rFonts w:cstheme="minorHAnsi"/>
                <w:w w:val="105"/>
                <w:lang w:val="en-US"/>
              </w:rPr>
              <w:t>Details</w:t>
            </w:r>
          </w:p>
        </w:tc>
        <w:tc>
          <w:tcPr>
            <w:cnfStyle w:val="000100001000" w:firstRow="0" w:lastRow="0" w:firstColumn="0" w:lastColumn="1" w:oddVBand="0" w:evenVBand="0" w:oddHBand="0" w:evenHBand="0" w:firstRowFirstColumn="0" w:firstRowLastColumn="1" w:lastRowFirstColumn="0" w:lastRowLastColumn="0"/>
            <w:tcW w:w="836" w:type="pct"/>
          </w:tcPr>
          <w:p w14:paraId="394F9946" w14:textId="46860021" w:rsidR="009255F0" w:rsidRPr="009255F0" w:rsidRDefault="009255F0" w:rsidP="009255F0">
            <w:r>
              <w:rPr>
                <w:rFonts w:cstheme="minorHAnsi"/>
                <w:w w:val="105"/>
                <w:lang w:val="en-US"/>
              </w:rPr>
              <w:t>Number of refusals</w:t>
            </w:r>
          </w:p>
        </w:tc>
      </w:tr>
      <w:tr w:rsidR="000A1F44" w:rsidRPr="006F3B40" w14:paraId="13ECB1A0" w14:textId="25DA307B" w:rsidTr="009255F0">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164" w:type="pct"/>
          </w:tcPr>
          <w:p w14:paraId="63AECE09" w14:textId="7ECABDDE" w:rsidR="000A1F44" w:rsidRPr="006F3B40" w:rsidRDefault="000A1F44" w:rsidP="009255F0">
            <w:pPr>
              <w:pStyle w:val="Tabletext"/>
            </w:pPr>
            <w:r w:rsidRPr="006F3B40">
              <w:t>The number of refusals to provide professional indemnity insurance cover to a medical practitioner.</w:t>
            </w:r>
            <w:r w:rsidRPr="006F3B40">
              <w:rPr>
                <w:rStyle w:val="FootnoteReference"/>
              </w:rPr>
              <w:footnoteReference w:id="2"/>
            </w:r>
          </w:p>
        </w:tc>
        <w:tc>
          <w:tcPr>
            <w:cnfStyle w:val="000100000000" w:firstRow="0" w:lastRow="0" w:firstColumn="0" w:lastColumn="1" w:oddVBand="0" w:evenVBand="0" w:oddHBand="0" w:evenHBand="0" w:firstRowFirstColumn="0" w:firstRowLastColumn="0" w:lastRowFirstColumn="0" w:lastRowLastColumn="0"/>
            <w:tcW w:w="836" w:type="pct"/>
          </w:tcPr>
          <w:p w14:paraId="4423291A" w14:textId="421DE40C" w:rsidR="000A1F44" w:rsidRPr="009255F0" w:rsidRDefault="000A1F44" w:rsidP="009255F0">
            <w:pPr>
              <w:pStyle w:val="Tabletext"/>
            </w:pPr>
            <w:r w:rsidRPr="009255F0">
              <w:t>2</w:t>
            </w:r>
            <w:r w:rsidR="00147A9B">
              <w:t>7</w:t>
            </w:r>
          </w:p>
        </w:tc>
      </w:tr>
      <w:tr w:rsidR="000A1F44" w:rsidRPr="006F3B40" w14:paraId="39603D32" w14:textId="35C5D72F" w:rsidTr="009255F0">
        <w:trPr>
          <w:trHeight w:val="574"/>
        </w:trPr>
        <w:tc>
          <w:tcPr>
            <w:cnfStyle w:val="000010000000" w:firstRow="0" w:lastRow="0" w:firstColumn="0" w:lastColumn="0" w:oddVBand="1" w:evenVBand="0" w:oddHBand="0" w:evenHBand="0" w:firstRowFirstColumn="0" w:firstRowLastColumn="0" w:lastRowFirstColumn="0" w:lastRowLastColumn="0"/>
            <w:tcW w:w="4164" w:type="pct"/>
          </w:tcPr>
          <w:p w14:paraId="7A66FF2B" w14:textId="66E52186" w:rsidR="000A1F44" w:rsidRPr="006F3B40" w:rsidRDefault="000A1F44" w:rsidP="009255F0">
            <w:pPr>
              <w:pStyle w:val="Tabletext"/>
            </w:pPr>
            <w:r w:rsidRPr="006F3B40">
              <w:t>The number of insurance contracts imposing a risk surcharge.</w:t>
            </w:r>
            <w:r w:rsidRPr="006F3B40">
              <w:rPr>
                <w:rStyle w:val="FootnoteReference"/>
              </w:rPr>
              <w:footnoteReference w:id="3"/>
            </w:r>
          </w:p>
        </w:tc>
        <w:tc>
          <w:tcPr>
            <w:cnfStyle w:val="000100000000" w:firstRow="0" w:lastRow="0" w:firstColumn="0" w:lastColumn="1" w:oddVBand="0" w:evenVBand="0" w:oddHBand="0" w:evenHBand="0" w:firstRowFirstColumn="0" w:firstRowLastColumn="0" w:lastRowFirstColumn="0" w:lastRowLastColumn="0"/>
            <w:tcW w:w="836" w:type="pct"/>
          </w:tcPr>
          <w:p w14:paraId="5C580FBA" w14:textId="68B702B4" w:rsidR="000A1F44" w:rsidRPr="009255F0" w:rsidRDefault="00147A9B" w:rsidP="009255F0">
            <w:pPr>
              <w:pStyle w:val="Tabletext"/>
            </w:pPr>
            <w:r>
              <w:t>199</w:t>
            </w:r>
          </w:p>
        </w:tc>
      </w:tr>
      <w:tr w:rsidR="000A1F44" w:rsidRPr="006F3B40" w14:paraId="443479BC" w14:textId="14195F4A" w:rsidTr="009255F0">
        <w:trPr>
          <w:cnfStyle w:val="000000100000" w:firstRow="0" w:lastRow="0" w:firstColumn="0" w:lastColumn="0" w:oddVBand="0" w:evenVBand="0" w:oddHBand="1" w:evenHBand="0" w:firstRowFirstColumn="0" w:firstRowLastColumn="0" w:lastRowFirstColumn="0" w:lastRowLastColumn="0"/>
          <w:trHeight w:val="3275"/>
        </w:trPr>
        <w:tc>
          <w:tcPr>
            <w:cnfStyle w:val="000010000000" w:firstRow="0" w:lastRow="0" w:firstColumn="0" w:lastColumn="0" w:oddVBand="1" w:evenVBand="0" w:oddHBand="0" w:evenHBand="0" w:firstRowFirstColumn="0" w:firstRowLastColumn="0" w:lastRowFirstColumn="0" w:lastRowLastColumn="0"/>
            <w:tcW w:w="4164" w:type="pct"/>
          </w:tcPr>
          <w:p w14:paraId="35FC29C7" w14:textId="77777777" w:rsidR="00367C16" w:rsidRPr="006F3B40" w:rsidRDefault="00367C16" w:rsidP="00367C16">
            <w:pPr>
              <w:widowControl w:val="0"/>
              <w:autoSpaceDE w:val="0"/>
              <w:autoSpaceDN w:val="0"/>
              <w:spacing w:before="18" w:line="271" w:lineRule="auto"/>
              <w:ind w:left="118" w:firstLine="6"/>
              <w:rPr>
                <w:rFonts w:cstheme="minorHAnsi"/>
                <w:w w:val="105"/>
                <w:lang w:val="en-US"/>
              </w:rPr>
            </w:pPr>
            <w:r w:rsidRPr="006F3B40">
              <w:rPr>
                <w:rFonts w:cstheme="minorHAnsi"/>
                <w:w w:val="105"/>
                <w:lang w:val="en-US"/>
              </w:rPr>
              <w:t>The number of refusals that were the subject of a complaint made to the Australian Financial Complaints Authority (this will apply regardless of whether the complaint has been resolved or not).</w:t>
            </w:r>
            <w:r w:rsidRPr="006F3B40">
              <w:rPr>
                <w:rStyle w:val="FootnoteReference"/>
                <w:rFonts w:cstheme="minorHAnsi"/>
                <w:w w:val="105"/>
                <w:lang w:val="en-US"/>
              </w:rPr>
              <w:footnoteReference w:id="4"/>
            </w:r>
          </w:p>
          <w:p w14:paraId="25DB933B" w14:textId="77777777" w:rsidR="00367C16" w:rsidRPr="006F3B40" w:rsidRDefault="00367C16" w:rsidP="00367C16">
            <w:pPr>
              <w:widowControl w:val="0"/>
              <w:autoSpaceDE w:val="0"/>
              <w:autoSpaceDN w:val="0"/>
              <w:spacing w:before="18" w:line="271" w:lineRule="auto"/>
              <w:ind w:left="118" w:firstLine="6"/>
              <w:rPr>
                <w:rFonts w:cstheme="minorHAnsi"/>
                <w:w w:val="105"/>
                <w:lang w:val="en-US"/>
              </w:rPr>
            </w:pPr>
            <w:r w:rsidRPr="006F3B40">
              <w:rPr>
                <w:rFonts w:cstheme="minorHAnsi"/>
                <w:w w:val="105"/>
                <w:lang w:val="en-US"/>
              </w:rPr>
              <w:t xml:space="preserve">The number of occasions in the financial year where a medical practitioner withdrew from </w:t>
            </w:r>
            <w:proofErr w:type="gramStart"/>
            <w:r w:rsidRPr="006F3B40">
              <w:rPr>
                <w:rFonts w:cstheme="minorHAnsi"/>
                <w:w w:val="105"/>
                <w:lang w:val="en-US"/>
              </w:rPr>
              <w:t>entering into</w:t>
            </w:r>
            <w:proofErr w:type="gramEnd"/>
            <w:r w:rsidRPr="006F3B40">
              <w:rPr>
                <w:rFonts w:cstheme="minorHAnsi"/>
                <w:w w:val="105"/>
                <w:lang w:val="en-US"/>
              </w:rPr>
              <w:t xml:space="preserve"> a contract of insurance with a medical indemnity insurer for professional indemnity cover.</w:t>
            </w:r>
            <w:r w:rsidRPr="006F3B40">
              <w:rPr>
                <w:rStyle w:val="FootnoteReference"/>
                <w:rFonts w:cstheme="minorHAnsi"/>
                <w:w w:val="105"/>
                <w:lang w:val="en-US"/>
              </w:rPr>
              <w:footnoteReference w:id="5"/>
            </w:r>
          </w:p>
          <w:p w14:paraId="27A59249" w14:textId="73AC1366" w:rsidR="000A1F44" w:rsidRPr="006F3B40" w:rsidRDefault="00367C16" w:rsidP="00367C16">
            <w:pPr>
              <w:pStyle w:val="Tabletext"/>
            </w:pPr>
            <w:r w:rsidRPr="006F3B40">
              <w:t>The number of insurance contracts imposing a risk surcharge that were the subject of a complaint made to the Australian Financial Complaints Authority (this will apply regardless of whether the complaint has been resolved or not).</w:t>
            </w:r>
            <w:r w:rsidRPr="006F3B40">
              <w:rPr>
                <w:rStyle w:val="FootnoteReference"/>
              </w:rPr>
              <w:footnoteReference w:id="6"/>
            </w:r>
          </w:p>
        </w:tc>
        <w:tc>
          <w:tcPr>
            <w:cnfStyle w:val="000100000000" w:firstRow="0" w:lastRow="0" w:firstColumn="0" w:lastColumn="1" w:oddVBand="0" w:evenVBand="0" w:oddHBand="0" w:evenHBand="0" w:firstRowFirstColumn="0" w:firstRowLastColumn="0" w:lastRowFirstColumn="0" w:lastRowLastColumn="0"/>
            <w:tcW w:w="836" w:type="pct"/>
          </w:tcPr>
          <w:p w14:paraId="15E9C4ED" w14:textId="07436134" w:rsidR="000A1F44" w:rsidRPr="009255F0" w:rsidRDefault="00147A9B" w:rsidP="009255F0">
            <w:pPr>
              <w:pStyle w:val="Tabletext"/>
            </w:pPr>
            <w:r>
              <w:t>215</w:t>
            </w:r>
          </w:p>
        </w:tc>
      </w:tr>
    </w:tbl>
    <w:p w14:paraId="7A14F91C" w14:textId="77777777" w:rsidR="00280050" w:rsidRPr="009255F0" w:rsidRDefault="00280050" w:rsidP="009255F0"/>
    <w:sectPr w:rsidR="00280050" w:rsidRPr="009255F0" w:rsidSect="00EE522B">
      <w:headerReference w:type="default" r:id="rId12"/>
      <w:footerReference w:type="default" r:id="rId13"/>
      <w:headerReference w:type="first" r:id="rId14"/>
      <w:pgSz w:w="11906" w:h="16838"/>
      <w:pgMar w:top="1134"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4E75" w14:textId="77777777" w:rsidR="008E79CE" w:rsidRDefault="008E79CE" w:rsidP="008E79CE">
      <w:pPr>
        <w:spacing w:after="0" w:line="240" w:lineRule="auto"/>
      </w:pPr>
      <w:r>
        <w:separator/>
      </w:r>
    </w:p>
  </w:endnote>
  <w:endnote w:type="continuationSeparator" w:id="0">
    <w:p w14:paraId="1D4AB889" w14:textId="77777777" w:rsidR="008E79CE" w:rsidRDefault="008E79CE" w:rsidP="008E79CE">
      <w:pPr>
        <w:spacing w:after="0" w:line="240" w:lineRule="auto"/>
      </w:pPr>
      <w:r>
        <w:continuationSeparator/>
      </w:r>
    </w:p>
  </w:endnote>
  <w:endnote w:type="continuationNotice" w:id="1">
    <w:p w14:paraId="262825BE" w14:textId="77777777" w:rsidR="002474F7" w:rsidRDefault="00247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133098"/>
      <w:docPartObj>
        <w:docPartGallery w:val="Page Numbers (Bottom of Page)"/>
        <w:docPartUnique/>
      </w:docPartObj>
    </w:sdtPr>
    <w:sdtEndPr>
      <w:rPr>
        <w:noProof/>
      </w:rPr>
    </w:sdtEndPr>
    <w:sdtContent>
      <w:p w14:paraId="284C5F1F" w14:textId="77777777" w:rsidR="008E79CE" w:rsidRDefault="008E79CE">
        <w:pPr>
          <w:pStyle w:val="Footer"/>
          <w:jc w:val="center"/>
        </w:pPr>
        <w:r>
          <w:fldChar w:fldCharType="begin"/>
        </w:r>
        <w:r>
          <w:instrText xml:space="preserve"> PAGE   \* MERGEFORMAT </w:instrText>
        </w:r>
        <w:r>
          <w:fldChar w:fldCharType="separate"/>
        </w:r>
        <w:r w:rsidR="007B001C">
          <w:rPr>
            <w:noProof/>
          </w:rPr>
          <w:t>2</w:t>
        </w:r>
        <w:r>
          <w:rPr>
            <w:noProof/>
          </w:rPr>
          <w:fldChar w:fldCharType="end"/>
        </w:r>
      </w:p>
    </w:sdtContent>
  </w:sdt>
  <w:p w14:paraId="14E9E6C1" w14:textId="77777777" w:rsidR="008E79CE" w:rsidRDefault="008E7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B191" w14:textId="77777777" w:rsidR="008E79CE" w:rsidRDefault="008E79CE" w:rsidP="008E79CE">
      <w:pPr>
        <w:spacing w:after="0" w:line="240" w:lineRule="auto"/>
      </w:pPr>
      <w:r>
        <w:separator/>
      </w:r>
    </w:p>
  </w:footnote>
  <w:footnote w:type="continuationSeparator" w:id="0">
    <w:p w14:paraId="5381F840" w14:textId="77777777" w:rsidR="008E79CE" w:rsidRDefault="008E79CE" w:rsidP="008E79CE">
      <w:pPr>
        <w:spacing w:after="0" w:line="240" w:lineRule="auto"/>
      </w:pPr>
      <w:r>
        <w:continuationSeparator/>
      </w:r>
    </w:p>
  </w:footnote>
  <w:footnote w:type="continuationNotice" w:id="1">
    <w:p w14:paraId="32519982" w14:textId="77777777" w:rsidR="002474F7" w:rsidRDefault="002474F7">
      <w:pPr>
        <w:spacing w:after="0" w:line="240" w:lineRule="auto"/>
      </w:pPr>
    </w:p>
  </w:footnote>
  <w:footnote w:id="2">
    <w:p w14:paraId="42E2F9FD" w14:textId="713A5836" w:rsidR="000A1F44" w:rsidRPr="006F3B40" w:rsidRDefault="000A1F44">
      <w:pPr>
        <w:pStyle w:val="FootnoteText"/>
        <w:rPr>
          <w:rFonts w:cstheme="minorHAnsi"/>
          <w:i/>
          <w:iCs/>
        </w:rPr>
      </w:pPr>
      <w:r w:rsidRPr="006F3B40">
        <w:rPr>
          <w:rStyle w:val="FootnoteReference"/>
          <w:rFonts w:cstheme="minorHAnsi"/>
        </w:rPr>
        <w:footnoteRef/>
      </w:r>
      <w:r w:rsidRPr="006F3B40">
        <w:rPr>
          <w:rFonts w:cstheme="minorHAnsi"/>
        </w:rPr>
        <w:t xml:space="preserve"> </w:t>
      </w:r>
      <w:r w:rsidRPr="006F3B40">
        <w:rPr>
          <w:rFonts w:cstheme="minorHAnsi"/>
          <w:lang w:val="en-US"/>
        </w:rPr>
        <w:t xml:space="preserve">See paragraph 53B(1)(a) and (2)(a) of the </w:t>
      </w:r>
      <w:r w:rsidRPr="006F3B40">
        <w:rPr>
          <w:rFonts w:cstheme="minorHAnsi"/>
          <w:i/>
          <w:iCs/>
          <w:lang w:val="en-US"/>
        </w:rPr>
        <w:t>Medical Indemnity Act 2002.</w:t>
      </w:r>
    </w:p>
  </w:footnote>
  <w:footnote w:id="3">
    <w:p w14:paraId="7F43F2B5" w14:textId="5885FF34" w:rsidR="000A1F44" w:rsidRPr="006F3B40" w:rsidRDefault="000A1F44">
      <w:pPr>
        <w:pStyle w:val="FootnoteText"/>
        <w:rPr>
          <w:rFonts w:cstheme="minorHAnsi"/>
        </w:rPr>
      </w:pPr>
      <w:r w:rsidRPr="006F3B40">
        <w:rPr>
          <w:rStyle w:val="FootnoteReference"/>
          <w:rFonts w:cstheme="minorHAnsi"/>
        </w:rPr>
        <w:footnoteRef/>
      </w:r>
      <w:r w:rsidRPr="006F3B40">
        <w:rPr>
          <w:rFonts w:cstheme="minorHAnsi"/>
        </w:rPr>
        <w:t xml:space="preserve"> See </w:t>
      </w:r>
      <w:r w:rsidRPr="006F3B40">
        <w:rPr>
          <w:rFonts w:cstheme="minorHAnsi"/>
          <w:lang w:val="en-US"/>
        </w:rPr>
        <w:t xml:space="preserve">paragraph 53B (2)(a) of the </w:t>
      </w:r>
      <w:r w:rsidRPr="006F3B40">
        <w:rPr>
          <w:rFonts w:cstheme="minorHAnsi"/>
          <w:i/>
          <w:iCs/>
          <w:lang w:val="en-US"/>
        </w:rPr>
        <w:t>Medical Indemnity Act 2002.</w:t>
      </w:r>
    </w:p>
  </w:footnote>
  <w:footnote w:id="4">
    <w:p w14:paraId="2B712F82" w14:textId="77777777" w:rsidR="00367C16" w:rsidRPr="006F3B40" w:rsidRDefault="00367C16" w:rsidP="00367C16">
      <w:pPr>
        <w:pStyle w:val="FootnoteText"/>
        <w:rPr>
          <w:rFonts w:cstheme="minorHAnsi"/>
        </w:rPr>
      </w:pPr>
      <w:r w:rsidRPr="006F3B40">
        <w:rPr>
          <w:rStyle w:val="FootnoteReference"/>
          <w:rFonts w:cstheme="minorHAnsi"/>
        </w:rPr>
        <w:footnoteRef/>
      </w:r>
      <w:r w:rsidRPr="006F3B40">
        <w:rPr>
          <w:rFonts w:cstheme="minorHAnsi"/>
        </w:rPr>
        <w:t xml:space="preserve"> See paragraph 20(2)(a)</w:t>
      </w:r>
      <w:r w:rsidRPr="006F3B40">
        <w:rPr>
          <w:rFonts w:cstheme="minorHAnsi"/>
          <w:lang w:val="en-US"/>
        </w:rPr>
        <w:t xml:space="preserve"> of the </w:t>
      </w:r>
      <w:r w:rsidRPr="006F3B40">
        <w:rPr>
          <w:rFonts w:cstheme="minorHAnsi"/>
          <w:i/>
          <w:iCs/>
          <w:lang w:val="en-US"/>
        </w:rPr>
        <w:t xml:space="preserve">Medical Indemnity </w:t>
      </w:r>
      <w:r>
        <w:rPr>
          <w:rFonts w:cstheme="minorHAnsi"/>
          <w:i/>
          <w:iCs/>
          <w:lang w:val="en-US"/>
        </w:rPr>
        <w:t>Rules</w:t>
      </w:r>
      <w:r w:rsidRPr="006F3B40">
        <w:rPr>
          <w:rFonts w:cstheme="minorHAnsi"/>
          <w:i/>
          <w:iCs/>
          <w:lang w:val="en-US"/>
        </w:rPr>
        <w:t xml:space="preserve"> 20</w:t>
      </w:r>
      <w:r>
        <w:rPr>
          <w:rFonts w:cstheme="minorHAnsi"/>
          <w:i/>
          <w:iCs/>
          <w:lang w:val="en-US"/>
        </w:rPr>
        <w:t>20.</w:t>
      </w:r>
    </w:p>
  </w:footnote>
  <w:footnote w:id="5">
    <w:p w14:paraId="30386705" w14:textId="77777777" w:rsidR="00367C16" w:rsidRPr="006F3B40" w:rsidRDefault="00367C16" w:rsidP="00367C16">
      <w:pPr>
        <w:pStyle w:val="FootnoteText"/>
        <w:rPr>
          <w:rFonts w:cstheme="minorHAnsi"/>
        </w:rPr>
      </w:pPr>
      <w:r w:rsidRPr="006F3B40">
        <w:rPr>
          <w:rStyle w:val="FootnoteReference"/>
          <w:rFonts w:cstheme="minorHAnsi"/>
        </w:rPr>
        <w:footnoteRef/>
      </w:r>
      <w:r w:rsidRPr="006F3B40">
        <w:rPr>
          <w:rFonts w:cstheme="minorHAnsi"/>
        </w:rPr>
        <w:t xml:space="preserve"> See paragraph 20(2)(b)</w:t>
      </w:r>
      <w:r w:rsidRPr="006F3B40">
        <w:rPr>
          <w:rFonts w:cstheme="minorHAnsi"/>
          <w:lang w:val="en-US"/>
        </w:rPr>
        <w:t xml:space="preserve"> of the </w:t>
      </w:r>
      <w:r w:rsidRPr="006F3B40">
        <w:rPr>
          <w:rFonts w:cstheme="minorHAnsi"/>
          <w:i/>
          <w:iCs/>
          <w:lang w:val="en-US"/>
        </w:rPr>
        <w:t xml:space="preserve">Medical Indemnity </w:t>
      </w:r>
      <w:r>
        <w:rPr>
          <w:rFonts w:cstheme="minorHAnsi"/>
          <w:i/>
          <w:iCs/>
          <w:lang w:val="en-US"/>
        </w:rPr>
        <w:t>Rules</w:t>
      </w:r>
      <w:r w:rsidRPr="006F3B40">
        <w:rPr>
          <w:rFonts w:cstheme="minorHAnsi"/>
          <w:i/>
          <w:iCs/>
          <w:lang w:val="en-US"/>
        </w:rPr>
        <w:t xml:space="preserve"> 20</w:t>
      </w:r>
      <w:r>
        <w:rPr>
          <w:rFonts w:cstheme="minorHAnsi"/>
          <w:i/>
          <w:iCs/>
          <w:lang w:val="en-US"/>
        </w:rPr>
        <w:t>20.</w:t>
      </w:r>
    </w:p>
  </w:footnote>
  <w:footnote w:id="6">
    <w:p w14:paraId="7ED4E7A8" w14:textId="77777777" w:rsidR="00367C16" w:rsidRDefault="00367C16" w:rsidP="00367C16">
      <w:pPr>
        <w:pStyle w:val="FootnoteText"/>
      </w:pPr>
      <w:r w:rsidRPr="006F3B40">
        <w:rPr>
          <w:rStyle w:val="FootnoteReference"/>
          <w:rFonts w:cstheme="minorHAnsi"/>
        </w:rPr>
        <w:footnoteRef/>
      </w:r>
      <w:r w:rsidRPr="006F3B40">
        <w:rPr>
          <w:rFonts w:cstheme="minorHAnsi"/>
        </w:rPr>
        <w:t xml:space="preserve"> See paragraph 20(3)(b)</w:t>
      </w:r>
      <w:r>
        <w:t xml:space="preserve"> </w:t>
      </w:r>
      <w:r w:rsidRPr="006F3B40">
        <w:rPr>
          <w:rFonts w:cstheme="minorHAnsi"/>
          <w:lang w:val="en-US"/>
        </w:rPr>
        <w:t xml:space="preserve">of the </w:t>
      </w:r>
      <w:r w:rsidRPr="006F3B40">
        <w:rPr>
          <w:rFonts w:cstheme="minorHAnsi"/>
          <w:i/>
          <w:iCs/>
          <w:lang w:val="en-US"/>
        </w:rPr>
        <w:t xml:space="preserve">Medical Indemnity </w:t>
      </w:r>
      <w:r>
        <w:rPr>
          <w:rFonts w:cstheme="minorHAnsi"/>
          <w:i/>
          <w:iCs/>
          <w:lang w:val="en-US"/>
        </w:rPr>
        <w:t>Rules</w:t>
      </w:r>
      <w:r w:rsidRPr="006F3B40">
        <w:rPr>
          <w:rFonts w:cstheme="minorHAnsi"/>
          <w:i/>
          <w:iCs/>
          <w:lang w:val="en-US"/>
        </w:rPr>
        <w:t xml:space="preserve"> 20</w:t>
      </w:r>
      <w:r>
        <w:rPr>
          <w:rFonts w:cstheme="minorHAnsi"/>
          <w:i/>
          <w:iCs/>
          <w:lang w:val="en-US"/>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C98F" w14:textId="77777777" w:rsidR="00EF658D" w:rsidRPr="008E79CE" w:rsidRDefault="00EF658D" w:rsidP="00EF658D">
    <w:pPr>
      <w:jc w:val="center"/>
      <w:rPr>
        <w:rFonts w:cstheme="minorHAnsi"/>
        <w:b/>
        <w:sz w:val="28"/>
        <w:szCs w:val="28"/>
      </w:rPr>
    </w:pPr>
    <w:r w:rsidRPr="008E79CE">
      <w:rPr>
        <w:rFonts w:cstheme="minorHAnsi"/>
        <w:b/>
        <w:sz w:val="28"/>
        <w:szCs w:val="28"/>
      </w:rPr>
      <w:t xml:space="preserve">Annual Reporting </w:t>
    </w:r>
    <w:r>
      <w:rPr>
        <w:rFonts w:cstheme="minorHAnsi"/>
        <w:b/>
        <w:sz w:val="28"/>
        <w:szCs w:val="28"/>
      </w:rPr>
      <w:t>- FY2020-21</w:t>
    </w:r>
  </w:p>
  <w:p w14:paraId="05E7E9A2" w14:textId="77777777" w:rsidR="00EF658D" w:rsidRDefault="00EF6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DA27" w14:textId="0E11629C" w:rsidR="002A5FEB" w:rsidRPr="002A5FEB" w:rsidRDefault="002A5FEB" w:rsidP="002A5FEB">
    <w:pPr>
      <w:pStyle w:val="Header"/>
      <w:ind w:left="720"/>
      <w:jc w:val="right"/>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A0A8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182DF6"/>
    <w:multiLevelType w:val="hybridMultilevel"/>
    <w:tmpl w:val="D7BABB64"/>
    <w:lvl w:ilvl="0" w:tplc="6994ACB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D349C"/>
    <w:multiLevelType w:val="hybridMultilevel"/>
    <w:tmpl w:val="0A38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892107"/>
    <w:multiLevelType w:val="hybridMultilevel"/>
    <w:tmpl w:val="8062D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672238">
    <w:abstractNumId w:val="2"/>
  </w:num>
  <w:num w:numId="2" w16cid:durableId="687945975">
    <w:abstractNumId w:val="3"/>
  </w:num>
  <w:num w:numId="3" w16cid:durableId="468938569">
    <w:abstractNumId w:val="1"/>
  </w:num>
  <w:num w:numId="4" w16cid:durableId="72699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CE"/>
    <w:rsid w:val="000A1F44"/>
    <w:rsid w:val="00135B95"/>
    <w:rsid w:val="00147A9B"/>
    <w:rsid w:val="002474F7"/>
    <w:rsid w:val="00280050"/>
    <w:rsid w:val="002A5FEB"/>
    <w:rsid w:val="00310D31"/>
    <w:rsid w:val="003217CB"/>
    <w:rsid w:val="00327BCA"/>
    <w:rsid w:val="00367C16"/>
    <w:rsid w:val="00397650"/>
    <w:rsid w:val="00577EC9"/>
    <w:rsid w:val="005A5C29"/>
    <w:rsid w:val="005F3E67"/>
    <w:rsid w:val="0065763D"/>
    <w:rsid w:val="006831A2"/>
    <w:rsid w:val="006B7B0D"/>
    <w:rsid w:val="006D37B9"/>
    <w:rsid w:val="006E461B"/>
    <w:rsid w:val="006F3B40"/>
    <w:rsid w:val="007B001C"/>
    <w:rsid w:val="008878A2"/>
    <w:rsid w:val="008E79CE"/>
    <w:rsid w:val="008F11E3"/>
    <w:rsid w:val="009255F0"/>
    <w:rsid w:val="009E3640"/>
    <w:rsid w:val="009F3B83"/>
    <w:rsid w:val="00A23420"/>
    <w:rsid w:val="00BB6A38"/>
    <w:rsid w:val="00C21D5D"/>
    <w:rsid w:val="00D235BE"/>
    <w:rsid w:val="00D84D60"/>
    <w:rsid w:val="00DA15F6"/>
    <w:rsid w:val="00EE522B"/>
    <w:rsid w:val="00EF658D"/>
    <w:rsid w:val="00F14D6C"/>
    <w:rsid w:val="00F52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D29A"/>
  <w15:chartTrackingRefBased/>
  <w15:docId w15:val="{8262A7B8-4F16-44B3-B238-CAEDB687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1B"/>
    <w:rPr>
      <w:rFonts w:asciiTheme="minorHAnsi" w:hAnsiTheme="minorHAnsi"/>
    </w:rPr>
  </w:style>
  <w:style w:type="paragraph" w:styleId="Heading1">
    <w:name w:val="heading 1"/>
    <w:basedOn w:val="Normal"/>
    <w:next w:val="Normal"/>
    <w:link w:val="Heading1Char"/>
    <w:uiPriority w:val="9"/>
    <w:qFormat/>
    <w:rsid w:val="009255F0"/>
    <w:pPr>
      <w:jc w:val="center"/>
      <w:outlineLvl w:val="0"/>
    </w:pPr>
    <w:rPr>
      <w:rFonts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640"/>
    <w:rPr>
      <w:rFonts w:asciiTheme="minorHAnsi" w:hAnsiTheme="minorHAnsi"/>
      <w:i/>
      <w:color w:val="0563C1" w:themeColor="hyperlink"/>
      <w:sz w:val="24"/>
      <w:u w:val="single"/>
    </w:rPr>
  </w:style>
  <w:style w:type="paragraph" w:styleId="ListParagraph">
    <w:name w:val="List Paragraph"/>
    <w:basedOn w:val="Normal"/>
    <w:uiPriority w:val="34"/>
    <w:qFormat/>
    <w:rsid w:val="008E79CE"/>
    <w:pPr>
      <w:spacing w:after="0" w:line="240" w:lineRule="auto"/>
      <w:ind w:left="720"/>
      <w:contextualSpacing/>
    </w:pPr>
    <w:rPr>
      <w:rFonts w:ascii="Book Antiqua" w:eastAsia="Times New Roman" w:hAnsi="Book Antiqua"/>
      <w:lang w:eastAsia="en-AU"/>
    </w:rPr>
  </w:style>
  <w:style w:type="paragraph" w:styleId="Header">
    <w:name w:val="header"/>
    <w:basedOn w:val="Normal"/>
    <w:link w:val="HeaderChar"/>
    <w:uiPriority w:val="99"/>
    <w:unhideWhenUsed/>
    <w:rsid w:val="008E7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CE"/>
  </w:style>
  <w:style w:type="paragraph" w:styleId="Footer">
    <w:name w:val="footer"/>
    <w:basedOn w:val="Normal"/>
    <w:link w:val="FooterChar"/>
    <w:uiPriority w:val="99"/>
    <w:unhideWhenUsed/>
    <w:rsid w:val="008E7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CE"/>
  </w:style>
  <w:style w:type="paragraph" w:styleId="BalloonText">
    <w:name w:val="Balloon Text"/>
    <w:basedOn w:val="Normal"/>
    <w:link w:val="BalloonTextChar"/>
    <w:uiPriority w:val="99"/>
    <w:semiHidden/>
    <w:unhideWhenUsed/>
    <w:rsid w:val="008E7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9CE"/>
    <w:rPr>
      <w:rFonts w:ascii="Segoe UI" w:hAnsi="Segoe UI" w:cs="Segoe UI"/>
      <w:sz w:val="18"/>
      <w:szCs w:val="18"/>
    </w:rPr>
  </w:style>
  <w:style w:type="character" w:styleId="CommentReference">
    <w:name w:val="annotation reference"/>
    <w:basedOn w:val="DefaultParagraphFont"/>
    <w:uiPriority w:val="99"/>
    <w:semiHidden/>
    <w:unhideWhenUsed/>
    <w:rsid w:val="008F11E3"/>
    <w:rPr>
      <w:sz w:val="16"/>
      <w:szCs w:val="16"/>
    </w:rPr>
  </w:style>
  <w:style w:type="paragraph" w:styleId="CommentText">
    <w:name w:val="annotation text"/>
    <w:basedOn w:val="Normal"/>
    <w:link w:val="CommentTextChar"/>
    <w:uiPriority w:val="99"/>
    <w:semiHidden/>
    <w:unhideWhenUsed/>
    <w:rsid w:val="008F11E3"/>
    <w:pPr>
      <w:spacing w:line="240" w:lineRule="auto"/>
    </w:pPr>
    <w:rPr>
      <w:sz w:val="20"/>
      <w:szCs w:val="20"/>
    </w:rPr>
  </w:style>
  <w:style w:type="character" w:customStyle="1" w:styleId="CommentTextChar">
    <w:name w:val="Comment Text Char"/>
    <w:basedOn w:val="DefaultParagraphFont"/>
    <w:link w:val="CommentText"/>
    <w:uiPriority w:val="99"/>
    <w:semiHidden/>
    <w:rsid w:val="008F11E3"/>
    <w:rPr>
      <w:sz w:val="20"/>
      <w:szCs w:val="20"/>
    </w:rPr>
  </w:style>
  <w:style w:type="paragraph" w:styleId="CommentSubject">
    <w:name w:val="annotation subject"/>
    <w:basedOn w:val="CommentText"/>
    <w:next w:val="CommentText"/>
    <w:link w:val="CommentSubjectChar"/>
    <w:uiPriority w:val="99"/>
    <w:semiHidden/>
    <w:unhideWhenUsed/>
    <w:rsid w:val="009F3B83"/>
    <w:rPr>
      <w:b/>
      <w:bCs/>
    </w:rPr>
  </w:style>
  <w:style w:type="character" w:customStyle="1" w:styleId="CommentSubjectChar">
    <w:name w:val="Comment Subject Char"/>
    <w:basedOn w:val="CommentTextChar"/>
    <w:link w:val="CommentSubject"/>
    <w:uiPriority w:val="99"/>
    <w:semiHidden/>
    <w:rsid w:val="009F3B83"/>
    <w:rPr>
      <w:b/>
      <w:bCs/>
      <w:sz w:val="20"/>
      <w:szCs w:val="20"/>
    </w:rPr>
  </w:style>
  <w:style w:type="character" w:styleId="UnresolvedMention">
    <w:name w:val="Unresolved Mention"/>
    <w:basedOn w:val="DefaultParagraphFont"/>
    <w:uiPriority w:val="99"/>
    <w:semiHidden/>
    <w:unhideWhenUsed/>
    <w:rsid w:val="006B7B0D"/>
    <w:rPr>
      <w:color w:val="605E5C"/>
      <w:shd w:val="clear" w:color="auto" w:fill="E1DFDD"/>
    </w:rPr>
  </w:style>
  <w:style w:type="paragraph" w:styleId="FootnoteText">
    <w:name w:val="footnote text"/>
    <w:basedOn w:val="Normal"/>
    <w:link w:val="FootnoteTextChar"/>
    <w:uiPriority w:val="99"/>
    <w:semiHidden/>
    <w:unhideWhenUsed/>
    <w:rsid w:val="000A1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F44"/>
    <w:rPr>
      <w:sz w:val="20"/>
      <w:szCs w:val="20"/>
    </w:rPr>
  </w:style>
  <w:style w:type="character" w:styleId="FootnoteReference">
    <w:name w:val="footnote reference"/>
    <w:basedOn w:val="DefaultParagraphFont"/>
    <w:uiPriority w:val="99"/>
    <w:semiHidden/>
    <w:unhideWhenUsed/>
    <w:rsid w:val="000A1F44"/>
    <w:rPr>
      <w:vertAlign w:val="superscript"/>
    </w:rPr>
  </w:style>
  <w:style w:type="character" w:customStyle="1" w:styleId="Heading1Char">
    <w:name w:val="Heading 1 Char"/>
    <w:basedOn w:val="DefaultParagraphFont"/>
    <w:link w:val="Heading1"/>
    <w:uiPriority w:val="9"/>
    <w:rsid w:val="009255F0"/>
    <w:rPr>
      <w:rFonts w:asciiTheme="minorHAnsi" w:hAnsiTheme="minorHAnsi" w:cstheme="minorHAnsi"/>
      <w:b/>
      <w:sz w:val="28"/>
      <w:szCs w:val="28"/>
    </w:rPr>
  </w:style>
  <w:style w:type="character" w:styleId="Emphasis">
    <w:name w:val="Emphasis"/>
    <w:basedOn w:val="DefaultParagraphFont"/>
    <w:uiPriority w:val="20"/>
    <w:qFormat/>
    <w:rsid w:val="009255F0"/>
    <w:rPr>
      <w:rFonts w:asciiTheme="minorHAnsi" w:hAnsiTheme="minorHAnsi"/>
      <w:i/>
      <w:iCs/>
      <w:sz w:val="24"/>
    </w:rPr>
  </w:style>
  <w:style w:type="paragraph" w:styleId="ListBullet">
    <w:name w:val="List Bullet"/>
    <w:basedOn w:val="ListParagraph"/>
    <w:uiPriority w:val="99"/>
    <w:unhideWhenUsed/>
    <w:rsid w:val="009255F0"/>
    <w:pPr>
      <w:numPr>
        <w:numId w:val="3"/>
      </w:numPr>
    </w:pPr>
    <w:rPr>
      <w:rFonts w:asciiTheme="minorHAnsi" w:hAnsiTheme="minorHAnsi" w:cstheme="minorHAnsi"/>
    </w:rPr>
  </w:style>
  <w:style w:type="paragraph" w:styleId="Caption">
    <w:name w:val="caption"/>
    <w:next w:val="Normal"/>
    <w:uiPriority w:val="35"/>
    <w:unhideWhenUsed/>
    <w:qFormat/>
    <w:rsid w:val="009255F0"/>
    <w:pPr>
      <w:spacing w:after="200" w:line="240" w:lineRule="auto"/>
    </w:pPr>
    <w:rPr>
      <w:rFonts w:asciiTheme="minorHAnsi" w:hAnsiTheme="minorHAnsi"/>
      <w:b/>
      <w:iCs/>
      <w:color w:val="44546A" w:themeColor="text2"/>
      <w:szCs w:val="18"/>
    </w:rPr>
  </w:style>
  <w:style w:type="paragraph" w:customStyle="1" w:styleId="Tabletext">
    <w:name w:val="Table text"/>
    <w:basedOn w:val="Normal"/>
    <w:link w:val="TabletextChar"/>
    <w:qFormat/>
    <w:rsid w:val="009255F0"/>
    <w:pPr>
      <w:widowControl w:val="0"/>
      <w:autoSpaceDE w:val="0"/>
      <w:autoSpaceDN w:val="0"/>
      <w:spacing w:before="13"/>
      <w:ind w:left="124"/>
    </w:pPr>
    <w:rPr>
      <w:rFonts w:cstheme="minorHAnsi"/>
      <w:w w:val="105"/>
      <w:lang w:val="en-US"/>
    </w:rPr>
  </w:style>
  <w:style w:type="character" w:customStyle="1" w:styleId="TabletextChar">
    <w:name w:val="Table text Char"/>
    <w:basedOn w:val="DefaultParagraphFont"/>
    <w:link w:val="Tabletext"/>
    <w:rsid w:val="009255F0"/>
    <w:rPr>
      <w:rFonts w:asciiTheme="minorHAnsi" w:hAnsiTheme="minorHAnsi" w:cstheme="minorHAnsi"/>
      <w:w w:val="105"/>
      <w:lang w:val="en-US"/>
    </w:rPr>
  </w:style>
  <w:style w:type="table" w:styleId="ListTable3-Accent5">
    <w:name w:val="List Table 3 Accent 5"/>
    <w:basedOn w:val="TableNormal"/>
    <w:uiPriority w:val="48"/>
    <w:rsid w:val="009255F0"/>
    <w:pPr>
      <w:spacing w:after="0" w:line="240" w:lineRule="auto"/>
    </w:pPr>
    <w:rPr>
      <w:rFonts w:asciiTheme="minorHAnsi" w:hAnsiTheme="minorHAns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cBorders>
        <w:shd w:val="clear" w:color="auto" w:fill="44546A" w:themeFill="text2"/>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pPr>
        <w:jc w:val="center"/>
      </w:pPr>
      <w:rPr>
        <w:rFonts w:asciiTheme="minorHAnsi" w:hAnsiTheme="minorHAnsi"/>
        <w:b w:val="0"/>
        <w:bCs/>
        <w:sz w:val="22"/>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Grid">
    <w:name w:val="Table Grid"/>
    <w:basedOn w:val="TableNormal"/>
    <w:uiPriority w:val="39"/>
    <w:rsid w:val="009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6349">
      <w:bodyDiv w:val="1"/>
      <w:marLeft w:val="0"/>
      <w:marRight w:val="0"/>
      <w:marTop w:val="0"/>
      <w:marBottom w:val="0"/>
      <w:divBdr>
        <w:top w:val="none" w:sz="0" w:space="0" w:color="auto"/>
        <w:left w:val="none" w:sz="0" w:space="0" w:color="auto"/>
        <w:bottom w:val="none" w:sz="0" w:space="0" w:color="auto"/>
        <w:right w:val="none" w:sz="0" w:space="0" w:color="auto"/>
      </w:divBdr>
    </w:div>
    <w:div w:id="157157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1C0025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Year xmlns="dcf7b372-aaaa-46d8-9da6-ade9aab953df"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_Status xmlns="http://schemas.microsoft.com/sharepoint/v3/fields">Not Started</_Status>
    <Reviewer xmlns="dcf7b372-aaaa-46d8-9da6-ade9aab953df" xsi:nil="true"/>
    <_Flow_SignoffStatus xmlns="dcf7b372-aaaa-46d8-9da6-ade9aab953df" xsi:nil="true"/>
    <Subtypes xmlns="dcf7b372-aaaa-46d8-9da6-ade9aab953df" xsi:nil="true"/>
    <Eventtitle xmlns="dcf7b372-aaaa-46d8-9da6-ade9aab953df" xsi:nil="true"/>
    <Peerreviewed_x003f_ xmlns="dcf7b372-aaaa-46d8-9da6-ade9aab953df">false</Peerreviewed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8" ma:contentTypeDescription="Create a new document." ma:contentTypeScope="" ma:versionID="d3d6f25a7904da90c966b4c7e97458d2">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4c0fb1065af8843a02fad8a532cc8b5b"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element ref="ns4:_Status" minOccurs="0"/>
                <xsd:element ref="ns2:MediaLengthInSeconds" minOccurs="0"/>
                <xsd:element ref="ns2:Year" minOccurs="0"/>
                <xsd:element ref="ns2:Eventtitl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Year" ma:index="32" nillable="true" ma:displayName="Year" ma:format="Dropdown" ma:internalName="Year">
      <xsd:simpleType>
        <xsd:restriction base="dms:Text">
          <xsd:maxLength value="255"/>
        </xsd:restriction>
      </xsd:simpleType>
    </xsd:element>
    <xsd:element name="Eventtitle" ma:index="33" nillable="true" ma:displayName="Event title" ma:format="Dropdown" ma:internalName="Eventtitle">
      <xsd:simpleType>
        <xsd:restriction base="dms:Text">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0"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Fin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FBDC-09FB-4077-939A-BADABC81A70C}">
  <ds:schemaRefs>
    <ds:schemaRef ds:uri="http://schemas.openxmlformats.org/package/2006/metadata/core-properties"/>
    <ds:schemaRef ds:uri="http://purl.org/dc/dcmitype/"/>
    <ds:schemaRef ds:uri="http://schemas.microsoft.com/office/infopath/2007/PartnerControls"/>
    <ds:schemaRef ds:uri="236487dd-ec90-4f99-8970-1318e5f29791"/>
    <ds:schemaRef ds:uri="http://schemas.microsoft.com/office/2006/metadata/properties"/>
    <ds:schemaRef ds:uri="http://schemas.microsoft.com/sharepoint/v3/fields"/>
    <ds:schemaRef ds:uri="http://purl.org/dc/elements/1.1/"/>
    <ds:schemaRef ds:uri="http://schemas.microsoft.com/office/2006/documentManagement/types"/>
    <ds:schemaRef ds:uri="dcf7b372-aaaa-46d8-9da6-ade9aab953df"/>
    <ds:schemaRef ds:uri="http://www.w3.org/XML/1998/namespace"/>
    <ds:schemaRef ds:uri="http://purl.org/dc/terms/"/>
  </ds:schemaRefs>
</ds:datastoreItem>
</file>

<file path=customXml/itemProps2.xml><?xml version="1.0" encoding="utf-8"?>
<ds:datastoreItem xmlns:ds="http://schemas.openxmlformats.org/officeDocument/2006/customXml" ds:itemID="{2AF36A21-FD55-4FF2-AD1E-152581B79668}">
  <ds:schemaRefs>
    <ds:schemaRef ds:uri="http://schemas.openxmlformats.org/officeDocument/2006/bibliography"/>
  </ds:schemaRefs>
</ds:datastoreItem>
</file>

<file path=customXml/itemProps3.xml><?xml version="1.0" encoding="utf-8"?>
<ds:datastoreItem xmlns:ds="http://schemas.openxmlformats.org/officeDocument/2006/customXml" ds:itemID="{ACD139F0-B50F-4C37-8B46-05F035276822}">
  <ds:schemaRefs>
    <ds:schemaRef ds:uri="http://schemas.microsoft.com/sharepoint/v3/contenttype/forms"/>
  </ds:schemaRefs>
</ds:datastoreItem>
</file>

<file path=customXml/itemProps4.xml><?xml version="1.0" encoding="utf-8"?>
<ds:datastoreItem xmlns:ds="http://schemas.openxmlformats.org/officeDocument/2006/customXml" ds:itemID="{AFE18F54-57C6-441A-8FB7-808CD55B5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Annual Reporting – Financial Year (FY) 2020-21</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 Financial Year (FY) 2022-23</dc:title>
  <dc:subject>Medical indemnity</dc:subject>
  <dc:creator>Australian Government Department of Health and Aged Care</dc:creator>
  <cp:keywords>Medical indemnity; reporting; Medical Indemnity Act 2002</cp:keywords>
  <dc:description/>
  <cp:lastModifiedBy>MASCHKE, Elvia</cp:lastModifiedBy>
  <cp:revision>2</cp:revision>
  <cp:lastPrinted>2020-06-19T05:33:00Z</cp:lastPrinted>
  <dcterms:created xsi:type="dcterms:W3CDTF">2024-02-14T21:56:00Z</dcterms:created>
  <dcterms:modified xsi:type="dcterms:W3CDTF">2024-02-14T21:56:00Z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