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EAAF" w14:textId="647D8CC2" w:rsidR="00D74840" w:rsidRDefault="00D74840" w:rsidP="00C05054">
      <w:pPr>
        <w:spacing w:before="360"/>
        <w:rPr>
          <w:rFonts w:cs="Arial"/>
          <w:bCs/>
          <w:color w:val="3F4A75"/>
          <w:kern w:val="28"/>
          <w:sz w:val="44"/>
          <w:szCs w:val="36"/>
        </w:rPr>
      </w:pPr>
      <w:r w:rsidRPr="00D74840">
        <w:rPr>
          <w:rFonts w:cs="Arial"/>
          <w:bCs/>
          <w:color w:val="3F4A75"/>
          <w:kern w:val="28"/>
          <w:sz w:val="44"/>
          <w:szCs w:val="36"/>
        </w:rPr>
        <w:t>National Aged Care Advisory Council</w:t>
      </w:r>
    </w:p>
    <w:p w14:paraId="38900896" w14:textId="722DCF56" w:rsidR="0054768D" w:rsidRDefault="00C05054" w:rsidP="00C05054">
      <w:pPr>
        <w:pStyle w:val="Heading2"/>
        <w:spacing w:before="120"/>
      </w:pPr>
      <w:r w:rsidRPr="00C05054">
        <w:t>Terms of Reference</w:t>
      </w:r>
      <w:r>
        <w:t xml:space="preserve"> </w:t>
      </w:r>
      <w:r w:rsidR="0098122D">
        <w:t xml:space="preserve">– </w:t>
      </w:r>
      <w:r>
        <w:t>January 2024</w:t>
      </w:r>
    </w:p>
    <w:p w14:paraId="7B8A4C55" w14:textId="77777777" w:rsidR="001B2FAD" w:rsidRPr="007A3EAF" w:rsidRDefault="001B2FAD" w:rsidP="00BC60EE">
      <w:pPr>
        <w:pStyle w:val="Heading2"/>
        <w:spacing w:before="360"/>
      </w:pPr>
      <w:r w:rsidRPr="007A3EAF">
        <w:t>1. Purpose</w:t>
      </w:r>
    </w:p>
    <w:p w14:paraId="039F4CA6" w14:textId="77777777" w:rsidR="001B2FAD" w:rsidRDefault="001B2FAD" w:rsidP="001B2FAD">
      <w:pPr>
        <w:spacing w:after="240" w:line="240" w:lineRule="auto"/>
        <w:rPr>
          <w:rFonts w:ascii="Calibri" w:hAnsi="Calibri"/>
        </w:rPr>
      </w:pPr>
      <w:r>
        <w:rPr>
          <w:rFonts w:ascii="Calibri" w:hAnsi="Calibri"/>
        </w:rPr>
        <w:t>T</w:t>
      </w:r>
      <w:r w:rsidRPr="007A3EAF">
        <w:rPr>
          <w:rFonts w:ascii="Calibri" w:hAnsi="Calibri"/>
        </w:rPr>
        <w:t xml:space="preserve">he National Aged Care Advisory Council (Advisory Council) </w:t>
      </w:r>
      <w:r>
        <w:rPr>
          <w:rFonts w:ascii="Calibri" w:hAnsi="Calibri"/>
        </w:rPr>
        <w:t>provides</w:t>
      </w:r>
      <w:r w:rsidRPr="007A3EAF">
        <w:rPr>
          <w:rFonts w:ascii="Calibri" w:hAnsi="Calibri"/>
        </w:rPr>
        <w:t xml:space="preserve"> expert advice to support the implementation of aged care reforms.</w:t>
      </w:r>
      <w:r>
        <w:rPr>
          <w:rFonts w:ascii="Calibri" w:hAnsi="Calibri"/>
        </w:rPr>
        <w:t xml:space="preserve">  </w:t>
      </w:r>
      <w:r w:rsidRPr="004473A7">
        <w:rPr>
          <w:rFonts w:ascii="Calibri" w:hAnsi="Calibri"/>
        </w:rPr>
        <w:t xml:space="preserve">The Advisory Council provides advice on key matters relating to </w:t>
      </w:r>
      <w:r>
        <w:rPr>
          <w:rFonts w:ascii="Calibri" w:hAnsi="Calibri"/>
        </w:rPr>
        <w:t xml:space="preserve">implementation of the reforms in </w:t>
      </w:r>
      <w:r w:rsidRPr="004473A7">
        <w:rPr>
          <w:rFonts w:ascii="Calibri" w:hAnsi="Calibri"/>
        </w:rPr>
        <w:t>the aged care sector</w:t>
      </w:r>
      <w:r>
        <w:rPr>
          <w:rFonts w:ascii="Calibri" w:hAnsi="Calibri"/>
        </w:rPr>
        <w:t xml:space="preserve"> to:</w:t>
      </w:r>
    </w:p>
    <w:p w14:paraId="114C21D9" w14:textId="77777777" w:rsidR="001B2FAD" w:rsidRPr="009E05F1" w:rsidRDefault="001B2FAD" w:rsidP="001B2FAD">
      <w:pPr>
        <w:pStyle w:val="ListParagraph"/>
        <w:numPr>
          <w:ilvl w:val="0"/>
          <w:numId w:val="42"/>
        </w:numPr>
        <w:spacing w:after="240" w:line="240" w:lineRule="auto"/>
        <w:rPr>
          <w:rFonts w:ascii="Calibri" w:hAnsi="Calibri"/>
        </w:rPr>
      </w:pPr>
      <w:r>
        <w:rPr>
          <w:rFonts w:ascii="Calibri" w:hAnsi="Calibri"/>
        </w:rPr>
        <w:t xml:space="preserve">the </w:t>
      </w:r>
      <w:r w:rsidRPr="009E05F1">
        <w:rPr>
          <w:rFonts w:ascii="Calibri" w:hAnsi="Calibri"/>
        </w:rPr>
        <w:t>Minister for Health and Aged Care</w:t>
      </w:r>
    </w:p>
    <w:p w14:paraId="30BB3562" w14:textId="77777777" w:rsidR="001B2FAD" w:rsidRPr="009E05F1" w:rsidRDefault="001B2FAD" w:rsidP="001B2FAD">
      <w:pPr>
        <w:pStyle w:val="ListParagraph"/>
        <w:numPr>
          <w:ilvl w:val="0"/>
          <w:numId w:val="42"/>
        </w:numPr>
        <w:spacing w:after="240" w:line="240" w:lineRule="auto"/>
        <w:rPr>
          <w:rFonts w:ascii="Calibri" w:hAnsi="Calibri"/>
        </w:rPr>
      </w:pPr>
      <w:r>
        <w:rPr>
          <w:rFonts w:ascii="Calibri" w:hAnsi="Calibri"/>
        </w:rPr>
        <w:t xml:space="preserve">the </w:t>
      </w:r>
      <w:r w:rsidRPr="009E05F1">
        <w:rPr>
          <w:rFonts w:ascii="Calibri" w:hAnsi="Calibri"/>
        </w:rPr>
        <w:t xml:space="preserve">Minister for Aged Care </w:t>
      </w:r>
    </w:p>
    <w:p w14:paraId="18FBC93F" w14:textId="77777777" w:rsidR="001B2FAD" w:rsidRPr="009E05F1" w:rsidRDefault="001B2FAD" w:rsidP="001B2FAD">
      <w:pPr>
        <w:pStyle w:val="ListParagraph"/>
        <w:numPr>
          <w:ilvl w:val="0"/>
          <w:numId w:val="42"/>
        </w:numPr>
        <w:spacing w:after="240" w:line="240" w:lineRule="auto"/>
        <w:rPr>
          <w:rFonts w:ascii="Calibri" w:hAnsi="Calibri"/>
        </w:rPr>
      </w:pPr>
      <w:r>
        <w:rPr>
          <w:rFonts w:ascii="Calibri" w:hAnsi="Calibri"/>
        </w:rPr>
        <w:t xml:space="preserve">the </w:t>
      </w:r>
      <w:r w:rsidRPr="009E05F1">
        <w:rPr>
          <w:rFonts w:ascii="Calibri" w:hAnsi="Calibri"/>
        </w:rPr>
        <w:t>Department of Health and Aged Care</w:t>
      </w:r>
    </w:p>
    <w:p w14:paraId="0E6424CC" w14:textId="77777777" w:rsidR="001B2FAD" w:rsidRPr="009E05F1" w:rsidRDefault="001B2FAD" w:rsidP="001B2FAD">
      <w:pPr>
        <w:pStyle w:val="ListParagraph"/>
        <w:numPr>
          <w:ilvl w:val="0"/>
          <w:numId w:val="42"/>
        </w:numPr>
        <w:spacing w:after="240" w:line="240" w:lineRule="auto"/>
        <w:rPr>
          <w:rFonts w:ascii="Calibri" w:hAnsi="Calibri"/>
        </w:rPr>
      </w:pPr>
      <w:r w:rsidRPr="009E05F1">
        <w:rPr>
          <w:rFonts w:ascii="Calibri" w:hAnsi="Calibri"/>
        </w:rPr>
        <w:t>other government agencies responding to recommendations of the Royal Commission</w:t>
      </w:r>
      <w:r>
        <w:rPr>
          <w:rFonts w:ascii="Calibri" w:hAnsi="Calibri"/>
        </w:rPr>
        <w:t>.</w:t>
      </w:r>
    </w:p>
    <w:p w14:paraId="32E44E59" w14:textId="77777777" w:rsidR="001B2FAD" w:rsidRPr="007A3EAF" w:rsidRDefault="001B2FAD" w:rsidP="001B2FAD">
      <w:pPr>
        <w:spacing w:after="240" w:line="240" w:lineRule="auto"/>
        <w:rPr>
          <w:rFonts w:ascii="Calibri" w:eastAsia="Calibri" w:hAnsi="Calibri" w:cs="Calibri"/>
        </w:rPr>
      </w:pPr>
      <w:r w:rsidRPr="007A3EAF">
        <w:rPr>
          <w:rFonts w:ascii="Calibri" w:hAnsi="Calibri"/>
        </w:rPr>
        <w:t xml:space="preserve">The Advisory Council </w:t>
      </w:r>
      <w:r>
        <w:rPr>
          <w:rFonts w:ascii="Calibri" w:hAnsi="Calibri"/>
        </w:rPr>
        <w:t xml:space="preserve">will </w:t>
      </w:r>
      <w:r w:rsidRPr="007A3EAF">
        <w:rPr>
          <w:rFonts w:ascii="Calibri" w:hAnsi="Calibri"/>
        </w:rPr>
        <w:t xml:space="preserve">ensure that advice reflects the needs and expectations of </w:t>
      </w:r>
      <w:r>
        <w:rPr>
          <w:rFonts w:ascii="Calibri" w:hAnsi="Calibri"/>
        </w:rPr>
        <w:t>a diverse range of older</w:t>
      </w:r>
      <w:r w:rsidRPr="007A3EAF">
        <w:rPr>
          <w:rFonts w:ascii="Calibri" w:hAnsi="Calibri"/>
        </w:rPr>
        <w:t xml:space="preserve"> </w:t>
      </w:r>
      <w:r>
        <w:rPr>
          <w:rFonts w:ascii="Calibri" w:hAnsi="Calibri"/>
        </w:rPr>
        <w:t xml:space="preserve">people in </w:t>
      </w:r>
      <w:r w:rsidRPr="007A3EAF">
        <w:rPr>
          <w:rFonts w:ascii="Calibri" w:hAnsi="Calibri"/>
        </w:rPr>
        <w:t xml:space="preserve">Australia, their </w:t>
      </w:r>
      <w:proofErr w:type="gramStart"/>
      <w:r w:rsidRPr="007A3EAF">
        <w:rPr>
          <w:rFonts w:ascii="Calibri" w:hAnsi="Calibri"/>
        </w:rPr>
        <w:t>families</w:t>
      </w:r>
      <w:proofErr w:type="gramEnd"/>
      <w:r w:rsidRPr="007A3EAF">
        <w:rPr>
          <w:rFonts w:ascii="Calibri" w:hAnsi="Calibri"/>
        </w:rPr>
        <w:t xml:space="preserve"> and carers, as well as that of aged care providers and the aged care workforce</w:t>
      </w:r>
      <w:r>
        <w:rPr>
          <w:rFonts w:ascii="Calibri" w:hAnsi="Calibri"/>
        </w:rPr>
        <w:t xml:space="preserve">. The Advisory Council will provide this advice regardless of location and </w:t>
      </w:r>
      <w:proofErr w:type="gramStart"/>
      <w:r>
        <w:rPr>
          <w:rFonts w:ascii="Calibri" w:hAnsi="Calibri"/>
        </w:rPr>
        <w:t>circumstance, and</w:t>
      </w:r>
      <w:proofErr w:type="gramEnd"/>
      <w:r>
        <w:rPr>
          <w:rFonts w:ascii="Calibri" w:hAnsi="Calibri"/>
        </w:rPr>
        <w:t xml:space="preserve"> will note the </w:t>
      </w:r>
      <w:r w:rsidRPr="007A3EAF">
        <w:rPr>
          <w:rFonts w:ascii="Calibri" w:hAnsi="Calibri"/>
        </w:rPr>
        <w:t>need to protect the interests of the vulnerable and disadvantaged</w:t>
      </w:r>
      <w:r>
        <w:rPr>
          <w:rFonts w:ascii="Calibri" w:hAnsi="Calibri"/>
        </w:rPr>
        <w:t xml:space="preserve">. </w:t>
      </w:r>
    </w:p>
    <w:p w14:paraId="7B9E748F" w14:textId="77777777" w:rsidR="001B2FAD" w:rsidRPr="007A3EAF" w:rsidRDefault="001B2FAD" w:rsidP="00DC742B">
      <w:pPr>
        <w:pStyle w:val="Heading2"/>
        <w:spacing w:before="0"/>
      </w:pPr>
      <w:r w:rsidRPr="007A3EAF">
        <w:t>2. Functions</w:t>
      </w:r>
    </w:p>
    <w:p w14:paraId="08EA960D" w14:textId="77777777" w:rsidR="001B2FAD" w:rsidRPr="007A3EAF" w:rsidRDefault="001B2FAD" w:rsidP="001B2FAD">
      <w:pPr>
        <w:spacing w:after="240" w:line="240" w:lineRule="auto"/>
        <w:rPr>
          <w:rFonts w:ascii="Calibri" w:hAnsi="Calibri"/>
        </w:rPr>
      </w:pPr>
      <w:bookmarkStart w:id="0" w:name="_Hlk88510236"/>
      <w:r w:rsidRPr="007A3EAF">
        <w:rPr>
          <w:rFonts w:ascii="Calibri" w:hAnsi="Calibri"/>
        </w:rPr>
        <w:t>The Advisory Council will consider and provide advice on key issues affecting aged care</w:t>
      </w:r>
      <w:r>
        <w:rPr>
          <w:rFonts w:ascii="Calibri" w:hAnsi="Calibri"/>
        </w:rPr>
        <w:t>, including</w:t>
      </w:r>
      <w:r w:rsidRPr="007A3EAF">
        <w:rPr>
          <w:rFonts w:ascii="Calibri" w:hAnsi="Calibri"/>
        </w:rPr>
        <w:t xml:space="preserve"> arising from implementation of the recommendations of the Royal Commission into Aged Care Quality and Safety. This will include:</w:t>
      </w:r>
    </w:p>
    <w:p w14:paraId="2A8B2D31" w14:textId="77777777" w:rsidR="001B2FAD" w:rsidRPr="007A3EAF" w:rsidRDefault="001B2FAD" w:rsidP="001B2FAD">
      <w:pPr>
        <w:numPr>
          <w:ilvl w:val="0"/>
          <w:numId w:val="39"/>
        </w:numPr>
        <w:spacing w:after="240" w:line="240" w:lineRule="auto"/>
        <w:contextualSpacing/>
        <w:rPr>
          <w:rFonts w:ascii="Calibri" w:eastAsia="Calibri" w:hAnsi="Calibri" w:cs="Calibri"/>
        </w:rPr>
      </w:pPr>
      <w:r w:rsidRPr="007A3EAF">
        <w:rPr>
          <w:rFonts w:ascii="Calibri" w:eastAsia="Calibri" w:hAnsi="Calibri" w:cs="Calibri"/>
        </w:rPr>
        <w:t xml:space="preserve">supporting </w:t>
      </w:r>
      <w:r>
        <w:rPr>
          <w:rFonts w:ascii="Calibri" w:eastAsia="Calibri" w:hAnsi="Calibri" w:cs="Calibri"/>
        </w:rPr>
        <w:t>older</w:t>
      </w:r>
      <w:r w:rsidRPr="007A3EAF">
        <w:rPr>
          <w:rFonts w:ascii="Calibri" w:eastAsia="Calibri" w:hAnsi="Calibri" w:cs="Calibri"/>
        </w:rPr>
        <w:t xml:space="preserve"> </w:t>
      </w:r>
      <w:r>
        <w:rPr>
          <w:rFonts w:ascii="Calibri" w:eastAsia="Calibri" w:hAnsi="Calibri" w:cs="Calibri"/>
        </w:rPr>
        <w:t xml:space="preserve">people in </w:t>
      </w:r>
      <w:r w:rsidRPr="007A3EAF">
        <w:rPr>
          <w:rFonts w:ascii="Calibri" w:eastAsia="Calibri" w:hAnsi="Calibri" w:cs="Calibri"/>
        </w:rPr>
        <w:t xml:space="preserve">Australia who choose to remain in their home through improvements to navigating access and delivery of aged care services from the perspective of carers and </w:t>
      </w:r>
      <w:r>
        <w:rPr>
          <w:rFonts w:ascii="Calibri" w:eastAsia="Calibri" w:hAnsi="Calibri" w:cs="Calibri"/>
        </w:rPr>
        <w:t>older people</w:t>
      </w:r>
      <w:r w:rsidRPr="007A3EAF">
        <w:rPr>
          <w:rFonts w:ascii="Calibri" w:eastAsia="Calibri" w:hAnsi="Calibri" w:cs="Calibri"/>
        </w:rPr>
        <w:t xml:space="preserve"> and the design and implementation of a new home</w:t>
      </w:r>
      <w:r>
        <w:rPr>
          <w:rFonts w:ascii="Calibri" w:eastAsia="Calibri" w:hAnsi="Calibri" w:cs="Calibri"/>
        </w:rPr>
        <w:t xml:space="preserve"> care</w:t>
      </w:r>
      <w:r w:rsidRPr="007A3EAF">
        <w:rPr>
          <w:rFonts w:ascii="Calibri" w:eastAsia="Calibri" w:hAnsi="Calibri" w:cs="Calibri"/>
        </w:rPr>
        <w:t xml:space="preserve"> </w:t>
      </w:r>
      <w:proofErr w:type="gramStart"/>
      <w:r w:rsidRPr="007A3EAF">
        <w:rPr>
          <w:rFonts w:ascii="Calibri" w:eastAsia="Calibri" w:hAnsi="Calibri" w:cs="Calibri"/>
        </w:rPr>
        <w:t>program</w:t>
      </w:r>
      <w:proofErr w:type="gramEnd"/>
    </w:p>
    <w:p w14:paraId="38517AAE" w14:textId="77777777" w:rsidR="001B2FAD" w:rsidRPr="007A3EAF" w:rsidRDefault="001B2FAD" w:rsidP="001B2FAD">
      <w:pPr>
        <w:numPr>
          <w:ilvl w:val="0"/>
          <w:numId w:val="39"/>
        </w:numPr>
        <w:spacing w:after="240" w:line="240" w:lineRule="auto"/>
        <w:contextualSpacing/>
        <w:rPr>
          <w:rFonts w:ascii="Calibri" w:eastAsia="Calibri" w:hAnsi="Calibri" w:cs="Calibri"/>
        </w:rPr>
      </w:pPr>
      <w:r w:rsidRPr="007A3EAF">
        <w:rPr>
          <w:rFonts w:ascii="Calibri" w:eastAsia="Calibri" w:hAnsi="Calibri" w:cs="Calibri"/>
        </w:rPr>
        <w:t xml:space="preserve">policy formulation and implementation related to improving and simplifying residential aged care services and access, including </w:t>
      </w:r>
      <w:r>
        <w:rPr>
          <w:rFonts w:ascii="Calibri" w:eastAsia="Calibri" w:hAnsi="Calibri" w:cs="Calibri"/>
        </w:rPr>
        <w:t>the</w:t>
      </w:r>
      <w:r w:rsidRPr="007A3EAF">
        <w:rPr>
          <w:rFonts w:ascii="Calibri" w:eastAsia="Calibri" w:hAnsi="Calibri" w:cs="Calibri"/>
        </w:rPr>
        <w:t xml:space="preserve"> new funding model for residential aged care and developing a strong and competitive </w:t>
      </w:r>
      <w:proofErr w:type="gramStart"/>
      <w:r w:rsidRPr="007A3EAF">
        <w:rPr>
          <w:rFonts w:ascii="Calibri" w:eastAsia="Calibri" w:hAnsi="Calibri" w:cs="Calibri"/>
        </w:rPr>
        <w:t>market</w:t>
      </w:r>
      <w:proofErr w:type="gramEnd"/>
    </w:p>
    <w:p w14:paraId="28DC42CC" w14:textId="77777777" w:rsidR="001B2FAD" w:rsidRPr="007A3EAF" w:rsidRDefault="001B2FAD" w:rsidP="001B2FAD">
      <w:pPr>
        <w:numPr>
          <w:ilvl w:val="0"/>
          <w:numId w:val="39"/>
        </w:numPr>
        <w:spacing w:after="240" w:line="240" w:lineRule="auto"/>
        <w:contextualSpacing/>
        <w:rPr>
          <w:rFonts w:ascii="Calibri" w:eastAsia="Calibri" w:hAnsi="Calibri" w:cs="Calibri"/>
        </w:rPr>
      </w:pPr>
      <w:r w:rsidRPr="007A3EAF">
        <w:rPr>
          <w:rFonts w:ascii="Calibri" w:eastAsia="Calibri" w:hAnsi="Calibri" w:cs="Calibri"/>
        </w:rPr>
        <w:t xml:space="preserve">the implementation of measures to improve residential aged care quality and safety including strengthened clinical care standards and nutritional standards, the regulatory capability of the Aged Care Quality and Safety Commission, consumer protection measures and </w:t>
      </w:r>
      <w:r>
        <w:rPr>
          <w:rFonts w:ascii="Calibri" w:eastAsia="Calibri" w:hAnsi="Calibri" w:cs="Calibri"/>
        </w:rPr>
        <w:t>the</w:t>
      </w:r>
      <w:r w:rsidRPr="007A3EAF">
        <w:rPr>
          <w:rFonts w:ascii="Calibri" w:eastAsia="Calibri" w:hAnsi="Calibri" w:cs="Calibri"/>
        </w:rPr>
        <w:t xml:space="preserve"> Star Rating System</w:t>
      </w:r>
    </w:p>
    <w:p w14:paraId="24FB60EE" w14:textId="77777777" w:rsidR="001B2FAD" w:rsidRPr="007A3EAF" w:rsidRDefault="001B2FAD" w:rsidP="001B2FAD">
      <w:pPr>
        <w:numPr>
          <w:ilvl w:val="0"/>
          <w:numId w:val="39"/>
        </w:numPr>
        <w:spacing w:after="240" w:line="240" w:lineRule="auto"/>
        <w:contextualSpacing/>
        <w:rPr>
          <w:rFonts w:ascii="Calibri" w:eastAsia="Calibri" w:hAnsi="Calibri" w:cs="Calibri"/>
        </w:rPr>
      </w:pPr>
      <w:r w:rsidRPr="007A3EAF">
        <w:rPr>
          <w:rFonts w:ascii="Calibri" w:eastAsia="Calibri" w:hAnsi="Calibri" w:cs="Calibri"/>
        </w:rPr>
        <w:t xml:space="preserve">supporting a growing and better-skilled care workforce including issues affecting demand, supply and productivity of the aged care workforce; and how industry, government, employees and </w:t>
      </w:r>
      <w:r>
        <w:rPr>
          <w:rFonts w:ascii="Calibri" w:eastAsia="Calibri" w:hAnsi="Calibri" w:cs="Calibri"/>
        </w:rPr>
        <w:t>older people</w:t>
      </w:r>
      <w:r w:rsidRPr="007A3EAF">
        <w:rPr>
          <w:rFonts w:ascii="Calibri" w:eastAsia="Calibri" w:hAnsi="Calibri" w:cs="Calibri"/>
        </w:rPr>
        <w:t xml:space="preserve"> can work collectively to ensure the care workforce is suitably </w:t>
      </w:r>
      <w:proofErr w:type="gramStart"/>
      <w:r w:rsidRPr="007A3EAF">
        <w:rPr>
          <w:rFonts w:ascii="Calibri" w:eastAsia="Calibri" w:hAnsi="Calibri" w:cs="Calibri"/>
        </w:rPr>
        <w:t>skilled</w:t>
      </w:r>
      <w:proofErr w:type="gramEnd"/>
    </w:p>
    <w:p w14:paraId="5AC2559D" w14:textId="77777777" w:rsidR="001B2FAD" w:rsidRPr="007A3EAF" w:rsidRDefault="001B2FAD" w:rsidP="001B2FAD">
      <w:pPr>
        <w:numPr>
          <w:ilvl w:val="0"/>
          <w:numId w:val="39"/>
        </w:numPr>
        <w:spacing w:after="240" w:line="240" w:lineRule="auto"/>
        <w:contextualSpacing/>
        <w:rPr>
          <w:rFonts w:ascii="Calibri" w:eastAsia="Calibri" w:hAnsi="Calibri" w:cs="Calibri"/>
        </w:rPr>
      </w:pPr>
      <w:r w:rsidRPr="007A3EAF">
        <w:rPr>
          <w:rFonts w:ascii="Calibri" w:eastAsia="Calibri" w:hAnsi="Calibri" w:cs="Calibri"/>
        </w:rPr>
        <w:t xml:space="preserve">development of a new rights </w:t>
      </w:r>
      <w:proofErr w:type="gramStart"/>
      <w:r w:rsidRPr="007A3EAF">
        <w:rPr>
          <w:rFonts w:ascii="Calibri" w:eastAsia="Calibri" w:hAnsi="Calibri" w:cs="Calibri"/>
        </w:rPr>
        <w:t>based,</w:t>
      </w:r>
      <w:proofErr w:type="gramEnd"/>
      <w:r w:rsidRPr="007A3EAF">
        <w:rPr>
          <w:rFonts w:ascii="Calibri" w:eastAsia="Calibri" w:hAnsi="Calibri" w:cs="Calibri"/>
        </w:rPr>
        <w:t xml:space="preserve"> </w:t>
      </w:r>
      <w:r>
        <w:rPr>
          <w:rFonts w:ascii="Calibri" w:eastAsia="Calibri" w:hAnsi="Calibri" w:cs="Calibri"/>
        </w:rPr>
        <w:t>older person</w:t>
      </w:r>
      <w:r w:rsidRPr="007A3EAF">
        <w:rPr>
          <w:rFonts w:ascii="Calibri" w:eastAsia="Calibri" w:hAnsi="Calibri" w:cs="Calibri"/>
        </w:rPr>
        <w:t xml:space="preserve">-focused Aged Care Act and amendments to existing aged care legislation including the </w:t>
      </w:r>
      <w:r w:rsidRPr="007A3EAF">
        <w:rPr>
          <w:rFonts w:ascii="Calibri" w:eastAsia="Calibri" w:hAnsi="Calibri" w:cs="Calibri"/>
          <w:i/>
          <w:iCs/>
        </w:rPr>
        <w:t>Aged Care Act 1997</w:t>
      </w:r>
    </w:p>
    <w:p w14:paraId="050C13C4" w14:textId="7A18B820" w:rsidR="001B2FAD" w:rsidRPr="00C05054" w:rsidRDefault="001B2FAD" w:rsidP="00C05054">
      <w:pPr>
        <w:numPr>
          <w:ilvl w:val="0"/>
          <w:numId w:val="39"/>
        </w:numPr>
        <w:spacing w:after="240" w:line="240" w:lineRule="auto"/>
        <w:contextualSpacing/>
        <w:rPr>
          <w:rFonts w:ascii="Calibri" w:eastAsia="Calibri" w:hAnsi="Calibri" w:cs="Calibri"/>
        </w:rPr>
      </w:pPr>
      <w:r w:rsidRPr="007A3EAF">
        <w:rPr>
          <w:rFonts w:ascii="Calibri" w:eastAsia="Calibri" w:hAnsi="Calibri" w:cs="Calibri"/>
        </w:rPr>
        <w:t xml:space="preserve">aged care provider issues, including stronger governance arrangements and the readiness of providers to implement aged care reforms. </w:t>
      </w:r>
    </w:p>
    <w:bookmarkEnd w:id="0"/>
    <w:p w14:paraId="3B5EF170" w14:textId="77777777" w:rsidR="001B2FAD" w:rsidRPr="007A3EAF" w:rsidRDefault="001B2FAD" w:rsidP="00C05054">
      <w:pPr>
        <w:keepNext/>
        <w:spacing w:after="240" w:line="240" w:lineRule="auto"/>
        <w:rPr>
          <w:rFonts w:ascii="Calibri" w:hAnsi="Calibri"/>
        </w:rPr>
      </w:pPr>
      <w:r w:rsidRPr="007A3EAF">
        <w:rPr>
          <w:rFonts w:ascii="Calibri" w:hAnsi="Calibri"/>
        </w:rPr>
        <w:lastRenderedPageBreak/>
        <w:t xml:space="preserve">In providing advice, the Advisory Council’s members </w:t>
      </w:r>
      <w:r>
        <w:rPr>
          <w:rFonts w:ascii="Calibri" w:hAnsi="Calibri"/>
        </w:rPr>
        <w:t xml:space="preserve">will </w:t>
      </w:r>
      <w:r w:rsidRPr="007A3EAF">
        <w:rPr>
          <w:rFonts w:ascii="Calibri" w:hAnsi="Calibri"/>
        </w:rPr>
        <w:t>ensure that the issues addressed are discussed within their networks to the fullest degree possible (where appropriate).</w:t>
      </w:r>
    </w:p>
    <w:p w14:paraId="4461281C" w14:textId="77777777" w:rsidR="001B2FAD" w:rsidRDefault="001B2FAD" w:rsidP="001B2FAD">
      <w:pPr>
        <w:spacing w:after="240" w:line="240" w:lineRule="auto"/>
        <w:rPr>
          <w:rFonts w:ascii="Calibri" w:eastAsia="Calibri" w:hAnsi="Calibri" w:cs="Calibri"/>
        </w:rPr>
      </w:pPr>
      <w:r w:rsidRPr="007A3EAF">
        <w:rPr>
          <w:rFonts w:ascii="Calibri" w:hAnsi="Calibri"/>
        </w:rPr>
        <w:t>To support these functions members of the Advisory Council will</w:t>
      </w:r>
      <w:r>
        <w:rPr>
          <w:rFonts w:ascii="Calibri" w:hAnsi="Calibri"/>
        </w:rPr>
        <w:t xml:space="preserve"> </w:t>
      </w:r>
      <w:r w:rsidRPr="007A3EAF">
        <w:rPr>
          <w:rFonts w:ascii="Calibri" w:eastAsia="Calibri" w:hAnsi="Calibri" w:cs="Calibri"/>
        </w:rPr>
        <w:t>act in a collegiate and collaborative manner</w:t>
      </w:r>
      <w:r>
        <w:rPr>
          <w:rFonts w:ascii="Calibri" w:eastAsia="Calibri" w:hAnsi="Calibri" w:cs="Calibri"/>
        </w:rPr>
        <w:t xml:space="preserve"> and </w:t>
      </w:r>
      <w:r w:rsidRPr="007A3EAF">
        <w:rPr>
          <w:rFonts w:ascii="Calibri" w:eastAsia="Calibri" w:hAnsi="Calibri" w:cs="Calibri"/>
        </w:rPr>
        <w:t>respect the confidentiality of the Advisory Council’s proceedings.</w:t>
      </w:r>
    </w:p>
    <w:p w14:paraId="5E4C8C84" w14:textId="77777777" w:rsidR="001B2FAD" w:rsidRPr="007A3EAF" w:rsidRDefault="001B2FAD" w:rsidP="001B2FAD">
      <w:pPr>
        <w:spacing w:after="240" w:line="240" w:lineRule="auto"/>
        <w:rPr>
          <w:rFonts w:ascii="Calibri" w:hAnsi="Calibri"/>
        </w:rPr>
      </w:pPr>
      <w:r w:rsidRPr="007A3EAF">
        <w:rPr>
          <w:rFonts w:ascii="Calibri" w:hAnsi="Calibri"/>
        </w:rPr>
        <w:t xml:space="preserve">Ministers will </w:t>
      </w:r>
      <w:r>
        <w:rPr>
          <w:rFonts w:ascii="Calibri" w:hAnsi="Calibri"/>
        </w:rPr>
        <w:t xml:space="preserve">be invited to </w:t>
      </w:r>
      <w:r w:rsidRPr="007A3EAF">
        <w:rPr>
          <w:rFonts w:ascii="Calibri" w:hAnsi="Calibri"/>
        </w:rPr>
        <w:t>attend meetings</w:t>
      </w:r>
      <w:r>
        <w:rPr>
          <w:rFonts w:ascii="Calibri" w:hAnsi="Calibri"/>
        </w:rPr>
        <w:t>,</w:t>
      </w:r>
      <w:r w:rsidRPr="007A3EAF">
        <w:rPr>
          <w:rFonts w:ascii="Calibri" w:hAnsi="Calibri"/>
        </w:rPr>
        <w:t xml:space="preserve"> </w:t>
      </w:r>
      <w:r>
        <w:rPr>
          <w:rFonts w:ascii="Calibri" w:hAnsi="Calibri"/>
        </w:rPr>
        <w:t>or attend at their discretion,</w:t>
      </w:r>
      <w:r w:rsidDel="00681D96">
        <w:rPr>
          <w:rFonts w:ascii="Calibri" w:hAnsi="Calibri"/>
        </w:rPr>
        <w:t xml:space="preserve"> </w:t>
      </w:r>
      <w:r w:rsidRPr="007A3EAF">
        <w:rPr>
          <w:rFonts w:ascii="Calibri" w:hAnsi="Calibri"/>
        </w:rPr>
        <w:t xml:space="preserve">to </w:t>
      </w:r>
      <w:r>
        <w:rPr>
          <w:rFonts w:ascii="Calibri" w:hAnsi="Calibri"/>
        </w:rPr>
        <w:t>receive advice</w:t>
      </w:r>
      <w:r w:rsidRPr="007A3EAF">
        <w:rPr>
          <w:rFonts w:ascii="Calibri" w:hAnsi="Calibri"/>
        </w:rPr>
        <w:t>.</w:t>
      </w:r>
      <w:r>
        <w:rPr>
          <w:rFonts w:ascii="Calibri" w:hAnsi="Calibri"/>
        </w:rPr>
        <w:t xml:space="preserve"> The Advisory Council will provide written advice to the Minister for Aged Care and publish a communique as soon as possible after each meeting.</w:t>
      </w:r>
    </w:p>
    <w:p w14:paraId="39B795B2" w14:textId="77777777" w:rsidR="001B2FAD" w:rsidRPr="007A3EAF" w:rsidRDefault="001B2FAD" w:rsidP="00DC742B">
      <w:pPr>
        <w:pStyle w:val="Heading2"/>
        <w:spacing w:before="0"/>
      </w:pPr>
      <w:r w:rsidRPr="007A3EAF">
        <w:t>3. Membership</w:t>
      </w:r>
    </w:p>
    <w:p w14:paraId="52F69D2A" w14:textId="77777777" w:rsidR="001B2FAD" w:rsidRPr="0043274F" w:rsidRDefault="001B2FAD" w:rsidP="001B2FAD">
      <w:pPr>
        <w:spacing w:after="240" w:line="240" w:lineRule="auto"/>
        <w:rPr>
          <w:rFonts w:ascii="Calibri" w:hAnsi="Calibri"/>
        </w:rPr>
      </w:pPr>
      <w:r>
        <w:rPr>
          <w:rFonts w:ascii="Calibri" w:hAnsi="Calibri"/>
        </w:rPr>
        <w:t xml:space="preserve">The Advisory council will </w:t>
      </w:r>
      <w:r w:rsidRPr="0043274F">
        <w:rPr>
          <w:rFonts w:ascii="Calibri" w:hAnsi="Calibri"/>
        </w:rPr>
        <w:t>consist of:</w:t>
      </w:r>
    </w:p>
    <w:p w14:paraId="59F82361" w14:textId="77777777" w:rsidR="001B2FAD" w:rsidRPr="007A3EAF" w:rsidRDefault="001B2FAD" w:rsidP="001B2FAD">
      <w:pPr>
        <w:numPr>
          <w:ilvl w:val="0"/>
          <w:numId w:val="40"/>
        </w:numPr>
        <w:spacing w:after="240" w:line="240" w:lineRule="auto"/>
        <w:contextualSpacing/>
        <w:rPr>
          <w:rFonts w:ascii="Calibri" w:eastAsia="Calibri" w:hAnsi="Calibri" w:cs="Calibri"/>
        </w:rPr>
      </w:pPr>
      <w:r w:rsidRPr="007A3EAF">
        <w:rPr>
          <w:rFonts w:ascii="Calibri" w:eastAsia="Calibri" w:hAnsi="Calibri" w:cs="Calibri"/>
        </w:rPr>
        <w:t>an independent Chair</w:t>
      </w:r>
    </w:p>
    <w:p w14:paraId="1F723940" w14:textId="77777777" w:rsidR="001B2FAD" w:rsidRDefault="001B2FAD" w:rsidP="001B2FAD">
      <w:pPr>
        <w:numPr>
          <w:ilvl w:val="0"/>
          <w:numId w:val="40"/>
        </w:numPr>
        <w:spacing w:after="240" w:line="240" w:lineRule="auto"/>
        <w:contextualSpacing/>
        <w:rPr>
          <w:rFonts w:ascii="Calibri" w:eastAsia="Calibri" w:hAnsi="Calibri" w:cs="Calibri"/>
        </w:rPr>
      </w:pPr>
      <w:r>
        <w:rPr>
          <w:rFonts w:ascii="Calibri" w:eastAsia="Calibri" w:hAnsi="Calibri" w:cs="Calibri"/>
        </w:rPr>
        <w:t xml:space="preserve">up to 18 </w:t>
      </w:r>
      <w:r w:rsidRPr="007A3EAF">
        <w:rPr>
          <w:rFonts w:ascii="Calibri" w:eastAsia="Calibri" w:hAnsi="Calibri" w:cs="Calibri"/>
        </w:rPr>
        <w:t xml:space="preserve">members appointed </w:t>
      </w:r>
      <w:r>
        <w:rPr>
          <w:rFonts w:ascii="Calibri" w:eastAsia="Calibri" w:hAnsi="Calibri" w:cs="Calibri"/>
        </w:rPr>
        <w:t xml:space="preserve">based on their current aged care sector </w:t>
      </w:r>
      <w:proofErr w:type="gramStart"/>
      <w:r>
        <w:rPr>
          <w:rFonts w:ascii="Calibri" w:eastAsia="Calibri" w:hAnsi="Calibri" w:cs="Calibri"/>
        </w:rPr>
        <w:t>expertise</w:t>
      </w:r>
      <w:proofErr w:type="gramEnd"/>
      <w:r>
        <w:rPr>
          <w:rFonts w:ascii="Calibri" w:eastAsia="Calibri" w:hAnsi="Calibri" w:cs="Calibri"/>
        </w:rPr>
        <w:t xml:space="preserve"> </w:t>
      </w:r>
    </w:p>
    <w:p w14:paraId="7C0B0D22" w14:textId="77777777" w:rsidR="001B2FAD" w:rsidRPr="007A3EAF" w:rsidRDefault="001B2FAD" w:rsidP="001B2FAD">
      <w:pPr>
        <w:numPr>
          <w:ilvl w:val="0"/>
          <w:numId w:val="40"/>
        </w:numPr>
        <w:spacing w:after="240" w:line="240" w:lineRule="auto"/>
        <w:contextualSpacing/>
        <w:rPr>
          <w:rFonts w:ascii="Calibri" w:eastAsia="Calibri" w:hAnsi="Calibri" w:cs="Calibri"/>
        </w:rPr>
      </w:pPr>
      <w:r>
        <w:rPr>
          <w:rFonts w:ascii="Calibri" w:eastAsia="Calibri" w:hAnsi="Calibri" w:cs="Calibri"/>
        </w:rPr>
        <w:t>the Chair of the Council of Elders.</w:t>
      </w:r>
    </w:p>
    <w:p w14:paraId="4F03DD18" w14:textId="77777777" w:rsidR="001B2FAD" w:rsidRDefault="001B2FAD" w:rsidP="001B2FAD">
      <w:pPr>
        <w:spacing w:after="240" w:line="240" w:lineRule="auto"/>
        <w:rPr>
          <w:rFonts w:ascii="Calibri" w:hAnsi="Calibri"/>
        </w:rPr>
      </w:pPr>
      <w:r>
        <w:rPr>
          <w:rFonts w:ascii="Calibri" w:hAnsi="Calibri"/>
        </w:rPr>
        <w:br/>
      </w:r>
      <w:r w:rsidRPr="007A3EAF">
        <w:rPr>
          <w:rFonts w:ascii="Calibri" w:hAnsi="Calibri"/>
        </w:rPr>
        <w:t xml:space="preserve">Members </w:t>
      </w:r>
      <w:r>
        <w:rPr>
          <w:rFonts w:ascii="Calibri" w:hAnsi="Calibri"/>
        </w:rPr>
        <w:t xml:space="preserve">will be </w:t>
      </w:r>
      <w:r w:rsidRPr="007A3EAF">
        <w:rPr>
          <w:rFonts w:ascii="Calibri" w:hAnsi="Calibri"/>
        </w:rPr>
        <w:t>appoint</w:t>
      </w:r>
      <w:r>
        <w:rPr>
          <w:rFonts w:ascii="Calibri" w:hAnsi="Calibri"/>
        </w:rPr>
        <w:t>ed</w:t>
      </w:r>
      <w:r w:rsidRPr="007A3EAF">
        <w:rPr>
          <w:rFonts w:ascii="Calibri" w:hAnsi="Calibri"/>
        </w:rPr>
        <w:t xml:space="preserve"> </w:t>
      </w:r>
      <w:r>
        <w:rPr>
          <w:rFonts w:ascii="Calibri" w:hAnsi="Calibri"/>
        </w:rPr>
        <w:t xml:space="preserve">by </w:t>
      </w:r>
      <w:r w:rsidRPr="007A3EAF">
        <w:rPr>
          <w:rFonts w:ascii="Calibri" w:hAnsi="Calibri"/>
        </w:rPr>
        <w:t xml:space="preserve">the Minister for Health and Aged Care </w:t>
      </w:r>
      <w:r>
        <w:rPr>
          <w:rFonts w:ascii="Calibri" w:hAnsi="Calibri"/>
        </w:rPr>
        <w:t>and will be experts in</w:t>
      </w:r>
      <w:r w:rsidRPr="0043274F">
        <w:rPr>
          <w:rFonts w:ascii="Calibri" w:hAnsi="Calibri"/>
        </w:rPr>
        <w:t xml:space="preserve"> relevant aspects of the aged care system, including</w:t>
      </w:r>
      <w:r>
        <w:rPr>
          <w:rFonts w:ascii="Calibri" w:hAnsi="Calibri"/>
        </w:rPr>
        <w:t>:</w:t>
      </w:r>
    </w:p>
    <w:p w14:paraId="6245B26A" w14:textId="77777777" w:rsidR="001B2FAD" w:rsidRPr="0043274F" w:rsidRDefault="001B2FAD" w:rsidP="001B2FAD">
      <w:pPr>
        <w:pStyle w:val="ListParagraph"/>
        <w:numPr>
          <w:ilvl w:val="0"/>
          <w:numId w:val="41"/>
        </w:numPr>
        <w:spacing w:after="240" w:line="240" w:lineRule="auto"/>
        <w:rPr>
          <w:rFonts w:ascii="Calibri" w:hAnsi="Calibri"/>
        </w:rPr>
      </w:pPr>
      <w:r w:rsidRPr="0043274F">
        <w:rPr>
          <w:rFonts w:ascii="Calibri" w:hAnsi="Calibri"/>
        </w:rPr>
        <w:t xml:space="preserve">people receiving aged </w:t>
      </w:r>
      <w:proofErr w:type="gramStart"/>
      <w:r w:rsidRPr="0043274F">
        <w:rPr>
          <w:rFonts w:ascii="Calibri" w:hAnsi="Calibri"/>
        </w:rPr>
        <w:t>care</w:t>
      </w:r>
      <w:proofErr w:type="gramEnd"/>
    </w:p>
    <w:p w14:paraId="26DA7E67" w14:textId="77777777" w:rsidR="001B2FAD" w:rsidRPr="0043274F" w:rsidRDefault="001B2FAD" w:rsidP="001B2FAD">
      <w:pPr>
        <w:pStyle w:val="ListParagraph"/>
        <w:numPr>
          <w:ilvl w:val="0"/>
          <w:numId w:val="41"/>
        </w:numPr>
        <w:spacing w:after="240" w:line="240" w:lineRule="auto"/>
        <w:rPr>
          <w:rFonts w:ascii="Calibri" w:hAnsi="Calibri"/>
        </w:rPr>
      </w:pPr>
      <w:r w:rsidRPr="0043274F">
        <w:rPr>
          <w:rFonts w:ascii="Calibri" w:hAnsi="Calibri"/>
        </w:rPr>
        <w:t xml:space="preserve">the aged care workforce </w:t>
      </w:r>
    </w:p>
    <w:p w14:paraId="272FEC7E" w14:textId="77777777" w:rsidR="001B2FAD" w:rsidRPr="0043274F" w:rsidRDefault="001B2FAD" w:rsidP="001B2FAD">
      <w:pPr>
        <w:pStyle w:val="ListParagraph"/>
        <w:numPr>
          <w:ilvl w:val="0"/>
          <w:numId w:val="41"/>
        </w:numPr>
        <w:spacing w:after="240" w:line="240" w:lineRule="auto"/>
        <w:rPr>
          <w:rFonts w:ascii="Calibri" w:hAnsi="Calibri"/>
        </w:rPr>
      </w:pPr>
      <w:r w:rsidRPr="0043274F">
        <w:rPr>
          <w:rFonts w:ascii="Calibri" w:hAnsi="Calibri"/>
        </w:rPr>
        <w:t>approved providers</w:t>
      </w:r>
    </w:p>
    <w:p w14:paraId="749064A7" w14:textId="77777777" w:rsidR="001B2FAD" w:rsidRPr="0043274F" w:rsidRDefault="001B2FAD" w:rsidP="001B2FAD">
      <w:pPr>
        <w:pStyle w:val="ListParagraph"/>
        <w:numPr>
          <w:ilvl w:val="0"/>
          <w:numId w:val="41"/>
        </w:numPr>
        <w:spacing w:after="240" w:line="240" w:lineRule="auto"/>
        <w:rPr>
          <w:rFonts w:ascii="Calibri" w:hAnsi="Calibri"/>
        </w:rPr>
      </w:pPr>
      <w:r w:rsidRPr="0043274F">
        <w:rPr>
          <w:rFonts w:ascii="Calibri" w:hAnsi="Calibri"/>
        </w:rPr>
        <w:t>health and allied health professional</w:t>
      </w:r>
      <w:r>
        <w:rPr>
          <w:rFonts w:ascii="Calibri" w:hAnsi="Calibri"/>
        </w:rPr>
        <w:t xml:space="preserve">s </w:t>
      </w:r>
    </w:p>
    <w:p w14:paraId="6272546D" w14:textId="77777777" w:rsidR="001B2FAD" w:rsidRDefault="001B2FAD" w:rsidP="001B2FAD">
      <w:pPr>
        <w:pStyle w:val="ListParagraph"/>
        <w:numPr>
          <w:ilvl w:val="0"/>
          <w:numId w:val="41"/>
        </w:numPr>
        <w:spacing w:after="240" w:line="240" w:lineRule="auto"/>
        <w:rPr>
          <w:rFonts w:ascii="Calibri" w:hAnsi="Calibri"/>
        </w:rPr>
      </w:pPr>
      <w:r w:rsidRPr="0043274F">
        <w:rPr>
          <w:rFonts w:ascii="Calibri" w:hAnsi="Calibri"/>
        </w:rPr>
        <w:t>training and education</w:t>
      </w:r>
    </w:p>
    <w:p w14:paraId="571DB9E1" w14:textId="77777777" w:rsidR="001B2FAD" w:rsidRDefault="001B2FAD" w:rsidP="001B2FAD">
      <w:pPr>
        <w:pStyle w:val="ListParagraph"/>
        <w:numPr>
          <w:ilvl w:val="0"/>
          <w:numId w:val="41"/>
        </w:numPr>
        <w:spacing w:after="240" w:line="240" w:lineRule="auto"/>
        <w:rPr>
          <w:rFonts w:ascii="Calibri" w:hAnsi="Calibri"/>
        </w:rPr>
      </w:pPr>
      <w:r w:rsidRPr="0043274F">
        <w:rPr>
          <w:rFonts w:ascii="Calibri" w:hAnsi="Calibri"/>
        </w:rPr>
        <w:t>independent experts to the Advisory Council</w:t>
      </w:r>
      <w:r>
        <w:rPr>
          <w:rFonts w:ascii="Calibri" w:hAnsi="Calibri"/>
        </w:rPr>
        <w:t xml:space="preserve">. </w:t>
      </w:r>
    </w:p>
    <w:p w14:paraId="2A70D63D" w14:textId="77777777" w:rsidR="001B2FAD" w:rsidRDefault="001B2FAD" w:rsidP="001B2FAD">
      <w:pPr>
        <w:spacing w:after="240" w:line="240" w:lineRule="auto"/>
        <w:rPr>
          <w:rFonts w:ascii="Calibri" w:hAnsi="Calibri"/>
        </w:rPr>
      </w:pPr>
      <w:r w:rsidRPr="007A3EAF">
        <w:rPr>
          <w:rFonts w:ascii="Calibri" w:hAnsi="Calibri"/>
        </w:rPr>
        <w:t>The</w:t>
      </w:r>
      <w:r>
        <w:rPr>
          <w:rFonts w:ascii="Calibri" w:hAnsi="Calibri"/>
        </w:rPr>
        <w:t xml:space="preserve"> general </w:t>
      </w:r>
      <w:r w:rsidRPr="007A3EAF">
        <w:rPr>
          <w:rFonts w:ascii="Calibri" w:hAnsi="Calibri"/>
        </w:rPr>
        <w:t>members</w:t>
      </w:r>
      <w:r>
        <w:rPr>
          <w:rFonts w:ascii="Calibri" w:hAnsi="Calibri"/>
        </w:rPr>
        <w:t xml:space="preserve"> </w:t>
      </w:r>
      <w:r w:rsidRPr="007A3EAF">
        <w:rPr>
          <w:rFonts w:ascii="Calibri" w:hAnsi="Calibri"/>
        </w:rPr>
        <w:t xml:space="preserve">will </w:t>
      </w:r>
      <w:r>
        <w:rPr>
          <w:rFonts w:ascii="Calibri" w:hAnsi="Calibri"/>
        </w:rPr>
        <w:t xml:space="preserve">be appointed based on one or more of the above categories, noting that when a member no longer fulfills the criteria under which they were appointed, their membership to the Advisory Council may be terminated by the Minister. </w:t>
      </w:r>
    </w:p>
    <w:p w14:paraId="45D7B269" w14:textId="77777777" w:rsidR="001B2FAD" w:rsidRPr="007A3EAF" w:rsidRDefault="001B2FAD" w:rsidP="001B2FAD">
      <w:pPr>
        <w:spacing w:after="240" w:line="240" w:lineRule="auto"/>
        <w:rPr>
          <w:rFonts w:ascii="Calibri" w:hAnsi="Calibri"/>
        </w:rPr>
      </w:pPr>
      <w:r>
        <w:rPr>
          <w:rFonts w:ascii="Calibri" w:hAnsi="Calibri"/>
        </w:rPr>
        <w:t>Membership can be terminated by the Minister without cause at any time.</w:t>
      </w:r>
    </w:p>
    <w:p w14:paraId="7EE42E39" w14:textId="77777777" w:rsidR="001B2FAD" w:rsidRPr="007A3EAF" w:rsidRDefault="001B2FAD" w:rsidP="001B2FAD">
      <w:pPr>
        <w:spacing w:after="240" w:line="240" w:lineRule="auto"/>
        <w:rPr>
          <w:rFonts w:ascii="Calibri" w:hAnsi="Calibri"/>
          <w:b/>
          <w:bCs/>
        </w:rPr>
      </w:pPr>
      <w:r w:rsidRPr="007A3EAF">
        <w:rPr>
          <w:rFonts w:ascii="Calibri" w:hAnsi="Calibri"/>
        </w:rPr>
        <w:t xml:space="preserve">The Deputy Secretary, Ageing and Aged Care Group, Department of Health </w:t>
      </w:r>
      <w:r>
        <w:rPr>
          <w:rFonts w:ascii="Calibri" w:hAnsi="Calibri"/>
        </w:rPr>
        <w:t xml:space="preserve">and Aged Care </w:t>
      </w:r>
      <w:r w:rsidRPr="007A3EAF">
        <w:rPr>
          <w:rFonts w:ascii="Calibri" w:hAnsi="Calibri"/>
        </w:rPr>
        <w:t xml:space="preserve">will </w:t>
      </w:r>
      <w:r>
        <w:rPr>
          <w:rFonts w:ascii="Calibri" w:hAnsi="Calibri"/>
        </w:rPr>
        <w:t xml:space="preserve">attend meetings </w:t>
      </w:r>
      <w:r w:rsidRPr="007A3EAF">
        <w:rPr>
          <w:rFonts w:ascii="Calibri" w:hAnsi="Calibri"/>
        </w:rPr>
        <w:t>as an observer to ensure the Council</w:t>
      </w:r>
      <w:r>
        <w:rPr>
          <w:rFonts w:ascii="Calibri" w:hAnsi="Calibri"/>
        </w:rPr>
        <w:t>’s work</w:t>
      </w:r>
      <w:r w:rsidRPr="007A3EAF">
        <w:rPr>
          <w:rFonts w:ascii="Calibri" w:hAnsi="Calibri"/>
        </w:rPr>
        <w:t xml:space="preserve"> is considered </w:t>
      </w:r>
      <w:r>
        <w:rPr>
          <w:rFonts w:ascii="Calibri" w:hAnsi="Calibri"/>
        </w:rPr>
        <w:t xml:space="preserve">in </w:t>
      </w:r>
      <w:r w:rsidRPr="007A3EAF">
        <w:rPr>
          <w:rFonts w:ascii="Calibri" w:hAnsi="Calibri"/>
        </w:rPr>
        <w:t>aged care refor</w:t>
      </w:r>
      <w:r>
        <w:rPr>
          <w:rFonts w:ascii="Calibri" w:hAnsi="Calibri"/>
        </w:rPr>
        <w:t xml:space="preserve">m implementation.  </w:t>
      </w:r>
      <w:r w:rsidRPr="007A3EAF">
        <w:rPr>
          <w:rFonts w:ascii="Calibri" w:hAnsi="Calibri"/>
        </w:rPr>
        <w:t xml:space="preserve">With the Chair’s prior approval, individuals and organisations may be invited </w:t>
      </w:r>
      <w:r>
        <w:rPr>
          <w:rFonts w:ascii="Calibri" w:hAnsi="Calibri"/>
        </w:rPr>
        <w:t>attend</w:t>
      </w:r>
      <w:r w:rsidRPr="007A3EAF">
        <w:rPr>
          <w:rFonts w:ascii="Calibri" w:hAnsi="Calibri"/>
        </w:rPr>
        <w:t xml:space="preserve"> discussions </w:t>
      </w:r>
      <w:r>
        <w:rPr>
          <w:rFonts w:ascii="Calibri" w:hAnsi="Calibri"/>
        </w:rPr>
        <w:t xml:space="preserve">as observers </w:t>
      </w:r>
      <w:r w:rsidRPr="007A3EAF">
        <w:rPr>
          <w:rFonts w:ascii="Calibri" w:hAnsi="Calibri"/>
        </w:rPr>
        <w:t xml:space="preserve">where they have </w:t>
      </w:r>
      <w:r>
        <w:rPr>
          <w:rFonts w:ascii="Calibri" w:hAnsi="Calibri"/>
        </w:rPr>
        <w:t xml:space="preserve">relevant </w:t>
      </w:r>
      <w:r w:rsidRPr="007A3EAF">
        <w:rPr>
          <w:rFonts w:ascii="Calibri" w:hAnsi="Calibri"/>
        </w:rPr>
        <w:t xml:space="preserve">knowledge, </w:t>
      </w:r>
      <w:proofErr w:type="gramStart"/>
      <w:r w:rsidRPr="007A3EAF">
        <w:rPr>
          <w:rFonts w:ascii="Calibri" w:hAnsi="Calibri"/>
        </w:rPr>
        <w:t>expertise</w:t>
      </w:r>
      <w:proofErr w:type="gramEnd"/>
      <w:r w:rsidRPr="007A3EAF">
        <w:rPr>
          <w:rFonts w:ascii="Calibri" w:hAnsi="Calibri"/>
        </w:rPr>
        <w:t xml:space="preserve"> or experience. </w:t>
      </w:r>
    </w:p>
    <w:p w14:paraId="12CE36DF" w14:textId="77777777" w:rsidR="001B2FAD" w:rsidRPr="007A3EAF" w:rsidRDefault="001B2FAD" w:rsidP="00DC742B">
      <w:pPr>
        <w:pStyle w:val="Heading2"/>
        <w:spacing w:before="0"/>
      </w:pPr>
      <w:r>
        <w:t>4</w:t>
      </w:r>
      <w:r w:rsidRPr="007A3EAF">
        <w:t>. Meetings and Work Program</w:t>
      </w:r>
    </w:p>
    <w:p w14:paraId="0C1BCDB9" w14:textId="77777777" w:rsidR="001B2FAD" w:rsidRPr="007A3EAF" w:rsidRDefault="001B2FAD" w:rsidP="001B2FAD">
      <w:pPr>
        <w:spacing w:after="240" w:line="240" w:lineRule="auto"/>
        <w:rPr>
          <w:rFonts w:ascii="Calibri" w:hAnsi="Calibri"/>
        </w:rPr>
      </w:pPr>
      <w:r>
        <w:rPr>
          <w:rFonts w:ascii="Calibri" w:hAnsi="Calibri"/>
        </w:rPr>
        <w:t>The Advisory Council will meet on a six-weekly basis unless agreed otherwise. Meetings will be combination of virtual and face-to-face.</w:t>
      </w:r>
    </w:p>
    <w:p w14:paraId="66A3B5A1" w14:textId="77777777" w:rsidR="001E680F" w:rsidRDefault="001B2FAD" w:rsidP="001E680F">
      <w:pPr>
        <w:spacing w:after="240" w:line="240" w:lineRule="auto"/>
        <w:rPr>
          <w:rFonts w:ascii="Calibri" w:hAnsi="Calibri"/>
        </w:rPr>
      </w:pPr>
      <w:r w:rsidRPr="007A3EAF">
        <w:rPr>
          <w:rFonts w:ascii="Calibri" w:hAnsi="Calibri"/>
        </w:rPr>
        <w:t>Advisory Council members will establish an annual work program agreed in consultation with the Minister for Aged Care.</w:t>
      </w:r>
      <w:r w:rsidRPr="005C09C9">
        <w:rPr>
          <w:rFonts w:ascii="Calibri" w:hAnsi="Calibri"/>
        </w:rPr>
        <w:t xml:space="preserve"> </w:t>
      </w:r>
      <w:r>
        <w:rPr>
          <w:rFonts w:ascii="Calibri" w:hAnsi="Calibri"/>
        </w:rPr>
        <w:t xml:space="preserve"> </w:t>
      </w:r>
      <w:r w:rsidRPr="007A3EAF">
        <w:rPr>
          <w:rFonts w:ascii="Calibri" w:hAnsi="Calibri"/>
        </w:rPr>
        <w:t>Additional items can be referred to the Advisory Council by Minister</w:t>
      </w:r>
      <w:r>
        <w:rPr>
          <w:rFonts w:ascii="Calibri" w:hAnsi="Calibri"/>
        </w:rPr>
        <w:t>s</w:t>
      </w:r>
      <w:r w:rsidRPr="007A3EAF">
        <w:rPr>
          <w:rFonts w:ascii="Calibri" w:hAnsi="Calibri"/>
        </w:rPr>
        <w:t xml:space="preserve"> for advice outside of a formal work planning process. The Council of Elders may also refer items to the Advisory Council</w:t>
      </w:r>
      <w:r>
        <w:rPr>
          <w:rFonts w:ascii="Calibri" w:hAnsi="Calibri"/>
        </w:rPr>
        <w:t>.</w:t>
      </w:r>
    </w:p>
    <w:p w14:paraId="66B9A53A" w14:textId="49F211DA" w:rsidR="001B2FAD" w:rsidRPr="001E680F" w:rsidRDefault="001B2FAD" w:rsidP="001E680F">
      <w:pPr>
        <w:spacing w:after="240" w:line="240" w:lineRule="auto"/>
        <w:rPr>
          <w:rFonts w:ascii="Calibri" w:hAnsi="Calibri"/>
        </w:rPr>
      </w:pPr>
      <w:r w:rsidRPr="007A3EAF">
        <w:rPr>
          <w:rFonts w:ascii="Calibri" w:hAnsi="Calibri"/>
        </w:rPr>
        <w:t>The Advisory Council may be supported through the commissioning of external services to assist it to effectively provide advice on the implementation of aged care reforms, if required. Engagement of external support and associated expenditure will be subject to Australian Government procurement and expenditure rules.</w:t>
      </w:r>
    </w:p>
    <w:sectPr w:rsidR="001B2FAD" w:rsidRPr="001E680F" w:rsidSect="001E680F">
      <w:footerReference w:type="default" r:id="rId12"/>
      <w:headerReference w:type="first" r:id="rId13"/>
      <w:footerReference w:type="first" r:id="rId14"/>
      <w:type w:val="continuous"/>
      <w:pgSz w:w="11906" w:h="16838"/>
      <w:pgMar w:top="1276" w:right="1418" w:bottom="1276" w:left="1418" w:header="709"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6D3E" w14:textId="77777777" w:rsidR="003E1589" w:rsidRDefault="003E1589" w:rsidP="006B56BB">
      <w:r>
        <w:separator/>
      </w:r>
    </w:p>
    <w:p w14:paraId="2206C0D0" w14:textId="77777777" w:rsidR="003E1589" w:rsidRDefault="003E1589"/>
  </w:endnote>
  <w:endnote w:type="continuationSeparator" w:id="0">
    <w:p w14:paraId="70F6EADC" w14:textId="77777777" w:rsidR="003E1589" w:rsidRDefault="003E1589" w:rsidP="006B56BB">
      <w:r>
        <w:continuationSeparator/>
      </w:r>
    </w:p>
    <w:p w14:paraId="4B9CFFD1" w14:textId="77777777" w:rsidR="003E1589" w:rsidRDefault="003E1589"/>
  </w:endnote>
  <w:endnote w:type="continuationNotice" w:id="1">
    <w:p w14:paraId="1388DF90" w14:textId="77777777" w:rsidR="003E1589" w:rsidRDefault="003E1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01C7" w14:textId="1E5855F0" w:rsidR="00440411" w:rsidRPr="007C65EB" w:rsidRDefault="007C65EB" w:rsidP="001E680F">
    <w:pPr>
      <w:pStyle w:val="Footer"/>
      <w:rPr>
        <w:bCs/>
      </w:rPr>
    </w:pPr>
    <w:r>
      <w:rPr>
        <w:bCs/>
      </w:rPr>
      <w:t xml:space="preserve">National Aged Care Advisory Council – </w:t>
    </w:r>
    <w:r w:rsidRPr="007C65EB">
      <w:rPr>
        <w:bCs/>
      </w:rPr>
      <w:t>Terms of Reference</w:t>
    </w:r>
    <w:r>
      <w:rPr>
        <w:bCs/>
      </w:rPr>
      <w:t xml:space="preserve"> – January 2024</w:t>
    </w:r>
    <w:r>
      <w:rPr>
        <w:bCs/>
      </w:rPr>
      <w:tab/>
      <w:t xml:space="preserve"> </w:t>
    </w:r>
    <w:sdt>
      <w:sdtPr>
        <w:id w:val="-368070815"/>
        <w:docPartObj>
          <w:docPartGallery w:val="Page Numbers (Bottom of Page)"/>
          <w:docPartUnique/>
        </w:docPartObj>
      </w:sdtPr>
      <w:sdtEndPr>
        <w:rPr>
          <w:noProof/>
        </w:rPr>
      </w:sdtEndPr>
      <w:sdtContent>
        <w:r w:rsidR="00120EE4">
          <w:fldChar w:fldCharType="begin"/>
        </w:r>
        <w:r w:rsidR="00120EE4">
          <w:instrText xml:space="preserve"> PAGE   \* MERGEFORMAT </w:instrText>
        </w:r>
        <w:r w:rsidR="00120EE4">
          <w:fldChar w:fldCharType="separate"/>
        </w:r>
        <w:r w:rsidR="00120EE4">
          <w:rPr>
            <w:noProof/>
          </w:rPr>
          <w:t>2</w:t>
        </w:r>
        <w:r w:rsidR="00120EE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EEAB" w14:textId="0950C749" w:rsidR="007C65EB" w:rsidRDefault="007C65EB">
    <w:pPr>
      <w:pStyle w:val="Footer"/>
    </w:pPr>
    <w:r>
      <w:rPr>
        <w:bCs/>
      </w:rPr>
      <w:t xml:space="preserve">National Aged Care Advisory Council – </w:t>
    </w:r>
    <w:r w:rsidRPr="007C65EB">
      <w:rPr>
        <w:bCs/>
      </w:rPr>
      <w:t>Terms of Reference</w:t>
    </w:r>
    <w:r>
      <w:rPr>
        <w:bCs/>
      </w:rPr>
      <w:t xml:space="preserve"> – January 2024 </w:t>
    </w:r>
    <w:r>
      <w:rPr>
        <w:bCs/>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6E51" w14:textId="77777777" w:rsidR="003E1589" w:rsidRDefault="003E1589" w:rsidP="006B56BB">
      <w:r>
        <w:separator/>
      </w:r>
    </w:p>
    <w:p w14:paraId="1EFBFCA2" w14:textId="77777777" w:rsidR="003E1589" w:rsidRDefault="003E1589"/>
  </w:footnote>
  <w:footnote w:type="continuationSeparator" w:id="0">
    <w:p w14:paraId="585D7599" w14:textId="77777777" w:rsidR="003E1589" w:rsidRDefault="003E1589" w:rsidP="006B56BB">
      <w:r>
        <w:continuationSeparator/>
      </w:r>
    </w:p>
    <w:p w14:paraId="14754547" w14:textId="77777777" w:rsidR="003E1589" w:rsidRDefault="003E1589"/>
  </w:footnote>
  <w:footnote w:type="continuationNotice" w:id="1">
    <w:p w14:paraId="0968C644" w14:textId="77777777" w:rsidR="003E1589" w:rsidRDefault="003E1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46BA" w14:textId="149E31C5" w:rsidR="00D74840" w:rsidRDefault="00D74840">
    <w:pPr>
      <w:pStyle w:val="Header"/>
    </w:pPr>
    <w:r>
      <w:rPr>
        <w:noProof/>
        <w:lang w:eastAsia="en-AU"/>
      </w:rPr>
      <w:drawing>
        <wp:inline distT="0" distB="0" distL="0" distR="0" wp14:anchorId="13E815B5" wp14:editId="622F7B27">
          <wp:extent cx="5759450" cy="957265"/>
          <wp:effectExtent l="0" t="0" r="0"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72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976A0"/>
    <w:multiLevelType w:val="hybridMultilevel"/>
    <w:tmpl w:val="73B21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0833C4"/>
    <w:multiLevelType w:val="hybridMultilevel"/>
    <w:tmpl w:val="40824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275103"/>
    <w:multiLevelType w:val="hybridMultilevel"/>
    <w:tmpl w:val="71C2B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1D7379"/>
    <w:multiLevelType w:val="hybridMultilevel"/>
    <w:tmpl w:val="920A1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5"/>
  </w:num>
  <w:num w:numId="3" w16cid:durableId="235825222">
    <w:abstractNumId w:val="32"/>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1"/>
  </w:num>
  <w:num w:numId="8" w16cid:durableId="362751147">
    <w:abstractNumId w:val="31"/>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6"/>
  </w:num>
  <w:num w:numId="17" w16cid:durableId="826748578">
    <w:abstractNumId w:val="13"/>
  </w:num>
  <w:num w:numId="18" w16cid:durableId="268587860">
    <w:abstractNumId w:val="14"/>
  </w:num>
  <w:num w:numId="19" w16cid:durableId="583149993">
    <w:abstractNumId w:val="17"/>
  </w:num>
  <w:num w:numId="20" w16cid:durableId="406614505">
    <w:abstractNumId w:val="18"/>
  </w:num>
  <w:num w:numId="21" w16cid:durableId="1584023879">
    <w:abstractNumId w:val="33"/>
  </w:num>
  <w:num w:numId="22" w16cid:durableId="1270233570">
    <w:abstractNumId w:val="10"/>
  </w:num>
  <w:num w:numId="23" w16cid:durableId="611401788">
    <w:abstractNumId w:val="13"/>
  </w:num>
  <w:num w:numId="24" w16cid:durableId="1022513200">
    <w:abstractNumId w:val="17"/>
  </w:num>
  <w:num w:numId="25" w16cid:durableId="2003729646">
    <w:abstractNumId w:val="32"/>
  </w:num>
  <w:num w:numId="26" w16cid:durableId="1946763033">
    <w:abstractNumId w:val="8"/>
  </w:num>
  <w:num w:numId="27" w16cid:durableId="312611862">
    <w:abstractNumId w:val="19"/>
  </w:num>
  <w:num w:numId="28" w16cid:durableId="511605125">
    <w:abstractNumId w:val="29"/>
  </w:num>
  <w:num w:numId="29" w16cid:durableId="1330907870">
    <w:abstractNumId w:val="22"/>
  </w:num>
  <w:num w:numId="30" w16cid:durableId="238638011">
    <w:abstractNumId w:val="24"/>
  </w:num>
  <w:num w:numId="31" w16cid:durableId="26371822">
    <w:abstractNumId w:val="12"/>
  </w:num>
  <w:num w:numId="32" w16cid:durableId="562981981">
    <w:abstractNumId w:val="9"/>
  </w:num>
  <w:num w:numId="33" w16cid:durableId="3292123">
    <w:abstractNumId w:val="15"/>
  </w:num>
  <w:num w:numId="34" w16cid:durableId="1468426813">
    <w:abstractNumId w:val="20"/>
  </w:num>
  <w:num w:numId="35" w16cid:durableId="1428770723">
    <w:abstractNumId w:val="30"/>
  </w:num>
  <w:num w:numId="36" w16cid:durableId="316422354">
    <w:abstractNumId w:val="27"/>
  </w:num>
  <w:num w:numId="37" w16cid:durableId="33426151">
    <w:abstractNumId w:val="28"/>
  </w:num>
  <w:num w:numId="38" w16cid:durableId="1115557363">
    <w:abstractNumId w:val="26"/>
  </w:num>
  <w:num w:numId="39" w16cid:durableId="649137562">
    <w:abstractNumId w:val="23"/>
  </w:num>
  <w:num w:numId="40" w16cid:durableId="241067281">
    <w:abstractNumId w:val="16"/>
  </w:num>
  <w:num w:numId="41" w16cid:durableId="260726590">
    <w:abstractNumId w:val="34"/>
  </w:num>
  <w:num w:numId="42" w16cid:durableId="4543752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0EE4"/>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2FAD"/>
    <w:rsid w:val="001B3443"/>
    <w:rsid w:val="001C0326"/>
    <w:rsid w:val="001C192F"/>
    <w:rsid w:val="001C3C42"/>
    <w:rsid w:val="001D7869"/>
    <w:rsid w:val="001E680F"/>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701E"/>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1589"/>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A44CD"/>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87131"/>
    <w:rsid w:val="00787F4B"/>
    <w:rsid w:val="007954AB"/>
    <w:rsid w:val="007A14C5"/>
    <w:rsid w:val="007A4A10"/>
    <w:rsid w:val="007B1760"/>
    <w:rsid w:val="007C1FDC"/>
    <w:rsid w:val="007C65EB"/>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C60EE"/>
    <w:rsid w:val="00BD0617"/>
    <w:rsid w:val="00BD2E9B"/>
    <w:rsid w:val="00BD7FB2"/>
    <w:rsid w:val="00C00930"/>
    <w:rsid w:val="00C05054"/>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3465"/>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54187"/>
    <w:rsid w:val="00D70E24"/>
    <w:rsid w:val="00D72B61"/>
    <w:rsid w:val="00D739EA"/>
    <w:rsid w:val="00D74840"/>
    <w:rsid w:val="00DA3D1D"/>
    <w:rsid w:val="00DB6286"/>
    <w:rsid w:val="00DB645F"/>
    <w:rsid w:val="00DB76E9"/>
    <w:rsid w:val="00DC0A67"/>
    <w:rsid w:val="00DC1D5E"/>
    <w:rsid w:val="00DC5220"/>
    <w:rsid w:val="00DC742B"/>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2B18"/>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94B77AD9-5E61-49ED-BD7D-F2FE60FF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qFormat/>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Aged care</TermName>
          <TermId xmlns="http://schemas.microsoft.com/office/infopath/2007/PartnerControls">15037316-ccb1-4430-a7dd-5c4031a389b1</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ff2d6dd3-bdc1-418f-b782-7199981e6020</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web@health.gov.au</TermName>
          <TermId xmlns="http://schemas.microsoft.com/office/infopath/2007/PartnerControls">9c0e99c0-9c06-48e0-bcb6-4a6a27dffa4f</TermId>
        </TermInfo>
      </Terms>
    </jf042baad2b143719d8a0cfd36411df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771</Words>
  <Characters>4318</Characters>
  <Application>Microsoft Office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National Aged Care Advisory Council – Terms of Reference – January 2024</vt:lpstr>
    </vt:vector>
  </TitlesOfParts>
  <Manager/>
  <Company>Australian Government Department of Health and Aged Care</Company>
  <LinksUpToDate>false</LinksUpToDate>
  <CharactersWithSpaces>5044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 Terms of Reference – January 2024</dc:title>
  <dc:subject>Aged care</dc:subject>
  <dc:creator>Australian Government Department of Health and Aged Care</dc:creator>
  <cp:keywords>Aged care</cp:keywords>
  <dc:description/>
  <cp:revision>2</cp:revision>
  <dcterms:created xsi:type="dcterms:W3CDTF">2024-01-26T01:12:00Z</dcterms:created>
  <dcterms:modified xsi:type="dcterms:W3CDTF">2024-01-26T01:12:00Z</dcterms:modified>
  <cp:category/>
</cp:coreProperties>
</file>