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FA56A" w14:textId="3EFC20B2" w:rsidR="008E7434" w:rsidRPr="00A36C6D" w:rsidRDefault="00616870" w:rsidP="003E33FE">
      <w:pPr>
        <w:pStyle w:val="Title"/>
        <w:rPr>
          <w:rFonts w:cstheme="minorHAnsi"/>
          <w:color w:val="675E47" w:themeColor="text2"/>
        </w:rPr>
      </w:pPr>
      <w:bookmarkStart w:id="0" w:name="_Toc392153866"/>
      <w:bookmarkStart w:id="1" w:name="_Toc418771169"/>
      <w:r w:rsidRPr="00A36C6D">
        <w:rPr>
          <w:rFonts w:cstheme="minorHAnsi"/>
          <w:color w:val="675E47" w:themeColor="text2"/>
        </w:rPr>
        <w:t xml:space="preserve">Australian Trachoma Surveillance Report </w:t>
      </w:r>
      <w:bookmarkEnd w:id="0"/>
      <w:bookmarkEnd w:id="1"/>
      <w:r w:rsidR="00E3741C">
        <w:rPr>
          <w:rFonts w:cstheme="minorHAnsi"/>
          <w:color w:val="675E47" w:themeColor="text2"/>
        </w:rPr>
        <w:t>202</w:t>
      </w:r>
      <w:r w:rsidR="00C30DEF">
        <w:rPr>
          <w:rFonts w:cstheme="minorHAnsi"/>
          <w:color w:val="675E47" w:themeColor="text2"/>
        </w:rPr>
        <w:t>2</w:t>
      </w:r>
    </w:p>
    <w:p w14:paraId="0C399B5E" w14:textId="77777777" w:rsidR="00E977FA" w:rsidRPr="00A36C6D" w:rsidRDefault="005536E1" w:rsidP="001606C4">
      <w:pPr>
        <w:rPr>
          <w:rFonts w:asciiTheme="minorHAnsi" w:hAnsiTheme="minorHAnsi" w:cstheme="minorHAnsi"/>
          <w:color w:val="675E47" w:themeColor="text2"/>
        </w:rPr>
      </w:pPr>
      <w:r w:rsidRPr="00A36C6D">
        <w:rPr>
          <w:rFonts w:asciiTheme="minorHAnsi" w:hAnsiTheme="minorHAnsi" w:cstheme="minorHAnsi"/>
          <w:color w:val="675E47" w:themeColor="text2"/>
        </w:rPr>
        <w:t>The Kirby Institute, UNSW Sydney</w:t>
      </w:r>
    </w:p>
    <w:p w14:paraId="190A200B" w14:textId="0E7A44AA" w:rsidR="008E7434" w:rsidRPr="00A36C6D" w:rsidRDefault="00EF0738" w:rsidP="001606C4">
      <w:pPr>
        <w:rPr>
          <w:rFonts w:asciiTheme="minorHAnsi" w:hAnsiTheme="minorHAnsi" w:cstheme="minorHAnsi"/>
          <w:color w:val="675E47" w:themeColor="text2"/>
        </w:rPr>
      </w:pPr>
      <w:r w:rsidRPr="00A36C6D">
        <w:rPr>
          <w:rFonts w:asciiTheme="minorHAnsi" w:hAnsiTheme="minorHAnsi" w:cstheme="minorHAnsi"/>
          <w:color w:val="675E47" w:themeColor="text2"/>
        </w:rPr>
        <w:t xml:space="preserve">WHO Collaborating Centre </w:t>
      </w:r>
      <w:r w:rsidR="00E60485">
        <w:rPr>
          <w:rFonts w:asciiTheme="minorHAnsi" w:hAnsiTheme="minorHAnsi" w:cstheme="minorHAnsi"/>
          <w:color w:val="675E47" w:themeColor="text2"/>
        </w:rPr>
        <w:t>for</w:t>
      </w:r>
      <w:r w:rsidR="00E60485" w:rsidRPr="00A36C6D">
        <w:rPr>
          <w:rFonts w:asciiTheme="minorHAnsi" w:hAnsiTheme="minorHAnsi" w:cstheme="minorHAnsi"/>
          <w:color w:val="675E47" w:themeColor="text2"/>
        </w:rPr>
        <w:t xml:space="preserve"> </w:t>
      </w:r>
      <w:r w:rsidR="006E3E71">
        <w:rPr>
          <w:rFonts w:asciiTheme="minorHAnsi" w:hAnsiTheme="minorHAnsi" w:cstheme="minorHAnsi"/>
          <w:color w:val="675E47" w:themeColor="text2"/>
        </w:rPr>
        <w:t>Neglected Tropical Dise</w:t>
      </w:r>
      <w:r w:rsidR="000E49C4">
        <w:rPr>
          <w:rFonts w:asciiTheme="minorHAnsi" w:hAnsiTheme="minorHAnsi" w:cstheme="minorHAnsi"/>
          <w:color w:val="675E47" w:themeColor="text2"/>
        </w:rPr>
        <w:t>a</w:t>
      </w:r>
      <w:r w:rsidR="006E3E71">
        <w:rPr>
          <w:rFonts w:asciiTheme="minorHAnsi" w:hAnsiTheme="minorHAnsi" w:cstheme="minorHAnsi"/>
          <w:color w:val="675E47" w:themeColor="text2"/>
        </w:rPr>
        <w:t>ses</w:t>
      </w:r>
      <w:r w:rsidR="003D0E0E" w:rsidRPr="00A36C6D">
        <w:rPr>
          <w:rFonts w:asciiTheme="minorHAnsi" w:hAnsiTheme="minorHAnsi" w:cstheme="minorHAnsi"/>
          <w:color w:val="675E47" w:themeColor="text2"/>
        </w:rPr>
        <w:t>*</w:t>
      </w:r>
    </w:p>
    <w:p w14:paraId="347C16FF" w14:textId="77777777" w:rsidR="002103E4" w:rsidRPr="00A36C6D" w:rsidRDefault="00616870" w:rsidP="00A13367">
      <w:pPr>
        <w:spacing w:after="600"/>
        <w:rPr>
          <w:rFonts w:asciiTheme="minorHAnsi" w:hAnsiTheme="minorHAnsi" w:cstheme="minorHAnsi"/>
          <w:color w:val="675E47" w:themeColor="text2"/>
        </w:rPr>
      </w:pPr>
      <w:r w:rsidRPr="00A36C6D">
        <w:rPr>
          <w:rFonts w:asciiTheme="minorHAnsi" w:hAnsiTheme="minorHAnsi" w:cstheme="minorHAnsi"/>
          <w:color w:val="675E47" w:themeColor="text2"/>
        </w:rPr>
        <w:t>Prepared by the National Trachoma Surveillance and Reporting Unit</w:t>
      </w:r>
      <w:r w:rsidR="003D0E0E" w:rsidRPr="00A36C6D">
        <w:rPr>
          <w:rFonts w:asciiTheme="minorHAnsi" w:hAnsiTheme="minorHAnsi" w:cstheme="minorHAnsi"/>
          <w:color w:val="675E47" w:themeColor="text2"/>
        </w:rPr>
        <w:t xml:space="preserve"> at t</w:t>
      </w:r>
      <w:r w:rsidRPr="00A36C6D">
        <w:rPr>
          <w:rFonts w:asciiTheme="minorHAnsi" w:hAnsiTheme="minorHAnsi" w:cstheme="minorHAnsi"/>
          <w:color w:val="675E47" w:themeColor="text2"/>
        </w:rPr>
        <w:t xml:space="preserve">he Kirby Institute, </w:t>
      </w:r>
      <w:r w:rsidR="00701CE5" w:rsidRPr="00A36C6D">
        <w:rPr>
          <w:rFonts w:asciiTheme="minorHAnsi" w:hAnsiTheme="minorHAnsi" w:cstheme="minorHAnsi"/>
          <w:color w:val="675E47" w:themeColor="text2"/>
        </w:rPr>
        <w:t xml:space="preserve">UNSW </w:t>
      </w:r>
      <w:r w:rsidR="008749FC" w:rsidRPr="00A36C6D">
        <w:rPr>
          <w:rFonts w:asciiTheme="minorHAnsi" w:hAnsiTheme="minorHAnsi" w:cstheme="minorHAnsi"/>
          <w:color w:val="675E47" w:themeColor="text2"/>
        </w:rPr>
        <w:t>Sydney</w:t>
      </w:r>
      <w:r w:rsidR="00E652FB" w:rsidRPr="00A36C6D">
        <w:rPr>
          <w:rFonts w:asciiTheme="minorHAnsi" w:hAnsiTheme="minorHAnsi" w:cstheme="minorHAnsi"/>
          <w:color w:val="675E47" w:themeColor="text2"/>
        </w:rPr>
        <w:t xml:space="preserve"> o</w:t>
      </w:r>
      <w:r w:rsidR="00C63E03" w:rsidRPr="00A36C6D">
        <w:rPr>
          <w:rFonts w:asciiTheme="minorHAnsi" w:hAnsiTheme="minorHAnsi" w:cstheme="minorHAnsi"/>
          <w:color w:val="675E47" w:themeColor="text2"/>
        </w:rPr>
        <w:t>n behalf of Australian organisations involved in trachoma control activities, under a funding agreement with the Australian Government</w:t>
      </w:r>
      <w:bookmarkStart w:id="2" w:name="_Toc360460769"/>
    </w:p>
    <w:p w14:paraId="7E8B3BF2" w14:textId="38ADFF14" w:rsidR="003775C3" w:rsidRPr="00A36C6D" w:rsidRDefault="003D0E0E" w:rsidP="003775C3">
      <w:pPr>
        <w:spacing w:after="600"/>
        <w:rPr>
          <w:rFonts w:asciiTheme="minorHAnsi" w:hAnsiTheme="minorHAnsi" w:cstheme="minorHAnsi"/>
          <w:color w:val="675E47" w:themeColor="text2"/>
        </w:rPr>
      </w:pPr>
      <w:r w:rsidRPr="00A36C6D">
        <w:rPr>
          <w:rFonts w:asciiTheme="minorHAnsi" w:hAnsiTheme="minorHAnsi" w:cstheme="minorHAnsi"/>
          <w:color w:val="675E47" w:themeColor="text2"/>
        </w:rPr>
        <w:t xml:space="preserve">* </w:t>
      </w:r>
      <w:r w:rsidR="00BB70A0">
        <w:rPr>
          <w:rFonts w:asciiTheme="minorHAnsi" w:hAnsiTheme="minorHAnsi" w:cstheme="minorHAnsi"/>
          <w:color w:val="675E47" w:themeColor="text2"/>
        </w:rPr>
        <w:t>Formerly the</w:t>
      </w:r>
      <w:r w:rsidRPr="00A36C6D">
        <w:rPr>
          <w:rFonts w:asciiTheme="minorHAnsi" w:hAnsiTheme="minorHAnsi" w:cstheme="minorHAnsi"/>
          <w:color w:val="675E47" w:themeColor="text2"/>
        </w:rPr>
        <w:t xml:space="preserve"> WHO Collaborating Centre </w:t>
      </w:r>
      <w:r w:rsidR="00E60485">
        <w:rPr>
          <w:rFonts w:asciiTheme="minorHAnsi" w:hAnsiTheme="minorHAnsi" w:cstheme="minorHAnsi"/>
          <w:color w:val="675E47" w:themeColor="text2"/>
        </w:rPr>
        <w:t>for</w:t>
      </w:r>
      <w:r w:rsidR="00E60485" w:rsidRPr="00A36C6D">
        <w:rPr>
          <w:rFonts w:asciiTheme="minorHAnsi" w:hAnsiTheme="minorHAnsi" w:cstheme="minorHAnsi"/>
          <w:color w:val="675E47" w:themeColor="text2"/>
        </w:rPr>
        <w:t xml:space="preserve"> </w:t>
      </w:r>
      <w:r w:rsidR="006E3E71">
        <w:rPr>
          <w:rFonts w:asciiTheme="minorHAnsi" w:hAnsiTheme="minorHAnsi" w:cstheme="minorHAnsi"/>
          <w:color w:val="675E47" w:themeColor="text2"/>
        </w:rPr>
        <w:t xml:space="preserve">Trachoma </w:t>
      </w:r>
      <w:r w:rsidR="00BB70A0">
        <w:rPr>
          <w:rFonts w:asciiTheme="minorHAnsi" w:hAnsiTheme="minorHAnsi" w:cstheme="minorHAnsi"/>
          <w:color w:val="675E47" w:themeColor="text2"/>
        </w:rPr>
        <w:t>(2018-</w:t>
      </w:r>
      <w:r w:rsidR="006E3E71">
        <w:rPr>
          <w:rFonts w:asciiTheme="minorHAnsi" w:hAnsiTheme="minorHAnsi" w:cstheme="minorHAnsi"/>
          <w:color w:val="675E47" w:themeColor="text2"/>
        </w:rPr>
        <w:t>2022</w:t>
      </w:r>
      <w:r w:rsidR="00BB70A0">
        <w:rPr>
          <w:rFonts w:asciiTheme="minorHAnsi" w:hAnsiTheme="minorHAnsi" w:cstheme="minorHAnsi"/>
          <w:color w:val="675E47" w:themeColor="text2"/>
        </w:rPr>
        <w:t>)</w:t>
      </w:r>
      <w:r w:rsidR="006E3E71">
        <w:rPr>
          <w:rFonts w:asciiTheme="minorHAnsi" w:hAnsiTheme="minorHAnsi" w:cstheme="minorHAnsi"/>
          <w:color w:val="675E47" w:themeColor="text2"/>
        </w:rPr>
        <w:t>.</w:t>
      </w:r>
    </w:p>
    <w:p w14:paraId="2C209847" w14:textId="572912C5" w:rsidR="003775C3" w:rsidRPr="00A36C6D" w:rsidRDefault="003775C3" w:rsidP="70C90C39">
      <w:pPr>
        <w:spacing w:after="600"/>
        <w:rPr>
          <w:rFonts w:asciiTheme="minorHAnsi" w:hAnsiTheme="minorHAnsi" w:cstheme="minorBidi"/>
          <w:color w:val="675E47" w:themeColor="text2"/>
        </w:rPr>
      </w:pPr>
      <w:r w:rsidRPr="70C90C39">
        <w:rPr>
          <w:rFonts w:asciiTheme="minorHAnsi" w:hAnsiTheme="minorHAnsi" w:cstheme="minorBidi"/>
          <w:color w:val="675E47" w:themeColor="text2"/>
        </w:rPr>
        <w:t xml:space="preserve">The National Trachoma Surveillance and Reporting Unit for the Australian Government Department of Health. Australian Trachoma Surveillance Report </w:t>
      </w:r>
      <w:r w:rsidR="00E3741C" w:rsidRPr="70C90C39">
        <w:rPr>
          <w:rFonts w:asciiTheme="minorHAnsi" w:hAnsiTheme="minorHAnsi" w:cstheme="minorBidi"/>
          <w:color w:val="675E47" w:themeColor="text2"/>
        </w:rPr>
        <w:t>202</w:t>
      </w:r>
      <w:r w:rsidR="00487840" w:rsidRPr="70C90C39">
        <w:rPr>
          <w:rFonts w:asciiTheme="minorHAnsi" w:hAnsiTheme="minorHAnsi" w:cstheme="minorBidi"/>
          <w:color w:val="675E47" w:themeColor="text2"/>
        </w:rPr>
        <w:t>2</w:t>
      </w:r>
      <w:r w:rsidRPr="70C90C39">
        <w:rPr>
          <w:rFonts w:asciiTheme="minorHAnsi" w:hAnsiTheme="minorHAnsi" w:cstheme="minorBidi"/>
          <w:color w:val="675E47" w:themeColor="text2"/>
        </w:rPr>
        <w:t>. Sydney: The Kirby Institute, UNSW Sydney; 202</w:t>
      </w:r>
      <w:r w:rsidR="00487840" w:rsidRPr="70C90C39">
        <w:rPr>
          <w:rFonts w:asciiTheme="minorHAnsi" w:hAnsiTheme="minorHAnsi" w:cstheme="minorBidi"/>
          <w:color w:val="675E47" w:themeColor="text2"/>
        </w:rPr>
        <w:t>3</w:t>
      </w:r>
      <w:r w:rsidRPr="70C90C39">
        <w:rPr>
          <w:rFonts w:asciiTheme="minorHAnsi" w:hAnsiTheme="minorHAnsi" w:cstheme="minorBidi"/>
          <w:color w:val="675E47" w:themeColor="text2"/>
        </w:rPr>
        <w:t>.</w:t>
      </w:r>
    </w:p>
    <w:p w14:paraId="48FFBACC" w14:textId="77777777" w:rsidR="003C4ED0" w:rsidRPr="00A36C6D" w:rsidRDefault="003C4ED0">
      <w:pPr>
        <w:rPr>
          <w:rFonts w:asciiTheme="minorHAnsi" w:hAnsiTheme="minorHAnsi" w:cstheme="minorHAnsi"/>
          <w:color w:val="675E47" w:themeColor="text2"/>
        </w:rPr>
      </w:pPr>
      <w:r w:rsidRPr="00A36C6D">
        <w:rPr>
          <w:rFonts w:asciiTheme="minorHAnsi" w:hAnsiTheme="minorHAnsi" w:cstheme="minorHAnsi"/>
          <w:color w:val="675E47" w:themeColor="text2"/>
        </w:rPr>
        <w:br w:type="page"/>
      </w:r>
    </w:p>
    <w:p w14:paraId="15AE12DB" w14:textId="77777777" w:rsidR="00E977FA" w:rsidRPr="00A36C6D" w:rsidRDefault="002103E4" w:rsidP="00492D40">
      <w:pPr>
        <w:pStyle w:val="Heading1nonumbering"/>
        <w:rPr>
          <w:rFonts w:asciiTheme="minorHAnsi" w:hAnsiTheme="minorHAnsi" w:cstheme="minorHAnsi"/>
          <w:color w:val="675E47" w:themeColor="text2"/>
        </w:rPr>
      </w:pPr>
      <w:bookmarkStart w:id="3" w:name="_Toc522442293"/>
      <w:bookmarkStart w:id="4" w:name="_Toc46321553"/>
      <w:bookmarkStart w:id="5" w:name="_Toc47432932"/>
      <w:bookmarkStart w:id="6" w:name="_Toc83637584"/>
      <w:bookmarkStart w:id="7" w:name="_Toc86135831"/>
      <w:bookmarkStart w:id="8" w:name="_Toc392153867"/>
      <w:r w:rsidRPr="00A36C6D">
        <w:rPr>
          <w:rFonts w:asciiTheme="minorHAnsi" w:hAnsiTheme="minorHAnsi" w:cstheme="minorHAnsi"/>
          <w:color w:val="675E47" w:themeColor="text2"/>
        </w:rPr>
        <w:lastRenderedPageBreak/>
        <w:t>Contents</w:t>
      </w:r>
      <w:bookmarkEnd w:id="3"/>
      <w:bookmarkEnd w:id="4"/>
      <w:bookmarkEnd w:id="5"/>
      <w:bookmarkEnd w:id="6"/>
      <w:bookmarkEnd w:id="7"/>
    </w:p>
    <w:p w14:paraId="3F254988" w14:textId="10003EF4" w:rsidR="00983B79" w:rsidRPr="00A36C6D" w:rsidRDefault="00427101" w:rsidP="00960A25">
      <w:pPr>
        <w:pStyle w:val="TOC1"/>
        <w:rPr>
          <w:rFonts w:eastAsiaTheme="minorEastAsia"/>
          <w:lang w:eastAsia="en-AU"/>
        </w:rPr>
      </w:pPr>
      <w:r w:rsidRPr="00A36C6D">
        <w:fldChar w:fldCharType="begin"/>
      </w:r>
      <w:r w:rsidRPr="00A36C6D">
        <w:instrText xml:space="preserve"> TOC \o "1-1" \h \z \u </w:instrText>
      </w:r>
      <w:r w:rsidRPr="00A36C6D">
        <w:fldChar w:fldCharType="separate"/>
      </w:r>
      <w:hyperlink w:anchor="_Toc86135832" w:history="1">
        <w:r w:rsidR="00983B79" w:rsidRPr="00A36C6D">
          <w:rPr>
            <w:rStyle w:val="Hyperlink"/>
            <w:rFonts w:asciiTheme="minorHAnsi" w:hAnsiTheme="minorHAnsi" w:cstheme="minorHAnsi"/>
          </w:rPr>
          <w:t>List of Tables</w:t>
        </w:r>
        <w:r w:rsidR="00983B79" w:rsidRPr="00A36C6D">
          <w:rPr>
            <w:webHidden/>
          </w:rPr>
          <w:tab/>
        </w:r>
        <w:r w:rsidR="00983B79" w:rsidRPr="00A36C6D">
          <w:rPr>
            <w:webHidden/>
          </w:rPr>
          <w:fldChar w:fldCharType="begin"/>
        </w:r>
        <w:r w:rsidR="00983B79" w:rsidRPr="00A36C6D">
          <w:rPr>
            <w:webHidden/>
          </w:rPr>
          <w:instrText xml:space="preserve"> PAGEREF _Toc86135832 \h </w:instrText>
        </w:r>
        <w:r w:rsidR="00983B79" w:rsidRPr="00A36C6D">
          <w:rPr>
            <w:webHidden/>
          </w:rPr>
        </w:r>
        <w:r w:rsidR="00983B79" w:rsidRPr="00A36C6D">
          <w:rPr>
            <w:webHidden/>
          </w:rPr>
          <w:fldChar w:fldCharType="separate"/>
        </w:r>
        <w:r w:rsidR="00D23948">
          <w:rPr>
            <w:webHidden/>
          </w:rPr>
          <w:t>3</w:t>
        </w:r>
        <w:r w:rsidR="00983B79" w:rsidRPr="00A36C6D">
          <w:rPr>
            <w:webHidden/>
          </w:rPr>
          <w:fldChar w:fldCharType="end"/>
        </w:r>
      </w:hyperlink>
    </w:p>
    <w:p w14:paraId="1482CA10" w14:textId="305998C7" w:rsidR="00983B79" w:rsidRPr="00A36C6D" w:rsidRDefault="00000000" w:rsidP="00960A25">
      <w:pPr>
        <w:pStyle w:val="TOC1"/>
        <w:rPr>
          <w:rFonts w:eastAsiaTheme="minorEastAsia"/>
          <w:lang w:eastAsia="en-AU"/>
        </w:rPr>
      </w:pPr>
      <w:hyperlink w:anchor="_Toc86135833" w:history="1">
        <w:r w:rsidR="00983B79" w:rsidRPr="00A36C6D">
          <w:rPr>
            <w:rStyle w:val="Hyperlink"/>
            <w:rFonts w:asciiTheme="minorHAnsi" w:hAnsiTheme="minorHAnsi" w:cstheme="minorHAnsi"/>
          </w:rPr>
          <w:t>List of Figures</w:t>
        </w:r>
        <w:r w:rsidR="00983B79" w:rsidRPr="00A36C6D">
          <w:rPr>
            <w:webHidden/>
          </w:rPr>
          <w:tab/>
        </w:r>
        <w:r w:rsidR="00983B79" w:rsidRPr="00A36C6D">
          <w:rPr>
            <w:webHidden/>
          </w:rPr>
          <w:fldChar w:fldCharType="begin"/>
        </w:r>
        <w:r w:rsidR="00983B79" w:rsidRPr="00A36C6D">
          <w:rPr>
            <w:webHidden/>
          </w:rPr>
          <w:instrText xml:space="preserve"> PAGEREF _Toc86135833 \h </w:instrText>
        </w:r>
        <w:r w:rsidR="00983B79" w:rsidRPr="00A36C6D">
          <w:rPr>
            <w:webHidden/>
          </w:rPr>
        </w:r>
        <w:r w:rsidR="00983B79" w:rsidRPr="00A36C6D">
          <w:rPr>
            <w:webHidden/>
          </w:rPr>
          <w:fldChar w:fldCharType="separate"/>
        </w:r>
        <w:r w:rsidR="00D23948">
          <w:rPr>
            <w:webHidden/>
          </w:rPr>
          <w:t>5</w:t>
        </w:r>
        <w:r w:rsidR="00983B79" w:rsidRPr="00A36C6D">
          <w:rPr>
            <w:webHidden/>
          </w:rPr>
          <w:fldChar w:fldCharType="end"/>
        </w:r>
      </w:hyperlink>
    </w:p>
    <w:p w14:paraId="788E919D" w14:textId="1FE6DF5E" w:rsidR="00983B79" w:rsidRPr="00A36C6D" w:rsidRDefault="00000000" w:rsidP="00960A25">
      <w:pPr>
        <w:pStyle w:val="TOC1"/>
        <w:rPr>
          <w:rFonts w:eastAsiaTheme="minorEastAsia"/>
          <w:lang w:eastAsia="en-AU"/>
        </w:rPr>
      </w:pPr>
      <w:hyperlink w:anchor="_Toc86135834" w:history="1">
        <w:r w:rsidR="00983B79" w:rsidRPr="00A36C6D">
          <w:rPr>
            <w:rStyle w:val="Hyperlink"/>
            <w:rFonts w:asciiTheme="minorHAnsi" w:hAnsiTheme="minorHAnsi" w:cstheme="minorHAnsi"/>
          </w:rPr>
          <w:t>Preface</w:t>
        </w:r>
        <w:r w:rsidR="00697939" w:rsidRPr="00A36C6D">
          <w:rPr>
            <w:webHidden/>
          </w:rPr>
          <w:tab/>
        </w:r>
        <w:r w:rsidR="00697939" w:rsidRPr="00A36C6D">
          <w:rPr>
            <w:webHidden/>
          </w:rPr>
          <w:tab/>
        </w:r>
        <w:r w:rsidR="00983B79" w:rsidRPr="00A36C6D">
          <w:rPr>
            <w:webHidden/>
          </w:rPr>
          <w:fldChar w:fldCharType="begin"/>
        </w:r>
        <w:r w:rsidR="00983B79" w:rsidRPr="00A36C6D">
          <w:rPr>
            <w:webHidden/>
          </w:rPr>
          <w:instrText xml:space="preserve"> PAGEREF _Toc86135834 \h </w:instrText>
        </w:r>
        <w:r w:rsidR="00983B79" w:rsidRPr="00A36C6D">
          <w:rPr>
            <w:webHidden/>
          </w:rPr>
        </w:r>
        <w:r w:rsidR="00983B79" w:rsidRPr="00A36C6D">
          <w:rPr>
            <w:webHidden/>
          </w:rPr>
          <w:fldChar w:fldCharType="separate"/>
        </w:r>
        <w:r w:rsidR="00D23948">
          <w:rPr>
            <w:webHidden/>
          </w:rPr>
          <w:t>9</w:t>
        </w:r>
        <w:r w:rsidR="00983B79" w:rsidRPr="00A36C6D">
          <w:rPr>
            <w:webHidden/>
          </w:rPr>
          <w:fldChar w:fldCharType="end"/>
        </w:r>
      </w:hyperlink>
    </w:p>
    <w:p w14:paraId="10753105" w14:textId="7713E86B" w:rsidR="00983B79" w:rsidRPr="00A36C6D" w:rsidRDefault="00000000" w:rsidP="00960A25">
      <w:pPr>
        <w:pStyle w:val="TOC1"/>
        <w:rPr>
          <w:rFonts w:eastAsiaTheme="minorEastAsia"/>
          <w:lang w:eastAsia="en-AU"/>
        </w:rPr>
      </w:pPr>
      <w:hyperlink w:anchor="_Toc86135835" w:history="1">
        <w:r w:rsidR="00983B79" w:rsidRPr="00A36C6D">
          <w:rPr>
            <w:rStyle w:val="Hyperlink"/>
            <w:rFonts w:asciiTheme="minorHAnsi" w:hAnsiTheme="minorHAnsi" w:cstheme="minorHAnsi"/>
          </w:rPr>
          <w:t>Acknowledgements</w:t>
        </w:r>
        <w:r w:rsidR="00983B79" w:rsidRPr="00A36C6D">
          <w:rPr>
            <w:webHidden/>
          </w:rPr>
          <w:tab/>
        </w:r>
        <w:r w:rsidR="00983B79" w:rsidRPr="00A36C6D">
          <w:rPr>
            <w:webHidden/>
          </w:rPr>
          <w:fldChar w:fldCharType="begin"/>
        </w:r>
        <w:r w:rsidR="00983B79" w:rsidRPr="00A36C6D">
          <w:rPr>
            <w:webHidden/>
          </w:rPr>
          <w:instrText xml:space="preserve"> PAGEREF _Toc86135835 \h </w:instrText>
        </w:r>
        <w:r w:rsidR="00983B79" w:rsidRPr="00A36C6D">
          <w:rPr>
            <w:webHidden/>
          </w:rPr>
        </w:r>
        <w:r w:rsidR="00983B79" w:rsidRPr="00A36C6D">
          <w:rPr>
            <w:webHidden/>
          </w:rPr>
          <w:fldChar w:fldCharType="separate"/>
        </w:r>
        <w:r w:rsidR="00D23948">
          <w:rPr>
            <w:webHidden/>
          </w:rPr>
          <w:t>10</w:t>
        </w:r>
        <w:r w:rsidR="00983B79" w:rsidRPr="00A36C6D">
          <w:rPr>
            <w:webHidden/>
          </w:rPr>
          <w:fldChar w:fldCharType="end"/>
        </w:r>
      </w:hyperlink>
    </w:p>
    <w:p w14:paraId="7AE63F64" w14:textId="51C857D1" w:rsidR="00983B79" w:rsidRPr="00A36C6D" w:rsidRDefault="00000000" w:rsidP="00960A25">
      <w:pPr>
        <w:pStyle w:val="TOC1"/>
        <w:rPr>
          <w:rFonts w:eastAsiaTheme="minorEastAsia"/>
          <w:lang w:eastAsia="en-AU"/>
        </w:rPr>
      </w:pPr>
      <w:hyperlink w:anchor="_Toc86135836" w:history="1">
        <w:r w:rsidR="00983B79" w:rsidRPr="00A36C6D">
          <w:rPr>
            <w:rStyle w:val="Hyperlink"/>
            <w:rFonts w:asciiTheme="minorHAnsi" w:hAnsiTheme="minorHAnsi" w:cstheme="minorHAnsi"/>
          </w:rPr>
          <w:t>Technical terms and definitions</w:t>
        </w:r>
        <w:r w:rsidR="00983B79" w:rsidRPr="00A36C6D">
          <w:rPr>
            <w:webHidden/>
          </w:rPr>
          <w:tab/>
        </w:r>
        <w:r w:rsidR="00983B79" w:rsidRPr="00A36C6D">
          <w:rPr>
            <w:webHidden/>
          </w:rPr>
          <w:fldChar w:fldCharType="begin"/>
        </w:r>
        <w:r w:rsidR="00983B79" w:rsidRPr="00A36C6D">
          <w:rPr>
            <w:webHidden/>
          </w:rPr>
          <w:instrText xml:space="preserve"> PAGEREF _Toc86135836 \h </w:instrText>
        </w:r>
        <w:r w:rsidR="00983B79" w:rsidRPr="00A36C6D">
          <w:rPr>
            <w:webHidden/>
          </w:rPr>
        </w:r>
        <w:r w:rsidR="00983B79" w:rsidRPr="00A36C6D">
          <w:rPr>
            <w:webHidden/>
          </w:rPr>
          <w:fldChar w:fldCharType="separate"/>
        </w:r>
        <w:r w:rsidR="00D23948">
          <w:rPr>
            <w:webHidden/>
          </w:rPr>
          <w:t>12</w:t>
        </w:r>
        <w:r w:rsidR="00983B79" w:rsidRPr="00A36C6D">
          <w:rPr>
            <w:webHidden/>
          </w:rPr>
          <w:fldChar w:fldCharType="end"/>
        </w:r>
      </w:hyperlink>
    </w:p>
    <w:p w14:paraId="6E1AD078" w14:textId="0DDDCC03" w:rsidR="00983B79" w:rsidRPr="00A36C6D" w:rsidRDefault="00000000" w:rsidP="00960A25">
      <w:pPr>
        <w:pStyle w:val="TOC1"/>
        <w:rPr>
          <w:rFonts w:eastAsiaTheme="minorEastAsia"/>
          <w:lang w:eastAsia="en-AU"/>
        </w:rPr>
      </w:pPr>
      <w:hyperlink w:anchor="_Toc86135837" w:history="1">
        <w:r w:rsidR="00983B79" w:rsidRPr="00A36C6D">
          <w:rPr>
            <w:rStyle w:val="Hyperlink"/>
            <w:rFonts w:asciiTheme="minorHAnsi" w:hAnsiTheme="minorHAnsi" w:cstheme="minorHAnsi"/>
          </w:rPr>
          <w:t>Abbreviations</w:t>
        </w:r>
        <w:r w:rsidR="00983B79" w:rsidRPr="00A36C6D">
          <w:rPr>
            <w:webHidden/>
          </w:rPr>
          <w:tab/>
        </w:r>
        <w:r w:rsidR="00983B79" w:rsidRPr="00A36C6D">
          <w:rPr>
            <w:webHidden/>
          </w:rPr>
          <w:fldChar w:fldCharType="begin"/>
        </w:r>
        <w:r w:rsidR="00983B79" w:rsidRPr="00A36C6D">
          <w:rPr>
            <w:webHidden/>
          </w:rPr>
          <w:instrText xml:space="preserve"> PAGEREF _Toc86135837 \h </w:instrText>
        </w:r>
        <w:r w:rsidR="00983B79" w:rsidRPr="00A36C6D">
          <w:rPr>
            <w:webHidden/>
          </w:rPr>
        </w:r>
        <w:r w:rsidR="00983B79" w:rsidRPr="00A36C6D">
          <w:rPr>
            <w:webHidden/>
          </w:rPr>
          <w:fldChar w:fldCharType="separate"/>
        </w:r>
        <w:r w:rsidR="00D23948">
          <w:rPr>
            <w:webHidden/>
          </w:rPr>
          <w:t>14</w:t>
        </w:r>
        <w:r w:rsidR="00983B79" w:rsidRPr="00A36C6D">
          <w:rPr>
            <w:webHidden/>
          </w:rPr>
          <w:fldChar w:fldCharType="end"/>
        </w:r>
      </w:hyperlink>
    </w:p>
    <w:p w14:paraId="15BC703A" w14:textId="10E855D3" w:rsidR="00983B79" w:rsidRPr="00A36C6D" w:rsidRDefault="00000000" w:rsidP="00960A25">
      <w:pPr>
        <w:pStyle w:val="TOC1"/>
        <w:rPr>
          <w:rFonts w:eastAsiaTheme="minorEastAsia"/>
          <w:lang w:eastAsia="en-AU"/>
        </w:rPr>
      </w:pPr>
      <w:hyperlink w:anchor="_Toc86135838" w:history="1">
        <w:r w:rsidR="00983B79" w:rsidRPr="00A36C6D">
          <w:rPr>
            <w:rStyle w:val="Hyperlink"/>
            <w:rFonts w:asciiTheme="minorHAnsi" w:hAnsiTheme="minorHAnsi" w:cstheme="minorHAnsi"/>
          </w:rPr>
          <w:t>Executive summary</w:t>
        </w:r>
        <w:r w:rsidR="00983B79" w:rsidRPr="00A36C6D">
          <w:rPr>
            <w:webHidden/>
          </w:rPr>
          <w:tab/>
        </w:r>
        <w:r w:rsidR="00983B79" w:rsidRPr="00A36C6D">
          <w:rPr>
            <w:webHidden/>
          </w:rPr>
          <w:fldChar w:fldCharType="begin"/>
        </w:r>
        <w:r w:rsidR="00983B79" w:rsidRPr="00A36C6D">
          <w:rPr>
            <w:webHidden/>
          </w:rPr>
          <w:instrText xml:space="preserve"> PAGEREF _Toc86135838 \h </w:instrText>
        </w:r>
        <w:r w:rsidR="00983B79" w:rsidRPr="00A36C6D">
          <w:rPr>
            <w:webHidden/>
          </w:rPr>
        </w:r>
        <w:r w:rsidR="00983B79" w:rsidRPr="00A36C6D">
          <w:rPr>
            <w:webHidden/>
          </w:rPr>
          <w:fldChar w:fldCharType="separate"/>
        </w:r>
        <w:r w:rsidR="00D23948">
          <w:rPr>
            <w:webHidden/>
          </w:rPr>
          <w:t>15</w:t>
        </w:r>
        <w:r w:rsidR="00983B79" w:rsidRPr="00A36C6D">
          <w:rPr>
            <w:webHidden/>
          </w:rPr>
          <w:fldChar w:fldCharType="end"/>
        </w:r>
      </w:hyperlink>
    </w:p>
    <w:p w14:paraId="792A1272" w14:textId="3C31451D" w:rsidR="00983B79" w:rsidRPr="00A36C6D" w:rsidRDefault="00000000" w:rsidP="00960A25">
      <w:pPr>
        <w:pStyle w:val="TOC1"/>
        <w:rPr>
          <w:rFonts w:eastAsiaTheme="minorEastAsia"/>
          <w:lang w:eastAsia="en-AU"/>
        </w:rPr>
      </w:pPr>
      <w:hyperlink w:anchor="_Toc86135839" w:history="1">
        <w:r w:rsidR="00983B79" w:rsidRPr="00A36C6D">
          <w:rPr>
            <w:rStyle w:val="Hyperlink"/>
            <w:rFonts w:asciiTheme="minorHAnsi" w:hAnsiTheme="minorHAnsi" w:cstheme="minorHAnsi"/>
          </w:rPr>
          <w:t>Background</w:t>
        </w:r>
        <w:r w:rsidR="00697939" w:rsidRPr="00A36C6D">
          <w:rPr>
            <w:rStyle w:val="Hyperlink"/>
            <w:rFonts w:asciiTheme="minorHAnsi" w:hAnsiTheme="minorHAnsi" w:cstheme="minorHAnsi"/>
          </w:rPr>
          <w:tab/>
        </w:r>
        <w:r w:rsidR="00983B79" w:rsidRPr="00A36C6D">
          <w:rPr>
            <w:webHidden/>
          </w:rPr>
          <w:tab/>
        </w:r>
        <w:r w:rsidR="00983B79" w:rsidRPr="00A36C6D">
          <w:rPr>
            <w:webHidden/>
          </w:rPr>
          <w:fldChar w:fldCharType="begin"/>
        </w:r>
        <w:r w:rsidR="00983B79" w:rsidRPr="00A36C6D">
          <w:rPr>
            <w:webHidden/>
          </w:rPr>
          <w:instrText xml:space="preserve"> PAGEREF _Toc86135839 \h </w:instrText>
        </w:r>
        <w:r w:rsidR="00983B79" w:rsidRPr="00A36C6D">
          <w:rPr>
            <w:webHidden/>
          </w:rPr>
        </w:r>
        <w:r w:rsidR="00983B79" w:rsidRPr="00A36C6D">
          <w:rPr>
            <w:webHidden/>
          </w:rPr>
          <w:fldChar w:fldCharType="separate"/>
        </w:r>
        <w:r w:rsidR="00D23948">
          <w:rPr>
            <w:webHidden/>
          </w:rPr>
          <w:t>26</w:t>
        </w:r>
        <w:r w:rsidR="00983B79" w:rsidRPr="00A36C6D">
          <w:rPr>
            <w:webHidden/>
          </w:rPr>
          <w:fldChar w:fldCharType="end"/>
        </w:r>
      </w:hyperlink>
    </w:p>
    <w:p w14:paraId="5E129427" w14:textId="49352B9F" w:rsidR="00983B79" w:rsidRPr="00A36C6D" w:rsidRDefault="00000000" w:rsidP="00960A25">
      <w:pPr>
        <w:pStyle w:val="TOC1"/>
        <w:rPr>
          <w:rFonts w:eastAsiaTheme="minorEastAsia"/>
          <w:lang w:eastAsia="en-AU"/>
        </w:rPr>
      </w:pPr>
      <w:hyperlink w:anchor="_Toc86135840" w:history="1">
        <w:r w:rsidR="00983B79" w:rsidRPr="00A36C6D">
          <w:rPr>
            <w:rStyle w:val="Hyperlink"/>
            <w:rFonts w:asciiTheme="minorHAnsi" w:hAnsiTheme="minorHAnsi" w:cstheme="minorHAnsi"/>
          </w:rPr>
          <w:t>Methodology</w:t>
        </w:r>
        <w:r w:rsidR="00983B79" w:rsidRPr="00A36C6D">
          <w:rPr>
            <w:webHidden/>
          </w:rPr>
          <w:tab/>
        </w:r>
        <w:r w:rsidR="00983B79" w:rsidRPr="00A36C6D">
          <w:rPr>
            <w:webHidden/>
          </w:rPr>
          <w:fldChar w:fldCharType="begin"/>
        </w:r>
        <w:r w:rsidR="00983B79" w:rsidRPr="00A36C6D">
          <w:rPr>
            <w:webHidden/>
          </w:rPr>
          <w:instrText xml:space="preserve"> PAGEREF _Toc86135840 \h </w:instrText>
        </w:r>
        <w:r w:rsidR="00983B79" w:rsidRPr="00A36C6D">
          <w:rPr>
            <w:webHidden/>
          </w:rPr>
        </w:r>
        <w:r w:rsidR="00983B79" w:rsidRPr="00A36C6D">
          <w:rPr>
            <w:webHidden/>
          </w:rPr>
          <w:fldChar w:fldCharType="separate"/>
        </w:r>
        <w:r w:rsidR="00D23948">
          <w:rPr>
            <w:webHidden/>
          </w:rPr>
          <w:t>28</w:t>
        </w:r>
        <w:r w:rsidR="00983B79" w:rsidRPr="00A36C6D">
          <w:rPr>
            <w:webHidden/>
          </w:rPr>
          <w:fldChar w:fldCharType="end"/>
        </w:r>
      </w:hyperlink>
    </w:p>
    <w:p w14:paraId="09CA7603" w14:textId="17D7548C" w:rsidR="00983B79" w:rsidRPr="00A36C6D" w:rsidRDefault="00000000" w:rsidP="00960A25">
      <w:pPr>
        <w:pStyle w:val="TOC1"/>
        <w:rPr>
          <w:rFonts w:eastAsiaTheme="minorEastAsia"/>
          <w:lang w:eastAsia="en-AU"/>
        </w:rPr>
      </w:pPr>
      <w:hyperlink w:anchor="_Toc86135841" w:history="1">
        <w:r w:rsidR="00983B79" w:rsidRPr="00A36C6D">
          <w:rPr>
            <w:rStyle w:val="Hyperlink"/>
            <w:rFonts w:asciiTheme="minorHAnsi" w:hAnsiTheme="minorHAnsi" w:cstheme="minorHAnsi"/>
          </w:rPr>
          <w:t>Findings and interpretation</w:t>
        </w:r>
        <w:r w:rsidR="00983B79" w:rsidRPr="00A36C6D">
          <w:rPr>
            <w:webHidden/>
          </w:rPr>
          <w:tab/>
        </w:r>
        <w:r w:rsidR="00983B79" w:rsidRPr="00A36C6D">
          <w:rPr>
            <w:webHidden/>
          </w:rPr>
          <w:fldChar w:fldCharType="begin"/>
        </w:r>
        <w:r w:rsidR="00983B79" w:rsidRPr="00A36C6D">
          <w:rPr>
            <w:webHidden/>
          </w:rPr>
          <w:instrText xml:space="preserve"> PAGEREF _Toc86135841 \h </w:instrText>
        </w:r>
        <w:r w:rsidR="00983B79" w:rsidRPr="00A36C6D">
          <w:rPr>
            <w:webHidden/>
          </w:rPr>
        </w:r>
        <w:r w:rsidR="00983B79" w:rsidRPr="00A36C6D">
          <w:rPr>
            <w:webHidden/>
          </w:rPr>
          <w:fldChar w:fldCharType="separate"/>
        </w:r>
        <w:r w:rsidR="00D23948">
          <w:rPr>
            <w:webHidden/>
          </w:rPr>
          <w:t>33</w:t>
        </w:r>
        <w:r w:rsidR="00983B79" w:rsidRPr="00A36C6D">
          <w:rPr>
            <w:webHidden/>
          </w:rPr>
          <w:fldChar w:fldCharType="end"/>
        </w:r>
      </w:hyperlink>
    </w:p>
    <w:p w14:paraId="371DFC66" w14:textId="3AD333E9" w:rsidR="00983B79" w:rsidRPr="00A36C6D" w:rsidRDefault="00000000" w:rsidP="00960A25">
      <w:pPr>
        <w:pStyle w:val="TOC1"/>
        <w:rPr>
          <w:rFonts w:eastAsiaTheme="minorEastAsia"/>
          <w:lang w:eastAsia="en-AU"/>
        </w:rPr>
      </w:pPr>
      <w:hyperlink w:anchor="_Toc86135842" w:history="1">
        <w:r w:rsidR="00983B79" w:rsidRPr="00A36C6D">
          <w:rPr>
            <w:rStyle w:val="Hyperlink"/>
            <w:rFonts w:asciiTheme="minorHAnsi" w:hAnsiTheme="minorHAnsi" w:cstheme="minorHAnsi"/>
          </w:rPr>
          <w:t>National results</w:t>
        </w:r>
        <w:r w:rsidR="00983B79" w:rsidRPr="00A36C6D">
          <w:rPr>
            <w:webHidden/>
          </w:rPr>
          <w:tab/>
        </w:r>
        <w:r w:rsidR="00983B79" w:rsidRPr="00A36C6D">
          <w:rPr>
            <w:webHidden/>
          </w:rPr>
          <w:fldChar w:fldCharType="begin"/>
        </w:r>
        <w:r w:rsidR="00983B79" w:rsidRPr="00A36C6D">
          <w:rPr>
            <w:webHidden/>
          </w:rPr>
          <w:instrText xml:space="preserve"> PAGEREF _Toc86135842 \h </w:instrText>
        </w:r>
        <w:r w:rsidR="00983B79" w:rsidRPr="00A36C6D">
          <w:rPr>
            <w:webHidden/>
          </w:rPr>
        </w:r>
        <w:r w:rsidR="00983B79" w:rsidRPr="00A36C6D">
          <w:rPr>
            <w:webHidden/>
          </w:rPr>
          <w:fldChar w:fldCharType="separate"/>
        </w:r>
        <w:r w:rsidR="00D23948">
          <w:rPr>
            <w:webHidden/>
          </w:rPr>
          <w:t>36</w:t>
        </w:r>
        <w:r w:rsidR="00983B79" w:rsidRPr="00A36C6D">
          <w:rPr>
            <w:webHidden/>
          </w:rPr>
          <w:fldChar w:fldCharType="end"/>
        </w:r>
      </w:hyperlink>
    </w:p>
    <w:p w14:paraId="1468AE72" w14:textId="537B3C33" w:rsidR="00983B79" w:rsidRPr="00A36C6D" w:rsidRDefault="00000000" w:rsidP="00960A25">
      <w:pPr>
        <w:pStyle w:val="TOC1"/>
        <w:rPr>
          <w:rFonts w:eastAsiaTheme="minorEastAsia"/>
          <w:lang w:eastAsia="en-AU"/>
        </w:rPr>
      </w:pPr>
      <w:hyperlink w:anchor="_Toc86135843" w:history="1">
        <w:r w:rsidR="00983B79" w:rsidRPr="00A36C6D">
          <w:rPr>
            <w:rStyle w:val="Hyperlink"/>
            <w:rFonts w:asciiTheme="minorHAnsi" w:hAnsiTheme="minorHAnsi" w:cstheme="minorHAnsi"/>
            <w:color w:val="675E47" w:themeColor="text2"/>
          </w:rPr>
          <w:t>Jurisdictional-specific results</w:t>
        </w:r>
        <w:r w:rsidR="00983B79" w:rsidRPr="00A36C6D">
          <w:rPr>
            <w:webHidden/>
          </w:rPr>
          <w:tab/>
        </w:r>
        <w:r w:rsidR="00983B79" w:rsidRPr="00A36C6D">
          <w:rPr>
            <w:webHidden/>
          </w:rPr>
          <w:fldChar w:fldCharType="begin"/>
        </w:r>
        <w:r w:rsidR="00983B79" w:rsidRPr="00A36C6D">
          <w:rPr>
            <w:webHidden/>
          </w:rPr>
          <w:instrText xml:space="preserve"> PAGEREF _Toc86135843 \h </w:instrText>
        </w:r>
        <w:r w:rsidR="00983B79" w:rsidRPr="00A36C6D">
          <w:rPr>
            <w:webHidden/>
          </w:rPr>
        </w:r>
        <w:r w:rsidR="00983B79" w:rsidRPr="00A36C6D">
          <w:rPr>
            <w:webHidden/>
          </w:rPr>
          <w:fldChar w:fldCharType="separate"/>
        </w:r>
        <w:r w:rsidR="00D23948">
          <w:rPr>
            <w:webHidden/>
          </w:rPr>
          <w:t>50</w:t>
        </w:r>
        <w:r w:rsidR="00983B79" w:rsidRPr="00A36C6D">
          <w:rPr>
            <w:webHidden/>
          </w:rPr>
          <w:fldChar w:fldCharType="end"/>
        </w:r>
      </w:hyperlink>
    </w:p>
    <w:p w14:paraId="0EF919A4" w14:textId="39C1401A" w:rsidR="00983B79" w:rsidRPr="00A36C6D" w:rsidRDefault="00000000" w:rsidP="00960A25">
      <w:pPr>
        <w:pStyle w:val="TOC1"/>
        <w:rPr>
          <w:rFonts w:eastAsiaTheme="minorEastAsia"/>
          <w:lang w:eastAsia="en-AU"/>
        </w:rPr>
      </w:pPr>
      <w:hyperlink w:anchor="_Toc86135844" w:history="1">
        <w:r w:rsidR="00983B79" w:rsidRPr="00A36C6D">
          <w:rPr>
            <w:rStyle w:val="Hyperlink"/>
            <w:rFonts w:asciiTheme="minorHAnsi" w:hAnsiTheme="minorHAnsi" w:cstheme="minorHAnsi"/>
          </w:rPr>
          <w:t>Northern Territory results</w:t>
        </w:r>
        <w:r w:rsidR="00983B79" w:rsidRPr="00A36C6D">
          <w:rPr>
            <w:webHidden/>
          </w:rPr>
          <w:tab/>
        </w:r>
        <w:r w:rsidR="00983B79" w:rsidRPr="00A36C6D">
          <w:rPr>
            <w:webHidden/>
          </w:rPr>
          <w:fldChar w:fldCharType="begin"/>
        </w:r>
        <w:r w:rsidR="00983B79" w:rsidRPr="00A36C6D">
          <w:rPr>
            <w:webHidden/>
          </w:rPr>
          <w:instrText xml:space="preserve"> PAGEREF _Toc86135844 \h </w:instrText>
        </w:r>
        <w:r w:rsidR="00983B79" w:rsidRPr="00A36C6D">
          <w:rPr>
            <w:webHidden/>
          </w:rPr>
        </w:r>
        <w:r w:rsidR="00983B79" w:rsidRPr="00A36C6D">
          <w:rPr>
            <w:webHidden/>
          </w:rPr>
          <w:fldChar w:fldCharType="separate"/>
        </w:r>
        <w:r w:rsidR="00D23948">
          <w:rPr>
            <w:webHidden/>
          </w:rPr>
          <w:t>50</w:t>
        </w:r>
        <w:r w:rsidR="00983B79" w:rsidRPr="00A36C6D">
          <w:rPr>
            <w:webHidden/>
          </w:rPr>
          <w:fldChar w:fldCharType="end"/>
        </w:r>
      </w:hyperlink>
    </w:p>
    <w:p w14:paraId="05597456" w14:textId="45C4FB8A" w:rsidR="00983B79" w:rsidRPr="00A36C6D" w:rsidRDefault="00000000" w:rsidP="00960A25">
      <w:pPr>
        <w:pStyle w:val="TOC1"/>
        <w:rPr>
          <w:rFonts w:eastAsiaTheme="minorEastAsia"/>
          <w:lang w:eastAsia="en-AU"/>
        </w:rPr>
      </w:pPr>
      <w:hyperlink w:anchor="_Toc86135845" w:history="1">
        <w:r w:rsidR="00983B79" w:rsidRPr="00A36C6D">
          <w:rPr>
            <w:rStyle w:val="Hyperlink"/>
            <w:rFonts w:asciiTheme="minorHAnsi" w:hAnsiTheme="minorHAnsi" w:cstheme="minorHAnsi"/>
          </w:rPr>
          <w:t>Queensland results</w:t>
        </w:r>
        <w:r w:rsidR="00983B79" w:rsidRPr="00A36C6D">
          <w:rPr>
            <w:webHidden/>
          </w:rPr>
          <w:tab/>
        </w:r>
        <w:r w:rsidR="00983B79" w:rsidRPr="00A36C6D">
          <w:rPr>
            <w:webHidden/>
          </w:rPr>
          <w:fldChar w:fldCharType="begin"/>
        </w:r>
        <w:r w:rsidR="00983B79" w:rsidRPr="00A36C6D">
          <w:rPr>
            <w:webHidden/>
          </w:rPr>
          <w:instrText xml:space="preserve"> PAGEREF _Toc86135845 \h </w:instrText>
        </w:r>
        <w:r w:rsidR="00983B79" w:rsidRPr="00A36C6D">
          <w:rPr>
            <w:webHidden/>
          </w:rPr>
        </w:r>
        <w:r w:rsidR="00983B79" w:rsidRPr="00A36C6D">
          <w:rPr>
            <w:webHidden/>
          </w:rPr>
          <w:fldChar w:fldCharType="separate"/>
        </w:r>
        <w:r w:rsidR="00D23948">
          <w:rPr>
            <w:webHidden/>
          </w:rPr>
          <w:t>71</w:t>
        </w:r>
        <w:r w:rsidR="00983B79" w:rsidRPr="00A36C6D">
          <w:rPr>
            <w:webHidden/>
          </w:rPr>
          <w:fldChar w:fldCharType="end"/>
        </w:r>
      </w:hyperlink>
    </w:p>
    <w:p w14:paraId="53D0ACDB" w14:textId="30F2ABA9" w:rsidR="00983B79" w:rsidRPr="00A36C6D" w:rsidRDefault="00000000" w:rsidP="00960A25">
      <w:pPr>
        <w:pStyle w:val="TOC1"/>
        <w:rPr>
          <w:rFonts w:eastAsiaTheme="minorEastAsia"/>
          <w:lang w:eastAsia="en-AU"/>
        </w:rPr>
      </w:pPr>
      <w:hyperlink w:anchor="_Toc86135846" w:history="1">
        <w:r w:rsidR="00983B79" w:rsidRPr="00A36C6D">
          <w:rPr>
            <w:rStyle w:val="Hyperlink"/>
            <w:rFonts w:asciiTheme="minorHAnsi" w:hAnsiTheme="minorHAnsi" w:cstheme="minorHAnsi"/>
          </w:rPr>
          <w:t>South Australia results</w:t>
        </w:r>
        <w:r w:rsidR="00983B79" w:rsidRPr="00A36C6D">
          <w:rPr>
            <w:webHidden/>
          </w:rPr>
          <w:tab/>
        </w:r>
        <w:r w:rsidR="00983B79" w:rsidRPr="00A36C6D">
          <w:rPr>
            <w:webHidden/>
          </w:rPr>
          <w:fldChar w:fldCharType="begin"/>
        </w:r>
        <w:r w:rsidR="00983B79" w:rsidRPr="00A36C6D">
          <w:rPr>
            <w:webHidden/>
          </w:rPr>
          <w:instrText xml:space="preserve"> PAGEREF _Toc86135846 \h </w:instrText>
        </w:r>
        <w:r w:rsidR="00983B79" w:rsidRPr="00A36C6D">
          <w:rPr>
            <w:webHidden/>
          </w:rPr>
        </w:r>
        <w:r w:rsidR="00983B79" w:rsidRPr="00A36C6D">
          <w:rPr>
            <w:webHidden/>
          </w:rPr>
          <w:fldChar w:fldCharType="separate"/>
        </w:r>
        <w:r w:rsidR="00D23948">
          <w:rPr>
            <w:webHidden/>
          </w:rPr>
          <w:t>73</w:t>
        </w:r>
        <w:r w:rsidR="00983B79" w:rsidRPr="00A36C6D">
          <w:rPr>
            <w:webHidden/>
          </w:rPr>
          <w:fldChar w:fldCharType="end"/>
        </w:r>
      </w:hyperlink>
    </w:p>
    <w:p w14:paraId="07842E72" w14:textId="68B033A8" w:rsidR="00983B79" w:rsidRPr="00A36C6D" w:rsidRDefault="00000000" w:rsidP="00960A25">
      <w:pPr>
        <w:pStyle w:val="TOC1"/>
        <w:rPr>
          <w:rFonts w:eastAsiaTheme="minorEastAsia"/>
          <w:lang w:eastAsia="en-AU"/>
        </w:rPr>
      </w:pPr>
      <w:hyperlink w:anchor="_Toc86135847" w:history="1">
        <w:r w:rsidR="00983B79" w:rsidRPr="00A36C6D">
          <w:rPr>
            <w:rStyle w:val="Hyperlink"/>
            <w:rFonts w:asciiTheme="minorHAnsi" w:hAnsiTheme="minorHAnsi" w:cstheme="minorHAnsi"/>
          </w:rPr>
          <w:t>Western Australia results</w:t>
        </w:r>
        <w:r w:rsidR="00983B79" w:rsidRPr="00A36C6D">
          <w:rPr>
            <w:webHidden/>
          </w:rPr>
          <w:tab/>
        </w:r>
        <w:r w:rsidR="00983B79" w:rsidRPr="00A36C6D">
          <w:rPr>
            <w:webHidden/>
          </w:rPr>
          <w:fldChar w:fldCharType="begin"/>
        </w:r>
        <w:r w:rsidR="00983B79" w:rsidRPr="00A36C6D">
          <w:rPr>
            <w:webHidden/>
          </w:rPr>
          <w:instrText xml:space="preserve"> PAGEREF _Toc86135847 \h </w:instrText>
        </w:r>
        <w:r w:rsidR="00983B79" w:rsidRPr="00A36C6D">
          <w:rPr>
            <w:webHidden/>
          </w:rPr>
        </w:r>
        <w:r w:rsidR="00983B79" w:rsidRPr="00A36C6D">
          <w:rPr>
            <w:webHidden/>
          </w:rPr>
          <w:fldChar w:fldCharType="separate"/>
        </w:r>
        <w:r w:rsidR="00D23948">
          <w:rPr>
            <w:webHidden/>
          </w:rPr>
          <w:t>88</w:t>
        </w:r>
        <w:r w:rsidR="00983B79" w:rsidRPr="00A36C6D">
          <w:rPr>
            <w:webHidden/>
          </w:rPr>
          <w:fldChar w:fldCharType="end"/>
        </w:r>
      </w:hyperlink>
    </w:p>
    <w:p w14:paraId="74F67991" w14:textId="4ABA95E3" w:rsidR="00983B79" w:rsidRPr="00A36C6D" w:rsidRDefault="00000000" w:rsidP="00960A25">
      <w:pPr>
        <w:pStyle w:val="TOC1"/>
        <w:rPr>
          <w:rFonts w:eastAsiaTheme="minorEastAsia"/>
          <w:lang w:eastAsia="en-AU"/>
        </w:rPr>
      </w:pPr>
      <w:hyperlink w:anchor="_Toc86135848" w:history="1">
        <w:r w:rsidR="00983B79" w:rsidRPr="00A36C6D">
          <w:rPr>
            <w:rStyle w:val="Hyperlink"/>
            <w:rFonts w:asciiTheme="minorHAnsi" w:hAnsiTheme="minorHAnsi" w:cstheme="minorHAnsi"/>
          </w:rPr>
          <w:t>References</w:t>
        </w:r>
        <w:r w:rsidR="00697939" w:rsidRPr="00A36C6D">
          <w:rPr>
            <w:rStyle w:val="Hyperlink"/>
            <w:rFonts w:asciiTheme="minorHAnsi" w:hAnsiTheme="minorHAnsi" w:cstheme="minorHAnsi"/>
          </w:rPr>
          <w:tab/>
        </w:r>
        <w:r w:rsidR="00983B79" w:rsidRPr="00A36C6D">
          <w:rPr>
            <w:webHidden/>
          </w:rPr>
          <w:tab/>
        </w:r>
        <w:r w:rsidR="00983B79" w:rsidRPr="00A36C6D">
          <w:rPr>
            <w:webHidden/>
          </w:rPr>
          <w:fldChar w:fldCharType="begin"/>
        </w:r>
        <w:r w:rsidR="00983B79" w:rsidRPr="00A36C6D">
          <w:rPr>
            <w:webHidden/>
          </w:rPr>
          <w:instrText xml:space="preserve"> PAGEREF _Toc86135848 \h </w:instrText>
        </w:r>
        <w:r w:rsidR="00983B79" w:rsidRPr="00A36C6D">
          <w:rPr>
            <w:webHidden/>
          </w:rPr>
        </w:r>
        <w:r w:rsidR="00983B79" w:rsidRPr="00A36C6D">
          <w:rPr>
            <w:webHidden/>
          </w:rPr>
          <w:fldChar w:fldCharType="separate"/>
        </w:r>
        <w:r w:rsidR="00D23948">
          <w:rPr>
            <w:webHidden/>
          </w:rPr>
          <w:t>107</w:t>
        </w:r>
        <w:r w:rsidR="00983B79" w:rsidRPr="00A36C6D">
          <w:rPr>
            <w:webHidden/>
          </w:rPr>
          <w:fldChar w:fldCharType="end"/>
        </w:r>
      </w:hyperlink>
    </w:p>
    <w:p w14:paraId="513D8109" w14:textId="04462BDB" w:rsidR="00B96AD5" w:rsidRPr="00A36C6D" w:rsidRDefault="00427101" w:rsidP="009812EA">
      <w:pPr>
        <w:rPr>
          <w:rFonts w:asciiTheme="minorHAnsi" w:hAnsiTheme="minorHAnsi" w:cstheme="minorHAnsi"/>
          <w:b/>
          <w:bCs/>
          <w:color w:val="675E47" w:themeColor="text2"/>
          <w:sz w:val="22"/>
          <w:szCs w:val="22"/>
        </w:rPr>
      </w:pPr>
      <w:r w:rsidRPr="00A36C6D">
        <w:rPr>
          <w:rFonts w:asciiTheme="minorHAnsi" w:hAnsiTheme="minorHAnsi" w:cstheme="minorHAnsi"/>
          <w:color w:val="675E47" w:themeColor="text2"/>
          <w:szCs w:val="22"/>
          <w:lang w:eastAsia="en-US"/>
        </w:rPr>
        <w:fldChar w:fldCharType="end"/>
      </w:r>
      <w:r w:rsidR="00697939" w:rsidRPr="00A36C6D">
        <w:rPr>
          <w:rFonts w:asciiTheme="minorHAnsi" w:hAnsiTheme="minorHAnsi" w:cstheme="minorHAnsi"/>
          <w:b/>
          <w:bCs/>
          <w:color w:val="675E47" w:themeColor="text2"/>
          <w:sz w:val="22"/>
          <w:szCs w:val="22"/>
          <w:lang w:eastAsia="en-US"/>
        </w:rPr>
        <w:t>Appendix</w:t>
      </w:r>
      <w:r w:rsidR="00697939" w:rsidRPr="00A36C6D">
        <w:rPr>
          <w:rFonts w:asciiTheme="minorHAnsi" w:hAnsiTheme="minorHAnsi" w:cstheme="minorHAnsi"/>
          <w:b/>
          <w:bCs/>
          <w:webHidden/>
          <w:color w:val="675E47" w:themeColor="text2"/>
          <w:sz w:val="22"/>
          <w:szCs w:val="22"/>
          <w:lang w:eastAsia="en-US"/>
        </w:rPr>
        <w:tab/>
      </w:r>
      <w:r w:rsidR="00697939" w:rsidRPr="00A36C6D">
        <w:rPr>
          <w:rFonts w:asciiTheme="minorHAnsi" w:hAnsiTheme="minorHAnsi" w:cstheme="minorHAnsi"/>
          <w:b/>
          <w:bCs/>
          <w:webHidden/>
          <w:color w:val="675E47" w:themeColor="text2"/>
          <w:sz w:val="22"/>
          <w:szCs w:val="22"/>
          <w:lang w:eastAsia="en-US"/>
        </w:rPr>
        <w:tab/>
      </w:r>
      <w:r w:rsidR="00697939" w:rsidRPr="00A36C6D">
        <w:rPr>
          <w:rFonts w:asciiTheme="minorHAnsi" w:hAnsiTheme="minorHAnsi" w:cstheme="minorHAnsi"/>
          <w:b/>
          <w:bCs/>
          <w:webHidden/>
          <w:color w:val="675E47" w:themeColor="text2"/>
          <w:sz w:val="22"/>
          <w:szCs w:val="22"/>
          <w:lang w:eastAsia="en-US"/>
        </w:rPr>
        <w:tab/>
      </w:r>
      <w:r w:rsidR="00697939" w:rsidRPr="00A36C6D">
        <w:rPr>
          <w:rFonts w:asciiTheme="minorHAnsi" w:hAnsiTheme="minorHAnsi" w:cstheme="minorHAnsi"/>
          <w:b/>
          <w:bCs/>
          <w:webHidden/>
          <w:color w:val="675E47" w:themeColor="text2"/>
          <w:sz w:val="22"/>
          <w:szCs w:val="22"/>
          <w:lang w:eastAsia="en-US"/>
        </w:rPr>
        <w:tab/>
      </w:r>
      <w:r w:rsidR="00697939" w:rsidRPr="00A36C6D">
        <w:rPr>
          <w:rFonts w:asciiTheme="minorHAnsi" w:hAnsiTheme="minorHAnsi" w:cstheme="minorHAnsi"/>
          <w:b/>
          <w:bCs/>
          <w:webHidden/>
          <w:color w:val="675E47" w:themeColor="text2"/>
          <w:sz w:val="22"/>
          <w:szCs w:val="22"/>
          <w:lang w:eastAsia="en-US"/>
        </w:rPr>
        <w:tab/>
        <w:t xml:space="preserve">                            9</w:t>
      </w:r>
      <w:r w:rsidR="009324C5">
        <w:rPr>
          <w:rFonts w:asciiTheme="minorHAnsi" w:hAnsiTheme="minorHAnsi" w:cstheme="minorHAnsi"/>
          <w:b/>
          <w:bCs/>
          <w:webHidden/>
          <w:color w:val="675E47" w:themeColor="text2"/>
          <w:sz w:val="22"/>
          <w:szCs w:val="22"/>
          <w:lang w:eastAsia="en-US"/>
        </w:rPr>
        <w:t>8</w:t>
      </w:r>
      <w:r w:rsidR="00B96AD5" w:rsidRPr="00A36C6D">
        <w:rPr>
          <w:rFonts w:asciiTheme="minorHAnsi" w:hAnsiTheme="minorHAnsi" w:cstheme="minorHAnsi"/>
          <w:b/>
          <w:bCs/>
          <w:color w:val="675E47" w:themeColor="text2"/>
          <w:sz w:val="22"/>
          <w:szCs w:val="22"/>
        </w:rPr>
        <w:br w:type="page"/>
      </w:r>
    </w:p>
    <w:p w14:paraId="3F8C1B59" w14:textId="63E01222" w:rsidR="00E977FA" w:rsidRPr="009B5494" w:rsidRDefault="002103E4" w:rsidP="00492D40">
      <w:pPr>
        <w:pStyle w:val="Heading1nonumbering"/>
        <w:rPr>
          <w:rFonts w:asciiTheme="minorHAnsi" w:hAnsiTheme="minorHAnsi" w:cstheme="minorHAnsi"/>
          <w:b w:val="0"/>
          <w:bCs w:val="0"/>
          <w:color w:val="675E47" w:themeColor="text2"/>
          <w:sz w:val="24"/>
          <w:szCs w:val="24"/>
        </w:rPr>
      </w:pPr>
      <w:bookmarkStart w:id="9" w:name="_Toc86135832"/>
      <w:r w:rsidRPr="00A36C6D">
        <w:rPr>
          <w:rFonts w:asciiTheme="minorHAnsi" w:hAnsiTheme="minorHAnsi" w:cstheme="minorHAnsi"/>
          <w:color w:val="675E47" w:themeColor="text2"/>
        </w:rPr>
        <w:lastRenderedPageBreak/>
        <w:t>List of Tables</w:t>
      </w:r>
      <w:bookmarkEnd w:id="9"/>
      <w:r w:rsidR="00027060">
        <w:rPr>
          <w:rFonts w:asciiTheme="minorHAnsi" w:hAnsiTheme="minorHAnsi" w:cstheme="minorHAnsi"/>
          <w:color w:val="675E47" w:themeColor="text2"/>
        </w:rPr>
        <w:t xml:space="preserve"> </w:t>
      </w:r>
    </w:p>
    <w:p w14:paraId="0CE4DD03" w14:textId="620E81F1" w:rsidR="00D91A5E" w:rsidRDefault="00475C0B">
      <w:pPr>
        <w:pStyle w:val="TableofFigures"/>
        <w:tabs>
          <w:tab w:val="left" w:pos="1100"/>
          <w:tab w:val="right" w:leader="dot" w:pos="9016"/>
        </w:tabs>
        <w:rPr>
          <w:rFonts w:eastAsiaTheme="minorEastAsia" w:cstheme="minorBidi"/>
          <w:noProof/>
          <w:kern w:val="2"/>
          <w:szCs w:val="22"/>
          <w:lang w:val="en-AU" w:eastAsia="en-AU"/>
          <w14:ligatures w14:val="standardContextual"/>
        </w:rPr>
      </w:pPr>
      <w:r w:rsidRPr="00D710CB">
        <w:rPr>
          <w:rFonts w:cstheme="minorHAnsi"/>
          <w:color w:val="675E47" w:themeColor="text2"/>
          <w:sz w:val="24"/>
        </w:rPr>
        <w:fldChar w:fldCharType="begin"/>
      </w:r>
      <w:r w:rsidRPr="00D710CB">
        <w:rPr>
          <w:rFonts w:cstheme="minorHAnsi"/>
          <w:color w:val="675E47" w:themeColor="text2"/>
          <w:sz w:val="24"/>
        </w:rPr>
        <w:instrText xml:space="preserve"> TOC \h \z \t "Table headings,1" \c "Table" </w:instrText>
      </w:r>
      <w:r w:rsidRPr="00D710CB">
        <w:rPr>
          <w:rFonts w:cstheme="minorHAnsi"/>
          <w:color w:val="675E47" w:themeColor="text2"/>
          <w:sz w:val="24"/>
        </w:rPr>
        <w:fldChar w:fldCharType="separate"/>
      </w:r>
      <w:hyperlink w:anchor="_Toc147396396" w:history="1">
        <w:r w:rsidR="00D91A5E" w:rsidRPr="000F44B8">
          <w:rPr>
            <w:rStyle w:val="Hyperlink"/>
            <w:noProof/>
          </w:rPr>
          <w:t>Table 1.1</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 control delivery in at-risk* communities by jurisdiction, Australia, 2022</w:t>
        </w:r>
        <w:r w:rsidR="00D91A5E">
          <w:rPr>
            <w:noProof/>
            <w:webHidden/>
          </w:rPr>
          <w:tab/>
        </w:r>
        <w:r w:rsidR="00D91A5E">
          <w:rPr>
            <w:noProof/>
            <w:webHidden/>
          </w:rPr>
          <w:fldChar w:fldCharType="begin"/>
        </w:r>
        <w:r w:rsidR="00D91A5E">
          <w:rPr>
            <w:noProof/>
            <w:webHidden/>
          </w:rPr>
          <w:instrText xml:space="preserve"> PAGEREF _Toc147396396 \h </w:instrText>
        </w:r>
        <w:r w:rsidR="00D91A5E">
          <w:rPr>
            <w:noProof/>
            <w:webHidden/>
          </w:rPr>
        </w:r>
        <w:r w:rsidR="00D91A5E">
          <w:rPr>
            <w:noProof/>
            <w:webHidden/>
          </w:rPr>
          <w:fldChar w:fldCharType="separate"/>
        </w:r>
        <w:r w:rsidR="00D91A5E">
          <w:rPr>
            <w:noProof/>
            <w:webHidden/>
          </w:rPr>
          <w:t>34</w:t>
        </w:r>
        <w:r w:rsidR="00D91A5E">
          <w:rPr>
            <w:noProof/>
            <w:webHidden/>
          </w:rPr>
          <w:fldChar w:fldCharType="end"/>
        </w:r>
      </w:hyperlink>
    </w:p>
    <w:p w14:paraId="42FF8346" w14:textId="752DB279"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397" w:history="1">
        <w:r w:rsidR="00D91A5E" w:rsidRPr="000F44B8">
          <w:rPr>
            <w:rStyle w:val="Hyperlink"/>
            <w:noProof/>
          </w:rPr>
          <w:t>Table 1.2</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 screening coverage, trachoma prevalence and clean face prevalence in children aged 5-9 years by jurisdiction, Australia, 2022</w:t>
        </w:r>
        <w:r w:rsidR="00D91A5E">
          <w:rPr>
            <w:noProof/>
            <w:webHidden/>
          </w:rPr>
          <w:tab/>
        </w:r>
        <w:r w:rsidR="00D91A5E">
          <w:rPr>
            <w:noProof/>
            <w:webHidden/>
          </w:rPr>
          <w:fldChar w:fldCharType="begin"/>
        </w:r>
        <w:r w:rsidR="00D91A5E">
          <w:rPr>
            <w:noProof/>
            <w:webHidden/>
          </w:rPr>
          <w:instrText xml:space="preserve"> PAGEREF _Toc147396397 \h </w:instrText>
        </w:r>
        <w:r w:rsidR="00D91A5E">
          <w:rPr>
            <w:noProof/>
            <w:webHidden/>
          </w:rPr>
        </w:r>
        <w:r w:rsidR="00D91A5E">
          <w:rPr>
            <w:noProof/>
            <w:webHidden/>
          </w:rPr>
          <w:fldChar w:fldCharType="separate"/>
        </w:r>
        <w:r w:rsidR="00D91A5E">
          <w:rPr>
            <w:noProof/>
            <w:webHidden/>
          </w:rPr>
          <w:t>35</w:t>
        </w:r>
        <w:r w:rsidR="00D91A5E">
          <w:rPr>
            <w:noProof/>
            <w:webHidden/>
          </w:rPr>
          <w:fldChar w:fldCharType="end"/>
        </w:r>
      </w:hyperlink>
    </w:p>
    <w:p w14:paraId="5F5BDD55" w14:textId="57AF1C57"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398" w:history="1">
        <w:r w:rsidR="00D91A5E" w:rsidRPr="000F44B8">
          <w:rPr>
            <w:rStyle w:val="Hyperlink"/>
            <w:noProof/>
          </w:rPr>
          <w:t>Table 1.3</w:t>
        </w:r>
        <w:r w:rsidR="00D91A5E">
          <w:rPr>
            <w:rFonts w:eastAsiaTheme="minorEastAsia" w:cstheme="minorBidi"/>
            <w:noProof/>
            <w:kern w:val="2"/>
            <w:szCs w:val="22"/>
            <w:lang w:val="en-AU" w:eastAsia="en-AU"/>
            <w14:ligatures w14:val="standardContextual"/>
          </w:rPr>
          <w:tab/>
        </w:r>
        <w:r w:rsidR="00D91A5E" w:rsidRPr="000F44B8">
          <w:rPr>
            <w:rStyle w:val="Hyperlink"/>
            <w:noProof/>
          </w:rPr>
          <w:t>Number and proportion* of at-risk communities according to the level of observed trachoma prevalence in children aged 5-9 years, Australia, 2014-2022</w:t>
        </w:r>
        <w:r w:rsidR="00D91A5E">
          <w:rPr>
            <w:noProof/>
            <w:webHidden/>
          </w:rPr>
          <w:tab/>
        </w:r>
        <w:r w:rsidR="00D91A5E">
          <w:rPr>
            <w:noProof/>
            <w:webHidden/>
          </w:rPr>
          <w:fldChar w:fldCharType="begin"/>
        </w:r>
        <w:r w:rsidR="00D91A5E">
          <w:rPr>
            <w:noProof/>
            <w:webHidden/>
          </w:rPr>
          <w:instrText xml:space="preserve"> PAGEREF _Toc147396398 \h </w:instrText>
        </w:r>
        <w:r w:rsidR="00D91A5E">
          <w:rPr>
            <w:noProof/>
            <w:webHidden/>
          </w:rPr>
        </w:r>
        <w:r w:rsidR="00D91A5E">
          <w:rPr>
            <w:noProof/>
            <w:webHidden/>
          </w:rPr>
          <w:fldChar w:fldCharType="separate"/>
        </w:r>
        <w:r w:rsidR="00D91A5E">
          <w:rPr>
            <w:noProof/>
            <w:webHidden/>
          </w:rPr>
          <w:t>36</w:t>
        </w:r>
        <w:r w:rsidR="00D91A5E">
          <w:rPr>
            <w:noProof/>
            <w:webHidden/>
          </w:rPr>
          <w:fldChar w:fldCharType="end"/>
        </w:r>
      </w:hyperlink>
    </w:p>
    <w:p w14:paraId="6246FBF7" w14:textId="3FB829FC"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399" w:history="1">
        <w:r w:rsidR="00D91A5E" w:rsidRPr="000F44B8">
          <w:rPr>
            <w:rStyle w:val="Hyperlink"/>
            <w:noProof/>
          </w:rPr>
          <w:t>Table 1.4</w:t>
        </w:r>
        <w:r w:rsidR="00D91A5E">
          <w:rPr>
            <w:rFonts w:eastAsiaTheme="minorEastAsia" w:cstheme="minorBidi"/>
            <w:noProof/>
            <w:kern w:val="2"/>
            <w:szCs w:val="22"/>
            <w:lang w:val="en-AU" w:eastAsia="en-AU"/>
            <w14:ligatures w14:val="standardContextual"/>
          </w:rPr>
          <w:tab/>
        </w:r>
        <w:r w:rsidR="00D91A5E" w:rsidRPr="000F44B8">
          <w:rPr>
            <w:rStyle w:val="Hyperlink"/>
            <w:noProof/>
          </w:rPr>
          <w:t>Treatment strategies by jurisdiction, Australia, 2022</w:t>
        </w:r>
        <w:r w:rsidR="00D91A5E">
          <w:rPr>
            <w:noProof/>
            <w:webHidden/>
          </w:rPr>
          <w:tab/>
        </w:r>
        <w:r w:rsidR="00D91A5E">
          <w:rPr>
            <w:noProof/>
            <w:webHidden/>
          </w:rPr>
          <w:fldChar w:fldCharType="begin"/>
        </w:r>
        <w:r w:rsidR="00D91A5E">
          <w:rPr>
            <w:noProof/>
            <w:webHidden/>
          </w:rPr>
          <w:instrText xml:space="preserve"> PAGEREF _Toc147396399 \h </w:instrText>
        </w:r>
        <w:r w:rsidR="00D91A5E">
          <w:rPr>
            <w:noProof/>
            <w:webHidden/>
          </w:rPr>
        </w:r>
        <w:r w:rsidR="00D91A5E">
          <w:rPr>
            <w:noProof/>
            <w:webHidden/>
          </w:rPr>
          <w:fldChar w:fldCharType="separate"/>
        </w:r>
        <w:r w:rsidR="00D91A5E">
          <w:rPr>
            <w:noProof/>
            <w:webHidden/>
          </w:rPr>
          <w:t>37</w:t>
        </w:r>
        <w:r w:rsidR="00D91A5E">
          <w:rPr>
            <w:noProof/>
            <w:webHidden/>
          </w:rPr>
          <w:fldChar w:fldCharType="end"/>
        </w:r>
      </w:hyperlink>
    </w:p>
    <w:p w14:paraId="583D16C2" w14:textId="7F31A2F8"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00" w:history="1">
        <w:r w:rsidR="00D91A5E" w:rsidRPr="000F44B8">
          <w:rPr>
            <w:rStyle w:val="Hyperlink"/>
            <w:noProof/>
          </w:rPr>
          <w:t>Table 1.5</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 treatment coverage, Australia, 2022</w:t>
        </w:r>
        <w:r w:rsidR="00D91A5E">
          <w:rPr>
            <w:noProof/>
            <w:webHidden/>
          </w:rPr>
          <w:tab/>
        </w:r>
        <w:r w:rsidR="00D91A5E">
          <w:rPr>
            <w:noProof/>
            <w:webHidden/>
          </w:rPr>
          <w:fldChar w:fldCharType="begin"/>
        </w:r>
        <w:r w:rsidR="00D91A5E">
          <w:rPr>
            <w:noProof/>
            <w:webHidden/>
          </w:rPr>
          <w:instrText xml:space="preserve"> PAGEREF _Toc147396400 \h </w:instrText>
        </w:r>
        <w:r w:rsidR="00D91A5E">
          <w:rPr>
            <w:noProof/>
            <w:webHidden/>
          </w:rPr>
        </w:r>
        <w:r w:rsidR="00D91A5E">
          <w:rPr>
            <w:noProof/>
            <w:webHidden/>
          </w:rPr>
          <w:fldChar w:fldCharType="separate"/>
        </w:r>
        <w:r w:rsidR="00D91A5E">
          <w:rPr>
            <w:noProof/>
            <w:webHidden/>
          </w:rPr>
          <w:t>38</w:t>
        </w:r>
        <w:r w:rsidR="00D91A5E">
          <w:rPr>
            <w:noProof/>
            <w:webHidden/>
          </w:rPr>
          <w:fldChar w:fldCharType="end"/>
        </w:r>
      </w:hyperlink>
    </w:p>
    <w:p w14:paraId="3A9EFD20" w14:textId="0515582A"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01" w:history="1">
        <w:r w:rsidR="00D91A5E" w:rsidRPr="000F44B8">
          <w:rPr>
            <w:rStyle w:val="Hyperlink"/>
            <w:noProof/>
          </w:rPr>
          <w:t>Table 1.6</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Trachoma-related trichiasis screening coverage, prevalence and treatment among Indigenous adults, Australia, 2022</w:t>
        </w:r>
        <w:r w:rsidR="00D91A5E">
          <w:rPr>
            <w:noProof/>
            <w:webHidden/>
          </w:rPr>
          <w:tab/>
        </w:r>
        <w:r w:rsidR="00D91A5E">
          <w:rPr>
            <w:noProof/>
            <w:webHidden/>
          </w:rPr>
          <w:fldChar w:fldCharType="begin"/>
        </w:r>
        <w:r w:rsidR="00D91A5E">
          <w:rPr>
            <w:noProof/>
            <w:webHidden/>
          </w:rPr>
          <w:instrText xml:space="preserve"> PAGEREF _Toc147396401 \h </w:instrText>
        </w:r>
        <w:r w:rsidR="00D91A5E">
          <w:rPr>
            <w:noProof/>
            <w:webHidden/>
          </w:rPr>
        </w:r>
        <w:r w:rsidR="00D91A5E">
          <w:rPr>
            <w:noProof/>
            <w:webHidden/>
          </w:rPr>
          <w:fldChar w:fldCharType="separate"/>
        </w:r>
        <w:r w:rsidR="00D91A5E">
          <w:rPr>
            <w:noProof/>
            <w:webHidden/>
          </w:rPr>
          <w:t>39</w:t>
        </w:r>
        <w:r w:rsidR="00D91A5E">
          <w:rPr>
            <w:noProof/>
            <w:webHidden/>
          </w:rPr>
          <w:fldChar w:fldCharType="end"/>
        </w:r>
      </w:hyperlink>
    </w:p>
    <w:p w14:paraId="006176A4" w14:textId="2418F435"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02" w:history="1">
        <w:r w:rsidR="00D91A5E" w:rsidRPr="000F44B8">
          <w:rPr>
            <w:rStyle w:val="Hyperlink"/>
            <w:noProof/>
          </w:rPr>
          <w:t>Table 1.7</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Trachoma-related trichiasis surgery data collected from MBS Item 42588, Australia, 2022</w:t>
        </w:r>
        <w:r w:rsidR="00D91A5E">
          <w:rPr>
            <w:noProof/>
            <w:webHidden/>
          </w:rPr>
          <w:tab/>
        </w:r>
        <w:r w:rsidR="00D91A5E">
          <w:rPr>
            <w:noProof/>
            <w:webHidden/>
          </w:rPr>
          <w:fldChar w:fldCharType="begin"/>
        </w:r>
        <w:r w:rsidR="00D91A5E">
          <w:rPr>
            <w:noProof/>
            <w:webHidden/>
          </w:rPr>
          <w:instrText xml:space="preserve"> PAGEREF _Toc147396402 \h </w:instrText>
        </w:r>
        <w:r w:rsidR="00D91A5E">
          <w:rPr>
            <w:noProof/>
            <w:webHidden/>
          </w:rPr>
        </w:r>
        <w:r w:rsidR="00D91A5E">
          <w:rPr>
            <w:noProof/>
            <w:webHidden/>
          </w:rPr>
          <w:fldChar w:fldCharType="separate"/>
        </w:r>
        <w:r w:rsidR="00D91A5E">
          <w:rPr>
            <w:noProof/>
            <w:webHidden/>
          </w:rPr>
          <w:t>40</w:t>
        </w:r>
        <w:r w:rsidR="00D91A5E">
          <w:rPr>
            <w:noProof/>
            <w:webHidden/>
          </w:rPr>
          <w:fldChar w:fldCharType="end"/>
        </w:r>
      </w:hyperlink>
    </w:p>
    <w:p w14:paraId="36112607" w14:textId="64EE0254"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03" w:history="1">
        <w:r w:rsidR="00D91A5E" w:rsidRPr="000F44B8">
          <w:rPr>
            <w:rStyle w:val="Hyperlink"/>
            <w:noProof/>
          </w:rPr>
          <w:t>Table 2.1</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 control delivery in at-risk* communities by region, Northern Territory, 2022</w:t>
        </w:r>
        <w:r w:rsidR="00D91A5E">
          <w:rPr>
            <w:noProof/>
            <w:webHidden/>
          </w:rPr>
          <w:tab/>
        </w:r>
        <w:r w:rsidR="00D91A5E">
          <w:rPr>
            <w:noProof/>
            <w:webHidden/>
          </w:rPr>
          <w:fldChar w:fldCharType="begin"/>
        </w:r>
        <w:r w:rsidR="00D91A5E">
          <w:rPr>
            <w:noProof/>
            <w:webHidden/>
          </w:rPr>
          <w:instrText xml:space="preserve"> PAGEREF _Toc147396403 \h </w:instrText>
        </w:r>
        <w:r w:rsidR="00D91A5E">
          <w:rPr>
            <w:noProof/>
            <w:webHidden/>
          </w:rPr>
        </w:r>
        <w:r w:rsidR="00D91A5E">
          <w:rPr>
            <w:noProof/>
            <w:webHidden/>
          </w:rPr>
          <w:fldChar w:fldCharType="separate"/>
        </w:r>
        <w:r w:rsidR="00D91A5E">
          <w:rPr>
            <w:noProof/>
            <w:webHidden/>
          </w:rPr>
          <w:t>51</w:t>
        </w:r>
        <w:r w:rsidR="00D91A5E">
          <w:rPr>
            <w:noProof/>
            <w:webHidden/>
          </w:rPr>
          <w:fldChar w:fldCharType="end"/>
        </w:r>
      </w:hyperlink>
    </w:p>
    <w:p w14:paraId="4AECBA14" w14:textId="345C41DC"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04" w:history="1">
        <w:r w:rsidR="00D91A5E" w:rsidRPr="000F44B8">
          <w:rPr>
            <w:rStyle w:val="Hyperlink"/>
            <w:noProof/>
          </w:rPr>
          <w:t>Table 2.2</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 screening coverage, trachoma prevalence and clean face prevalence in children aged 5-9 years by region, Northern Territory, 2022</w:t>
        </w:r>
        <w:r w:rsidR="00D91A5E">
          <w:rPr>
            <w:noProof/>
            <w:webHidden/>
          </w:rPr>
          <w:tab/>
        </w:r>
        <w:r w:rsidR="00D91A5E">
          <w:rPr>
            <w:noProof/>
            <w:webHidden/>
          </w:rPr>
          <w:fldChar w:fldCharType="begin"/>
        </w:r>
        <w:r w:rsidR="00D91A5E">
          <w:rPr>
            <w:noProof/>
            <w:webHidden/>
          </w:rPr>
          <w:instrText xml:space="preserve"> PAGEREF _Toc147396404 \h </w:instrText>
        </w:r>
        <w:r w:rsidR="00D91A5E">
          <w:rPr>
            <w:noProof/>
            <w:webHidden/>
          </w:rPr>
        </w:r>
        <w:r w:rsidR="00D91A5E">
          <w:rPr>
            <w:noProof/>
            <w:webHidden/>
          </w:rPr>
          <w:fldChar w:fldCharType="separate"/>
        </w:r>
        <w:r w:rsidR="00D91A5E">
          <w:rPr>
            <w:noProof/>
            <w:webHidden/>
          </w:rPr>
          <w:t>52</w:t>
        </w:r>
        <w:r w:rsidR="00D91A5E">
          <w:rPr>
            <w:noProof/>
            <w:webHidden/>
          </w:rPr>
          <w:fldChar w:fldCharType="end"/>
        </w:r>
      </w:hyperlink>
    </w:p>
    <w:p w14:paraId="76AB69D4" w14:textId="2D79CC80"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05" w:history="1">
        <w:r w:rsidR="00D91A5E" w:rsidRPr="000F44B8">
          <w:rPr>
            <w:rStyle w:val="Hyperlink"/>
            <w:noProof/>
          </w:rPr>
          <w:t>Table 2.3</w:t>
        </w:r>
        <w:r w:rsidR="00D91A5E">
          <w:rPr>
            <w:rFonts w:eastAsiaTheme="minorEastAsia" w:cstheme="minorBidi"/>
            <w:noProof/>
            <w:kern w:val="2"/>
            <w:szCs w:val="22"/>
            <w:lang w:val="en-AU" w:eastAsia="en-AU"/>
            <w14:ligatures w14:val="standardContextual"/>
          </w:rPr>
          <w:tab/>
        </w:r>
        <w:r w:rsidR="00D91A5E" w:rsidRPr="000F44B8">
          <w:rPr>
            <w:rStyle w:val="Hyperlink"/>
            <w:noProof/>
          </w:rPr>
          <w:t>Number and proportion of at-risk communities according to the level of observed trachoma prevalence* in children aged 5-9 years, Northern Territory, 2014-2022</w:t>
        </w:r>
        <w:r w:rsidR="00D91A5E">
          <w:rPr>
            <w:noProof/>
            <w:webHidden/>
          </w:rPr>
          <w:tab/>
        </w:r>
        <w:r w:rsidR="00D91A5E">
          <w:rPr>
            <w:noProof/>
            <w:webHidden/>
          </w:rPr>
          <w:fldChar w:fldCharType="begin"/>
        </w:r>
        <w:r w:rsidR="00D91A5E">
          <w:rPr>
            <w:noProof/>
            <w:webHidden/>
          </w:rPr>
          <w:instrText xml:space="preserve"> PAGEREF _Toc147396405 \h </w:instrText>
        </w:r>
        <w:r w:rsidR="00D91A5E">
          <w:rPr>
            <w:noProof/>
            <w:webHidden/>
          </w:rPr>
        </w:r>
        <w:r w:rsidR="00D91A5E">
          <w:rPr>
            <w:noProof/>
            <w:webHidden/>
          </w:rPr>
          <w:fldChar w:fldCharType="separate"/>
        </w:r>
        <w:r w:rsidR="00D91A5E">
          <w:rPr>
            <w:noProof/>
            <w:webHidden/>
          </w:rPr>
          <w:t>53</w:t>
        </w:r>
        <w:r w:rsidR="00D91A5E">
          <w:rPr>
            <w:noProof/>
            <w:webHidden/>
          </w:rPr>
          <w:fldChar w:fldCharType="end"/>
        </w:r>
      </w:hyperlink>
    </w:p>
    <w:p w14:paraId="2907DEAE" w14:textId="2B9A8CAF"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06" w:history="1">
        <w:r w:rsidR="00D91A5E" w:rsidRPr="000F44B8">
          <w:rPr>
            <w:rStyle w:val="Hyperlink"/>
            <w:noProof/>
          </w:rPr>
          <w:t>Table 2.4</w:t>
        </w:r>
        <w:r w:rsidR="00D91A5E">
          <w:rPr>
            <w:rFonts w:eastAsiaTheme="minorEastAsia" w:cstheme="minorBidi"/>
            <w:noProof/>
            <w:kern w:val="2"/>
            <w:szCs w:val="22"/>
            <w:lang w:val="en-AU" w:eastAsia="en-AU"/>
            <w14:ligatures w14:val="standardContextual"/>
          </w:rPr>
          <w:tab/>
        </w:r>
        <w:r w:rsidR="00D91A5E" w:rsidRPr="000F44B8">
          <w:rPr>
            <w:rStyle w:val="Hyperlink"/>
            <w:noProof/>
          </w:rPr>
          <w:t>Treatment strategies by region, Northern Territory, 2022</w:t>
        </w:r>
        <w:r w:rsidR="00D91A5E">
          <w:rPr>
            <w:noProof/>
            <w:webHidden/>
          </w:rPr>
          <w:tab/>
        </w:r>
        <w:r w:rsidR="00D91A5E">
          <w:rPr>
            <w:noProof/>
            <w:webHidden/>
          </w:rPr>
          <w:fldChar w:fldCharType="begin"/>
        </w:r>
        <w:r w:rsidR="00D91A5E">
          <w:rPr>
            <w:noProof/>
            <w:webHidden/>
          </w:rPr>
          <w:instrText xml:space="preserve"> PAGEREF _Toc147396406 \h </w:instrText>
        </w:r>
        <w:r w:rsidR="00D91A5E">
          <w:rPr>
            <w:noProof/>
            <w:webHidden/>
          </w:rPr>
        </w:r>
        <w:r w:rsidR="00D91A5E">
          <w:rPr>
            <w:noProof/>
            <w:webHidden/>
          </w:rPr>
          <w:fldChar w:fldCharType="separate"/>
        </w:r>
        <w:r w:rsidR="00D91A5E">
          <w:rPr>
            <w:noProof/>
            <w:webHidden/>
          </w:rPr>
          <w:t>54</w:t>
        </w:r>
        <w:r w:rsidR="00D91A5E">
          <w:rPr>
            <w:noProof/>
            <w:webHidden/>
          </w:rPr>
          <w:fldChar w:fldCharType="end"/>
        </w:r>
      </w:hyperlink>
    </w:p>
    <w:p w14:paraId="2DF68C02" w14:textId="31B2DA8E"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07" w:history="1">
        <w:r w:rsidR="00D91A5E" w:rsidRPr="000F44B8">
          <w:rPr>
            <w:rStyle w:val="Hyperlink"/>
            <w:noProof/>
          </w:rPr>
          <w:t>Table 2.5</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 treatment coverage* by region, Northern Territory, 2022</w:t>
        </w:r>
        <w:r w:rsidR="00D91A5E">
          <w:rPr>
            <w:noProof/>
            <w:webHidden/>
          </w:rPr>
          <w:tab/>
        </w:r>
        <w:r w:rsidR="00D91A5E">
          <w:rPr>
            <w:noProof/>
            <w:webHidden/>
          </w:rPr>
          <w:fldChar w:fldCharType="begin"/>
        </w:r>
        <w:r w:rsidR="00D91A5E">
          <w:rPr>
            <w:noProof/>
            <w:webHidden/>
          </w:rPr>
          <w:instrText xml:space="preserve"> PAGEREF _Toc147396407 \h </w:instrText>
        </w:r>
        <w:r w:rsidR="00D91A5E">
          <w:rPr>
            <w:noProof/>
            <w:webHidden/>
          </w:rPr>
        </w:r>
        <w:r w:rsidR="00D91A5E">
          <w:rPr>
            <w:noProof/>
            <w:webHidden/>
          </w:rPr>
          <w:fldChar w:fldCharType="separate"/>
        </w:r>
        <w:r w:rsidR="00D91A5E">
          <w:rPr>
            <w:noProof/>
            <w:webHidden/>
          </w:rPr>
          <w:t>55</w:t>
        </w:r>
        <w:r w:rsidR="00D91A5E">
          <w:rPr>
            <w:noProof/>
            <w:webHidden/>
          </w:rPr>
          <w:fldChar w:fldCharType="end"/>
        </w:r>
      </w:hyperlink>
    </w:p>
    <w:p w14:paraId="6665F78D" w14:textId="48ADC0AB"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08" w:history="1">
        <w:r w:rsidR="00D91A5E" w:rsidRPr="000F44B8">
          <w:rPr>
            <w:rStyle w:val="Hyperlink"/>
            <w:noProof/>
          </w:rPr>
          <w:t>Table 2.6</w:t>
        </w:r>
        <w:r w:rsidR="00D91A5E">
          <w:rPr>
            <w:rFonts w:eastAsiaTheme="minorEastAsia" w:cstheme="minorBidi"/>
            <w:noProof/>
            <w:kern w:val="2"/>
            <w:szCs w:val="22"/>
            <w:lang w:val="en-AU" w:eastAsia="en-AU"/>
            <w14:ligatures w14:val="standardContextual"/>
          </w:rPr>
          <w:tab/>
        </w:r>
        <w:r w:rsidR="00D91A5E" w:rsidRPr="000F44B8">
          <w:rPr>
            <w:rStyle w:val="Hyperlink"/>
            <w:noProof/>
          </w:rPr>
          <w:t>Trichiasis screening coverage, prevalence, and treatment among Indigenous adults by region, Northern Territory, 2022</w:t>
        </w:r>
        <w:r w:rsidR="00D91A5E">
          <w:rPr>
            <w:noProof/>
            <w:webHidden/>
          </w:rPr>
          <w:tab/>
        </w:r>
        <w:r w:rsidR="00D91A5E">
          <w:rPr>
            <w:noProof/>
            <w:webHidden/>
          </w:rPr>
          <w:fldChar w:fldCharType="begin"/>
        </w:r>
        <w:r w:rsidR="00D91A5E">
          <w:rPr>
            <w:noProof/>
            <w:webHidden/>
          </w:rPr>
          <w:instrText xml:space="preserve"> PAGEREF _Toc147396408 \h </w:instrText>
        </w:r>
        <w:r w:rsidR="00D91A5E">
          <w:rPr>
            <w:noProof/>
            <w:webHidden/>
          </w:rPr>
        </w:r>
        <w:r w:rsidR="00D91A5E">
          <w:rPr>
            <w:noProof/>
            <w:webHidden/>
          </w:rPr>
          <w:fldChar w:fldCharType="separate"/>
        </w:r>
        <w:r w:rsidR="00D91A5E">
          <w:rPr>
            <w:noProof/>
            <w:webHidden/>
          </w:rPr>
          <w:t>56</w:t>
        </w:r>
        <w:r w:rsidR="00D91A5E">
          <w:rPr>
            <w:noProof/>
            <w:webHidden/>
          </w:rPr>
          <w:fldChar w:fldCharType="end"/>
        </w:r>
      </w:hyperlink>
    </w:p>
    <w:p w14:paraId="70D6B95B" w14:textId="1B404314"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09" w:history="1">
        <w:r w:rsidR="00D91A5E" w:rsidRPr="000F44B8">
          <w:rPr>
            <w:rStyle w:val="Hyperlink"/>
            <w:noProof/>
          </w:rPr>
          <w:t>Table 2.7</w:t>
        </w:r>
        <w:r w:rsidR="00D91A5E">
          <w:rPr>
            <w:rFonts w:eastAsiaTheme="minorEastAsia" w:cstheme="minorBidi"/>
            <w:noProof/>
            <w:kern w:val="2"/>
            <w:szCs w:val="22"/>
            <w:lang w:val="en-AU" w:eastAsia="en-AU"/>
            <w14:ligatures w14:val="standardContextual"/>
          </w:rPr>
          <w:tab/>
        </w:r>
        <w:r w:rsidR="00D91A5E" w:rsidRPr="000F44B8">
          <w:rPr>
            <w:rStyle w:val="Hyperlink"/>
            <w:noProof/>
          </w:rPr>
          <w:t>Health promotion activities by region, Northern Territory, 2022</w:t>
        </w:r>
        <w:r w:rsidR="00D91A5E">
          <w:rPr>
            <w:noProof/>
            <w:webHidden/>
          </w:rPr>
          <w:tab/>
        </w:r>
        <w:r w:rsidR="00D91A5E">
          <w:rPr>
            <w:noProof/>
            <w:webHidden/>
          </w:rPr>
          <w:fldChar w:fldCharType="begin"/>
        </w:r>
        <w:r w:rsidR="00D91A5E">
          <w:rPr>
            <w:noProof/>
            <w:webHidden/>
          </w:rPr>
          <w:instrText xml:space="preserve"> PAGEREF _Toc147396409 \h </w:instrText>
        </w:r>
        <w:r w:rsidR="00D91A5E">
          <w:rPr>
            <w:noProof/>
            <w:webHidden/>
          </w:rPr>
        </w:r>
        <w:r w:rsidR="00D91A5E">
          <w:rPr>
            <w:noProof/>
            <w:webHidden/>
          </w:rPr>
          <w:fldChar w:fldCharType="separate"/>
        </w:r>
        <w:r w:rsidR="00D91A5E">
          <w:rPr>
            <w:noProof/>
            <w:webHidden/>
          </w:rPr>
          <w:t>57</w:t>
        </w:r>
        <w:r w:rsidR="00D91A5E">
          <w:rPr>
            <w:noProof/>
            <w:webHidden/>
          </w:rPr>
          <w:fldChar w:fldCharType="end"/>
        </w:r>
      </w:hyperlink>
    </w:p>
    <w:p w14:paraId="7891CFCA" w14:textId="11328243"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10" w:history="1">
        <w:r w:rsidR="00D91A5E" w:rsidRPr="000F44B8">
          <w:rPr>
            <w:rStyle w:val="Hyperlink"/>
            <w:noProof/>
          </w:rPr>
          <w:t>Table 3.1</w:t>
        </w:r>
        <w:r w:rsidR="00D91A5E">
          <w:rPr>
            <w:rFonts w:eastAsiaTheme="minorEastAsia" w:cstheme="minorBidi"/>
            <w:noProof/>
            <w:kern w:val="2"/>
            <w:szCs w:val="22"/>
            <w:lang w:val="en-AU" w:eastAsia="en-AU"/>
            <w14:ligatures w14:val="standardContextual"/>
          </w:rPr>
          <w:tab/>
        </w:r>
        <w:r w:rsidR="00D91A5E" w:rsidRPr="000F44B8">
          <w:rPr>
            <w:rStyle w:val="Hyperlink"/>
            <w:noProof/>
          </w:rPr>
          <w:t>Health promotion activities, Queensland, 2022</w:t>
        </w:r>
        <w:r w:rsidR="00D91A5E">
          <w:rPr>
            <w:noProof/>
            <w:webHidden/>
          </w:rPr>
          <w:tab/>
        </w:r>
        <w:r w:rsidR="00D91A5E">
          <w:rPr>
            <w:noProof/>
            <w:webHidden/>
          </w:rPr>
          <w:fldChar w:fldCharType="begin"/>
        </w:r>
        <w:r w:rsidR="00D91A5E">
          <w:rPr>
            <w:noProof/>
            <w:webHidden/>
          </w:rPr>
          <w:instrText xml:space="preserve"> PAGEREF _Toc147396410 \h </w:instrText>
        </w:r>
        <w:r w:rsidR="00D91A5E">
          <w:rPr>
            <w:noProof/>
            <w:webHidden/>
          </w:rPr>
        </w:r>
        <w:r w:rsidR="00D91A5E">
          <w:rPr>
            <w:noProof/>
            <w:webHidden/>
          </w:rPr>
          <w:fldChar w:fldCharType="separate"/>
        </w:r>
        <w:r w:rsidR="00D91A5E">
          <w:rPr>
            <w:noProof/>
            <w:webHidden/>
          </w:rPr>
          <w:t>60</w:t>
        </w:r>
        <w:r w:rsidR="00D91A5E">
          <w:rPr>
            <w:noProof/>
            <w:webHidden/>
          </w:rPr>
          <w:fldChar w:fldCharType="end"/>
        </w:r>
      </w:hyperlink>
    </w:p>
    <w:p w14:paraId="0CDD82C7" w14:textId="66FA5DDC"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11" w:history="1">
        <w:r w:rsidR="00D91A5E" w:rsidRPr="000F44B8">
          <w:rPr>
            <w:rStyle w:val="Hyperlink"/>
            <w:noProof/>
          </w:rPr>
          <w:t>Table 4.1</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 control delivery in at-risk* communities by region, South Australia, 2022</w:t>
        </w:r>
        <w:r w:rsidR="00D91A5E">
          <w:rPr>
            <w:noProof/>
            <w:webHidden/>
          </w:rPr>
          <w:tab/>
        </w:r>
        <w:r w:rsidR="00D91A5E">
          <w:rPr>
            <w:noProof/>
            <w:webHidden/>
          </w:rPr>
          <w:fldChar w:fldCharType="begin"/>
        </w:r>
        <w:r w:rsidR="00D91A5E">
          <w:rPr>
            <w:noProof/>
            <w:webHidden/>
          </w:rPr>
          <w:instrText xml:space="preserve"> PAGEREF _Toc147396411 \h </w:instrText>
        </w:r>
        <w:r w:rsidR="00D91A5E">
          <w:rPr>
            <w:noProof/>
            <w:webHidden/>
          </w:rPr>
        </w:r>
        <w:r w:rsidR="00D91A5E">
          <w:rPr>
            <w:noProof/>
            <w:webHidden/>
          </w:rPr>
          <w:fldChar w:fldCharType="separate"/>
        </w:r>
        <w:r w:rsidR="00D91A5E">
          <w:rPr>
            <w:noProof/>
            <w:webHidden/>
          </w:rPr>
          <w:t>69</w:t>
        </w:r>
        <w:r w:rsidR="00D91A5E">
          <w:rPr>
            <w:noProof/>
            <w:webHidden/>
          </w:rPr>
          <w:fldChar w:fldCharType="end"/>
        </w:r>
      </w:hyperlink>
    </w:p>
    <w:p w14:paraId="28EED2A7" w14:textId="2A416664"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12" w:history="1">
        <w:r w:rsidR="00D91A5E" w:rsidRPr="000F44B8">
          <w:rPr>
            <w:rStyle w:val="Hyperlink"/>
            <w:noProof/>
          </w:rPr>
          <w:t>Table 4.2</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 screening coverage, trachoma prevalence and clean face prevalence in children aged 5-9 years by region, South Australia, 2022</w:t>
        </w:r>
        <w:r w:rsidR="00D91A5E">
          <w:rPr>
            <w:noProof/>
            <w:webHidden/>
          </w:rPr>
          <w:tab/>
        </w:r>
        <w:r w:rsidR="00D91A5E">
          <w:rPr>
            <w:noProof/>
            <w:webHidden/>
          </w:rPr>
          <w:fldChar w:fldCharType="begin"/>
        </w:r>
        <w:r w:rsidR="00D91A5E">
          <w:rPr>
            <w:noProof/>
            <w:webHidden/>
          </w:rPr>
          <w:instrText xml:space="preserve"> PAGEREF _Toc147396412 \h </w:instrText>
        </w:r>
        <w:r w:rsidR="00D91A5E">
          <w:rPr>
            <w:noProof/>
            <w:webHidden/>
          </w:rPr>
        </w:r>
        <w:r w:rsidR="00D91A5E">
          <w:rPr>
            <w:noProof/>
            <w:webHidden/>
          </w:rPr>
          <w:fldChar w:fldCharType="separate"/>
        </w:r>
        <w:r w:rsidR="00D91A5E">
          <w:rPr>
            <w:noProof/>
            <w:webHidden/>
          </w:rPr>
          <w:t>70</w:t>
        </w:r>
        <w:r w:rsidR="00D91A5E">
          <w:rPr>
            <w:noProof/>
            <w:webHidden/>
          </w:rPr>
          <w:fldChar w:fldCharType="end"/>
        </w:r>
      </w:hyperlink>
    </w:p>
    <w:p w14:paraId="6D1419A5" w14:textId="6E26699A"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13" w:history="1">
        <w:r w:rsidR="00D91A5E" w:rsidRPr="000F44B8">
          <w:rPr>
            <w:rStyle w:val="Hyperlink"/>
            <w:noProof/>
          </w:rPr>
          <w:t>Table 4.3</w:t>
        </w:r>
        <w:r w:rsidR="00D91A5E">
          <w:rPr>
            <w:rFonts w:eastAsiaTheme="minorEastAsia" w:cstheme="minorBidi"/>
            <w:noProof/>
            <w:kern w:val="2"/>
            <w:szCs w:val="22"/>
            <w:lang w:val="en-AU" w:eastAsia="en-AU"/>
            <w14:ligatures w14:val="standardContextual"/>
          </w:rPr>
          <w:tab/>
        </w:r>
        <w:r w:rsidR="00D91A5E" w:rsidRPr="000F44B8">
          <w:rPr>
            <w:rStyle w:val="Hyperlink"/>
            <w:noProof/>
          </w:rPr>
          <w:t>Number and proportion* of at-risk communities according to the level of observed trachoma prevalence in children aged 5-9 years, South Australia, 2014-2022</w:t>
        </w:r>
        <w:r w:rsidR="00D91A5E">
          <w:rPr>
            <w:noProof/>
            <w:webHidden/>
          </w:rPr>
          <w:tab/>
        </w:r>
        <w:r w:rsidR="00D91A5E">
          <w:rPr>
            <w:noProof/>
            <w:webHidden/>
          </w:rPr>
          <w:fldChar w:fldCharType="begin"/>
        </w:r>
        <w:r w:rsidR="00D91A5E">
          <w:rPr>
            <w:noProof/>
            <w:webHidden/>
          </w:rPr>
          <w:instrText xml:space="preserve"> PAGEREF _Toc147396413 \h </w:instrText>
        </w:r>
        <w:r w:rsidR="00D91A5E">
          <w:rPr>
            <w:noProof/>
            <w:webHidden/>
          </w:rPr>
        </w:r>
        <w:r w:rsidR="00D91A5E">
          <w:rPr>
            <w:noProof/>
            <w:webHidden/>
          </w:rPr>
          <w:fldChar w:fldCharType="separate"/>
        </w:r>
        <w:r w:rsidR="00D91A5E">
          <w:rPr>
            <w:noProof/>
            <w:webHidden/>
          </w:rPr>
          <w:t>71</w:t>
        </w:r>
        <w:r w:rsidR="00D91A5E">
          <w:rPr>
            <w:noProof/>
            <w:webHidden/>
          </w:rPr>
          <w:fldChar w:fldCharType="end"/>
        </w:r>
      </w:hyperlink>
    </w:p>
    <w:p w14:paraId="3728CBFF" w14:textId="665B3470"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14" w:history="1">
        <w:r w:rsidR="00D91A5E" w:rsidRPr="000F44B8">
          <w:rPr>
            <w:rStyle w:val="Hyperlink"/>
            <w:noProof/>
          </w:rPr>
          <w:t>Table 4.4</w:t>
        </w:r>
        <w:r w:rsidR="00D91A5E">
          <w:rPr>
            <w:rFonts w:eastAsiaTheme="minorEastAsia" w:cstheme="minorBidi"/>
            <w:noProof/>
            <w:kern w:val="2"/>
            <w:szCs w:val="22"/>
            <w:lang w:val="en-AU" w:eastAsia="en-AU"/>
            <w14:ligatures w14:val="standardContextual"/>
          </w:rPr>
          <w:tab/>
        </w:r>
        <w:r w:rsidR="00D91A5E" w:rsidRPr="000F44B8">
          <w:rPr>
            <w:rStyle w:val="Hyperlink"/>
            <w:noProof/>
          </w:rPr>
          <w:t>Treatment strategies by region, South Australia, 2022</w:t>
        </w:r>
        <w:r w:rsidR="00D91A5E">
          <w:rPr>
            <w:noProof/>
            <w:webHidden/>
          </w:rPr>
          <w:tab/>
        </w:r>
        <w:r w:rsidR="00D91A5E">
          <w:rPr>
            <w:noProof/>
            <w:webHidden/>
          </w:rPr>
          <w:fldChar w:fldCharType="begin"/>
        </w:r>
        <w:r w:rsidR="00D91A5E">
          <w:rPr>
            <w:noProof/>
            <w:webHidden/>
          </w:rPr>
          <w:instrText xml:space="preserve"> PAGEREF _Toc147396414 \h </w:instrText>
        </w:r>
        <w:r w:rsidR="00D91A5E">
          <w:rPr>
            <w:noProof/>
            <w:webHidden/>
          </w:rPr>
        </w:r>
        <w:r w:rsidR="00D91A5E">
          <w:rPr>
            <w:noProof/>
            <w:webHidden/>
          </w:rPr>
          <w:fldChar w:fldCharType="separate"/>
        </w:r>
        <w:r w:rsidR="00D91A5E">
          <w:rPr>
            <w:noProof/>
            <w:webHidden/>
          </w:rPr>
          <w:t>72</w:t>
        </w:r>
        <w:r w:rsidR="00D91A5E">
          <w:rPr>
            <w:noProof/>
            <w:webHidden/>
          </w:rPr>
          <w:fldChar w:fldCharType="end"/>
        </w:r>
      </w:hyperlink>
    </w:p>
    <w:p w14:paraId="3326D59F" w14:textId="5F09FD02"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15" w:history="1">
        <w:r w:rsidR="00D91A5E" w:rsidRPr="000F44B8">
          <w:rPr>
            <w:rStyle w:val="Hyperlink"/>
            <w:noProof/>
          </w:rPr>
          <w:t>Table 4.5</w:t>
        </w:r>
        <w:r w:rsidR="00D91A5E">
          <w:rPr>
            <w:rFonts w:eastAsiaTheme="minorEastAsia" w:cstheme="minorBidi"/>
            <w:noProof/>
            <w:kern w:val="2"/>
            <w:szCs w:val="22"/>
            <w:lang w:val="en-AU" w:eastAsia="en-AU"/>
            <w14:ligatures w14:val="standardContextual"/>
          </w:rPr>
          <w:tab/>
        </w:r>
        <w:r w:rsidR="00D91A5E" w:rsidRPr="000F44B8">
          <w:rPr>
            <w:rStyle w:val="Hyperlink"/>
            <w:noProof/>
          </w:rPr>
          <w:t>Trichiasis screening coverage, prevalence, and treatment among Indigenous adults by region, South Australia, 2022</w:t>
        </w:r>
        <w:r w:rsidR="00D91A5E">
          <w:rPr>
            <w:noProof/>
            <w:webHidden/>
          </w:rPr>
          <w:tab/>
        </w:r>
        <w:r w:rsidR="00D91A5E">
          <w:rPr>
            <w:noProof/>
            <w:webHidden/>
          </w:rPr>
          <w:fldChar w:fldCharType="begin"/>
        </w:r>
        <w:r w:rsidR="00D91A5E">
          <w:rPr>
            <w:noProof/>
            <w:webHidden/>
          </w:rPr>
          <w:instrText xml:space="preserve"> PAGEREF _Toc147396415 \h </w:instrText>
        </w:r>
        <w:r w:rsidR="00D91A5E">
          <w:rPr>
            <w:noProof/>
            <w:webHidden/>
          </w:rPr>
        </w:r>
        <w:r w:rsidR="00D91A5E">
          <w:rPr>
            <w:noProof/>
            <w:webHidden/>
          </w:rPr>
          <w:fldChar w:fldCharType="separate"/>
        </w:r>
        <w:r w:rsidR="00D91A5E">
          <w:rPr>
            <w:noProof/>
            <w:webHidden/>
          </w:rPr>
          <w:t>73</w:t>
        </w:r>
        <w:r w:rsidR="00D91A5E">
          <w:rPr>
            <w:noProof/>
            <w:webHidden/>
          </w:rPr>
          <w:fldChar w:fldCharType="end"/>
        </w:r>
      </w:hyperlink>
    </w:p>
    <w:p w14:paraId="73DE0262" w14:textId="73A7174F"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16" w:history="1">
        <w:r w:rsidR="00D91A5E" w:rsidRPr="000F44B8">
          <w:rPr>
            <w:rStyle w:val="Hyperlink"/>
            <w:noProof/>
          </w:rPr>
          <w:t>Table 4.6</w:t>
        </w:r>
        <w:r w:rsidR="00D91A5E">
          <w:rPr>
            <w:rFonts w:eastAsiaTheme="minorEastAsia" w:cstheme="minorBidi"/>
            <w:noProof/>
            <w:kern w:val="2"/>
            <w:szCs w:val="22"/>
            <w:lang w:val="en-AU" w:eastAsia="en-AU"/>
            <w14:ligatures w14:val="standardContextual"/>
          </w:rPr>
          <w:tab/>
        </w:r>
        <w:r w:rsidR="00D91A5E" w:rsidRPr="000F44B8">
          <w:rPr>
            <w:rStyle w:val="Hyperlink"/>
            <w:noProof/>
          </w:rPr>
          <w:t>Health promotion activities by region, South Australia, 2022</w:t>
        </w:r>
        <w:r w:rsidR="00D91A5E">
          <w:rPr>
            <w:noProof/>
            <w:webHidden/>
          </w:rPr>
          <w:tab/>
        </w:r>
        <w:r w:rsidR="00D91A5E">
          <w:rPr>
            <w:noProof/>
            <w:webHidden/>
          </w:rPr>
          <w:fldChar w:fldCharType="begin"/>
        </w:r>
        <w:r w:rsidR="00D91A5E">
          <w:rPr>
            <w:noProof/>
            <w:webHidden/>
          </w:rPr>
          <w:instrText xml:space="preserve"> PAGEREF _Toc147396416 \h </w:instrText>
        </w:r>
        <w:r w:rsidR="00D91A5E">
          <w:rPr>
            <w:noProof/>
            <w:webHidden/>
          </w:rPr>
        </w:r>
        <w:r w:rsidR="00D91A5E">
          <w:rPr>
            <w:noProof/>
            <w:webHidden/>
          </w:rPr>
          <w:fldChar w:fldCharType="separate"/>
        </w:r>
        <w:r w:rsidR="00D91A5E">
          <w:rPr>
            <w:noProof/>
            <w:webHidden/>
          </w:rPr>
          <w:t>74</w:t>
        </w:r>
        <w:r w:rsidR="00D91A5E">
          <w:rPr>
            <w:noProof/>
            <w:webHidden/>
          </w:rPr>
          <w:fldChar w:fldCharType="end"/>
        </w:r>
      </w:hyperlink>
    </w:p>
    <w:p w14:paraId="270E70B3" w14:textId="026A0806"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17" w:history="1">
        <w:r w:rsidR="00D91A5E" w:rsidRPr="000F44B8">
          <w:rPr>
            <w:rStyle w:val="Hyperlink"/>
            <w:noProof/>
          </w:rPr>
          <w:t>Table 5.1</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 control delivery by region, Western Australia, 2022</w:t>
        </w:r>
        <w:r w:rsidR="00D91A5E">
          <w:rPr>
            <w:noProof/>
            <w:webHidden/>
          </w:rPr>
          <w:tab/>
        </w:r>
        <w:r w:rsidR="00D91A5E">
          <w:rPr>
            <w:noProof/>
            <w:webHidden/>
          </w:rPr>
          <w:fldChar w:fldCharType="begin"/>
        </w:r>
        <w:r w:rsidR="00D91A5E">
          <w:rPr>
            <w:noProof/>
            <w:webHidden/>
          </w:rPr>
          <w:instrText xml:space="preserve"> PAGEREF _Toc147396417 \h </w:instrText>
        </w:r>
        <w:r w:rsidR="00D91A5E">
          <w:rPr>
            <w:noProof/>
            <w:webHidden/>
          </w:rPr>
        </w:r>
        <w:r w:rsidR="00D91A5E">
          <w:rPr>
            <w:noProof/>
            <w:webHidden/>
          </w:rPr>
          <w:fldChar w:fldCharType="separate"/>
        </w:r>
        <w:r w:rsidR="00D91A5E">
          <w:rPr>
            <w:noProof/>
            <w:webHidden/>
          </w:rPr>
          <w:t>84</w:t>
        </w:r>
        <w:r w:rsidR="00D91A5E">
          <w:rPr>
            <w:noProof/>
            <w:webHidden/>
          </w:rPr>
          <w:fldChar w:fldCharType="end"/>
        </w:r>
      </w:hyperlink>
    </w:p>
    <w:p w14:paraId="700649AF" w14:textId="082D06B3"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18" w:history="1">
        <w:r w:rsidR="00D91A5E" w:rsidRPr="000F44B8">
          <w:rPr>
            <w:rStyle w:val="Hyperlink"/>
            <w:noProof/>
          </w:rPr>
          <w:t>Table 5.2</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 screening coverage, trachoma prevalence and clean face prevalence in children aged 5-9 years by region, Western Australia, 2022</w:t>
        </w:r>
        <w:r w:rsidR="00D91A5E">
          <w:rPr>
            <w:noProof/>
            <w:webHidden/>
          </w:rPr>
          <w:tab/>
        </w:r>
        <w:r w:rsidR="00D91A5E">
          <w:rPr>
            <w:noProof/>
            <w:webHidden/>
          </w:rPr>
          <w:fldChar w:fldCharType="begin"/>
        </w:r>
        <w:r w:rsidR="00D91A5E">
          <w:rPr>
            <w:noProof/>
            <w:webHidden/>
          </w:rPr>
          <w:instrText xml:space="preserve"> PAGEREF _Toc147396418 \h </w:instrText>
        </w:r>
        <w:r w:rsidR="00D91A5E">
          <w:rPr>
            <w:noProof/>
            <w:webHidden/>
          </w:rPr>
        </w:r>
        <w:r w:rsidR="00D91A5E">
          <w:rPr>
            <w:noProof/>
            <w:webHidden/>
          </w:rPr>
          <w:fldChar w:fldCharType="separate"/>
        </w:r>
        <w:r w:rsidR="00D91A5E">
          <w:rPr>
            <w:noProof/>
            <w:webHidden/>
          </w:rPr>
          <w:t>85</w:t>
        </w:r>
        <w:r w:rsidR="00D91A5E">
          <w:rPr>
            <w:noProof/>
            <w:webHidden/>
          </w:rPr>
          <w:fldChar w:fldCharType="end"/>
        </w:r>
      </w:hyperlink>
    </w:p>
    <w:p w14:paraId="3C45A36E" w14:textId="1E0A56E3"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19" w:history="1">
        <w:r w:rsidR="00D91A5E" w:rsidRPr="000F44B8">
          <w:rPr>
            <w:rStyle w:val="Hyperlink"/>
            <w:noProof/>
          </w:rPr>
          <w:t>Table 5.3</w:t>
        </w:r>
        <w:r w:rsidR="00D91A5E">
          <w:rPr>
            <w:rFonts w:eastAsiaTheme="minorEastAsia" w:cstheme="minorBidi"/>
            <w:noProof/>
            <w:kern w:val="2"/>
            <w:szCs w:val="22"/>
            <w:lang w:val="en-AU" w:eastAsia="en-AU"/>
            <w14:ligatures w14:val="standardContextual"/>
          </w:rPr>
          <w:tab/>
        </w:r>
        <w:r w:rsidR="00D91A5E" w:rsidRPr="000F44B8">
          <w:rPr>
            <w:rStyle w:val="Hyperlink"/>
            <w:noProof/>
          </w:rPr>
          <w:t>Number and proportion of at-risk communities* according to level of observed trachoma prevalence in children aged 5-9 years, Western Australia, 2014-2022</w:t>
        </w:r>
        <w:r w:rsidR="00D91A5E">
          <w:rPr>
            <w:noProof/>
            <w:webHidden/>
          </w:rPr>
          <w:tab/>
        </w:r>
        <w:r w:rsidR="00D91A5E">
          <w:rPr>
            <w:noProof/>
            <w:webHidden/>
          </w:rPr>
          <w:fldChar w:fldCharType="begin"/>
        </w:r>
        <w:r w:rsidR="00D91A5E">
          <w:rPr>
            <w:noProof/>
            <w:webHidden/>
          </w:rPr>
          <w:instrText xml:space="preserve"> PAGEREF _Toc147396419 \h </w:instrText>
        </w:r>
        <w:r w:rsidR="00D91A5E">
          <w:rPr>
            <w:noProof/>
            <w:webHidden/>
          </w:rPr>
        </w:r>
        <w:r w:rsidR="00D91A5E">
          <w:rPr>
            <w:noProof/>
            <w:webHidden/>
          </w:rPr>
          <w:fldChar w:fldCharType="separate"/>
        </w:r>
        <w:r w:rsidR="00D91A5E">
          <w:rPr>
            <w:noProof/>
            <w:webHidden/>
          </w:rPr>
          <w:t>86</w:t>
        </w:r>
        <w:r w:rsidR="00D91A5E">
          <w:rPr>
            <w:noProof/>
            <w:webHidden/>
          </w:rPr>
          <w:fldChar w:fldCharType="end"/>
        </w:r>
      </w:hyperlink>
    </w:p>
    <w:p w14:paraId="569B7951" w14:textId="6AA23B8C"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20" w:history="1">
        <w:r w:rsidR="00D91A5E" w:rsidRPr="000F44B8">
          <w:rPr>
            <w:rStyle w:val="Hyperlink"/>
            <w:noProof/>
          </w:rPr>
          <w:t>Table 5.4</w:t>
        </w:r>
        <w:r w:rsidR="00D91A5E">
          <w:rPr>
            <w:rFonts w:eastAsiaTheme="minorEastAsia" w:cstheme="minorBidi"/>
            <w:noProof/>
            <w:kern w:val="2"/>
            <w:szCs w:val="22"/>
            <w:lang w:val="en-AU" w:eastAsia="en-AU"/>
            <w14:ligatures w14:val="standardContextual"/>
          </w:rPr>
          <w:tab/>
        </w:r>
        <w:r w:rsidR="00D91A5E" w:rsidRPr="000F44B8">
          <w:rPr>
            <w:rStyle w:val="Hyperlink"/>
            <w:noProof/>
          </w:rPr>
          <w:t>Treatment strategies by region, Western Australia, 2022</w:t>
        </w:r>
        <w:r w:rsidR="00D91A5E">
          <w:rPr>
            <w:noProof/>
            <w:webHidden/>
          </w:rPr>
          <w:tab/>
        </w:r>
        <w:r w:rsidR="00D91A5E">
          <w:rPr>
            <w:noProof/>
            <w:webHidden/>
          </w:rPr>
          <w:fldChar w:fldCharType="begin"/>
        </w:r>
        <w:r w:rsidR="00D91A5E">
          <w:rPr>
            <w:noProof/>
            <w:webHidden/>
          </w:rPr>
          <w:instrText xml:space="preserve"> PAGEREF _Toc147396420 \h </w:instrText>
        </w:r>
        <w:r w:rsidR="00D91A5E">
          <w:rPr>
            <w:noProof/>
            <w:webHidden/>
          </w:rPr>
        </w:r>
        <w:r w:rsidR="00D91A5E">
          <w:rPr>
            <w:noProof/>
            <w:webHidden/>
          </w:rPr>
          <w:fldChar w:fldCharType="separate"/>
        </w:r>
        <w:r w:rsidR="00D91A5E">
          <w:rPr>
            <w:noProof/>
            <w:webHidden/>
          </w:rPr>
          <w:t>87</w:t>
        </w:r>
        <w:r w:rsidR="00D91A5E">
          <w:rPr>
            <w:noProof/>
            <w:webHidden/>
          </w:rPr>
          <w:fldChar w:fldCharType="end"/>
        </w:r>
      </w:hyperlink>
    </w:p>
    <w:p w14:paraId="258A07C5" w14:textId="21BDABA8"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21" w:history="1">
        <w:r w:rsidR="00D91A5E" w:rsidRPr="000F44B8">
          <w:rPr>
            <w:rStyle w:val="Hyperlink"/>
            <w:noProof/>
          </w:rPr>
          <w:t>Table 5.5</w:t>
        </w:r>
        <w:r w:rsidR="00D91A5E">
          <w:rPr>
            <w:rFonts w:eastAsiaTheme="minorEastAsia" w:cstheme="minorBidi"/>
            <w:noProof/>
            <w:kern w:val="2"/>
            <w:szCs w:val="22"/>
            <w:lang w:val="en-AU" w:eastAsia="en-AU"/>
            <w14:ligatures w14:val="standardContextual"/>
          </w:rPr>
          <w:tab/>
        </w:r>
        <w:r w:rsidR="00D91A5E" w:rsidRPr="000F44B8">
          <w:rPr>
            <w:rStyle w:val="Hyperlink"/>
            <w:noProof/>
          </w:rPr>
          <w:t>Trachoma treatment coverage* by region, Western Australia, 2022</w:t>
        </w:r>
        <w:r w:rsidR="00D91A5E">
          <w:rPr>
            <w:noProof/>
            <w:webHidden/>
          </w:rPr>
          <w:tab/>
        </w:r>
        <w:r w:rsidR="00D91A5E">
          <w:rPr>
            <w:noProof/>
            <w:webHidden/>
          </w:rPr>
          <w:fldChar w:fldCharType="begin"/>
        </w:r>
        <w:r w:rsidR="00D91A5E">
          <w:rPr>
            <w:noProof/>
            <w:webHidden/>
          </w:rPr>
          <w:instrText xml:space="preserve"> PAGEREF _Toc147396421 \h </w:instrText>
        </w:r>
        <w:r w:rsidR="00D91A5E">
          <w:rPr>
            <w:noProof/>
            <w:webHidden/>
          </w:rPr>
        </w:r>
        <w:r w:rsidR="00D91A5E">
          <w:rPr>
            <w:noProof/>
            <w:webHidden/>
          </w:rPr>
          <w:fldChar w:fldCharType="separate"/>
        </w:r>
        <w:r w:rsidR="00D91A5E">
          <w:rPr>
            <w:noProof/>
            <w:webHidden/>
          </w:rPr>
          <w:t>88</w:t>
        </w:r>
        <w:r w:rsidR="00D91A5E">
          <w:rPr>
            <w:noProof/>
            <w:webHidden/>
          </w:rPr>
          <w:fldChar w:fldCharType="end"/>
        </w:r>
      </w:hyperlink>
    </w:p>
    <w:p w14:paraId="3B58E742" w14:textId="57EFA76E"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22" w:history="1">
        <w:r w:rsidR="00D91A5E" w:rsidRPr="000F44B8">
          <w:rPr>
            <w:rStyle w:val="Hyperlink"/>
            <w:noProof/>
          </w:rPr>
          <w:t>Table 5.6</w:t>
        </w:r>
        <w:r w:rsidR="00D91A5E">
          <w:rPr>
            <w:rFonts w:eastAsiaTheme="minorEastAsia" w:cstheme="minorBidi"/>
            <w:noProof/>
            <w:kern w:val="2"/>
            <w:szCs w:val="22"/>
            <w:lang w:val="en-AU" w:eastAsia="en-AU"/>
            <w14:ligatures w14:val="standardContextual"/>
          </w:rPr>
          <w:tab/>
        </w:r>
        <w:r w:rsidR="00D91A5E" w:rsidRPr="000F44B8">
          <w:rPr>
            <w:rStyle w:val="Hyperlink"/>
            <w:noProof/>
          </w:rPr>
          <w:t>Trichiasis screening coverage, prevalence, and treatment* among Indigenous adults by region, Western Australia, 2022</w:t>
        </w:r>
        <w:r w:rsidR="00D91A5E">
          <w:rPr>
            <w:noProof/>
            <w:webHidden/>
          </w:rPr>
          <w:tab/>
        </w:r>
        <w:r w:rsidR="00D91A5E">
          <w:rPr>
            <w:noProof/>
            <w:webHidden/>
          </w:rPr>
          <w:fldChar w:fldCharType="begin"/>
        </w:r>
        <w:r w:rsidR="00D91A5E">
          <w:rPr>
            <w:noProof/>
            <w:webHidden/>
          </w:rPr>
          <w:instrText xml:space="preserve"> PAGEREF _Toc147396422 \h </w:instrText>
        </w:r>
        <w:r w:rsidR="00D91A5E">
          <w:rPr>
            <w:noProof/>
            <w:webHidden/>
          </w:rPr>
        </w:r>
        <w:r w:rsidR="00D91A5E">
          <w:rPr>
            <w:noProof/>
            <w:webHidden/>
          </w:rPr>
          <w:fldChar w:fldCharType="separate"/>
        </w:r>
        <w:r w:rsidR="00D91A5E">
          <w:rPr>
            <w:noProof/>
            <w:webHidden/>
          </w:rPr>
          <w:t>89</w:t>
        </w:r>
        <w:r w:rsidR="00D91A5E">
          <w:rPr>
            <w:noProof/>
            <w:webHidden/>
          </w:rPr>
          <w:fldChar w:fldCharType="end"/>
        </w:r>
      </w:hyperlink>
    </w:p>
    <w:p w14:paraId="5CACAEE2" w14:textId="294DFB35"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23" w:history="1">
        <w:r w:rsidR="00D91A5E" w:rsidRPr="000F44B8">
          <w:rPr>
            <w:rStyle w:val="Hyperlink"/>
            <w:noProof/>
          </w:rPr>
          <w:t>Table 5.7</w:t>
        </w:r>
        <w:r w:rsidR="00D91A5E">
          <w:rPr>
            <w:rFonts w:eastAsiaTheme="minorEastAsia" w:cstheme="minorBidi"/>
            <w:noProof/>
            <w:kern w:val="2"/>
            <w:szCs w:val="22"/>
            <w:lang w:val="en-AU" w:eastAsia="en-AU"/>
            <w14:ligatures w14:val="standardContextual"/>
          </w:rPr>
          <w:tab/>
        </w:r>
        <w:r w:rsidR="00D91A5E" w:rsidRPr="000F44B8">
          <w:rPr>
            <w:rStyle w:val="Hyperlink"/>
            <w:noProof/>
          </w:rPr>
          <w:t>Health promotion activities by region, Western Australia, 2022</w:t>
        </w:r>
        <w:r w:rsidR="00D91A5E">
          <w:rPr>
            <w:noProof/>
            <w:webHidden/>
          </w:rPr>
          <w:tab/>
        </w:r>
        <w:r w:rsidR="00D91A5E">
          <w:rPr>
            <w:noProof/>
            <w:webHidden/>
          </w:rPr>
          <w:fldChar w:fldCharType="begin"/>
        </w:r>
        <w:r w:rsidR="00D91A5E">
          <w:rPr>
            <w:noProof/>
            <w:webHidden/>
          </w:rPr>
          <w:instrText xml:space="preserve"> PAGEREF _Toc147396423 \h </w:instrText>
        </w:r>
        <w:r w:rsidR="00D91A5E">
          <w:rPr>
            <w:noProof/>
            <w:webHidden/>
          </w:rPr>
        </w:r>
        <w:r w:rsidR="00D91A5E">
          <w:rPr>
            <w:noProof/>
            <w:webHidden/>
          </w:rPr>
          <w:fldChar w:fldCharType="separate"/>
        </w:r>
        <w:r w:rsidR="00D91A5E">
          <w:rPr>
            <w:noProof/>
            <w:webHidden/>
          </w:rPr>
          <w:t>90</w:t>
        </w:r>
        <w:r w:rsidR="00D91A5E">
          <w:rPr>
            <w:noProof/>
            <w:webHidden/>
          </w:rPr>
          <w:fldChar w:fldCharType="end"/>
        </w:r>
      </w:hyperlink>
    </w:p>
    <w:p w14:paraId="67BE011F" w14:textId="21F9CA89" w:rsidR="00D91A5E" w:rsidRDefault="00000000">
      <w:pPr>
        <w:pStyle w:val="TableofFigures"/>
        <w:tabs>
          <w:tab w:val="left" w:pos="1100"/>
          <w:tab w:val="right" w:leader="dot" w:pos="9016"/>
        </w:tabs>
        <w:rPr>
          <w:rFonts w:eastAsiaTheme="minorEastAsia" w:cstheme="minorBidi"/>
          <w:noProof/>
          <w:kern w:val="2"/>
          <w:szCs w:val="22"/>
          <w:lang w:val="en-AU" w:eastAsia="en-AU"/>
          <w14:ligatures w14:val="standardContextual"/>
        </w:rPr>
      </w:pPr>
      <w:hyperlink w:anchor="_Toc147396424" w:history="1">
        <w:r w:rsidR="00D91A5E" w:rsidRPr="000F44B8">
          <w:rPr>
            <w:rStyle w:val="Hyperlink"/>
            <w:noProof/>
          </w:rPr>
          <w:t>Table 5.8</w:t>
        </w:r>
        <w:r w:rsidR="00D91A5E">
          <w:rPr>
            <w:rFonts w:eastAsiaTheme="minorEastAsia" w:cstheme="minorBidi"/>
            <w:noProof/>
            <w:kern w:val="2"/>
            <w:szCs w:val="22"/>
            <w:lang w:val="en-AU" w:eastAsia="en-AU"/>
            <w14:ligatures w14:val="standardContextual"/>
          </w:rPr>
          <w:tab/>
        </w:r>
        <w:r w:rsidR="00D91A5E" w:rsidRPr="000F44B8">
          <w:rPr>
            <w:rStyle w:val="Hyperlink"/>
            <w:noProof/>
          </w:rPr>
          <w:t>Soap distribution by region, Western Australia, 2022</w:t>
        </w:r>
        <w:r w:rsidR="00D91A5E">
          <w:rPr>
            <w:noProof/>
            <w:webHidden/>
          </w:rPr>
          <w:tab/>
        </w:r>
        <w:r w:rsidR="00D91A5E">
          <w:rPr>
            <w:noProof/>
            <w:webHidden/>
          </w:rPr>
          <w:fldChar w:fldCharType="begin"/>
        </w:r>
        <w:r w:rsidR="00D91A5E">
          <w:rPr>
            <w:noProof/>
            <w:webHidden/>
          </w:rPr>
          <w:instrText xml:space="preserve"> PAGEREF _Toc147396424 \h </w:instrText>
        </w:r>
        <w:r w:rsidR="00D91A5E">
          <w:rPr>
            <w:noProof/>
            <w:webHidden/>
          </w:rPr>
        </w:r>
        <w:r w:rsidR="00D91A5E">
          <w:rPr>
            <w:noProof/>
            <w:webHidden/>
          </w:rPr>
          <w:fldChar w:fldCharType="separate"/>
        </w:r>
        <w:r w:rsidR="00D91A5E">
          <w:rPr>
            <w:noProof/>
            <w:webHidden/>
          </w:rPr>
          <w:t>91</w:t>
        </w:r>
        <w:r w:rsidR="00D91A5E">
          <w:rPr>
            <w:noProof/>
            <w:webHidden/>
          </w:rPr>
          <w:fldChar w:fldCharType="end"/>
        </w:r>
      </w:hyperlink>
    </w:p>
    <w:p w14:paraId="7844A04A" w14:textId="7F3DE71D" w:rsidR="00B96AD5" w:rsidRPr="00A36C6D" w:rsidRDefault="00475C0B" w:rsidP="00960A25">
      <w:pPr>
        <w:pStyle w:val="TOC1"/>
      </w:pPr>
      <w:r w:rsidRPr="00D710CB">
        <w:rPr>
          <w:noProof w:val="0"/>
          <w:sz w:val="24"/>
          <w:szCs w:val="24"/>
          <w:lang w:val="en-GB" w:eastAsia="en-GB"/>
        </w:rPr>
        <w:fldChar w:fldCharType="end"/>
      </w:r>
      <w:r w:rsidR="00B96AD5" w:rsidRPr="00A36C6D">
        <w:br w:type="page"/>
      </w:r>
    </w:p>
    <w:p w14:paraId="7BC6391B" w14:textId="77777777" w:rsidR="00E977FA" w:rsidRPr="00A36C6D" w:rsidRDefault="002103E4" w:rsidP="00492D40">
      <w:pPr>
        <w:pStyle w:val="Heading1nonumbering"/>
        <w:rPr>
          <w:rFonts w:asciiTheme="minorHAnsi" w:hAnsiTheme="minorHAnsi" w:cstheme="minorHAnsi"/>
          <w:color w:val="675E47" w:themeColor="text2"/>
        </w:rPr>
      </w:pPr>
      <w:bookmarkStart w:id="10" w:name="_Toc86135833"/>
      <w:r w:rsidRPr="00A36C6D">
        <w:rPr>
          <w:rFonts w:asciiTheme="minorHAnsi" w:hAnsiTheme="minorHAnsi" w:cstheme="minorHAnsi"/>
          <w:color w:val="675E47" w:themeColor="text2"/>
        </w:rPr>
        <w:lastRenderedPageBreak/>
        <w:t>List of Figures</w:t>
      </w:r>
      <w:bookmarkEnd w:id="10"/>
    </w:p>
    <w:p w14:paraId="7E89B552" w14:textId="77777777" w:rsidR="00F75519" w:rsidRPr="00A36C6D" w:rsidRDefault="00F75519">
      <w:pPr>
        <w:pStyle w:val="TableofFigures"/>
        <w:tabs>
          <w:tab w:val="left" w:pos="1320"/>
          <w:tab w:val="right" w:leader="dot" w:pos="9016"/>
        </w:tabs>
        <w:rPr>
          <w:rFonts w:cstheme="minorHAnsi"/>
          <w:color w:val="675E47" w:themeColor="text2"/>
          <w:szCs w:val="22"/>
        </w:rPr>
      </w:pPr>
    </w:p>
    <w:p w14:paraId="6391C6BF" w14:textId="0AA7709B" w:rsidR="00D91A5E" w:rsidRDefault="00796094">
      <w:pPr>
        <w:pStyle w:val="TableofFigures"/>
        <w:tabs>
          <w:tab w:val="left" w:pos="1320"/>
          <w:tab w:val="right" w:leader="dot" w:pos="9016"/>
        </w:tabs>
        <w:rPr>
          <w:rFonts w:eastAsiaTheme="minorEastAsia" w:cstheme="minorBidi"/>
          <w:noProof/>
          <w:kern w:val="2"/>
          <w:szCs w:val="22"/>
          <w:lang w:val="en-AU" w:eastAsia="en-AU"/>
          <w14:ligatures w14:val="standardContextual"/>
        </w:rPr>
      </w:pPr>
      <w:r w:rsidRPr="00951396">
        <w:rPr>
          <w:rFonts w:cstheme="minorHAnsi"/>
          <w:color w:val="675E47" w:themeColor="text2"/>
          <w:sz w:val="24"/>
        </w:rPr>
        <w:fldChar w:fldCharType="begin"/>
      </w:r>
      <w:r w:rsidRPr="00951396">
        <w:rPr>
          <w:rFonts w:cstheme="minorHAnsi"/>
          <w:color w:val="675E47" w:themeColor="text2"/>
          <w:sz w:val="24"/>
        </w:rPr>
        <w:instrText xml:space="preserve"> TOC \h \z \t "Figure Headings,1" \c "Figure" </w:instrText>
      </w:r>
      <w:r w:rsidRPr="00951396">
        <w:rPr>
          <w:rFonts w:cstheme="minorHAnsi"/>
          <w:color w:val="675E47" w:themeColor="text2"/>
          <w:sz w:val="24"/>
        </w:rPr>
        <w:fldChar w:fldCharType="separate"/>
      </w:r>
      <w:hyperlink w:anchor="_Toc147396425" w:history="1">
        <w:r w:rsidR="00D91A5E" w:rsidRPr="00CF1F6A">
          <w:rPr>
            <w:rStyle w:val="Hyperlink"/>
            <w:noProof/>
          </w:rPr>
          <w:t>Figure 1.1</w:t>
        </w:r>
        <w:r w:rsidR="00D91A5E">
          <w:rPr>
            <w:rFonts w:eastAsiaTheme="minorEastAsia" w:cstheme="minorBidi"/>
            <w:noProof/>
            <w:kern w:val="2"/>
            <w:szCs w:val="22"/>
            <w:lang w:val="en-AU" w:eastAsia="en-AU"/>
            <w14:ligatures w14:val="standardContextual"/>
          </w:rPr>
          <w:tab/>
        </w:r>
        <w:r w:rsidR="00D91A5E" w:rsidRPr="00CF1F6A">
          <w:rPr>
            <w:rStyle w:val="Hyperlink"/>
            <w:noProof/>
          </w:rPr>
          <w:t>Overall trachoma prevalence in children aged 5-9 years in all at-risk communities by region, Australia, 2022*</w:t>
        </w:r>
        <w:r w:rsidR="00D91A5E">
          <w:rPr>
            <w:noProof/>
            <w:webHidden/>
          </w:rPr>
          <w:tab/>
        </w:r>
        <w:r w:rsidR="00D91A5E">
          <w:rPr>
            <w:noProof/>
            <w:webHidden/>
          </w:rPr>
          <w:fldChar w:fldCharType="begin"/>
        </w:r>
        <w:r w:rsidR="00D91A5E">
          <w:rPr>
            <w:noProof/>
            <w:webHidden/>
          </w:rPr>
          <w:instrText xml:space="preserve"> PAGEREF _Toc147396425 \h </w:instrText>
        </w:r>
        <w:r w:rsidR="00D91A5E">
          <w:rPr>
            <w:noProof/>
            <w:webHidden/>
          </w:rPr>
        </w:r>
        <w:r w:rsidR="00D91A5E">
          <w:rPr>
            <w:noProof/>
            <w:webHidden/>
          </w:rPr>
          <w:fldChar w:fldCharType="separate"/>
        </w:r>
        <w:r w:rsidR="00D91A5E">
          <w:rPr>
            <w:noProof/>
            <w:webHidden/>
          </w:rPr>
          <w:t>27</w:t>
        </w:r>
        <w:r w:rsidR="00D91A5E">
          <w:rPr>
            <w:noProof/>
            <w:webHidden/>
          </w:rPr>
          <w:fldChar w:fldCharType="end"/>
        </w:r>
      </w:hyperlink>
    </w:p>
    <w:p w14:paraId="6A8277A2" w14:textId="6C388A3F"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26" w:history="1">
        <w:r w:rsidR="00D91A5E" w:rsidRPr="00CF1F6A">
          <w:rPr>
            <w:rStyle w:val="Hyperlink"/>
            <w:noProof/>
          </w:rPr>
          <w:t>Figure 1.2</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communities designated at-risk by jurisdiction, Australia, 2007 – 2022</w:t>
        </w:r>
        <w:r w:rsidR="00D91A5E">
          <w:rPr>
            <w:noProof/>
            <w:webHidden/>
          </w:rPr>
          <w:tab/>
        </w:r>
        <w:r w:rsidR="00D91A5E">
          <w:rPr>
            <w:noProof/>
            <w:webHidden/>
          </w:rPr>
          <w:fldChar w:fldCharType="begin"/>
        </w:r>
        <w:r w:rsidR="00D91A5E">
          <w:rPr>
            <w:noProof/>
            <w:webHidden/>
          </w:rPr>
          <w:instrText xml:space="preserve"> PAGEREF _Toc147396426 \h </w:instrText>
        </w:r>
        <w:r w:rsidR="00D91A5E">
          <w:rPr>
            <w:noProof/>
            <w:webHidden/>
          </w:rPr>
        </w:r>
        <w:r w:rsidR="00D91A5E">
          <w:rPr>
            <w:noProof/>
            <w:webHidden/>
          </w:rPr>
          <w:fldChar w:fldCharType="separate"/>
        </w:r>
        <w:r w:rsidR="00D91A5E">
          <w:rPr>
            <w:noProof/>
            <w:webHidden/>
          </w:rPr>
          <w:t>28</w:t>
        </w:r>
        <w:r w:rsidR="00D91A5E">
          <w:rPr>
            <w:noProof/>
            <w:webHidden/>
          </w:rPr>
          <w:fldChar w:fldCharType="end"/>
        </w:r>
      </w:hyperlink>
    </w:p>
    <w:p w14:paraId="2A34716C" w14:textId="3BAE3BB0"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27" w:history="1">
        <w:r w:rsidR="00D91A5E" w:rsidRPr="00CF1F6A">
          <w:rPr>
            <w:rStyle w:val="Hyperlink"/>
            <w:noProof/>
          </w:rPr>
          <w:t xml:space="preserve">Figure 1.3 </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at-risk communities according to trachoma control strategy implemented by jurisdiction, Australia, 2022</w:t>
        </w:r>
        <w:r w:rsidR="00D91A5E">
          <w:rPr>
            <w:noProof/>
            <w:webHidden/>
          </w:rPr>
          <w:tab/>
        </w:r>
        <w:r w:rsidR="00D91A5E">
          <w:rPr>
            <w:noProof/>
            <w:webHidden/>
          </w:rPr>
          <w:fldChar w:fldCharType="begin"/>
        </w:r>
        <w:r w:rsidR="00D91A5E">
          <w:rPr>
            <w:noProof/>
            <w:webHidden/>
          </w:rPr>
          <w:instrText xml:space="preserve"> PAGEREF _Toc147396427 \h </w:instrText>
        </w:r>
        <w:r w:rsidR="00D91A5E">
          <w:rPr>
            <w:noProof/>
            <w:webHidden/>
          </w:rPr>
        </w:r>
        <w:r w:rsidR="00D91A5E">
          <w:rPr>
            <w:noProof/>
            <w:webHidden/>
          </w:rPr>
          <w:fldChar w:fldCharType="separate"/>
        </w:r>
        <w:r w:rsidR="00D91A5E">
          <w:rPr>
            <w:noProof/>
            <w:webHidden/>
          </w:rPr>
          <w:t>28</w:t>
        </w:r>
        <w:r w:rsidR="00D91A5E">
          <w:rPr>
            <w:noProof/>
            <w:webHidden/>
          </w:rPr>
          <w:fldChar w:fldCharType="end"/>
        </w:r>
      </w:hyperlink>
    </w:p>
    <w:p w14:paraId="38F00178" w14:textId="4FF51CAF"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28" w:history="1">
        <w:r w:rsidR="00D91A5E" w:rsidRPr="00CF1F6A">
          <w:rPr>
            <w:rStyle w:val="Hyperlink"/>
            <w:noProof/>
          </w:rPr>
          <w:t xml:space="preserve">Figure 1.4 </w:t>
        </w:r>
        <w:r w:rsidR="00D91A5E">
          <w:rPr>
            <w:rFonts w:eastAsiaTheme="minorEastAsia" w:cstheme="minorBidi"/>
            <w:noProof/>
            <w:kern w:val="2"/>
            <w:szCs w:val="22"/>
            <w:lang w:val="en-AU" w:eastAsia="en-AU"/>
            <w14:ligatures w14:val="standardContextual"/>
          </w:rPr>
          <w:tab/>
        </w:r>
        <w:r w:rsidR="00D91A5E" w:rsidRPr="00CF1F6A">
          <w:rPr>
            <w:rStyle w:val="Hyperlink"/>
            <w:noProof/>
          </w:rPr>
          <w:t>Population screening coverage in children aged 5-9 years in communities that were screened for trachoma by jurisdiction, Australia, 2022</w:t>
        </w:r>
        <w:r w:rsidR="00D91A5E">
          <w:rPr>
            <w:noProof/>
            <w:webHidden/>
          </w:rPr>
          <w:tab/>
        </w:r>
        <w:r w:rsidR="00D91A5E">
          <w:rPr>
            <w:noProof/>
            <w:webHidden/>
          </w:rPr>
          <w:fldChar w:fldCharType="begin"/>
        </w:r>
        <w:r w:rsidR="00D91A5E">
          <w:rPr>
            <w:noProof/>
            <w:webHidden/>
          </w:rPr>
          <w:instrText xml:space="preserve"> PAGEREF _Toc147396428 \h </w:instrText>
        </w:r>
        <w:r w:rsidR="00D91A5E">
          <w:rPr>
            <w:noProof/>
            <w:webHidden/>
          </w:rPr>
        </w:r>
        <w:r w:rsidR="00D91A5E">
          <w:rPr>
            <w:noProof/>
            <w:webHidden/>
          </w:rPr>
          <w:fldChar w:fldCharType="separate"/>
        </w:r>
        <w:r w:rsidR="00D91A5E">
          <w:rPr>
            <w:noProof/>
            <w:webHidden/>
          </w:rPr>
          <w:t>29</w:t>
        </w:r>
        <w:r w:rsidR="00D91A5E">
          <w:rPr>
            <w:noProof/>
            <w:webHidden/>
          </w:rPr>
          <w:fldChar w:fldCharType="end"/>
        </w:r>
      </w:hyperlink>
    </w:p>
    <w:p w14:paraId="6A752C23" w14:textId="617A1EDF"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29" w:history="1">
        <w:r w:rsidR="00D91A5E" w:rsidRPr="00CF1F6A">
          <w:rPr>
            <w:rStyle w:val="Hyperlink"/>
            <w:noProof/>
          </w:rPr>
          <w:t xml:space="preserve">Figure 1.5 </w:t>
        </w:r>
        <w:r w:rsidR="00D91A5E">
          <w:rPr>
            <w:rFonts w:eastAsiaTheme="minorEastAsia" w:cstheme="minorBidi"/>
            <w:noProof/>
            <w:kern w:val="2"/>
            <w:szCs w:val="22"/>
            <w:lang w:val="en-AU" w:eastAsia="en-AU"/>
            <w14:ligatures w14:val="standardContextual"/>
          </w:rPr>
          <w:tab/>
        </w:r>
        <w:r w:rsidR="00D91A5E" w:rsidRPr="00CF1F6A">
          <w:rPr>
            <w:rStyle w:val="Hyperlink"/>
            <w:noProof/>
          </w:rPr>
          <w:t>Proportion of screened children aged 5-9 years who had a clean face by jurisdiction, Australia 2007-2022</w:t>
        </w:r>
        <w:r w:rsidR="00D91A5E">
          <w:rPr>
            <w:noProof/>
            <w:webHidden/>
          </w:rPr>
          <w:tab/>
        </w:r>
        <w:r w:rsidR="00D91A5E">
          <w:rPr>
            <w:noProof/>
            <w:webHidden/>
          </w:rPr>
          <w:fldChar w:fldCharType="begin"/>
        </w:r>
        <w:r w:rsidR="00D91A5E">
          <w:rPr>
            <w:noProof/>
            <w:webHidden/>
          </w:rPr>
          <w:instrText xml:space="preserve"> PAGEREF _Toc147396429 \h </w:instrText>
        </w:r>
        <w:r w:rsidR="00D91A5E">
          <w:rPr>
            <w:noProof/>
            <w:webHidden/>
          </w:rPr>
        </w:r>
        <w:r w:rsidR="00D91A5E">
          <w:rPr>
            <w:noProof/>
            <w:webHidden/>
          </w:rPr>
          <w:fldChar w:fldCharType="separate"/>
        </w:r>
        <w:r w:rsidR="00D91A5E">
          <w:rPr>
            <w:noProof/>
            <w:webHidden/>
          </w:rPr>
          <w:t>29</w:t>
        </w:r>
        <w:r w:rsidR="00D91A5E">
          <w:rPr>
            <w:noProof/>
            <w:webHidden/>
          </w:rPr>
          <w:fldChar w:fldCharType="end"/>
        </w:r>
      </w:hyperlink>
    </w:p>
    <w:p w14:paraId="2C2B28DC" w14:textId="226CDBD5"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30" w:history="1">
        <w:r w:rsidR="00D91A5E" w:rsidRPr="00CF1F6A">
          <w:rPr>
            <w:rStyle w:val="Hyperlink"/>
            <w:noProof/>
          </w:rPr>
          <w:t xml:space="preserve">Figure 1.6a </w:t>
        </w:r>
        <w:r w:rsidR="00D91A5E">
          <w:rPr>
            <w:rFonts w:eastAsiaTheme="minorEastAsia" w:cstheme="minorBidi"/>
            <w:noProof/>
            <w:kern w:val="2"/>
            <w:szCs w:val="22"/>
            <w:lang w:val="en-AU" w:eastAsia="en-AU"/>
            <w14:ligatures w14:val="standardContextual"/>
          </w:rPr>
          <w:tab/>
        </w:r>
        <w:r w:rsidR="00D91A5E" w:rsidRPr="00CF1F6A">
          <w:rPr>
            <w:rStyle w:val="Hyperlink"/>
            <w:noProof/>
          </w:rPr>
          <w:t>Observed prevalence of clinical findings consistent with trachomatous inflammation - follicular among screened children aged 5-9 years* by jurisdiction, Australia, 2007-2022</w:t>
        </w:r>
        <w:r w:rsidR="00D91A5E">
          <w:rPr>
            <w:noProof/>
            <w:webHidden/>
          </w:rPr>
          <w:tab/>
        </w:r>
        <w:r w:rsidR="00D91A5E">
          <w:rPr>
            <w:noProof/>
            <w:webHidden/>
          </w:rPr>
          <w:fldChar w:fldCharType="begin"/>
        </w:r>
        <w:r w:rsidR="00D91A5E">
          <w:rPr>
            <w:noProof/>
            <w:webHidden/>
          </w:rPr>
          <w:instrText xml:space="preserve"> PAGEREF _Toc147396430 \h </w:instrText>
        </w:r>
        <w:r w:rsidR="00D91A5E">
          <w:rPr>
            <w:noProof/>
            <w:webHidden/>
          </w:rPr>
        </w:r>
        <w:r w:rsidR="00D91A5E">
          <w:rPr>
            <w:noProof/>
            <w:webHidden/>
          </w:rPr>
          <w:fldChar w:fldCharType="separate"/>
        </w:r>
        <w:r w:rsidR="00D91A5E">
          <w:rPr>
            <w:noProof/>
            <w:webHidden/>
          </w:rPr>
          <w:t>30</w:t>
        </w:r>
        <w:r w:rsidR="00D91A5E">
          <w:rPr>
            <w:noProof/>
            <w:webHidden/>
          </w:rPr>
          <w:fldChar w:fldCharType="end"/>
        </w:r>
      </w:hyperlink>
    </w:p>
    <w:p w14:paraId="0ECB5A37" w14:textId="60909093"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31" w:history="1">
        <w:r w:rsidR="00D91A5E" w:rsidRPr="00CF1F6A">
          <w:rPr>
            <w:rStyle w:val="Hyperlink"/>
            <w:noProof/>
          </w:rPr>
          <w:t>Figure 1.6b</w:t>
        </w:r>
        <w:r w:rsidR="00D91A5E">
          <w:rPr>
            <w:rFonts w:eastAsiaTheme="minorEastAsia" w:cstheme="minorBidi"/>
            <w:noProof/>
            <w:kern w:val="2"/>
            <w:szCs w:val="22"/>
            <w:lang w:val="en-AU" w:eastAsia="en-AU"/>
            <w14:ligatures w14:val="standardContextual"/>
          </w:rPr>
          <w:tab/>
        </w:r>
        <w:r w:rsidR="00D91A5E" w:rsidRPr="00CF1F6A">
          <w:rPr>
            <w:rStyle w:val="Hyperlink"/>
            <w:noProof/>
          </w:rPr>
          <w:t>Estimated prevalence of trachoma among children aged 5-9 years* by jurisdiction, Australia, 2007-2022</w:t>
        </w:r>
        <w:r w:rsidR="00D91A5E">
          <w:rPr>
            <w:noProof/>
            <w:webHidden/>
          </w:rPr>
          <w:tab/>
        </w:r>
        <w:r w:rsidR="00D91A5E">
          <w:rPr>
            <w:noProof/>
            <w:webHidden/>
          </w:rPr>
          <w:fldChar w:fldCharType="begin"/>
        </w:r>
        <w:r w:rsidR="00D91A5E">
          <w:rPr>
            <w:noProof/>
            <w:webHidden/>
          </w:rPr>
          <w:instrText xml:space="preserve"> PAGEREF _Toc147396431 \h </w:instrText>
        </w:r>
        <w:r w:rsidR="00D91A5E">
          <w:rPr>
            <w:noProof/>
            <w:webHidden/>
          </w:rPr>
        </w:r>
        <w:r w:rsidR="00D91A5E">
          <w:rPr>
            <w:noProof/>
            <w:webHidden/>
          </w:rPr>
          <w:fldChar w:fldCharType="separate"/>
        </w:r>
        <w:r w:rsidR="00D91A5E">
          <w:rPr>
            <w:noProof/>
            <w:webHidden/>
          </w:rPr>
          <w:t>30</w:t>
        </w:r>
        <w:r w:rsidR="00D91A5E">
          <w:rPr>
            <w:noProof/>
            <w:webHidden/>
          </w:rPr>
          <w:fldChar w:fldCharType="end"/>
        </w:r>
      </w:hyperlink>
    </w:p>
    <w:p w14:paraId="2A509EBD" w14:textId="207C8246"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32" w:history="1">
        <w:r w:rsidR="00D91A5E" w:rsidRPr="00CF1F6A">
          <w:rPr>
            <w:rStyle w:val="Hyperlink"/>
            <w:noProof/>
          </w:rPr>
          <w:t>Figure 1.6c</w:t>
        </w:r>
        <w:r w:rsidR="00D91A5E">
          <w:rPr>
            <w:rFonts w:eastAsiaTheme="minorEastAsia" w:cstheme="minorBidi"/>
            <w:noProof/>
            <w:kern w:val="2"/>
            <w:szCs w:val="22"/>
            <w:lang w:val="en-AU" w:eastAsia="en-AU"/>
            <w14:ligatures w14:val="standardContextual"/>
          </w:rPr>
          <w:tab/>
        </w:r>
        <w:r w:rsidR="00D91A5E" w:rsidRPr="00CF1F6A">
          <w:rPr>
            <w:rStyle w:val="Hyperlink"/>
            <w:noProof/>
          </w:rPr>
          <w:t>Overall prevalence of trachoma among children aged 5-9 years* by jurisdiction, Australia, 2007-2022</w:t>
        </w:r>
        <w:r w:rsidR="00D91A5E">
          <w:rPr>
            <w:noProof/>
            <w:webHidden/>
          </w:rPr>
          <w:tab/>
        </w:r>
        <w:r w:rsidR="00D91A5E">
          <w:rPr>
            <w:noProof/>
            <w:webHidden/>
          </w:rPr>
          <w:fldChar w:fldCharType="begin"/>
        </w:r>
        <w:r w:rsidR="00D91A5E">
          <w:rPr>
            <w:noProof/>
            <w:webHidden/>
          </w:rPr>
          <w:instrText xml:space="preserve"> PAGEREF _Toc147396432 \h </w:instrText>
        </w:r>
        <w:r w:rsidR="00D91A5E">
          <w:rPr>
            <w:noProof/>
            <w:webHidden/>
          </w:rPr>
        </w:r>
        <w:r w:rsidR="00D91A5E">
          <w:rPr>
            <w:noProof/>
            <w:webHidden/>
          </w:rPr>
          <w:fldChar w:fldCharType="separate"/>
        </w:r>
        <w:r w:rsidR="00D91A5E">
          <w:rPr>
            <w:noProof/>
            <w:webHidden/>
          </w:rPr>
          <w:t>31</w:t>
        </w:r>
        <w:r w:rsidR="00D91A5E">
          <w:rPr>
            <w:noProof/>
            <w:webHidden/>
          </w:rPr>
          <w:fldChar w:fldCharType="end"/>
        </w:r>
      </w:hyperlink>
    </w:p>
    <w:p w14:paraId="71E67952" w14:textId="2D19EC83"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33" w:history="1">
        <w:r w:rsidR="00D91A5E" w:rsidRPr="00CF1F6A">
          <w:rPr>
            <w:rStyle w:val="Hyperlink"/>
            <w:noProof/>
          </w:rPr>
          <w:t>Figure 1.7</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at-risk communities* according to the level of observed trachoma prevalence in children aged 5-9 years by jurisdiction, Australia, 2022</w:t>
        </w:r>
        <w:r w:rsidR="00D91A5E">
          <w:rPr>
            <w:noProof/>
            <w:webHidden/>
          </w:rPr>
          <w:tab/>
        </w:r>
        <w:r w:rsidR="00D91A5E">
          <w:rPr>
            <w:noProof/>
            <w:webHidden/>
          </w:rPr>
          <w:fldChar w:fldCharType="begin"/>
        </w:r>
        <w:r w:rsidR="00D91A5E">
          <w:rPr>
            <w:noProof/>
            <w:webHidden/>
          </w:rPr>
          <w:instrText xml:space="preserve"> PAGEREF _Toc147396433 \h </w:instrText>
        </w:r>
        <w:r w:rsidR="00D91A5E">
          <w:rPr>
            <w:noProof/>
            <w:webHidden/>
          </w:rPr>
        </w:r>
        <w:r w:rsidR="00D91A5E">
          <w:rPr>
            <w:noProof/>
            <w:webHidden/>
          </w:rPr>
          <w:fldChar w:fldCharType="separate"/>
        </w:r>
        <w:r w:rsidR="00D91A5E">
          <w:rPr>
            <w:noProof/>
            <w:webHidden/>
          </w:rPr>
          <w:t>31</w:t>
        </w:r>
        <w:r w:rsidR="00D91A5E">
          <w:rPr>
            <w:noProof/>
            <w:webHidden/>
          </w:rPr>
          <w:fldChar w:fldCharType="end"/>
        </w:r>
      </w:hyperlink>
    </w:p>
    <w:p w14:paraId="31C935A0" w14:textId="74A29889"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34" w:history="1">
        <w:r w:rsidR="00D91A5E" w:rsidRPr="00CF1F6A">
          <w:rPr>
            <w:rStyle w:val="Hyperlink"/>
            <w:noProof/>
          </w:rPr>
          <w:t>Figure 1.8</w:t>
        </w:r>
        <w:r w:rsidR="00D91A5E">
          <w:rPr>
            <w:rFonts w:eastAsiaTheme="minorEastAsia" w:cstheme="minorBidi"/>
            <w:noProof/>
            <w:kern w:val="2"/>
            <w:szCs w:val="22"/>
            <w:lang w:val="en-AU" w:eastAsia="en-AU"/>
            <w14:ligatures w14:val="standardContextual"/>
          </w:rPr>
          <w:tab/>
        </w:r>
        <w:r w:rsidR="00D91A5E" w:rsidRPr="00CF1F6A">
          <w:rPr>
            <w:rStyle w:val="Hyperlink"/>
            <w:noProof/>
          </w:rPr>
          <w:t>Proportion of at-risk communities with zero prevalence of trachoma by jurisdiction, Australia, 2007-2022</w:t>
        </w:r>
        <w:r w:rsidR="00D91A5E">
          <w:rPr>
            <w:noProof/>
            <w:webHidden/>
          </w:rPr>
          <w:tab/>
        </w:r>
        <w:r w:rsidR="00D91A5E">
          <w:rPr>
            <w:noProof/>
            <w:webHidden/>
          </w:rPr>
          <w:fldChar w:fldCharType="begin"/>
        </w:r>
        <w:r w:rsidR="00D91A5E">
          <w:rPr>
            <w:noProof/>
            <w:webHidden/>
          </w:rPr>
          <w:instrText xml:space="preserve"> PAGEREF _Toc147396434 \h </w:instrText>
        </w:r>
        <w:r w:rsidR="00D91A5E">
          <w:rPr>
            <w:noProof/>
            <w:webHidden/>
          </w:rPr>
        </w:r>
        <w:r w:rsidR="00D91A5E">
          <w:rPr>
            <w:noProof/>
            <w:webHidden/>
          </w:rPr>
          <w:fldChar w:fldCharType="separate"/>
        </w:r>
        <w:r w:rsidR="00D91A5E">
          <w:rPr>
            <w:noProof/>
            <w:webHidden/>
          </w:rPr>
          <w:t>32</w:t>
        </w:r>
        <w:r w:rsidR="00D91A5E">
          <w:rPr>
            <w:noProof/>
            <w:webHidden/>
          </w:rPr>
          <w:fldChar w:fldCharType="end"/>
        </w:r>
      </w:hyperlink>
    </w:p>
    <w:p w14:paraId="0F1B1844" w14:textId="4ABE70AD"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35" w:history="1">
        <w:r w:rsidR="00D91A5E" w:rsidRPr="00CF1F6A">
          <w:rPr>
            <w:rStyle w:val="Hyperlink"/>
            <w:noProof/>
          </w:rPr>
          <w:t>Figure 1.10</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doses of azithromycin administered for the treatment of trachoma by jurisdiction, Australia, 2007-2022</w:t>
        </w:r>
        <w:r w:rsidR="00D91A5E">
          <w:rPr>
            <w:noProof/>
            <w:webHidden/>
          </w:rPr>
          <w:tab/>
        </w:r>
        <w:r w:rsidR="00D91A5E">
          <w:rPr>
            <w:noProof/>
            <w:webHidden/>
          </w:rPr>
          <w:fldChar w:fldCharType="begin"/>
        </w:r>
        <w:r w:rsidR="00D91A5E">
          <w:rPr>
            <w:noProof/>
            <w:webHidden/>
          </w:rPr>
          <w:instrText xml:space="preserve"> PAGEREF _Toc147396435 \h </w:instrText>
        </w:r>
        <w:r w:rsidR="00D91A5E">
          <w:rPr>
            <w:noProof/>
            <w:webHidden/>
          </w:rPr>
        </w:r>
        <w:r w:rsidR="00D91A5E">
          <w:rPr>
            <w:noProof/>
            <w:webHidden/>
          </w:rPr>
          <w:fldChar w:fldCharType="separate"/>
        </w:r>
        <w:r w:rsidR="00D91A5E">
          <w:rPr>
            <w:noProof/>
            <w:webHidden/>
          </w:rPr>
          <w:t>33</w:t>
        </w:r>
        <w:r w:rsidR="00D91A5E">
          <w:rPr>
            <w:noProof/>
            <w:webHidden/>
          </w:rPr>
          <w:fldChar w:fldCharType="end"/>
        </w:r>
      </w:hyperlink>
    </w:p>
    <w:p w14:paraId="1D7E93B7" w14:textId="12324201"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36" w:history="1">
        <w:r w:rsidR="00D91A5E" w:rsidRPr="00CF1F6A">
          <w:rPr>
            <w:rStyle w:val="Hyperlink"/>
            <w:noProof/>
          </w:rPr>
          <w:t>Figure 2.1</w:t>
        </w:r>
        <w:r w:rsidR="00D91A5E">
          <w:rPr>
            <w:rFonts w:eastAsiaTheme="minorEastAsia" w:cstheme="minorBidi"/>
            <w:noProof/>
            <w:kern w:val="2"/>
            <w:szCs w:val="22"/>
            <w:lang w:val="en-AU" w:eastAsia="en-AU"/>
            <w14:ligatures w14:val="standardContextual"/>
          </w:rPr>
          <w:tab/>
        </w:r>
        <w:r w:rsidR="00D91A5E" w:rsidRPr="00CF1F6A">
          <w:rPr>
            <w:rStyle w:val="Hyperlink"/>
            <w:noProof/>
          </w:rPr>
          <w:t>Overall trachoma prevalence in children aged 5-9 years in all at-risk communities by region, Northern Territory, 2022</w:t>
        </w:r>
        <w:r w:rsidR="00D91A5E">
          <w:rPr>
            <w:noProof/>
            <w:webHidden/>
          </w:rPr>
          <w:tab/>
        </w:r>
        <w:r w:rsidR="00D91A5E">
          <w:rPr>
            <w:noProof/>
            <w:webHidden/>
          </w:rPr>
          <w:fldChar w:fldCharType="begin"/>
        </w:r>
        <w:r w:rsidR="00D91A5E">
          <w:rPr>
            <w:noProof/>
            <w:webHidden/>
          </w:rPr>
          <w:instrText xml:space="preserve"> PAGEREF _Toc147396436 \h </w:instrText>
        </w:r>
        <w:r w:rsidR="00D91A5E">
          <w:rPr>
            <w:noProof/>
            <w:webHidden/>
          </w:rPr>
        </w:r>
        <w:r w:rsidR="00D91A5E">
          <w:rPr>
            <w:noProof/>
            <w:webHidden/>
          </w:rPr>
          <w:fldChar w:fldCharType="separate"/>
        </w:r>
        <w:r w:rsidR="00D91A5E">
          <w:rPr>
            <w:noProof/>
            <w:webHidden/>
          </w:rPr>
          <w:t>44</w:t>
        </w:r>
        <w:r w:rsidR="00D91A5E">
          <w:rPr>
            <w:noProof/>
            <w:webHidden/>
          </w:rPr>
          <w:fldChar w:fldCharType="end"/>
        </w:r>
      </w:hyperlink>
    </w:p>
    <w:p w14:paraId="1BF59100" w14:textId="58936752"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37" w:history="1">
        <w:r w:rsidR="00D91A5E" w:rsidRPr="00CF1F6A">
          <w:rPr>
            <w:rStyle w:val="Hyperlink"/>
            <w:noProof/>
          </w:rPr>
          <w:t>Figure 2.2</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at-risk communities by region, Northern Territory, 2007-2022</w:t>
        </w:r>
        <w:r w:rsidR="00D91A5E">
          <w:rPr>
            <w:noProof/>
            <w:webHidden/>
          </w:rPr>
          <w:tab/>
        </w:r>
        <w:r w:rsidR="00D91A5E">
          <w:rPr>
            <w:noProof/>
            <w:webHidden/>
          </w:rPr>
          <w:fldChar w:fldCharType="begin"/>
        </w:r>
        <w:r w:rsidR="00D91A5E">
          <w:rPr>
            <w:noProof/>
            <w:webHidden/>
          </w:rPr>
          <w:instrText xml:space="preserve"> PAGEREF _Toc147396437 \h </w:instrText>
        </w:r>
        <w:r w:rsidR="00D91A5E">
          <w:rPr>
            <w:noProof/>
            <w:webHidden/>
          </w:rPr>
        </w:r>
        <w:r w:rsidR="00D91A5E">
          <w:rPr>
            <w:noProof/>
            <w:webHidden/>
          </w:rPr>
          <w:fldChar w:fldCharType="separate"/>
        </w:r>
        <w:r w:rsidR="00D91A5E">
          <w:rPr>
            <w:noProof/>
            <w:webHidden/>
          </w:rPr>
          <w:t>46</w:t>
        </w:r>
        <w:r w:rsidR="00D91A5E">
          <w:rPr>
            <w:noProof/>
            <w:webHidden/>
          </w:rPr>
          <w:fldChar w:fldCharType="end"/>
        </w:r>
      </w:hyperlink>
    </w:p>
    <w:p w14:paraId="36C86559" w14:textId="0474DF3C"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38" w:history="1">
        <w:r w:rsidR="00D91A5E" w:rsidRPr="00CF1F6A">
          <w:rPr>
            <w:rStyle w:val="Hyperlink"/>
            <w:noProof/>
          </w:rPr>
          <w:t>Figure 2.3</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at-risk communities by region and trachoma control strategy, Northern Territory, 2022</w:t>
        </w:r>
        <w:r w:rsidR="00D91A5E">
          <w:rPr>
            <w:noProof/>
            <w:webHidden/>
          </w:rPr>
          <w:tab/>
        </w:r>
        <w:r w:rsidR="00D91A5E">
          <w:rPr>
            <w:noProof/>
            <w:webHidden/>
          </w:rPr>
          <w:fldChar w:fldCharType="begin"/>
        </w:r>
        <w:r w:rsidR="00D91A5E">
          <w:rPr>
            <w:noProof/>
            <w:webHidden/>
          </w:rPr>
          <w:instrText xml:space="preserve"> PAGEREF _Toc147396438 \h </w:instrText>
        </w:r>
        <w:r w:rsidR="00D91A5E">
          <w:rPr>
            <w:noProof/>
            <w:webHidden/>
          </w:rPr>
        </w:r>
        <w:r w:rsidR="00D91A5E">
          <w:rPr>
            <w:noProof/>
            <w:webHidden/>
          </w:rPr>
          <w:fldChar w:fldCharType="separate"/>
        </w:r>
        <w:r w:rsidR="00D91A5E">
          <w:rPr>
            <w:noProof/>
            <w:webHidden/>
          </w:rPr>
          <w:t>46</w:t>
        </w:r>
        <w:r w:rsidR="00D91A5E">
          <w:rPr>
            <w:noProof/>
            <w:webHidden/>
          </w:rPr>
          <w:fldChar w:fldCharType="end"/>
        </w:r>
      </w:hyperlink>
    </w:p>
    <w:p w14:paraId="40E4D196" w14:textId="40C1757C"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39" w:history="1">
        <w:r w:rsidR="00D91A5E" w:rsidRPr="00CF1F6A">
          <w:rPr>
            <w:rStyle w:val="Hyperlink"/>
            <w:noProof/>
          </w:rPr>
          <w:t>Figure 2.4</w:t>
        </w:r>
        <w:r w:rsidR="00D91A5E">
          <w:rPr>
            <w:rFonts w:eastAsiaTheme="minorEastAsia" w:cstheme="minorBidi"/>
            <w:noProof/>
            <w:kern w:val="2"/>
            <w:szCs w:val="22"/>
            <w:lang w:val="en-AU" w:eastAsia="en-AU"/>
            <w14:ligatures w14:val="standardContextual"/>
          </w:rPr>
          <w:tab/>
        </w:r>
        <w:r w:rsidR="00D91A5E" w:rsidRPr="00CF1F6A">
          <w:rPr>
            <w:rStyle w:val="Hyperlink"/>
            <w:noProof/>
          </w:rPr>
          <w:t>Population screening coverage of children aged 5-9 years in communities* that required screening for trachoma by region, Northern Territory, 2022</w:t>
        </w:r>
        <w:r w:rsidR="00D91A5E">
          <w:rPr>
            <w:noProof/>
            <w:webHidden/>
          </w:rPr>
          <w:tab/>
        </w:r>
        <w:r w:rsidR="00D91A5E">
          <w:rPr>
            <w:noProof/>
            <w:webHidden/>
          </w:rPr>
          <w:fldChar w:fldCharType="begin"/>
        </w:r>
        <w:r w:rsidR="00D91A5E">
          <w:rPr>
            <w:noProof/>
            <w:webHidden/>
          </w:rPr>
          <w:instrText xml:space="preserve"> PAGEREF _Toc147396439 \h </w:instrText>
        </w:r>
        <w:r w:rsidR="00D91A5E">
          <w:rPr>
            <w:noProof/>
            <w:webHidden/>
          </w:rPr>
        </w:r>
        <w:r w:rsidR="00D91A5E">
          <w:rPr>
            <w:noProof/>
            <w:webHidden/>
          </w:rPr>
          <w:fldChar w:fldCharType="separate"/>
        </w:r>
        <w:r w:rsidR="00D91A5E">
          <w:rPr>
            <w:noProof/>
            <w:webHidden/>
          </w:rPr>
          <w:t>47</w:t>
        </w:r>
        <w:r w:rsidR="00D91A5E">
          <w:rPr>
            <w:noProof/>
            <w:webHidden/>
          </w:rPr>
          <w:fldChar w:fldCharType="end"/>
        </w:r>
      </w:hyperlink>
    </w:p>
    <w:p w14:paraId="2549418F" w14:textId="0A133E44"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40" w:history="1">
        <w:r w:rsidR="00D91A5E" w:rsidRPr="00CF1F6A">
          <w:rPr>
            <w:rStyle w:val="Hyperlink"/>
            <w:noProof/>
          </w:rPr>
          <w:t>Figure 2.5</w:t>
        </w:r>
        <w:r w:rsidR="00D91A5E">
          <w:rPr>
            <w:rFonts w:eastAsiaTheme="minorEastAsia" w:cstheme="minorBidi"/>
            <w:noProof/>
            <w:kern w:val="2"/>
            <w:szCs w:val="22"/>
            <w:lang w:val="en-AU" w:eastAsia="en-AU"/>
            <w14:ligatures w14:val="standardContextual"/>
          </w:rPr>
          <w:tab/>
        </w:r>
        <w:r w:rsidR="00D91A5E" w:rsidRPr="00CF1F6A">
          <w:rPr>
            <w:rStyle w:val="Hyperlink"/>
            <w:noProof/>
          </w:rPr>
          <w:t>Proportion of screened children aged 5-9 years who had a clean face by region, Northern Territory, 2007- 2022</w:t>
        </w:r>
        <w:r w:rsidR="00D91A5E">
          <w:rPr>
            <w:noProof/>
            <w:webHidden/>
          </w:rPr>
          <w:tab/>
        </w:r>
        <w:r w:rsidR="00D91A5E">
          <w:rPr>
            <w:noProof/>
            <w:webHidden/>
          </w:rPr>
          <w:fldChar w:fldCharType="begin"/>
        </w:r>
        <w:r w:rsidR="00D91A5E">
          <w:rPr>
            <w:noProof/>
            <w:webHidden/>
          </w:rPr>
          <w:instrText xml:space="preserve"> PAGEREF _Toc147396440 \h </w:instrText>
        </w:r>
        <w:r w:rsidR="00D91A5E">
          <w:rPr>
            <w:noProof/>
            <w:webHidden/>
          </w:rPr>
        </w:r>
        <w:r w:rsidR="00D91A5E">
          <w:rPr>
            <w:noProof/>
            <w:webHidden/>
          </w:rPr>
          <w:fldChar w:fldCharType="separate"/>
        </w:r>
        <w:r w:rsidR="00D91A5E">
          <w:rPr>
            <w:noProof/>
            <w:webHidden/>
          </w:rPr>
          <w:t>47</w:t>
        </w:r>
        <w:r w:rsidR="00D91A5E">
          <w:rPr>
            <w:noProof/>
            <w:webHidden/>
          </w:rPr>
          <w:fldChar w:fldCharType="end"/>
        </w:r>
      </w:hyperlink>
    </w:p>
    <w:p w14:paraId="0664CB2B" w14:textId="358589BA"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41" w:history="1">
        <w:r w:rsidR="00D91A5E" w:rsidRPr="00CF1F6A">
          <w:rPr>
            <w:rStyle w:val="Hyperlink"/>
            <w:noProof/>
          </w:rPr>
          <w:t xml:space="preserve">Figure 2.6a </w:t>
        </w:r>
        <w:r w:rsidR="00D91A5E">
          <w:rPr>
            <w:rFonts w:eastAsiaTheme="minorEastAsia" w:cstheme="minorBidi"/>
            <w:noProof/>
            <w:kern w:val="2"/>
            <w:szCs w:val="22"/>
            <w:lang w:val="en-AU" w:eastAsia="en-AU"/>
            <w14:ligatures w14:val="standardContextual"/>
          </w:rPr>
          <w:tab/>
        </w:r>
        <w:r w:rsidR="00D91A5E" w:rsidRPr="00CF1F6A">
          <w:rPr>
            <w:rStyle w:val="Hyperlink"/>
            <w:noProof/>
          </w:rPr>
          <w:t>Observed prevalence of clinical findings consistent with trachomatous inflammation - follicular among children aged 5-9 years in communities that were screened by region, Northern Territory, 2007-2022</w:t>
        </w:r>
        <w:r w:rsidR="00D91A5E">
          <w:rPr>
            <w:noProof/>
            <w:webHidden/>
          </w:rPr>
          <w:tab/>
        </w:r>
        <w:r w:rsidR="00D91A5E">
          <w:rPr>
            <w:noProof/>
            <w:webHidden/>
          </w:rPr>
          <w:fldChar w:fldCharType="begin"/>
        </w:r>
        <w:r w:rsidR="00D91A5E">
          <w:rPr>
            <w:noProof/>
            <w:webHidden/>
          </w:rPr>
          <w:instrText xml:space="preserve"> PAGEREF _Toc147396441 \h </w:instrText>
        </w:r>
        <w:r w:rsidR="00D91A5E">
          <w:rPr>
            <w:noProof/>
            <w:webHidden/>
          </w:rPr>
        </w:r>
        <w:r w:rsidR="00D91A5E">
          <w:rPr>
            <w:noProof/>
            <w:webHidden/>
          </w:rPr>
          <w:fldChar w:fldCharType="separate"/>
        </w:r>
        <w:r w:rsidR="00D91A5E">
          <w:rPr>
            <w:noProof/>
            <w:webHidden/>
          </w:rPr>
          <w:t>48</w:t>
        </w:r>
        <w:r w:rsidR="00D91A5E">
          <w:rPr>
            <w:noProof/>
            <w:webHidden/>
          </w:rPr>
          <w:fldChar w:fldCharType="end"/>
        </w:r>
      </w:hyperlink>
    </w:p>
    <w:p w14:paraId="63D2D748" w14:textId="48A780EE"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42" w:history="1">
        <w:r w:rsidR="00D91A5E" w:rsidRPr="00CF1F6A">
          <w:rPr>
            <w:rStyle w:val="Hyperlink"/>
            <w:noProof/>
          </w:rPr>
          <w:t>Figure 2.6b</w:t>
        </w:r>
        <w:r w:rsidR="00D91A5E">
          <w:rPr>
            <w:rFonts w:eastAsiaTheme="minorEastAsia" w:cstheme="minorBidi"/>
            <w:noProof/>
            <w:kern w:val="2"/>
            <w:szCs w:val="22"/>
            <w:lang w:val="en-AU" w:eastAsia="en-AU"/>
            <w14:ligatures w14:val="standardContextual"/>
          </w:rPr>
          <w:tab/>
        </w:r>
        <w:r w:rsidR="00D91A5E" w:rsidRPr="00CF1F6A">
          <w:rPr>
            <w:rStyle w:val="Hyperlink"/>
            <w:noProof/>
          </w:rPr>
          <w:t>Estimated prevalence of trachoma among children aged 5-9 years in all at-risk communities* by region, Northern Territory, 2007-2022</w:t>
        </w:r>
        <w:r w:rsidR="00D91A5E">
          <w:rPr>
            <w:noProof/>
            <w:webHidden/>
          </w:rPr>
          <w:tab/>
        </w:r>
        <w:r w:rsidR="00D91A5E">
          <w:rPr>
            <w:noProof/>
            <w:webHidden/>
          </w:rPr>
          <w:fldChar w:fldCharType="begin"/>
        </w:r>
        <w:r w:rsidR="00D91A5E">
          <w:rPr>
            <w:noProof/>
            <w:webHidden/>
          </w:rPr>
          <w:instrText xml:space="preserve"> PAGEREF _Toc147396442 \h </w:instrText>
        </w:r>
        <w:r w:rsidR="00D91A5E">
          <w:rPr>
            <w:noProof/>
            <w:webHidden/>
          </w:rPr>
        </w:r>
        <w:r w:rsidR="00D91A5E">
          <w:rPr>
            <w:noProof/>
            <w:webHidden/>
          </w:rPr>
          <w:fldChar w:fldCharType="separate"/>
        </w:r>
        <w:r w:rsidR="00D91A5E">
          <w:rPr>
            <w:noProof/>
            <w:webHidden/>
          </w:rPr>
          <w:t>48</w:t>
        </w:r>
        <w:r w:rsidR="00D91A5E">
          <w:rPr>
            <w:noProof/>
            <w:webHidden/>
          </w:rPr>
          <w:fldChar w:fldCharType="end"/>
        </w:r>
      </w:hyperlink>
    </w:p>
    <w:p w14:paraId="2A99DADF" w14:textId="4F17EA68"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43" w:history="1">
        <w:r w:rsidR="00D91A5E" w:rsidRPr="00CF1F6A">
          <w:rPr>
            <w:rStyle w:val="Hyperlink"/>
            <w:noProof/>
          </w:rPr>
          <w:t>Figure 2.6c</w:t>
        </w:r>
        <w:r w:rsidR="00D91A5E">
          <w:rPr>
            <w:rFonts w:eastAsiaTheme="minorEastAsia" w:cstheme="minorBidi"/>
            <w:noProof/>
            <w:kern w:val="2"/>
            <w:szCs w:val="22"/>
            <w:lang w:val="en-AU" w:eastAsia="en-AU"/>
            <w14:ligatures w14:val="standardContextual"/>
          </w:rPr>
          <w:tab/>
        </w:r>
        <w:r w:rsidR="00D91A5E" w:rsidRPr="00CF1F6A">
          <w:rPr>
            <w:rStyle w:val="Hyperlink"/>
            <w:noProof/>
          </w:rPr>
          <w:t>Overall prevalence of trachoma among children aged 5-9 years* by region, Northern Territory, 2007- 2022</w:t>
        </w:r>
        <w:r w:rsidR="00D91A5E">
          <w:rPr>
            <w:noProof/>
            <w:webHidden/>
          </w:rPr>
          <w:tab/>
        </w:r>
        <w:r w:rsidR="00D91A5E">
          <w:rPr>
            <w:noProof/>
            <w:webHidden/>
          </w:rPr>
          <w:fldChar w:fldCharType="begin"/>
        </w:r>
        <w:r w:rsidR="00D91A5E">
          <w:rPr>
            <w:noProof/>
            <w:webHidden/>
          </w:rPr>
          <w:instrText xml:space="preserve"> PAGEREF _Toc147396443 \h </w:instrText>
        </w:r>
        <w:r w:rsidR="00D91A5E">
          <w:rPr>
            <w:noProof/>
            <w:webHidden/>
          </w:rPr>
        </w:r>
        <w:r w:rsidR="00D91A5E">
          <w:rPr>
            <w:noProof/>
            <w:webHidden/>
          </w:rPr>
          <w:fldChar w:fldCharType="separate"/>
        </w:r>
        <w:r w:rsidR="00D91A5E">
          <w:rPr>
            <w:noProof/>
            <w:webHidden/>
          </w:rPr>
          <w:t>49</w:t>
        </w:r>
        <w:r w:rsidR="00D91A5E">
          <w:rPr>
            <w:noProof/>
            <w:webHidden/>
          </w:rPr>
          <w:fldChar w:fldCharType="end"/>
        </w:r>
      </w:hyperlink>
    </w:p>
    <w:p w14:paraId="6B6E5E32" w14:textId="74898511"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44" w:history="1">
        <w:r w:rsidR="00D91A5E" w:rsidRPr="00CF1F6A">
          <w:rPr>
            <w:rStyle w:val="Hyperlink"/>
            <w:noProof/>
          </w:rPr>
          <w:t>Figure 2.7</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at-risk communities* according to the level of observed trachoma prevalence in children aged 5-9 years by region, Northern Territory, 2022</w:t>
        </w:r>
        <w:r w:rsidR="00D91A5E">
          <w:rPr>
            <w:noProof/>
            <w:webHidden/>
          </w:rPr>
          <w:tab/>
        </w:r>
        <w:r w:rsidR="00D91A5E">
          <w:rPr>
            <w:noProof/>
            <w:webHidden/>
          </w:rPr>
          <w:fldChar w:fldCharType="begin"/>
        </w:r>
        <w:r w:rsidR="00D91A5E">
          <w:rPr>
            <w:noProof/>
            <w:webHidden/>
          </w:rPr>
          <w:instrText xml:space="preserve"> PAGEREF _Toc147396444 \h </w:instrText>
        </w:r>
        <w:r w:rsidR="00D91A5E">
          <w:rPr>
            <w:noProof/>
            <w:webHidden/>
          </w:rPr>
        </w:r>
        <w:r w:rsidR="00D91A5E">
          <w:rPr>
            <w:noProof/>
            <w:webHidden/>
          </w:rPr>
          <w:fldChar w:fldCharType="separate"/>
        </w:r>
        <w:r w:rsidR="00D91A5E">
          <w:rPr>
            <w:noProof/>
            <w:webHidden/>
          </w:rPr>
          <w:t>49</w:t>
        </w:r>
        <w:r w:rsidR="00D91A5E">
          <w:rPr>
            <w:noProof/>
            <w:webHidden/>
          </w:rPr>
          <w:fldChar w:fldCharType="end"/>
        </w:r>
      </w:hyperlink>
    </w:p>
    <w:p w14:paraId="0420A56B" w14:textId="67DE226E"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45" w:history="1">
        <w:r w:rsidR="00D91A5E" w:rsidRPr="00CF1F6A">
          <w:rPr>
            <w:rStyle w:val="Hyperlink"/>
            <w:noProof/>
          </w:rPr>
          <w:t>Figure 2.8</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doses of azithromycin administered for the treatment of trachoma by region, Northern Territory, 2007- 2022</w:t>
        </w:r>
        <w:r w:rsidR="00D91A5E">
          <w:rPr>
            <w:noProof/>
            <w:webHidden/>
          </w:rPr>
          <w:tab/>
        </w:r>
        <w:r w:rsidR="00D91A5E">
          <w:rPr>
            <w:noProof/>
            <w:webHidden/>
          </w:rPr>
          <w:fldChar w:fldCharType="begin"/>
        </w:r>
        <w:r w:rsidR="00D91A5E">
          <w:rPr>
            <w:noProof/>
            <w:webHidden/>
          </w:rPr>
          <w:instrText xml:space="preserve"> PAGEREF _Toc147396445 \h </w:instrText>
        </w:r>
        <w:r w:rsidR="00D91A5E">
          <w:rPr>
            <w:noProof/>
            <w:webHidden/>
          </w:rPr>
        </w:r>
        <w:r w:rsidR="00D91A5E">
          <w:rPr>
            <w:noProof/>
            <w:webHidden/>
          </w:rPr>
          <w:fldChar w:fldCharType="separate"/>
        </w:r>
        <w:r w:rsidR="00D91A5E">
          <w:rPr>
            <w:noProof/>
            <w:webHidden/>
          </w:rPr>
          <w:t>50</w:t>
        </w:r>
        <w:r w:rsidR="00D91A5E">
          <w:rPr>
            <w:noProof/>
            <w:webHidden/>
          </w:rPr>
          <w:fldChar w:fldCharType="end"/>
        </w:r>
      </w:hyperlink>
    </w:p>
    <w:p w14:paraId="7376BA15" w14:textId="40E112F9"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46" w:history="1">
        <w:r w:rsidR="00D91A5E" w:rsidRPr="00CF1F6A">
          <w:rPr>
            <w:rStyle w:val="Hyperlink"/>
            <w:noProof/>
          </w:rPr>
          <w:t>Figure 4.1</w:t>
        </w:r>
        <w:r w:rsidR="00D91A5E">
          <w:rPr>
            <w:rFonts w:eastAsiaTheme="minorEastAsia" w:cstheme="minorBidi"/>
            <w:noProof/>
            <w:kern w:val="2"/>
            <w:szCs w:val="22"/>
            <w:lang w:val="en-AU" w:eastAsia="en-AU"/>
            <w14:ligatures w14:val="standardContextual"/>
          </w:rPr>
          <w:tab/>
        </w:r>
        <w:r w:rsidR="00D91A5E" w:rsidRPr="00CF1F6A">
          <w:rPr>
            <w:rStyle w:val="Hyperlink"/>
            <w:noProof/>
          </w:rPr>
          <w:t>Trachoma prevalence in children aged 5-9 years in all at-risk communities by region, South Australia, 2022</w:t>
        </w:r>
        <w:r w:rsidR="00D91A5E">
          <w:rPr>
            <w:noProof/>
            <w:webHidden/>
          </w:rPr>
          <w:tab/>
        </w:r>
        <w:r w:rsidR="00D91A5E">
          <w:rPr>
            <w:noProof/>
            <w:webHidden/>
          </w:rPr>
          <w:fldChar w:fldCharType="begin"/>
        </w:r>
        <w:r w:rsidR="00D91A5E">
          <w:rPr>
            <w:noProof/>
            <w:webHidden/>
          </w:rPr>
          <w:instrText xml:space="preserve"> PAGEREF _Toc147396446 \h </w:instrText>
        </w:r>
        <w:r w:rsidR="00D91A5E">
          <w:rPr>
            <w:noProof/>
            <w:webHidden/>
          </w:rPr>
        </w:r>
        <w:r w:rsidR="00D91A5E">
          <w:rPr>
            <w:noProof/>
            <w:webHidden/>
          </w:rPr>
          <w:fldChar w:fldCharType="separate"/>
        </w:r>
        <w:r w:rsidR="00D91A5E">
          <w:rPr>
            <w:noProof/>
            <w:webHidden/>
          </w:rPr>
          <w:t>63</w:t>
        </w:r>
        <w:r w:rsidR="00D91A5E">
          <w:rPr>
            <w:noProof/>
            <w:webHidden/>
          </w:rPr>
          <w:fldChar w:fldCharType="end"/>
        </w:r>
      </w:hyperlink>
    </w:p>
    <w:p w14:paraId="2CCDAB05" w14:textId="07C4B51E"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47" w:history="1">
        <w:r w:rsidR="00D91A5E" w:rsidRPr="00CF1F6A">
          <w:rPr>
            <w:rStyle w:val="Hyperlink"/>
            <w:noProof/>
          </w:rPr>
          <w:t>Figure 4.2</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at-risk communities by region, South Australia, 2007-2022</w:t>
        </w:r>
        <w:r w:rsidR="00D91A5E">
          <w:rPr>
            <w:noProof/>
            <w:webHidden/>
          </w:rPr>
          <w:tab/>
        </w:r>
        <w:r w:rsidR="00D91A5E">
          <w:rPr>
            <w:noProof/>
            <w:webHidden/>
          </w:rPr>
          <w:fldChar w:fldCharType="begin"/>
        </w:r>
        <w:r w:rsidR="00D91A5E">
          <w:rPr>
            <w:noProof/>
            <w:webHidden/>
          </w:rPr>
          <w:instrText xml:space="preserve"> PAGEREF _Toc147396447 \h </w:instrText>
        </w:r>
        <w:r w:rsidR="00D91A5E">
          <w:rPr>
            <w:noProof/>
            <w:webHidden/>
          </w:rPr>
        </w:r>
        <w:r w:rsidR="00D91A5E">
          <w:rPr>
            <w:noProof/>
            <w:webHidden/>
          </w:rPr>
          <w:fldChar w:fldCharType="separate"/>
        </w:r>
        <w:r w:rsidR="00D91A5E">
          <w:rPr>
            <w:noProof/>
            <w:webHidden/>
          </w:rPr>
          <w:t>64</w:t>
        </w:r>
        <w:r w:rsidR="00D91A5E">
          <w:rPr>
            <w:noProof/>
            <w:webHidden/>
          </w:rPr>
          <w:fldChar w:fldCharType="end"/>
        </w:r>
      </w:hyperlink>
    </w:p>
    <w:p w14:paraId="6926AE2A" w14:textId="1F9B00E2"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48" w:history="1">
        <w:r w:rsidR="00D91A5E" w:rsidRPr="00CF1F6A">
          <w:rPr>
            <w:rStyle w:val="Hyperlink"/>
            <w:noProof/>
          </w:rPr>
          <w:t>Figure 4.3</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at-risk communities according to trachoma control strategy implemented by region, South Australia, 2022</w:t>
        </w:r>
        <w:r w:rsidR="00D91A5E">
          <w:rPr>
            <w:noProof/>
            <w:webHidden/>
          </w:rPr>
          <w:tab/>
        </w:r>
        <w:r w:rsidR="00D91A5E">
          <w:rPr>
            <w:noProof/>
            <w:webHidden/>
          </w:rPr>
          <w:fldChar w:fldCharType="begin"/>
        </w:r>
        <w:r w:rsidR="00D91A5E">
          <w:rPr>
            <w:noProof/>
            <w:webHidden/>
          </w:rPr>
          <w:instrText xml:space="preserve"> PAGEREF _Toc147396448 \h </w:instrText>
        </w:r>
        <w:r w:rsidR="00D91A5E">
          <w:rPr>
            <w:noProof/>
            <w:webHidden/>
          </w:rPr>
        </w:r>
        <w:r w:rsidR="00D91A5E">
          <w:rPr>
            <w:noProof/>
            <w:webHidden/>
          </w:rPr>
          <w:fldChar w:fldCharType="separate"/>
        </w:r>
        <w:r w:rsidR="00D91A5E">
          <w:rPr>
            <w:noProof/>
            <w:webHidden/>
          </w:rPr>
          <w:t>64</w:t>
        </w:r>
        <w:r w:rsidR="00D91A5E">
          <w:rPr>
            <w:noProof/>
            <w:webHidden/>
          </w:rPr>
          <w:fldChar w:fldCharType="end"/>
        </w:r>
      </w:hyperlink>
    </w:p>
    <w:p w14:paraId="0BF468D0" w14:textId="4BE7AD29"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49" w:history="1">
        <w:r w:rsidR="00D91A5E" w:rsidRPr="00CF1F6A">
          <w:rPr>
            <w:rStyle w:val="Hyperlink"/>
            <w:noProof/>
          </w:rPr>
          <w:t>Figure 4.4</w:t>
        </w:r>
        <w:r w:rsidR="00D91A5E">
          <w:rPr>
            <w:rFonts w:eastAsiaTheme="minorEastAsia" w:cstheme="minorBidi"/>
            <w:noProof/>
            <w:kern w:val="2"/>
            <w:szCs w:val="22"/>
            <w:lang w:val="en-AU" w:eastAsia="en-AU"/>
            <w14:ligatures w14:val="standardContextual"/>
          </w:rPr>
          <w:tab/>
        </w:r>
        <w:r w:rsidR="00D91A5E" w:rsidRPr="00CF1F6A">
          <w:rPr>
            <w:rStyle w:val="Hyperlink"/>
            <w:noProof/>
          </w:rPr>
          <w:t>Population screening coverage of children aged 5-9 years in at-risk communities that required screening for trachoma by region, South Australia, 2022</w:t>
        </w:r>
        <w:r w:rsidR="00D91A5E">
          <w:rPr>
            <w:noProof/>
            <w:webHidden/>
          </w:rPr>
          <w:tab/>
        </w:r>
        <w:r w:rsidR="00D91A5E">
          <w:rPr>
            <w:noProof/>
            <w:webHidden/>
          </w:rPr>
          <w:fldChar w:fldCharType="begin"/>
        </w:r>
        <w:r w:rsidR="00D91A5E">
          <w:rPr>
            <w:noProof/>
            <w:webHidden/>
          </w:rPr>
          <w:instrText xml:space="preserve"> PAGEREF _Toc147396449 \h </w:instrText>
        </w:r>
        <w:r w:rsidR="00D91A5E">
          <w:rPr>
            <w:noProof/>
            <w:webHidden/>
          </w:rPr>
        </w:r>
        <w:r w:rsidR="00D91A5E">
          <w:rPr>
            <w:noProof/>
            <w:webHidden/>
          </w:rPr>
          <w:fldChar w:fldCharType="separate"/>
        </w:r>
        <w:r w:rsidR="00D91A5E">
          <w:rPr>
            <w:noProof/>
            <w:webHidden/>
          </w:rPr>
          <w:t>65</w:t>
        </w:r>
        <w:r w:rsidR="00D91A5E">
          <w:rPr>
            <w:noProof/>
            <w:webHidden/>
          </w:rPr>
          <w:fldChar w:fldCharType="end"/>
        </w:r>
      </w:hyperlink>
    </w:p>
    <w:p w14:paraId="3A65A817" w14:textId="3437A1D6"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50" w:history="1">
        <w:r w:rsidR="00D91A5E" w:rsidRPr="00CF1F6A">
          <w:rPr>
            <w:rStyle w:val="Hyperlink"/>
            <w:noProof/>
          </w:rPr>
          <w:t>Figure 4.5</w:t>
        </w:r>
        <w:r w:rsidR="00D91A5E">
          <w:rPr>
            <w:rFonts w:eastAsiaTheme="minorEastAsia" w:cstheme="minorBidi"/>
            <w:noProof/>
            <w:kern w:val="2"/>
            <w:szCs w:val="22"/>
            <w:lang w:val="en-AU" w:eastAsia="en-AU"/>
            <w14:ligatures w14:val="standardContextual"/>
          </w:rPr>
          <w:tab/>
        </w:r>
        <w:r w:rsidR="00D91A5E" w:rsidRPr="00CF1F6A">
          <w:rPr>
            <w:rStyle w:val="Hyperlink"/>
            <w:noProof/>
          </w:rPr>
          <w:t>Proportion of screened children aged 5-9 years who had a clean face by region, South Australia, 2007-2022</w:t>
        </w:r>
        <w:r w:rsidR="00D91A5E">
          <w:rPr>
            <w:noProof/>
            <w:webHidden/>
          </w:rPr>
          <w:tab/>
        </w:r>
        <w:r w:rsidR="00D91A5E">
          <w:rPr>
            <w:noProof/>
            <w:webHidden/>
          </w:rPr>
          <w:fldChar w:fldCharType="begin"/>
        </w:r>
        <w:r w:rsidR="00D91A5E">
          <w:rPr>
            <w:noProof/>
            <w:webHidden/>
          </w:rPr>
          <w:instrText xml:space="preserve"> PAGEREF _Toc147396450 \h </w:instrText>
        </w:r>
        <w:r w:rsidR="00D91A5E">
          <w:rPr>
            <w:noProof/>
            <w:webHidden/>
          </w:rPr>
        </w:r>
        <w:r w:rsidR="00D91A5E">
          <w:rPr>
            <w:noProof/>
            <w:webHidden/>
          </w:rPr>
          <w:fldChar w:fldCharType="separate"/>
        </w:r>
        <w:r w:rsidR="00D91A5E">
          <w:rPr>
            <w:noProof/>
            <w:webHidden/>
          </w:rPr>
          <w:t>65</w:t>
        </w:r>
        <w:r w:rsidR="00D91A5E">
          <w:rPr>
            <w:noProof/>
            <w:webHidden/>
          </w:rPr>
          <w:fldChar w:fldCharType="end"/>
        </w:r>
      </w:hyperlink>
    </w:p>
    <w:p w14:paraId="68EE3A7E" w14:textId="3559E76B"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51" w:history="1">
        <w:r w:rsidR="00D91A5E" w:rsidRPr="00CF1F6A">
          <w:rPr>
            <w:rStyle w:val="Hyperlink"/>
            <w:noProof/>
          </w:rPr>
          <w:t>Figure 4.6a</w:t>
        </w:r>
        <w:r w:rsidR="00D91A5E">
          <w:rPr>
            <w:rFonts w:eastAsiaTheme="minorEastAsia" w:cstheme="minorBidi"/>
            <w:noProof/>
            <w:kern w:val="2"/>
            <w:szCs w:val="22"/>
            <w:lang w:val="en-AU" w:eastAsia="en-AU"/>
            <w14:ligatures w14:val="standardContextual"/>
          </w:rPr>
          <w:tab/>
        </w:r>
        <w:r w:rsidR="00D91A5E" w:rsidRPr="00CF1F6A">
          <w:rPr>
            <w:rStyle w:val="Hyperlink"/>
            <w:noProof/>
          </w:rPr>
          <w:t>Observed prevalence of clinical findings consistent with trachomatous inflammation - follicular among children aged 5-9 years in at-risk communities by region, South Australia, 2007-2022</w:t>
        </w:r>
        <w:r w:rsidR="00D91A5E">
          <w:rPr>
            <w:noProof/>
            <w:webHidden/>
          </w:rPr>
          <w:tab/>
        </w:r>
        <w:r w:rsidR="00D91A5E">
          <w:rPr>
            <w:noProof/>
            <w:webHidden/>
          </w:rPr>
          <w:fldChar w:fldCharType="begin"/>
        </w:r>
        <w:r w:rsidR="00D91A5E">
          <w:rPr>
            <w:noProof/>
            <w:webHidden/>
          </w:rPr>
          <w:instrText xml:space="preserve"> PAGEREF _Toc147396451 \h </w:instrText>
        </w:r>
        <w:r w:rsidR="00D91A5E">
          <w:rPr>
            <w:noProof/>
            <w:webHidden/>
          </w:rPr>
        </w:r>
        <w:r w:rsidR="00D91A5E">
          <w:rPr>
            <w:noProof/>
            <w:webHidden/>
          </w:rPr>
          <w:fldChar w:fldCharType="separate"/>
        </w:r>
        <w:r w:rsidR="00D91A5E">
          <w:rPr>
            <w:noProof/>
            <w:webHidden/>
          </w:rPr>
          <w:t>66</w:t>
        </w:r>
        <w:r w:rsidR="00D91A5E">
          <w:rPr>
            <w:noProof/>
            <w:webHidden/>
          </w:rPr>
          <w:fldChar w:fldCharType="end"/>
        </w:r>
      </w:hyperlink>
    </w:p>
    <w:p w14:paraId="1646E033" w14:textId="3D5F1089"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52" w:history="1">
        <w:r w:rsidR="00D91A5E" w:rsidRPr="00CF1F6A">
          <w:rPr>
            <w:rStyle w:val="Hyperlink"/>
            <w:noProof/>
          </w:rPr>
          <w:t>Figure 4.6b</w:t>
        </w:r>
        <w:r w:rsidR="00D91A5E">
          <w:rPr>
            <w:rFonts w:eastAsiaTheme="minorEastAsia" w:cstheme="minorBidi"/>
            <w:noProof/>
            <w:kern w:val="2"/>
            <w:szCs w:val="22"/>
            <w:lang w:val="en-AU" w:eastAsia="en-AU"/>
            <w14:ligatures w14:val="standardContextual"/>
          </w:rPr>
          <w:tab/>
        </w:r>
        <w:r w:rsidR="00D91A5E" w:rsidRPr="00CF1F6A">
          <w:rPr>
            <w:rStyle w:val="Hyperlink"/>
            <w:noProof/>
          </w:rPr>
          <w:t>Estimated prevalence of trachoma among children aged 5-9 years in all at-risk communities* by region, South Australia, 2007-2022</w:t>
        </w:r>
        <w:r w:rsidR="00D91A5E">
          <w:rPr>
            <w:noProof/>
            <w:webHidden/>
          </w:rPr>
          <w:tab/>
        </w:r>
        <w:r w:rsidR="00D91A5E">
          <w:rPr>
            <w:noProof/>
            <w:webHidden/>
          </w:rPr>
          <w:fldChar w:fldCharType="begin"/>
        </w:r>
        <w:r w:rsidR="00D91A5E">
          <w:rPr>
            <w:noProof/>
            <w:webHidden/>
          </w:rPr>
          <w:instrText xml:space="preserve"> PAGEREF _Toc147396452 \h </w:instrText>
        </w:r>
        <w:r w:rsidR="00D91A5E">
          <w:rPr>
            <w:noProof/>
            <w:webHidden/>
          </w:rPr>
        </w:r>
        <w:r w:rsidR="00D91A5E">
          <w:rPr>
            <w:noProof/>
            <w:webHidden/>
          </w:rPr>
          <w:fldChar w:fldCharType="separate"/>
        </w:r>
        <w:r w:rsidR="00D91A5E">
          <w:rPr>
            <w:noProof/>
            <w:webHidden/>
          </w:rPr>
          <w:t>66</w:t>
        </w:r>
        <w:r w:rsidR="00D91A5E">
          <w:rPr>
            <w:noProof/>
            <w:webHidden/>
          </w:rPr>
          <w:fldChar w:fldCharType="end"/>
        </w:r>
      </w:hyperlink>
    </w:p>
    <w:p w14:paraId="3813B1A3" w14:textId="2B668025"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53" w:history="1">
        <w:r w:rsidR="00D91A5E" w:rsidRPr="00CF1F6A">
          <w:rPr>
            <w:rStyle w:val="Hyperlink"/>
            <w:noProof/>
          </w:rPr>
          <w:t>Figure 4.6c</w:t>
        </w:r>
        <w:r w:rsidR="00D91A5E">
          <w:rPr>
            <w:rFonts w:eastAsiaTheme="minorEastAsia" w:cstheme="minorBidi"/>
            <w:noProof/>
            <w:kern w:val="2"/>
            <w:szCs w:val="22"/>
            <w:lang w:val="en-AU" w:eastAsia="en-AU"/>
            <w14:ligatures w14:val="standardContextual"/>
          </w:rPr>
          <w:tab/>
        </w:r>
        <w:r w:rsidR="00D91A5E" w:rsidRPr="00CF1F6A">
          <w:rPr>
            <w:rStyle w:val="Hyperlink"/>
            <w:noProof/>
          </w:rPr>
          <w:t>Overall prevalence of trachoma among children aged 5-9 years in all communities* by region, South Australia, 2007-2022</w:t>
        </w:r>
        <w:r w:rsidR="00D91A5E">
          <w:rPr>
            <w:noProof/>
            <w:webHidden/>
          </w:rPr>
          <w:tab/>
        </w:r>
        <w:r w:rsidR="00D91A5E">
          <w:rPr>
            <w:noProof/>
            <w:webHidden/>
          </w:rPr>
          <w:fldChar w:fldCharType="begin"/>
        </w:r>
        <w:r w:rsidR="00D91A5E">
          <w:rPr>
            <w:noProof/>
            <w:webHidden/>
          </w:rPr>
          <w:instrText xml:space="preserve"> PAGEREF _Toc147396453 \h </w:instrText>
        </w:r>
        <w:r w:rsidR="00D91A5E">
          <w:rPr>
            <w:noProof/>
            <w:webHidden/>
          </w:rPr>
        </w:r>
        <w:r w:rsidR="00D91A5E">
          <w:rPr>
            <w:noProof/>
            <w:webHidden/>
          </w:rPr>
          <w:fldChar w:fldCharType="separate"/>
        </w:r>
        <w:r w:rsidR="00D91A5E">
          <w:rPr>
            <w:noProof/>
            <w:webHidden/>
          </w:rPr>
          <w:t>67</w:t>
        </w:r>
        <w:r w:rsidR="00D91A5E">
          <w:rPr>
            <w:noProof/>
            <w:webHidden/>
          </w:rPr>
          <w:fldChar w:fldCharType="end"/>
        </w:r>
      </w:hyperlink>
    </w:p>
    <w:p w14:paraId="66927B07" w14:textId="4D7FF4AC"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54" w:history="1">
        <w:r w:rsidR="00D91A5E" w:rsidRPr="00CF1F6A">
          <w:rPr>
            <w:rStyle w:val="Hyperlink"/>
            <w:noProof/>
          </w:rPr>
          <w:t>Figure 4.7</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at-risk communities according to the level of observed trachoma prevalence in children aged 5-9 years by region, South Australia, 2022</w:t>
        </w:r>
        <w:r w:rsidR="00D91A5E">
          <w:rPr>
            <w:noProof/>
            <w:webHidden/>
          </w:rPr>
          <w:tab/>
        </w:r>
        <w:r w:rsidR="00D91A5E">
          <w:rPr>
            <w:noProof/>
            <w:webHidden/>
          </w:rPr>
          <w:fldChar w:fldCharType="begin"/>
        </w:r>
        <w:r w:rsidR="00D91A5E">
          <w:rPr>
            <w:noProof/>
            <w:webHidden/>
          </w:rPr>
          <w:instrText xml:space="preserve"> PAGEREF _Toc147396454 \h </w:instrText>
        </w:r>
        <w:r w:rsidR="00D91A5E">
          <w:rPr>
            <w:noProof/>
            <w:webHidden/>
          </w:rPr>
        </w:r>
        <w:r w:rsidR="00D91A5E">
          <w:rPr>
            <w:noProof/>
            <w:webHidden/>
          </w:rPr>
          <w:fldChar w:fldCharType="separate"/>
        </w:r>
        <w:r w:rsidR="00D91A5E">
          <w:rPr>
            <w:noProof/>
            <w:webHidden/>
          </w:rPr>
          <w:t>67</w:t>
        </w:r>
        <w:r w:rsidR="00D91A5E">
          <w:rPr>
            <w:noProof/>
            <w:webHidden/>
          </w:rPr>
          <w:fldChar w:fldCharType="end"/>
        </w:r>
      </w:hyperlink>
    </w:p>
    <w:p w14:paraId="1C8699F5" w14:textId="17E79F69"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55" w:history="1">
        <w:r w:rsidR="00D91A5E" w:rsidRPr="00CF1F6A">
          <w:rPr>
            <w:rStyle w:val="Hyperlink"/>
            <w:noProof/>
          </w:rPr>
          <w:t>Figure 4.8</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doses of azithromycin administered for the treatment of trachoma by region, South Australia, 2007-2022</w:t>
        </w:r>
        <w:r w:rsidR="00D91A5E">
          <w:rPr>
            <w:noProof/>
            <w:webHidden/>
          </w:rPr>
          <w:tab/>
        </w:r>
        <w:r w:rsidR="00D91A5E">
          <w:rPr>
            <w:noProof/>
            <w:webHidden/>
          </w:rPr>
          <w:fldChar w:fldCharType="begin"/>
        </w:r>
        <w:r w:rsidR="00D91A5E">
          <w:rPr>
            <w:noProof/>
            <w:webHidden/>
          </w:rPr>
          <w:instrText xml:space="preserve"> PAGEREF _Toc147396455 \h </w:instrText>
        </w:r>
        <w:r w:rsidR="00D91A5E">
          <w:rPr>
            <w:noProof/>
            <w:webHidden/>
          </w:rPr>
        </w:r>
        <w:r w:rsidR="00D91A5E">
          <w:rPr>
            <w:noProof/>
            <w:webHidden/>
          </w:rPr>
          <w:fldChar w:fldCharType="separate"/>
        </w:r>
        <w:r w:rsidR="00D91A5E">
          <w:rPr>
            <w:noProof/>
            <w:webHidden/>
          </w:rPr>
          <w:t>68</w:t>
        </w:r>
        <w:r w:rsidR="00D91A5E">
          <w:rPr>
            <w:noProof/>
            <w:webHidden/>
          </w:rPr>
          <w:fldChar w:fldCharType="end"/>
        </w:r>
      </w:hyperlink>
    </w:p>
    <w:p w14:paraId="72CCFA62" w14:textId="26238978"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56" w:history="1">
        <w:r w:rsidR="00D91A5E" w:rsidRPr="00CF1F6A">
          <w:rPr>
            <w:rStyle w:val="Hyperlink"/>
            <w:noProof/>
          </w:rPr>
          <w:t>Figure 5.1</w:t>
        </w:r>
        <w:r w:rsidR="00D91A5E">
          <w:rPr>
            <w:rFonts w:eastAsiaTheme="minorEastAsia" w:cstheme="minorBidi"/>
            <w:noProof/>
            <w:kern w:val="2"/>
            <w:szCs w:val="22"/>
            <w:lang w:val="en-AU" w:eastAsia="en-AU"/>
            <w14:ligatures w14:val="standardContextual"/>
          </w:rPr>
          <w:tab/>
        </w:r>
        <w:r w:rsidR="00D91A5E" w:rsidRPr="00CF1F6A">
          <w:rPr>
            <w:rStyle w:val="Hyperlink"/>
            <w:noProof/>
          </w:rPr>
          <w:t>Overall trachoma prevalence in children aged 5-9 years in all at-risk communities by region, Western Australia, 2022</w:t>
        </w:r>
        <w:r w:rsidR="00D91A5E">
          <w:rPr>
            <w:noProof/>
            <w:webHidden/>
          </w:rPr>
          <w:tab/>
        </w:r>
        <w:r w:rsidR="00D91A5E">
          <w:rPr>
            <w:noProof/>
            <w:webHidden/>
          </w:rPr>
          <w:fldChar w:fldCharType="begin"/>
        </w:r>
        <w:r w:rsidR="00D91A5E">
          <w:rPr>
            <w:noProof/>
            <w:webHidden/>
          </w:rPr>
          <w:instrText xml:space="preserve"> PAGEREF _Toc147396456 \h </w:instrText>
        </w:r>
        <w:r w:rsidR="00D91A5E">
          <w:rPr>
            <w:noProof/>
            <w:webHidden/>
          </w:rPr>
        </w:r>
        <w:r w:rsidR="00D91A5E">
          <w:rPr>
            <w:noProof/>
            <w:webHidden/>
          </w:rPr>
          <w:fldChar w:fldCharType="separate"/>
        </w:r>
        <w:r w:rsidR="00D91A5E">
          <w:rPr>
            <w:noProof/>
            <w:webHidden/>
          </w:rPr>
          <w:t>77</w:t>
        </w:r>
        <w:r w:rsidR="00D91A5E">
          <w:rPr>
            <w:noProof/>
            <w:webHidden/>
          </w:rPr>
          <w:fldChar w:fldCharType="end"/>
        </w:r>
      </w:hyperlink>
    </w:p>
    <w:p w14:paraId="3CAE6C26" w14:textId="4AB521B6"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57" w:history="1">
        <w:r w:rsidR="00D91A5E" w:rsidRPr="00CF1F6A">
          <w:rPr>
            <w:rStyle w:val="Hyperlink"/>
            <w:noProof/>
          </w:rPr>
          <w:t>Figure 5.2</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at-risk communities by region, Western Australia, 2007-2022</w:t>
        </w:r>
        <w:r w:rsidR="00D91A5E">
          <w:rPr>
            <w:noProof/>
            <w:webHidden/>
          </w:rPr>
          <w:tab/>
        </w:r>
        <w:r w:rsidR="00D91A5E">
          <w:rPr>
            <w:noProof/>
            <w:webHidden/>
          </w:rPr>
          <w:fldChar w:fldCharType="begin"/>
        </w:r>
        <w:r w:rsidR="00D91A5E">
          <w:rPr>
            <w:noProof/>
            <w:webHidden/>
          </w:rPr>
          <w:instrText xml:space="preserve"> PAGEREF _Toc147396457 \h </w:instrText>
        </w:r>
        <w:r w:rsidR="00D91A5E">
          <w:rPr>
            <w:noProof/>
            <w:webHidden/>
          </w:rPr>
        </w:r>
        <w:r w:rsidR="00D91A5E">
          <w:rPr>
            <w:noProof/>
            <w:webHidden/>
          </w:rPr>
          <w:fldChar w:fldCharType="separate"/>
        </w:r>
        <w:r w:rsidR="00D91A5E">
          <w:rPr>
            <w:noProof/>
            <w:webHidden/>
          </w:rPr>
          <w:t>79</w:t>
        </w:r>
        <w:r w:rsidR="00D91A5E">
          <w:rPr>
            <w:noProof/>
            <w:webHidden/>
          </w:rPr>
          <w:fldChar w:fldCharType="end"/>
        </w:r>
      </w:hyperlink>
    </w:p>
    <w:p w14:paraId="0A77D309" w14:textId="614DD8B7"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58" w:history="1">
        <w:r w:rsidR="00D91A5E" w:rsidRPr="00CF1F6A">
          <w:rPr>
            <w:rStyle w:val="Hyperlink"/>
            <w:noProof/>
          </w:rPr>
          <w:t>Figure 5.3</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at-risk communities according to trachoma control strategy implemented by region, Western Australia, 2022</w:t>
        </w:r>
        <w:r w:rsidR="00D91A5E">
          <w:rPr>
            <w:noProof/>
            <w:webHidden/>
          </w:rPr>
          <w:tab/>
        </w:r>
        <w:r w:rsidR="00D91A5E">
          <w:rPr>
            <w:noProof/>
            <w:webHidden/>
          </w:rPr>
          <w:fldChar w:fldCharType="begin"/>
        </w:r>
        <w:r w:rsidR="00D91A5E">
          <w:rPr>
            <w:noProof/>
            <w:webHidden/>
          </w:rPr>
          <w:instrText xml:space="preserve"> PAGEREF _Toc147396458 \h </w:instrText>
        </w:r>
        <w:r w:rsidR="00D91A5E">
          <w:rPr>
            <w:noProof/>
            <w:webHidden/>
          </w:rPr>
        </w:r>
        <w:r w:rsidR="00D91A5E">
          <w:rPr>
            <w:noProof/>
            <w:webHidden/>
          </w:rPr>
          <w:fldChar w:fldCharType="separate"/>
        </w:r>
        <w:r w:rsidR="00D91A5E">
          <w:rPr>
            <w:noProof/>
            <w:webHidden/>
          </w:rPr>
          <w:t>79</w:t>
        </w:r>
        <w:r w:rsidR="00D91A5E">
          <w:rPr>
            <w:noProof/>
            <w:webHidden/>
          </w:rPr>
          <w:fldChar w:fldCharType="end"/>
        </w:r>
      </w:hyperlink>
    </w:p>
    <w:p w14:paraId="31E7C2F5" w14:textId="4C20AA74"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59" w:history="1">
        <w:r w:rsidR="00D91A5E" w:rsidRPr="00CF1F6A">
          <w:rPr>
            <w:rStyle w:val="Hyperlink"/>
            <w:noProof/>
          </w:rPr>
          <w:t>Figure 5.4</w:t>
        </w:r>
        <w:r w:rsidR="00D91A5E">
          <w:rPr>
            <w:rFonts w:eastAsiaTheme="minorEastAsia" w:cstheme="minorBidi"/>
            <w:noProof/>
            <w:kern w:val="2"/>
            <w:szCs w:val="22"/>
            <w:lang w:val="en-AU" w:eastAsia="en-AU"/>
            <w14:ligatures w14:val="standardContextual"/>
          </w:rPr>
          <w:tab/>
        </w:r>
        <w:r w:rsidR="00D91A5E" w:rsidRPr="00CF1F6A">
          <w:rPr>
            <w:rStyle w:val="Hyperlink"/>
            <w:noProof/>
          </w:rPr>
          <w:t>Population screening coverage in children aged 5-9 years in communities that required screening for trachoma by region, Western Australia, 2022</w:t>
        </w:r>
        <w:r w:rsidR="00D91A5E">
          <w:rPr>
            <w:noProof/>
            <w:webHidden/>
          </w:rPr>
          <w:tab/>
        </w:r>
        <w:r w:rsidR="00D91A5E">
          <w:rPr>
            <w:noProof/>
            <w:webHidden/>
          </w:rPr>
          <w:fldChar w:fldCharType="begin"/>
        </w:r>
        <w:r w:rsidR="00D91A5E">
          <w:rPr>
            <w:noProof/>
            <w:webHidden/>
          </w:rPr>
          <w:instrText xml:space="preserve"> PAGEREF _Toc147396459 \h </w:instrText>
        </w:r>
        <w:r w:rsidR="00D91A5E">
          <w:rPr>
            <w:noProof/>
            <w:webHidden/>
          </w:rPr>
        </w:r>
        <w:r w:rsidR="00D91A5E">
          <w:rPr>
            <w:noProof/>
            <w:webHidden/>
          </w:rPr>
          <w:fldChar w:fldCharType="separate"/>
        </w:r>
        <w:r w:rsidR="00D91A5E">
          <w:rPr>
            <w:noProof/>
            <w:webHidden/>
          </w:rPr>
          <w:t>80</w:t>
        </w:r>
        <w:r w:rsidR="00D91A5E">
          <w:rPr>
            <w:noProof/>
            <w:webHidden/>
          </w:rPr>
          <w:fldChar w:fldCharType="end"/>
        </w:r>
      </w:hyperlink>
    </w:p>
    <w:p w14:paraId="232EFDCF" w14:textId="0E454F43"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60" w:history="1">
        <w:r w:rsidR="00D91A5E" w:rsidRPr="00CF1F6A">
          <w:rPr>
            <w:rStyle w:val="Hyperlink"/>
            <w:noProof/>
          </w:rPr>
          <w:t>Figure 5.5</w:t>
        </w:r>
        <w:r w:rsidR="00D91A5E">
          <w:rPr>
            <w:rFonts w:eastAsiaTheme="minorEastAsia" w:cstheme="minorBidi"/>
            <w:noProof/>
            <w:kern w:val="2"/>
            <w:szCs w:val="22"/>
            <w:lang w:val="en-AU" w:eastAsia="en-AU"/>
            <w14:ligatures w14:val="standardContextual"/>
          </w:rPr>
          <w:tab/>
        </w:r>
        <w:r w:rsidR="00D91A5E" w:rsidRPr="00CF1F6A">
          <w:rPr>
            <w:rStyle w:val="Hyperlink"/>
            <w:noProof/>
          </w:rPr>
          <w:t>Proportion of screened children aged 5-9 years who had a clean face by region, Western Australia, 2007-2022</w:t>
        </w:r>
        <w:r w:rsidR="00D91A5E">
          <w:rPr>
            <w:noProof/>
            <w:webHidden/>
          </w:rPr>
          <w:tab/>
        </w:r>
        <w:r w:rsidR="00D91A5E">
          <w:rPr>
            <w:noProof/>
            <w:webHidden/>
          </w:rPr>
          <w:fldChar w:fldCharType="begin"/>
        </w:r>
        <w:r w:rsidR="00D91A5E">
          <w:rPr>
            <w:noProof/>
            <w:webHidden/>
          </w:rPr>
          <w:instrText xml:space="preserve"> PAGEREF _Toc147396460 \h </w:instrText>
        </w:r>
        <w:r w:rsidR="00D91A5E">
          <w:rPr>
            <w:noProof/>
            <w:webHidden/>
          </w:rPr>
        </w:r>
        <w:r w:rsidR="00D91A5E">
          <w:rPr>
            <w:noProof/>
            <w:webHidden/>
          </w:rPr>
          <w:fldChar w:fldCharType="separate"/>
        </w:r>
        <w:r w:rsidR="00D91A5E">
          <w:rPr>
            <w:noProof/>
            <w:webHidden/>
          </w:rPr>
          <w:t>80</w:t>
        </w:r>
        <w:r w:rsidR="00D91A5E">
          <w:rPr>
            <w:noProof/>
            <w:webHidden/>
          </w:rPr>
          <w:fldChar w:fldCharType="end"/>
        </w:r>
      </w:hyperlink>
    </w:p>
    <w:p w14:paraId="5CCBA8A4" w14:textId="12854780"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61" w:history="1">
        <w:r w:rsidR="00D91A5E" w:rsidRPr="00CF1F6A">
          <w:rPr>
            <w:rStyle w:val="Hyperlink"/>
            <w:noProof/>
          </w:rPr>
          <w:t>Figure 5.6a</w:t>
        </w:r>
        <w:r w:rsidR="00D91A5E">
          <w:rPr>
            <w:rFonts w:eastAsiaTheme="minorEastAsia" w:cstheme="minorBidi"/>
            <w:noProof/>
            <w:kern w:val="2"/>
            <w:szCs w:val="22"/>
            <w:lang w:val="en-AU" w:eastAsia="en-AU"/>
            <w14:ligatures w14:val="standardContextual"/>
          </w:rPr>
          <w:tab/>
        </w:r>
        <w:r w:rsidR="00D91A5E" w:rsidRPr="00CF1F6A">
          <w:rPr>
            <w:rStyle w:val="Hyperlink"/>
            <w:noProof/>
          </w:rPr>
          <w:t>Observed prevalence of clinical findings consistent with trachomatous inflammation - follicular among children aged 5-9 years in communities that were screened by region, Western Australia, 2007-2022</w:t>
        </w:r>
        <w:r w:rsidR="00D91A5E">
          <w:rPr>
            <w:noProof/>
            <w:webHidden/>
          </w:rPr>
          <w:tab/>
        </w:r>
        <w:r w:rsidR="00D91A5E">
          <w:rPr>
            <w:noProof/>
            <w:webHidden/>
          </w:rPr>
          <w:fldChar w:fldCharType="begin"/>
        </w:r>
        <w:r w:rsidR="00D91A5E">
          <w:rPr>
            <w:noProof/>
            <w:webHidden/>
          </w:rPr>
          <w:instrText xml:space="preserve"> PAGEREF _Toc147396461 \h </w:instrText>
        </w:r>
        <w:r w:rsidR="00D91A5E">
          <w:rPr>
            <w:noProof/>
            <w:webHidden/>
          </w:rPr>
        </w:r>
        <w:r w:rsidR="00D91A5E">
          <w:rPr>
            <w:noProof/>
            <w:webHidden/>
          </w:rPr>
          <w:fldChar w:fldCharType="separate"/>
        </w:r>
        <w:r w:rsidR="00D91A5E">
          <w:rPr>
            <w:noProof/>
            <w:webHidden/>
          </w:rPr>
          <w:t>81</w:t>
        </w:r>
        <w:r w:rsidR="00D91A5E">
          <w:rPr>
            <w:noProof/>
            <w:webHidden/>
          </w:rPr>
          <w:fldChar w:fldCharType="end"/>
        </w:r>
      </w:hyperlink>
    </w:p>
    <w:p w14:paraId="0C118F7F" w14:textId="787581B4"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62" w:history="1">
        <w:r w:rsidR="00D91A5E" w:rsidRPr="00CF1F6A">
          <w:rPr>
            <w:rStyle w:val="Hyperlink"/>
            <w:noProof/>
          </w:rPr>
          <w:t>Figure 5.6b</w:t>
        </w:r>
        <w:r w:rsidR="00D91A5E">
          <w:rPr>
            <w:rFonts w:eastAsiaTheme="minorEastAsia" w:cstheme="minorBidi"/>
            <w:noProof/>
            <w:kern w:val="2"/>
            <w:szCs w:val="22"/>
            <w:lang w:val="en-AU" w:eastAsia="en-AU"/>
            <w14:ligatures w14:val="standardContextual"/>
          </w:rPr>
          <w:tab/>
        </w:r>
        <w:r w:rsidR="00D91A5E" w:rsidRPr="00CF1F6A">
          <w:rPr>
            <w:rStyle w:val="Hyperlink"/>
            <w:noProof/>
          </w:rPr>
          <w:t>Estimated prevalence of trachoma among children aged 5-9 years* in all at-risk communities by region, Western Australia, 2007-2022</w:t>
        </w:r>
        <w:r w:rsidR="00D91A5E">
          <w:rPr>
            <w:noProof/>
            <w:webHidden/>
          </w:rPr>
          <w:tab/>
        </w:r>
        <w:r w:rsidR="00D91A5E">
          <w:rPr>
            <w:noProof/>
            <w:webHidden/>
          </w:rPr>
          <w:fldChar w:fldCharType="begin"/>
        </w:r>
        <w:r w:rsidR="00D91A5E">
          <w:rPr>
            <w:noProof/>
            <w:webHidden/>
          </w:rPr>
          <w:instrText xml:space="preserve"> PAGEREF _Toc147396462 \h </w:instrText>
        </w:r>
        <w:r w:rsidR="00D91A5E">
          <w:rPr>
            <w:noProof/>
            <w:webHidden/>
          </w:rPr>
        </w:r>
        <w:r w:rsidR="00D91A5E">
          <w:rPr>
            <w:noProof/>
            <w:webHidden/>
          </w:rPr>
          <w:fldChar w:fldCharType="separate"/>
        </w:r>
        <w:r w:rsidR="00D91A5E">
          <w:rPr>
            <w:noProof/>
            <w:webHidden/>
          </w:rPr>
          <w:t>81</w:t>
        </w:r>
        <w:r w:rsidR="00D91A5E">
          <w:rPr>
            <w:noProof/>
            <w:webHidden/>
          </w:rPr>
          <w:fldChar w:fldCharType="end"/>
        </w:r>
      </w:hyperlink>
    </w:p>
    <w:p w14:paraId="18BAAE8A" w14:textId="7BB5698F"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63" w:history="1">
        <w:r w:rsidR="00D91A5E" w:rsidRPr="00CF1F6A">
          <w:rPr>
            <w:rStyle w:val="Hyperlink"/>
            <w:noProof/>
          </w:rPr>
          <w:t>Figure 5.6c</w:t>
        </w:r>
        <w:r w:rsidR="00D91A5E">
          <w:rPr>
            <w:rFonts w:eastAsiaTheme="minorEastAsia" w:cstheme="minorBidi"/>
            <w:noProof/>
            <w:kern w:val="2"/>
            <w:szCs w:val="22"/>
            <w:lang w:val="en-AU" w:eastAsia="en-AU"/>
            <w14:ligatures w14:val="standardContextual"/>
          </w:rPr>
          <w:tab/>
        </w:r>
        <w:r w:rsidR="00D91A5E" w:rsidRPr="00CF1F6A">
          <w:rPr>
            <w:rStyle w:val="Hyperlink"/>
            <w:noProof/>
          </w:rPr>
          <w:t>Overall prevalence of trachoma among children aged 5-9 years in all communities* by region, Western Australia, 2007-2022</w:t>
        </w:r>
        <w:r w:rsidR="00D91A5E">
          <w:rPr>
            <w:noProof/>
            <w:webHidden/>
          </w:rPr>
          <w:tab/>
        </w:r>
        <w:r w:rsidR="00D91A5E">
          <w:rPr>
            <w:noProof/>
            <w:webHidden/>
          </w:rPr>
          <w:fldChar w:fldCharType="begin"/>
        </w:r>
        <w:r w:rsidR="00D91A5E">
          <w:rPr>
            <w:noProof/>
            <w:webHidden/>
          </w:rPr>
          <w:instrText xml:space="preserve"> PAGEREF _Toc147396463 \h </w:instrText>
        </w:r>
        <w:r w:rsidR="00D91A5E">
          <w:rPr>
            <w:noProof/>
            <w:webHidden/>
          </w:rPr>
        </w:r>
        <w:r w:rsidR="00D91A5E">
          <w:rPr>
            <w:noProof/>
            <w:webHidden/>
          </w:rPr>
          <w:fldChar w:fldCharType="separate"/>
        </w:r>
        <w:r w:rsidR="00D91A5E">
          <w:rPr>
            <w:noProof/>
            <w:webHidden/>
          </w:rPr>
          <w:t>82</w:t>
        </w:r>
        <w:r w:rsidR="00D91A5E">
          <w:rPr>
            <w:noProof/>
            <w:webHidden/>
          </w:rPr>
          <w:fldChar w:fldCharType="end"/>
        </w:r>
      </w:hyperlink>
    </w:p>
    <w:p w14:paraId="4CC6AED6" w14:textId="3CC48E40"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64" w:history="1">
        <w:r w:rsidR="00D91A5E" w:rsidRPr="00CF1F6A">
          <w:rPr>
            <w:rStyle w:val="Hyperlink"/>
            <w:noProof/>
          </w:rPr>
          <w:t>Figure 5.7</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at-risk communities* according to the level of observed trachoma prevalence in children aged 5-9 years by region, Western Australia, 2022</w:t>
        </w:r>
        <w:r w:rsidR="00D91A5E">
          <w:rPr>
            <w:noProof/>
            <w:webHidden/>
          </w:rPr>
          <w:tab/>
        </w:r>
        <w:r w:rsidR="00D91A5E">
          <w:rPr>
            <w:noProof/>
            <w:webHidden/>
          </w:rPr>
          <w:fldChar w:fldCharType="begin"/>
        </w:r>
        <w:r w:rsidR="00D91A5E">
          <w:rPr>
            <w:noProof/>
            <w:webHidden/>
          </w:rPr>
          <w:instrText xml:space="preserve"> PAGEREF _Toc147396464 \h </w:instrText>
        </w:r>
        <w:r w:rsidR="00D91A5E">
          <w:rPr>
            <w:noProof/>
            <w:webHidden/>
          </w:rPr>
        </w:r>
        <w:r w:rsidR="00D91A5E">
          <w:rPr>
            <w:noProof/>
            <w:webHidden/>
          </w:rPr>
          <w:fldChar w:fldCharType="separate"/>
        </w:r>
        <w:r w:rsidR="00D91A5E">
          <w:rPr>
            <w:noProof/>
            <w:webHidden/>
          </w:rPr>
          <w:t>82</w:t>
        </w:r>
        <w:r w:rsidR="00D91A5E">
          <w:rPr>
            <w:noProof/>
            <w:webHidden/>
          </w:rPr>
          <w:fldChar w:fldCharType="end"/>
        </w:r>
      </w:hyperlink>
    </w:p>
    <w:p w14:paraId="7D2E2540" w14:textId="1849E5B1" w:rsidR="00D91A5E" w:rsidRDefault="00000000">
      <w:pPr>
        <w:pStyle w:val="TableofFigures"/>
        <w:tabs>
          <w:tab w:val="left" w:pos="1320"/>
          <w:tab w:val="right" w:leader="dot" w:pos="9016"/>
        </w:tabs>
        <w:rPr>
          <w:rFonts w:eastAsiaTheme="minorEastAsia" w:cstheme="minorBidi"/>
          <w:noProof/>
          <w:kern w:val="2"/>
          <w:szCs w:val="22"/>
          <w:lang w:val="en-AU" w:eastAsia="en-AU"/>
          <w14:ligatures w14:val="standardContextual"/>
        </w:rPr>
      </w:pPr>
      <w:hyperlink w:anchor="_Toc147396465" w:history="1">
        <w:r w:rsidR="00D91A5E" w:rsidRPr="00CF1F6A">
          <w:rPr>
            <w:rStyle w:val="Hyperlink"/>
            <w:noProof/>
          </w:rPr>
          <w:t>Figure 5.8</w:t>
        </w:r>
        <w:r w:rsidR="00D91A5E">
          <w:rPr>
            <w:rFonts w:eastAsiaTheme="minorEastAsia" w:cstheme="minorBidi"/>
            <w:noProof/>
            <w:kern w:val="2"/>
            <w:szCs w:val="22"/>
            <w:lang w:val="en-AU" w:eastAsia="en-AU"/>
            <w14:ligatures w14:val="standardContextual"/>
          </w:rPr>
          <w:tab/>
        </w:r>
        <w:r w:rsidR="00D91A5E" w:rsidRPr="00CF1F6A">
          <w:rPr>
            <w:rStyle w:val="Hyperlink"/>
            <w:noProof/>
          </w:rPr>
          <w:t>Number of doses of azithromycin administered for the treatment of trachoma by region, Western Australia, 2007-2022</w:t>
        </w:r>
        <w:r w:rsidR="00D91A5E">
          <w:rPr>
            <w:noProof/>
            <w:webHidden/>
          </w:rPr>
          <w:tab/>
        </w:r>
        <w:r w:rsidR="00D91A5E">
          <w:rPr>
            <w:noProof/>
            <w:webHidden/>
          </w:rPr>
          <w:fldChar w:fldCharType="begin"/>
        </w:r>
        <w:r w:rsidR="00D91A5E">
          <w:rPr>
            <w:noProof/>
            <w:webHidden/>
          </w:rPr>
          <w:instrText xml:space="preserve"> PAGEREF _Toc147396465 \h </w:instrText>
        </w:r>
        <w:r w:rsidR="00D91A5E">
          <w:rPr>
            <w:noProof/>
            <w:webHidden/>
          </w:rPr>
        </w:r>
        <w:r w:rsidR="00D91A5E">
          <w:rPr>
            <w:noProof/>
            <w:webHidden/>
          </w:rPr>
          <w:fldChar w:fldCharType="separate"/>
        </w:r>
        <w:r w:rsidR="00D91A5E">
          <w:rPr>
            <w:noProof/>
            <w:webHidden/>
          </w:rPr>
          <w:t>83</w:t>
        </w:r>
        <w:r w:rsidR="00D91A5E">
          <w:rPr>
            <w:noProof/>
            <w:webHidden/>
          </w:rPr>
          <w:fldChar w:fldCharType="end"/>
        </w:r>
      </w:hyperlink>
    </w:p>
    <w:p w14:paraId="64998798" w14:textId="6E57FC76" w:rsidR="00796094" w:rsidRPr="00951396" w:rsidRDefault="00796094" w:rsidP="00960A25">
      <w:pPr>
        <w:pStyle w:val="TOC1"/>
        <w:rPr>
          <w:lang w:val="en-GB"/>
        </w:rPr>
      </w:pPr>
      <w:r w:rsidRPr="00951396">
        <w:rPr>
          <w:lang w:val="en-GB"/>
        </w:rPr>
        <w:fldChar w:fldCharType="end"/>
      </w:r>
    </w:p>
    <w:p w14:paraId="70F3BC3D" w14:textId="77777777" w:rsidR="00796094" w:rsidRPr="00A36C6D" w:rsidRDefault="00796094" w:rsidP="001A3B2B">
      <w:pPr>
        <w:rPr>
          <w:rFonts w:asciiTheme="minorHAnsi" w:hAnsiTheme="minorHAnsi" w:cstheme="minorHAnsi"/>
          <w:color w:val="675E47" w:themeColor="text2"/>
        </w:rPr>
      </w:pPr>
      <w:r w:rsidRPr="00A36C6D">
        <w:rPr>
          <w:rFonts w:asciiTheme="minorHAnsi" w:hAnsiTheme="minorHAnsi" w:cstheme="minorHAnsi"/>
          <w:color w:val="675E47" w:themeColor="text2"/>
        </w:rPr>
        <w:br w:type="page"/>
      </w:r>
    </w:p>
    <w:p w14:paraId="51897130" w14:textId="77777777" w:rsidR="008034BA" w:rsidRPr="00A36C6D" w:rsidRDefault="008034BA" w:rsidP="00492D40">
      <w:pPr>
        <w:pStyle w:val="Heading1nonumbering"/>
        <w:rPr>
          <w:rFonts w:asciiTheme="minorHAnsi" w:hAnsiTheme="minorHAnsi" w:cstheme="minorHAnsi"/>
          <w:color w:val="675E47" w:themeColor="text2"/>
        </w:rPr>
      </w:pPr>
      <w:bookmarkStart w:id="11" w:name="_Toc520298286"/>
      <w:bookmarkStart w:id="12" w:name="_Toc520298365"/>
      <w:bookmarkStart w:id="13" w:name="_Toc86135834"/>
      <w:r w:rsidRPr="00A36C6D">
        <w:rPr>
          <w:rFonts w:asciiTheme="minorHAnsi" w:hAnsiTheme="minorHAnsi" w:cstheme="minorHAnsi"/>
          <w:color w:val="675E47" w:themeColor="text2"/>
        </w:rPr>
        <w:lastRenderedPageBreak/>
        <w:t>Preface</w:t>
      </w:r>
      <w:bookmarkEnd w:id="11"/>
      <w:bookmarkEnd w:id="12"/>
      <w:bookmarkEnd w:id="13"/>
    </w:p>
    <w:p w14:paraId="20C81030" w14:textId="2A2ED4B3" w:rsidR="008034BA" w:rsidRDefault="008034BA" w:rsidP="70C90C39">
      <w:pPr>
        <w:rPr>
          <w:rFonts w:asciiTheme="minorHAnsi" w:hAnsiTheme="minorHAnsi" w:cstheme="minorBidi"/>
          <w:color w:val="675E47" w:themeColor="text2"/>
        </w:rPr>
      </w:pPr>
      <w:r w:rsidRPr="70C90C39">
        <w:rPr>
          <w:rFonts w:asciiTheme="minorHAnsi" w:hAnsiTheme="minorHAnsi" w:cstheme="minorBidi"/>
          <w:color w:val="675E47" w:themeColor="text2"/>
        </w:rPr>
        <w:t>This report was prepared by the National Trachoma Surveillance and Reporting Unit (NTSRU) in collaboration with the National Trachoma Surveillance and Control Reference Group (NTSCRG) and jurisdictional health departments funded to undertake trachoma control activities by the Australian Government Department of Health</w:t>
      </w:r>
      <w:r w:rsidR="00C179D6" w:rsidRPr="70C90C39">
        <w:rPr>
          <w:rFonts w:asciiTheme="minorHAnsi" w:hAnsiTheme="minorHAnsi" w:cstheme="minorBidi"/>
          <w:color w:val="675E47" w:themeColor="text2"/>
        </w:rPr>
        <w:t xml:space="preserve"> and Aged Care</w:t>
      </w:r>
      <w:r w:rsidRPr="70C90C39">
        <w:rPr>
          <w:rFonts w:asciiTheme="minorHAnsi" w:hAnsiTheme="minorHAnsi" w:cstheme="minorBidi"/>
          <w:color w:val="675E47" w:themeColor="text2"/>
        </w:rPr>
        <w:t>, which also funds the NTSRU.</w:t>
      </w:r>
    </w:p>
    <w:p w14:paraId="41588466" w14:textId="77777777" w:rsidR="00826512" w:rsidRPr="00A36C6D" w:rsidRDefault="00826512" w:rsidP="70C90C39">
      <w:pPr>
        <w:rPr>
          <w:rFonts w:asciiTheme="minorHAnsi" w:hAnsiTheme="minorHAnsi" w:cstheme="minorBidi"/>
          <w:color w:val="675E47" w:themeColor="text2"/>
        </w:rPr>
      </w:pPr>
    </w:p>
    <w:p w14:paraId="3621BB6F" w14:textId="4A1F8632" w:rsidR="008034BA" w:rsidRDefault="008034BA" w:rsidP="486EF511">
      <w:pPr>
        <w:rPr>
          <w:rFonts w:asciiTheme="minorHAnsi" w:hAnsiTheme="minorHAnsi" w:cstheme="minorBidi"/>
          <w:color w:val="675E47" w:themeColor="text2"/>
        </w:rPr>
      </w:pPr>
      <w:r w:rsidRPr="486EF511">
        <w:rPr>
          <w:rFonts w:asciiTheme="minorHAnsi" w:hAnsiTheme="minorHAnsi" w:cstheme="minorBidi"/>
          <w:color w:val="675E47" w:themeColor="text2"/>
        </w:rPr>
        <w:t xml:space="preserve">Trachoma program data for </w:t>
      </w:r>
      <w:r w:rsidR="004454F9" w:rsidRPr="486EF511">
        <w:rPr>
          <w:rFonts w:asciiTheme="minorHAnsi" w:hAnsiTheme="minorHAnsi" w:cstheme="minorBidi"/>
          <w:color w:val="675E47" w:themeColor="text2"/>
        </w:rPr>
        <w:t xml:space="preserve">2022 </w:t>
      </w:r>
      <w:r w:rsidRPr="486EF511">
        <w:rPr>
          <w:rFonts w:asciiTheme="minorHAnsi" w:hAnsiTheme="minorHAnsi" w:cstheme="minorBidi"/>
          <w:color w:val="675E47" w:themeColor="text2"/>
        </w:rPr>
        <w:t>were provided by the Northern Territory (NT), Queensland (QLD), South Australia (SA) and Western Australia (WA). Program activities, including data collection and analysis, were guided by the</w:t>
      </w:r>
      <w:r w:rsidR="00C179D6" w:rsidRPr="486EF511">
        <w:rPr>
          <w:rFonts w:asciiTheme="minorHAnsi" w:hAnsiTheme="minorHAnsi" w:cstheme="minorBidi"/>
          <w:color w:val="675E47" w:themeColor="text2"/>
        </w:rPr>
        <w:t xml:space="preserve"> Communicable Diseases Network Australia</w:t>
      </w:r>
      <w:r w:rsidRPr="486EF511">
        <w:rPr>
          <w:rFonts w:asciiTheme="minorHAnsi" w:hAnsiTheme="minorHAnsi" w:cstheme="minorBidi"/>
          <w:color w:val="675E47" w:themeColor="text2"/>
        </w:rPr>
        <w:t xml:space="preserve"> </w:t>
      </w:r>
      <w:r w:rsidR="00653B1C" w:rsidRPr="486EF511">
        <w:rPr>
          <w:rFonts w:asciiTheme="minorHAnsi" w:hAnsiTheme="minorHAnsi" w:cstheme="minorBidi"/>
          <w:color w:val="675E47" w:themeColor="text2"/>
        </w:rPr>
        <w:t>(</w:t>
      </w:r>
      <w:r w:rsidRPr="486EF511">
        <w:rPr>
          <w:rFonts w:asciiTheme="minorHAnsi" w:hAnsiTheme="minorHAnsi" w:cstheme="minorBidi"/>
          <w:color w:val="675E47" w:themeColor="text2"/>
        </w:rPr>
        <w:t>CDNA</w:t>
      </w:r>
      <w:r w:rsidR="00653B1C" w:rsidRPr="486EF511">
        <w:rPr>
          <w:rFonts w:asciiTheme="minorHAnsi" w:hAnsiTheme="minorHAnsi" w:cstheme="minorBidi"/>
          <w:i/>
          <w:iCs/>
          <w:color w:val="675E47" w:themeColor="text2"/>
        </w:rPr>
        <w:t>)</w:t>
      </w:r>
      <w:r w:rsidRPr="486EF511">
        <w:rPr>
          <w:rFonts w:asciiTheme="minorHAnsi" w:hAnsiTheme="minorHAnsi" w:cstheme="minorBidi"/>
          <w:i/>
          <w:iCs/>
          <w:color w:val="675E47" w:themeColor="text2"/>
        </w:rPr>
        <w:t xml:space="preserve"> National guidelines for the public health management of trachoma in Australia</w:t>
      </w:r>
      <w:r w:rsidRPr="486EF511">
        <w:rPr>
          <w:rFonts w:asciiTheme="minorHAnsi" w:hAnsiTheme="minorHAnsi" w:cstheme="minorBidi"/>
          <w:color w:val="675E47" w:themeColor="text2"/>
        </w:rPr>
        <w:t>.</w:t>
      </w:r>
    </w:p>
    <w:p w14:paraId="6BE7432C" w14:textId="77777777" w:rsidR="0093239B" w:rsidRPr="00A36C6D" w:rsidRDefault="0093239B" w:rsidP="486EF511">
      <w:pPr>
        <w:rPr>
          <w:rFonts w:asciiTheme="minorHAnsi" w:hAnsiTheme="minorHAnsi" w:cstheme="minorBidi"/>
          <w:color w:val="675E47" w:themeColor="text2"/>
          <w:vertAlign w:val="superscript"/>
        </w:rPr>
      </w:pPr>
    </w:p>
    <w:p w14:paraId="47205B6E" w14:textId="646D82B3"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The report contains a short description of methods used by the jurisdictions to undertake trachoma surveillance and control and the methods of data analysis used by the NTSRU. The main findings of the report are presented as tables and figures, with supporting text.</w:t>
      </w:r>
    </w:p>
    <w:p w14:paraId="3F605717" w14:textId="6A97FEB6"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The report</w:t>
      </w:r>
      <w:r w:rsidR="00653B1C">
        <w:rPr>
          <w:rFonts w:asciiTheme="minorHAnsi" w:hAnsiTheme="minorHAnsi" w:cstheme="minorHAnsi"/>
          <w:color w:val="675E47" w:themeColor="text2"/>
        </w:rPr>
        <w:t>s</w:t>
      </w:r>
      <w:r w:rsidRPr="00A36C6D">
        <w:rPr>
          <w:rFonts w:asciiTheme="minorHAnsi" w:hAnsiTheme="minorHAnsi" w:cstheme="minorHAnsi"/>
          <w:color w:val="675E47" w:themeColor="text2"/>
        </w:rPr>
        <w:t xml:space="preserve"> </w:t>
      </w:r>
      <w:r w:rsidR="00653B1C">
        <w:rPr>
          <w:rFonts w:asciiTheme="minorHAnsi" w:hAnsiTheme="minorHAnsi" w:cstheme="minorHAnsi"/>
          <w:color w:val="675E47" w:themeColor="text2"/>
        </w:rPr>
        <w:t>are</w:t>
      </w:r>
      <w:r w:rsidR="00653B1C" w:rsidRPr="00A36C6D">
        <w:rPr>
          <w:rFonts w:asciiTheme="minorHAnsi" w:hAnsiTheme="minorHAnsi" w:cstheme="minorHAnsi"/>
          <w:color w:val="675E47" w:themeColor="text2"/>
        </w:rPr>
        <w:t xml:space="preserve"> </w:t>
      </w:r>
      <w:r w:rsidRPr="00A36C6D">
        <w:rPr>
          <w:rFonts w:asciiTheme="minorHAnsi" w:hAnsiTheme="minorHAnsi" w:cstheme="minorHAnsi"/>
          <w:color w:val="675E47" w:themeColor="text2"/>
        </w:rPr>
        <w:t xml:space="preserve">available online at </w:t>
      </w:r>
      <w:hyperlink r:id="rId11" w:history="1">
        <w:r w:rsidRPr="00A36C6D">
          <w:rPr>
            <w:rStyle w:val="Hyperlink"/>
            <w:rFonts w:asciiTheme="minorHAnsi" w:hAnsiTheme="minorHAnsi" w:cstheme="minorHAnsi"/>
            <w:color w:val="675E47" w:themeColor="text2"/>
          </w:rPr>
          <w:t>https://kirby.unsw.edu.au/report-type/australian-trachoma-surveillance-reports</w:t>
        </w:r>
      </w:hyperlink>
    </w:p>
    <w:p w14:paraId="6DF9D5CF" w14:textId="77777777" w:rsidR="00144783" w:rsidRPr="00A36C6D" w:rsidRDefault="00144783">
      <w:pPr>
        <w:rPr>
          <w:rFonts w:asciiTheme="minorHAnsi" w:eastAsiaTheme="majorEastAsia" w:hAnsiTheme="minorHAnsi" w:cstheme="minorHAnsi"/>
          <w:b/>
          <w:bCs/>
          <w:color w:val="675E47" w:themeColor="text2"/>
          <w:sz w:val="28"/>
          <w:szCs w:val="28"/>
          <w:lang w:eastAsia="en-US"/>
        </w:rPr>
      </w:pPr>
      <w:bookmarkStart w:id="14" w:name="_Toc490035340"/>
      <w:bookmarkStart w:id="15" w:name="_Toc520298283"/>
      <w:bookmarkStart w:id="16" w:name="_Toc520298362"/>
      <w:r w:rsidRPr="00A36C6D">
        <w:rPr>
          <w:rFonts w:asciiTheme="minorHAnsi" w:hAnsiTheme="minorHAnsi" w:cstheme="minorHAnsi"/>
          <w:color w:val="675E47" w:themeColor="text2"/>
        </w:rPr>
        <w:br w:type="page"/>
      </w:r>
    </w:p>
    <w:p w14:paraId="248C58D7" w14:textId="6DB6A4C5" w:rsidR="00144783" w:rsidRPr="00A36C6D" w:rsidRDefault="00144783" w:rsidP="00492D40">
      <w:pPr>
        <w:pStyle w:val="Heading1nonumbering"/>
        <w:rPr>
          <w:rFonts w:asciiTheme="minorHAnsi" w:hAnsiTheme="minorHAnsi" w:cstheme="minorHAnsi"/>
          <w:color w:val="675E47" w:themeColor="text2"/>
        </w:rPr>
      </w:pPr>
      <w:bookmarkStart w:id="17" w:name="_Toc86135835"/>
      <w:r w:rsidRPr="00A36C6D">
        <w:rPr>
          <w:rFonts w:asciiTheme="minorHAnsi" w:hAnsiTheme="minorHAnsi" w:cstheme="minorHAnsi"/>
          <w:color w:val="675E47" w:themeColor="text2"/>
        </w:rPr>
        <w:lastRenderedPageBreak/>
        <w:t>Acknowledg</w:t>
      </w:r>
      <w:r w:rsidR="00CF6F2A" w:rsidRPr="00A36C6D">
        <w:rPr>
          <w:rFonts w:asciiTheme="minorHAnsi" w:hAnsiTheme="minorHAnsi" w:cstheme="minorHAnsi"/>
          <w:color w:val="675E47" w:themeColor="text2"/>
        </w:rPr>
        <w:t>e</w:t>
      </w:r>
      <w:r w:rsidRPr="00A36C6D">
        <w:rPr>
          <w:rFonts w:asciiTheme="minorHAnsi" w:hAnsiTheme="minorHAnsi" w:cstheme="minorHAnsi"/>
          <w:color w:val="675E47" w:themeColor="text2"/>
        </w:rPr>
        <w:t>ments</w:t>
      </w:r>
      <w:bookmarkEnd w:id="14"/>
      <w:bookmarkEnd w:id="15"/>
      <w:bookmarkEnd w:id="16"/>
      <w:bookmarkEnd w:id="17"/>
    </w:p>
    <w:p w14:paraId="373906A6" w14:textId="77777777" w:rsidR="00144783" w:rsidRPr="00A36C6D" w:rsidRDefault="00144783" w:rsidP="00144783">
      <w:pPr>
        <w:pStyle w:val="Heading2"/>
        <w:rPr>
          <w:rFonts w:asciiTheme="minorHAnsi" w:hAnsiTheme="minorHAnsi" w:cstheme="minorHAnsi"/>
          <w:color w:val="675E47" w:themeColor="text2"/>
        </w:rPr>
      </w:pPr>
      <w:bookmarkStart w:id="18" w:name="_Toc485747769"/>
      <w:bookmarkStart w:id="19" w:name="_Toc490035341"/>
      <w:bookmarkStart w:id="20" w:name="_Toc497062617"/>
      <w:r w:rsidRPr="00A36C6D">
        <w:rPr>
          <w:rFonts w:asciiTheme="minorHAnsi" w:hAnsiTheme="minorHAnsi" w:cstheme="minorHAnsi"/>
          <w:color w:val="675E47" w:themeColor="text2"/>
        </w:rPr>
        <w:t>The National Trachoma Surveillance and Control Reference Group</w:t>
      </w:r>
      <w:bookmarkEnd w:id="18"/>
      <w:bookmarkEnd w:id="19"/>
      <w:bookmarkEnd w:id="20"/>
    </w:p>
    <w:p w14:paraId="21C0E047" w14:textId="79FD4327"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M</w:t>
      </w:r>
      <w:r w:rsidR="006253B2">
        <w:rPr>
          <w:rFonts w:cstheme="minorHAnsi"/>
          <w:color w:val="675E47" w:themeColor="text2"/>
          <w:lang w:val="en-AU"/>
        </w:rPr>
        <w:t xml:space="preserve">r Ben Mudaliar </w:t>
      </w:r>
      <w:r w:rsidRPr="00A36C6D">
        <w:rPr>
          <w:rFonts w:cstheme="minorHAnsi"/>
          <w:color w:val="675E47" w:themeColor="text2"/>
          <w:lang w:val="en-AU"/>
        </w:rPr>
        <w:t xml:space="preserve">(Chair), </w:t>
      </w:r>
      <w:r w:rsidR="006253B2" w:rsidRPr="006253B2">
        <w:rPr>
          <w:rFonts w:cstheme="minorHAnsi"/>
          <w:color w:val="675E47" w:themeColor="text2"/>
          <w:lang w:val="en-AU"/>
        </w:rPr>
        <w:t>Indigenous Health</w:t>
      </w:r>
      <w:r w:rsidR="00511FA2">
        <w:rPr>
          <w:rFonts w:cstheme="minorHAnsi"/>
          <w:color w:val="675E47" w:themeColor="text2"/>
          <w:lang w:val="en-AU"/>
        </w:rPr>
        <w:t xml:space="preserve">, </w:t>
      </w:r>
      <w:r w:rsidR="00511FA2" w:rsidRPr="006253B2">
        <w:rPr>
          <w:rFonts w:cstheme="minorHAnsi"/>
          <w:color w:val="675E47" w:themeColor="text2"/>
          <w:lang w:val="en-AU"/>
        </w:rPr>
        <w:t>Primary</w:t>
      </w:r>
      <w:r w:rsidR="006253B2" w:rsidRPr="006253B2">
        <w:rPr>
          <w:rFonts w:cstheme="minorHAnsi"/>
          <w:color w:val="675E47" w:themeColor="text2"/>
          <w:lang w:val="en-AU"/>
        </w:rPr>
        <w:t xml:space="preserve"> and Community Care</w:t>
      </w:r>
      <w:r w:rsidRPr="00A36C6D">
        <w:rPr>
          <w:rFonts w:cstheme="minorHAnsi"/>
          <w:color w:val="675E47" w:themeColor="text2"/>
          <w:lang w:val="en-AU"/>
        </w:rPr>
        <w:t>, Australian Government Department of Health</w:t>
      </w:r>
      <w:r w:rsidR="00653B1C">
        <w:rPr>
          <w:rFonts w:cstheme="minorHAnsi"/>
          <w:color w:val="675E47" w:themeColor="text2"/>
          <w:lang w:val="en-AU"/>
        </w:rPr>
        <w:t xml:space="preserve"> and Aged Care</w:t>
      </w:r>
      <w:r w:rsidR="002F66AF">
        <w:rPr>
          <w:rFonts w:cstheme="minorHAnsi"/>
          <w:color w:val="675E47" w:themeColor="text2"/>
          <w:lang w:val="en-AU"/>
        </w:rPr>
        <w:t>, Canberra</w:t>
      </w:r>
      <w:r w:rsidRPr="00A36C6D">
        <w:rPr>
          <w:rFonts w:cstheme="minorHAnsi"/>
          <w:color w:val="675E47" w:themeColor="text2"/>
          <w:lang w:val="en-AU"/>
        </w:rPr>
        <w:t xml:space="preserve"> ACT</w:t>
      </w:r>
    </w:p>
    <w:p w14:paraId="7F68D2B0" w14:textId="770F2AAF"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Ms Carleigh Cowling, </w:t>
      </w:r>
      <w:r w:rsidR="00E076F3">
        <w:rPr>
          <w:rFonts w:cstheme="minorHAnsi"/>
          <w:color w:val="675E47" w:themeColor="text2"/>
          <w:lang w:val="en-AU"/>
        </w:rPr>
        <w:t>Global Health Program</w:t>
      </w:r>
      <w:r w:rsidRPr="00A36C6D">
        <w:rPr>
          <w:rFonts w:cstheme="minorHAnsi"/>
          <w:color w:val="675E47" w:themeColor="text2"/>
          <w:lang w:val="en-AU"/>
        </w:rPr>
        <w:t xml:space="preserve">, The Kirby Institute, </w:t>
      </w:r>
      <w:r w:rsidR="002F66AF">
        <w:rPr>
          <w:rFonts w:cstheme="minorHAnsi"/>
          <w:color w:val="675E47" w:themeColor="text2"/>
          <w:lang w:val="en-AU"/>
        </w:rPr>
        <w:t xml:space="preserve">The </w:t>
      </w:r>
      <w:r w:rsidRPr="00A36C6D">
        <w:rPr>
          <w:rFonts w:cstheme="minorHAnsi"/>
          <w:color w:val="675E47" w:themeColor="text2"/>
          <w:lang w:val="en-AU"/>
        </w:rPr>
        <w:t>University of NSW</w:t>
      </w:r>
      <w:r w:rsidR="002F66AF">
        <w:rPr>
          <w:rFonts w:cstheme="minorHAnsi"/>
          <w:color w:val="675E47" w:themeColor="text2"/>
          <w:lang w:val="en-AU"/>
        </w:rPr>
        <w:t>,</w:t>
      </w:r>
      <w:r w:rsidRPr="00A36C6D">
        <w:rPr>
          <w:rFonts w:cstheme="minorHAnsi"/>
          <w:color w:val="675E47" w:themeColor="text2"/>
          <w:lang w:val="en-AU"/>
        </w:rPr>
        <w:t xml:space="preserve"> Sydney NSW</w:t>
      </w:r>
    </w:p>
    <w:p w14:paraId="7367B467" w14:textId="79CF42C3"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Dr Charles Douglas, WA Country Health Service</w:t>
      </w:r>
      <w:r w:rsidR="00D07FC7">
        <w:rPr>
          <w:rFonts w:cstheme="minorHAnsi"/>
          <w:color w:val="675E47" w:themeColor="text2"/>
          <w:lang w:val="en-AU"/>
        </w:rPr>
        <w:t>, Perth</w:t>
      </w:r>
      <w:r w:rsidRPr="00A36C6D">
        <w:rPr>
          <w:rFonts w:cstheme="minorHAnsi"/>
          <w:color w:val="675E47" w:themeColor="text2"/>
          <w:lang w:val="en-AU"/>
        </w:rPr>
        <w:t xml:space="preserve"> WA</w:t>
      </w:r>
    </w:p>
    <w:p w14:paraId="6C80C708" w14:textId="339D5FD1"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Dr Belinda Greenwood-Smith, Public Health Unit, Central Australia Health Service, Northern Territory Department of Health</w:t>
      </w:r>
      <w:r w:rsidR="002F66AF">
        <w:rPr>
          <w:rFonts w:cstheme="minorHAnsi"/>
          <w:color w:val="675E47" w:themeColor="text2"/>
          <w:lang w:val="en-AU"/>
        </w:rPr>
        <w:t>, Darwin</w:t>
      </w:r>
      <w:r w:rsidRPr="00A36C6D">
        <w:rPr>
          <w:rFonts w:cstheme="minorHAnsi"/>
          <w:color w:val="675E47" w:themeColor="text2"/>
          <w:lang w:val="en-AU"/>
        </w:rPr>
        <w:t xml:space="preserve"> NT</w:t>
      </w:r>
    </w:p>
    <w:p w14:paraId="2360623D" w14:textId="21E0DE8A" w:rsidR="00144783" w:rsidRPr="00A36C6D" w:rsidRDefault="00D07FC7" w:rsidP="00144783">
      <w:pPr>
        <w:pStyle w:val="BulletsTrach"/>
        <w:rPr>
          <w:rFonts w:cstheme="minorHAnsi"/>
          <w:color w:val="675E47" w:themeColor="text2"/>
          <w:lang w:val="en-AU"/>
        </w:rPr>
      </w:pPr>
      <w:r>
        <w:rPr>
          <w:rFonts w:cstheme="minorHAnsi"/>
          <w:color w:val="675E47" w:themeColor="text2"/>
          <w:lang w:val="en-AU"/>
        </w:rPr>
        <w:t>D</w:t>
      </w:r>
      <w:r w:rsidRPr="00A36C6D">
        <w:rPr>
          <w:rFonts w:cstheme="minorHAnsi"/>
          <w:color w:val="675E47" w:themeColor="text2"/>
          <w:lang w:val="en-AU"/>
        </w:rPr>
        <w:t xml:space="preserve">r </w:t>
      </w:r>
      <w:r w:rsidR="00144783" w:rsidRPr="00A36C6D">
        <w:rPr>
          <w:rFonts w:cstheme="minorHAnsi"/>
          <w:color w:val="675E47" w:themeColor="text2"/>
          <w:lang w:val="en-AU"/>
        </w:rPr>
        <w:t>Carlos Hernandez, Eyre and Far North Local Health Network</w:t>
      </w:r>
      <w:r>
        <w:rPr>
          <w:rFonts w:cstheme="minorHAnsi"/>
          <w:color w:val="675E47" w:themeColor="text2"/>
          <w:lang w:val="en-AU"/>
        </w:rPr>
        <w:t>,</w:t>
      </w:r>
      <w:r w:rsidR="00144783" w:rsidRPr="00A36C6D">
        <w:rPr>
          <w:rFonts w:cstheme="minorHAnsi"/>
          <w:color w:val="675E47" w:themeColor="text2"/>
          <w:lang w:val="en-AU"/>
        </w:rPr>
        <w:t xml:space="preserve"> SA</w:t>
      </w:r>
      <w:r>
        <w:rPr>
          <w:rFonts w:cstheme="minorHAnsi"/>
          <w:color w:val="675E47" w:themeColor="text2"/>
          <w:lang w:val="en-AU"/>
        </w:rPr>
        <w:t xml:space="preserve"> Health, Adelaide SA</w:t>
      </w:r>
    </w:p>
    <w:p w14:paraId="3E473D67" w14:textId="720494A4"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Professor John Kaldor, </w:t>
      </w:r>
      <w:r w:rsidR="00755EBA">
        <w:rPr>
          <w:rFonts w:cstheme="minorHAnsi"/>
          <w:color w:val="675E47" w:themeColor="text2"/>
          <w:lang w:val="en-AU"/>
        </w:rPr>
        <w:t>Global Health Program</w:t>
      </w:r>
      <w:r w:rsidRPr="00A36C6D">
        <w:rPr>
          <w:rFonts w:cstheme="minorHAnsi"/>
          <w:color w:val="675E47" w:themeColor="text2"/>
          <w:lang w:val="en-AU"/>
        </w:rPr>
        <w:t xml:space="preserve">, The Kirby Institute, </w:t>
      </w:r>
      <w:r w:rsidR="00D07FC7">
        <w:rPr>
          <w:rFonts w:cstheme="minorHAnsi"/>
          <w:color w:val="675E47" w:themeColor="text2"/>
          <w:lang w:val="en-AU"/>
        </w:rPr>
        <w:t xml:space="preserve">The </w:t>
      </w:r>
      <w:r w:rsidRPr="00A36C6D">
        <w:rPr>
          <w:rFonts w:cstheme="minorHAnsi"/>
          <w:color w:val="675E47" w:themeColor="text2"/>
          <w:lang w:val="en-AU"/>
        </w:rPr>
        <w:t>University of NSW</w:t>
      </w:r>
      <w:r w:rsidR="00D07FC7">
        <w:rPr>
          <w:rFonts w:cstheme="minorHAnsi"/>
          <w:color w:val="675E47" w:themeColor="text2"/>
          <w:lang w:val="en-AU"/>
        </w:rPr>
        <w:t>,</w:t>
      </w:r>
      <w:r w:rsidRPr="00A36C6D">
        <w:rPr>
          <w:rFonts w:cstheme="minorHAnsi"/>
          <w:color w:val="675E47" w:themeColor="text2"/>
          <w:lang w:val="en-AU"/>
        </w:rPr>
        <w:t xml:space="preserve"> Sydney NSW</w:t>
      </w:r>
    </w:p>
    <w:p w14:paraId="1C95EE46" w14:textId="77777777" w:rsidR="00A73D6D" w:rsidRPr="00A36C6D" w:rsidRDefault="00A73D6D" w:rsidP="00A73D6D">
      <w:pPr>
        <w:pStyle w:val="BulletsTrach"/>
        <w:rPr>
          <w:rFonts w:cstheme="minorHAnsi"/>
          <w:color w:val="675E47" w:themeColor="text2"/>
          <w:lang w:val="en-AU"/>
        </w:rPr>
      </w:pPr>
      <w:r>
        <w:rPr>
          <w:rFonts w:cstheme="minorHAnsi"/>
          <w:color w:val="675E47" w:themeColor="text2"/>
          <w:lang w:val="en-AU"/>
        </w:rPr>
        <w:t>Dr</w:t>
      </w:r>
      <w:r w:rsidRPr="00A36C6D">
        <w:rPr>
          <w:rFonts w:cstheme="minorHAnsi"/>
          <w:color w:val="675E47" w:themeColor="text2"/>
          <w:lang w:val="en-AU"/>
        </w:rPr>
        <w:t xml:space="preserve"> Stephen Lambert, </w:t>
      </w:r>
      <w:r>
        <w:rPr>
          <w:rFonts w:cstheme="minorHAnsi"/>
          <w:color w:val="675E47" w:themeColor="text2"/>
          <w:lang w:val="en-AU"/>
        </w:rPr>
        <w:t xml:space="preserve">Senior </w:t>
      </w:r>
      <w:r w:rsidRPr="001E4A85">
        <w:rPr>
          <w:rFonts w:cstheme="minorHAnsi"/>
          <w:color w:val="675E47" w:themeColor="text2"/>
          <w:lang w:val="en-AU"/>
        </w:rPr>
        <w:t xml:space="preserve">Medical </w:t>
      </w:r>
      <w:r>
        <w:rPr>
          <w:rFonts w:cstheme="minorHAnsi"/>
          <w:color w:val="675E47" w:themeColor="text2"/>
          <w:lang w:val="en-AU"/>
        </w:rPr>
        <w:t>Officer</w:t>
      </w:r>
      <w:r w:rsidRPr="001E4A85">
        <w:rPr>
          <w:rFonts w:cstheme="minorHAnsi"/>
          <w:color w:val="675E47" w:themeColor="text2"/>
          <w:lang w:val="en-AU"/>
        </w:rPr>
        <w:t xml:space="preserve">, </w:t>
      </w:r>
      <w:r w:rsidRPr="00EB7351">
        <w:rPr>
          <w:rFonts w:cstheme="minorHAnsi"/>
          <w:color w:val="675E47" w:themeColor="text2"/>
          <w:lang w:val="en-AU"/>
        </w:rPr>
        <w:t>Communicable Diseases Branch, Queensland Health</w:t>
      </w:r>
      <w:r>
        <w:rPr>
          <w:rFonts w:cstheme="minorHAnsi"/>
          <w:color w:val="675E47" w:themeColor="text2"/>
          <w:lang w:val="en-AU"/>
        </w:rPr>
        <w:t xml:space="preserve">       </w:t>
      </w:r>
    </w:p>
    <w:p w14:paraId="27EBE27F" w14:textId="081F293C"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Mr Matthew Lester, Environmental Health Directorate WA; </w:t>
      </w:r>
      <w:r w:rsidR="00EB7351" w:rsidRPr="00A36C6D">
        <w:rPr>
          <w:rFonts w:cstheme="minorHAnsi"/>
          <w:color w:val="675E47" w:themeColor="text2"/>
          <w:lang w:val="en-AU"/>
        </w:rPr>
        <w:t xml:space="preserve">Environmental Health Representative </w:t>
      </w:r>
      <w:r w:rsidR="00EB7351">
        <w:rPr>
          <w:rFonts w:cstheme="minorHAnsi"/>
          <w:color w:val="675E47" w:themeColor="text2"/>
          <w:lang w:val="en-AU"/>
        </w:rPr>
        <w:t xml:space="preserve">to the </w:t>
      </w:r>
      <w:r w:rsidRPr="00A36C6D">
        <w:rPr>
          <w:rFonts w:cstheme="minorHAnsi"/>
          <w:color w:val="675E47" w:themeColor="text2"/>
          <w:lang w:val="en-AU"/>
        </w:rPr>
        <w:t xml:space="preserve">Working Group on Aboriginal and Torres Strait Islander Environmental </w:t>
      </w:r>
      <w:r w:rsidR="006F2880" w:rsidRPr="00A36C6D">
        <w:rPr>
          <w:rFonts w:cstheme="minorHAnsi"/>
          <w:color w:val="675E47" w:themeColor="text2"/>
          <w:lang w:val="en-AU"/>
        </w:rPr>
        <w:t>Health WA</w:t>
      </w:r>
    </w:p>
    <w:p w14:paraId="2BBB2F2F" w14:textId="77777777" w:rsidR="00511FA2" w:rsidRPr="00511FA2" w:rsidRDefault="00144783" w:rsidP="00511FA2">
      <w:pPr>
        <w:pStyle w:val="BulletsTrach"/>
        <w:rPr>
          <w:rFonts w:cstheme="minorHAnsi"/>
          <w:color w:val="675E47" w:themeColor="text2"/>
          <w:lang w:val="en-AU"/>
        </w:rPr>
      </w:pPr>
      <w:r w:rsidRPr="00A36C6D">
        <w:rPr>
          <w:rFonts w:cstheme="minorHAnsi"/>
          <w:color w:val="675E47" w:themeColor="text2"/>
          <w:lang w:val="en-AU"/>
        </w:rPr>
        <w:t>Professor Donna Mak, Population and Preventive Health, University of Notre Dame, Fremantle WA</w:t>
      </w:r>
      <w:r w:rsidR="00511FA2" w:rsidRPr="00511FA2">
        <w:rPr>
          <w:rFonts w:cstheme="minorHAnsi"/>
          <w:color w:val="675E47" w:themeColor="text2"/>
        </w:rPr>
        <w:t xml:space="preserve"> </w:t>
      </w:r>
    </w:p>
    <w:p w14:paraId="1F5CE31A" w14:textId="70114840" w:rsidR="00144783" w:rsidRPr="00511FA2" w:rsidRDefault="00511FA2" w:rsidP="00511FA2">
      <w:pPr>
        <w:pStyle w:val="BulletsTrach"/>
        <w:rPr>
          <w:rFonts w:cstheme="minorHAnsi"/>
          <w:color w:val="675E47" w:themeColor="text2"/>
          <w:lang w:val="en-AU"/>
        </w:rPr>
      </w:pPr>
      <w:r w:rsidRPr="00A36C6D">
        <w:rPr>
          <w:rFonts w:cstheme="minorHAnsi"/>
          <w:color w:val="675E47" w:themeColor="text2"/>
        </w:rPr>
        <w:t xml:space="preserve">Ms </w:t>
      </w:r>
      <w:r>
        <w:rPr>
          <w:rFonts w:cstheme="minorHAnsi"/>
          <w:color w:val="675E47" w:themeColor="text2"/>
        </w:rPr>
        <w:t>Imogen McLean</w:t>
      </w:r>
      <w:r w:rsidRPr="00A36C6D">
        <w:rPr>
          <w:rFonts w:cstheme="minorHAnsi"/>
          <w:color w:val="675E47" w:themeColor="text2"/>
        </w:rPr>
        <w:t>, Public Health Unit, Central Australia Health Service, Northern Territory Department of Health</w:t>
      </w:r>
      <w:r w:rsidR="00EB7351">
        <w:rPr>
          <w:rFonts w:cstheme="minorHAnsi"/>
          <w:color w:val="675E47" w:themeColor="text2"/>
        </w:rPr>
        <w:t>, Darwin</w:t>
      </w:r>
      <w:r w:rsidRPr="00A36C6D">
        <w:rPr>
          <w:rFonts w:cstheme="minorHAnsi"/>
          <w:color w:val="675E47" w:themeColor="text2"/>
        </w:rPr>
        <w:t xml:space="preserve"> NT</w:t>
      </w:r>
    </w:p>
    <w:p w14:paraId="2B20DE34" w14:textId="629AE3F2" w:rsidR="00511FA2" w:rsidRPr="00511FA2" w:rsidRDefault="00511FA2" w:rsidP="00511FA2">
      <w:pPr>
        <w:pStyle w:val="BulletsTrach"/>
        <w:rPr>
          <w:rFonts w:cstheme="minorHAnsi"/>
          <w:color w:val="675E47" w:themeColor="text2"/>
          <w:lang w:val="en-AU"/>
        </w:rPr>
      </w:pPr>
      <w:r w:rsidRPr="00511FA2">
        <w:rPr>
          <w:rFonts w:cstheme="minorHAnsi"/>
          <w:color w:val="675E47" w:themeColor="text2"/>
          <w:lang w:val="en-AU"/>
        </w:rPr>
        <w:t xml:space="preserve">Ms </w:t>
      </w:r>
      <w:r w:rsidR="00C30DEF">
        <w:rPr>
          <w:rFonts w:cstheme="minorHAnsi"/>
          <w:color w:val="675E47" w:themeColor="text2"/>
          <w:lang w:val="en-AU"/>
        </w:rPr>
        <w:t>Vanessa Garwood</w:t>
      </w:r>
      <w:r w:rsidRPr="00511FA2">
        <w:rPr>
          <w:rFonts w:cstheme="minorHAnsi"/>
          <w:color w:val="675E47" w:themeColor="text2"/>
          <w:lang w:val="en-AU"/>
        </w:rPr>
        <w:t xml:space="preserve">, Preventive Health and Communicable Disease Section, Indigenous Health, Australian Government Department of Health </w:t>
      </w:r>
      <w:r w:rsidR="00EB7351">
        <w:rPr>
          <w:rFonts w:cstheme="minorHAnsi"/>
          <w:color w:val="675E47" w:themeColor="text2"/>
          <w:lang w:val="en-AU"/>
        </w:rPr>
        <w:t xml:space="preserve">and Aged Care, Canberra </w:t>
      </w:r>
      <w:r w:rsidRPr="00511FA2">
        <w:rPr>
          <w:rFonts w:cstheme="minorHAnsi"/>
          <w:color w:val="675E47" w:themeColor="text2"/>
          <w:lang w:val="en-AU"/>
        </w:rPr>
        <w:t>ACT</w:t>
      </w:r>
    </w:p>
    <w:p w14:paraId="7A12A276" w14:textId="682B28E0" w:rsidR="00144783" w:rsidRPr="00A36C6D" w:rsidRDefault="00144783" w:rsidP="00DA5C0D">
      <w:pPr>
        <w:pStyle w:val="BulletsTrach"/>
        <w:rPr>
          <w:rFonts w:cstheme="minorHAnsi"/>
          <w:color w:val="675E47" w:themeColor="text2"/>
          <w:lang w:val="en-AU"/>
        </w:rPr>
      </w:pPr>
      <w:r w:rsidRPr="00A36C6D">
        <w:rPr>
          <w:rFonts w:cstheme="minorHAnsi"/>
          <w:color w:val="675E47" w:themeColor="text2"/>
          <w:lang w:val="en-AU"/>
        </w:rPr>
        <w:t>Ms Jo-Anne Morgan, Population Health</w:t>
      </w:r>
      <w:r w:rsidR="00A62F33" w:rsidRPr="00A36C6D">
        <w:rPr>
          <w:rFonts w:cstheme="minorHAnsi"/>
          <w:color w:val="675E47" w:themeColor="text2"/>
          <w:lang w:val="en-AU"/>
        </w:rPr>
        <w:t xml:space="preserve">, </w:t>
      </w:r>
      <w:r w:rsidRPr="00A36C6D">
        <w:rPr>
          <w:rFonts w:cstheme="minorHAnsi"/>
          <w:color w:val="675E47" w:themeColor="text2"/>
          <w:lang w:val="en-AU"/>
        </w:rPr>
        <w:t>WA Country Health Service</w:t>
      </w:r>
      <w:r w:rsidR="00EB7351">
        <w:rPr>
          <w:rFonts w:cstheme="minorHAnsi"/>
          <w:color w:val="675E47" w:themeColor="text2"/>
          <w:lang w:val="en-AU"/>
        </w:rPr>
        <w:t>, Perth</w:t>
      </w:r>
      <w:r w:rsidR="001862F5" w:rsidRPr="00A36C6D">
        <w:rPr>
          <w:rFonts w:cstheme="minorHAnsi"/>
          <w:color w:val="675E47" w:themeColor="text2"/>
          <w:lang w:val="en-AU"/>
        </w:rPr>
        <w:t xml:space="preserve"> WA</w:t>
      </w:r>
    </w:p>
    <w:p w14:paraId="37EF742A" w14:textId="7AEC78EB"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Professor Hugh Taylor, Harold Mitchell Chair of Indigenous Eye Health, Melbourne School of Population and Global Health, </w:t>
      </w:r>
      <w:r w:rsidR="00EB7351">
        <w:rPr>
          <w:rFonts w:cstheme="minorHAnsi"/>
          <w:color w:val="675E47" w:themeColor="text2"/>
          <w:lang w:val="en-AU"/>
        </w:rPr>
        <w:t xml:space="preserve">The </w:t>
      </w:r>
      <w:r w:rsidRPr="00A36C6D">
        <w:rPr>
          <w:rFonts w:cstheme="minorHAnsi"/>
          <w:color w:val="675E47" w:themeColor="text2"/>
          <w:lang w:val="en-AU"/>
        </w:rPr>
        <w:t>University of Melbourne VIC</w:t>
      </w:r>
    </w:p>
    <w:p w14:paraId="401CFB8E" w14:textId="77777777" w:rsidR="00144783" w:rsidRPr="00A36C6D" w:rsidRDefault="00144783" w:rsidP="00144783">
      <w:pPr>
        <w:pStyle w:val="Heading2"/>
        <w:rPr>
          <w:rFonts w:asciiTheme="minorHAnsi" w:hAnsiTheme="minorHAnsi" w:cstheme="minorHAnsi"/>
          <w:color w:val="675E47" w:themeColor="text2"/>
        </w:rPr>
      </w:pPr>
      <w:bookmarkStart w:id="21" w:name="_Toc485747770"/>
      <w:bookmarkStart w:id="22" w:name="_Toc490035342"/>
      <w:bookmarkStart w:id="23" w:name="_Toc497062618"/>
      <w:r w:rsidRPr="00A36C6D">
        <w:rPr>
          <w:rFonts w:asciiTheme="minorHAnsi" w:hAnsiTheme="minorHAnsi" w:cstheme="minorHAnsi"/>
          <w:color w:val="675E47" w:themeColor="text2"/>
        </w:rPr>
        <w:t>National Trachoma Surveillance and Reporting Unit</w:t>
      </w:r>
      <w:bookmarkEnd w:id="21"/>
      <w:bookmarkEnd w:id="22"/>
      <w:bookmarkEnd w:id="23"/>
    </w:p>
    <w:p w14:paraId="32EB4051" w14:textId="48C392AA"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Professor John Kaldor, </w:t>
      </w:r>
      <w:r w:rsidR="00834A27">
        <w:rPr>
          <w:rFonts w:cstheme="minorHAnsi"/>
          <w:color w:val="675E47" w:themeColor="text2"/>
          <w:lang w:val="en-AU"/>
        </w:rPr>
        <w:t>Global Health Program</w:t>
      </w:r>
      <w:r w:rsidRPr="00A36C6D">
        <w:rPr>
          <w:rFonts w:cstheme="minorHAnsi"/>
          <w:color w:val="675E47" w:themeColor="text2"/>
          <w:lang w:val="en-AU"/>
        </w:rPr>
        <w:t xml:space="preserve">, The Kirby Institute, </w:t>
      </w:r>
      <w:r w:rsidR="00EB7351">
        <w:rPr>
          <w:rFonts w:cstheme="minorHAnsi"/>
          <w:color w:val="675E47" w:themeColor="text2"/>
          <w:lang w:val="en-AU"/>
        </w:rPr>
        <w:t xml:space="preserve">The </w:t>
      </w:r>
      <w:r w:rsidRPr="00A36C6D">
        <w:rPr>
          <w:rFonts w:cstheme="minorHAnsi"/>
          <w:color w:val="675E47" w:themeColor="text2"/>
          <w:lang w:val="en-AU"/>
        </w:rPr>
        <w:t>University of NSW</w:t>
      </w:r>
      <w:r w:rsidR="00EB7351">
        <w:rPr>
          <w:rFonts w:cstheme="minorHAnsi"/>
          <w:color w:val="675E47" w:themeColor="text2"/>
          <w:lang w:val="en-AU"/>
        </w:rPr>
        <w:t>,</w:t>
      </w:r>
      <w:r w:rsidRPr="00A36C6D">
        <w:rPr>
          <w:rFonts w:cstheme="minorHAnsi"/>
          <w:color w:val="675E47" w:themeColor="text2"/>
          <w:lang w:val="en-AU"/>
        </w:rPr>
        <w:t xml:space="preserve"> Sydney NSW</w:t>
      </w:r>
    </w:p>
    <w:p w14:paraId="060F3314" w14:textId="0661FAAE"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Ms Carleigh Cowling, Aboriginal and Torres Strait Islander Health Program, The Kirby Institute, </w:t>
      </w:r>
      <w:r w:rsidR="00EB7351">
        <w:rPr>
          <w:rFonts w:cstheme="minorHAnsi"/>
          <w:color w:val="675E47" w:themeColor="text2"/>
          <w:lang w:val="en-AU"/>
        </w:rPr>
        <w:t xml:space="preserve">The </w:t>
      </w:r>
      <w:r w:rsidRPr="00A36C6D">
        <w:rPr>
          <w:rFonts w:cstheme="minorHAnsi"/>
          <w:color w:val="675E47" w:themeColor="text2"/>
          <w:lang w:val="en-AU"/>
        </w:rPr>
        <w:t>University of NSW</w:t>
      </w:r>
      <w:r w:rsidR="00EB7351">
        <w:rPr>
          <w:rFonts w:cstheme="minorHAnsi"/>
          <w:color w:val="675E47" w:themeColor="text2"/>
          <w:lang w:val="en-AU"/>
        </w:rPr>
        <w:t>,</w:t>
      </w:r>
      <w:r w:rsidRPr="00A36C6D">
        <w:rPr>
          <w:rFonts w:cstheme="minorHAnsi"/>
          <w:color w:val="675E47" w:themeColor="text2"/>
          <w:lang w:val="en-AU"/>
        </w:rPr>
        <w:t xml:space="preserve"> Sydney NSW</w:t>
      </w:r>
    </w:p>
    <w:p w14:paraId="10273CF7" w14:textId="1DB150E0"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Ms Pratiksha Bhatt, Public Health Interventions Research Group, The Kirby Institute, </w:t>
      </w:r>
      <w:r w:rsidR="00DA137D">
        <w:rPr>
          <w:rFonts w:cstheme="minorHAnsi"/>
          <w:color w:val="675E47" w:themeColor="text2"/>
          <w:lang w:val="en-AU"/>
        </w:rPr>
        <w:t xml:space="preserve">The </w:t>
      </w:r>
      <w:r w:rsidRPr="00A36C6D">
        <w:rPr>
          <w:rFonts w:cstheme="minorHAnsi"/>
          <w:color w:val="675E47" w:themeColor="text2"/>
          <w:lang w:val="en-AU"/>
        </w:rPr>
        <w:t>University of NSW</w:t>
      </w:r>
      <w:r w:rsidR="00DA137D">
        <w:rPr>
          <w:rFonts w:cstheme="minorHAnsi"/>
          <w:color w:val="675E47" w:themeColor="text2"/>
          <w:lang w:val="en-AU"/>
        </w:rPr>
        <w:t>,</w:t>
      </w:r>
      <w:r w:rsidRPr="00A36C6D">
        <w:rPr>
          <w:rFonts w:cstheme="minorHAnsi"/>
          <w:color w:val="675E47" w:themeColor="text2"/>
          <w:lang w:val="en-AU"/>
        </w:rPr>
        <w:t xml:space="preserve"> Sydney NSW</w:t>
      </w:r>
    </w:p>
    <w:p w14:paraId="4C5A9A22" w14:textId="493F56B7"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Associate Professor Bette Liu, School of Public Health and Community Medicine, </w:t>
      </w:r>
      <w:r w:rsidR="00DA137D">
        <w:rPr>
          <w:rFonts w:cstheme="minorHAnsi"/>
          <w:color w:val="675E47" w:themeColor="text2"/>
          <w:lang w:val="en-AU"/>
        </w:rPr>
        <w:t xml:space="preserve">The </w:t>
      </w:r>
      <w:r w:rsidRPr="00A36C6D">
        <w:rPr>
          <w:rFonts w:cstheme="minorHAnsi"/>
          <w:color w:val="675E47" w:themeColor="text2"/>
          <w:lang w:val="en-AU"/>
        </w:rPr>
        <w:t>University of NSW</w:t>
      </w:r>
      <w:r w:rsidR="00DA137D">
        <w:rPr>
          <w:rFonts w:cstheme="minorHAnsi"/>
          <w:color w:val="675E47" w:themeColor="text2"/>
          <w:lang w:val="en-AU"/>
        </w:rPr>
        <w:t>,</w:t>
      </w:r>
      <w:r w:rsidRPr="00A36C6D">
        <w:rPr>
          <w:rFonts w:cstheme="minorHAnsi"/>
          <w:color w:val="675E47" w:themeColor="text2"/>
          <w:lang w:val="en-AU"/>
        </w:rPr>
        <w:t xml:space="preserve"> Sydney NSW</w:t>
      </w:r>
    </w:p>
    <w:p w14:paraId="0E5F06C0" w14:textId="3F3AEDB5" w:rsidR="001862F5" w:rsidRPr="00A36C6D" w:rsidRDefault="004B34EB" w:rsidP="001862F5">
      <w:pPr>
        <w:pStyle w:val="BulletsTrach"/>
        <w:rPr>
          <w:rFonts w:cstheme="minorHAnsi"/>
          <w:color w:val="675E47" w:themeColor="text2"/>
          <w:lang w:val="en-AU"/>
        </w:rPr>
      </w:pPr>
      <w:r w:rsidRPr="00A36C6D">
        <w:rPr>
          <w:rFonts w:cstheme="minorHAnsi"/>
          <w:color w:val="675E47" w:themeColor="text2"/>
          <w:lang w:val="en-AU"/>
        </w:rPr>
        <w:t xml:space="preserve">Dr </w:t>
      </w:r>
      <w:r w:rsidR="001862F5" w:rsidRPr="00A36C6D">
        <w:rPr>
          <w:rFonts w:cstheme="minorHAnsi"/>
          <w:color w:val="675E47" w:themeColor="text2"/>
          <w:lang w:val="en-AU"/>
        </w:rPr>
        <w:t xml:space="preserve">Gordana Popovic, Research Fellow, School of Mathematics and Statistics, Evolution &amp; Ecology Research Centre, </w:t>
      </w:r>
      <w:r w:rsidR="00DA137D">
        <w:rPr>
          <w:rFonts w:cstheme="minorHAnsi"/>
          <w:color w:val="675E47" w:themeColor="text2"/>
          <w:lang w:val="en-AU"/>
        </w:rPr>
        <w:t xml:space="preserve">The </w:t>
      </w:r>
      <w:r w:rsidR="00DA137D" w:rsidRPr="00A36C6D">
        <w:rPr>
          <w:rFonts w:cstheme="minorHAnsi"/>
          <w:color w:val="675E47" w:themeColor="text2"/>
          <w:lang w:val="en-AU"/>
        </w:rPr>
        <w:t>University of NSW</w:t>
      </w:r>
      <w:r w:rsidR="00DA137D">
        <w:rPr>
          <w:rFonts w:cstheme="minorHAnsi"/>
          <w:color w:val="675E47" w:themeColor="text2"/>
          <w:lang w:val="en-AU"/>
        </w:rPr>
        <w:t>,</w:t>
      </w:r>
      <w:r w:rsidR="00DA137D" w:rsidRPr="00A36C6D">
        <w:rPr>
          <w:rFonts w:cstheme="minorHAnsi"/>
          <w:color w:val="675E47" w:themeColor="text2"/>
          <w:lang w:val="en-AU"/>
        </w:rPr>
        <w:t xml:space="preserve"> Sydney NSW</w:t>
      </w:r>
      <w:r w:rsidR="00DA137D">
        <w:rPr>
          <w:rFonts w:cstheme="minorHAnsi"/>
          <w:color w:val="675E47" w:themeColor="text2"/>
          <w:lang w:val="en-AU"/>
        </w:rPr>
        <w:t xml:space="preserve"> </w:t>
      </w:r>
    </w:p>
    <w:p w14:paraId="4AD7F25A" w14:textId="37196224"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Mr Sergio Sandler, IT Services Manager, The Kirby Institute, </w:t>
      </w:r>
      <w:r w:rsidR="00DA137D">
        <w:rPr>
          <w:rFonts w:cstheme="minorHAnsi"/>
          <w:color w:val="675E47" w:themeColor="text2"/>
          <w:lang w:val="en-AU"/>
        </w:rPr>
        <w:t xml:space="preserve">The </w:t>
      </w:r>
      <w:r w:rsidRPr="00A36C6D">
        <w:rPr>
          <w:rFonts w:cstheme="minorHAnsi"/>
          <w:color w:val="675E47" w:themeColor="text2"/>
          <w:lang w:val="en-AU"/>
        </w:rPr>
        <w:t>University of NSW</w:t>
      </w:r>
      <w:r w:rsidR="00DA137D">
        <w:rPr>
          <w:rFonts w:cstheme="minorHAnsi"/>
          <w:color w:val="675E47" w:themeColor="text2"/>
          <w:lang w:val="en-AU"/>
        </w:rPr>
        <w:t>,</w:t>
      </w:r>
      <w:r w:rsidRPr="00A36C6D">
        <w:rPr>
          <w:rFonts w:cstheme="minorHAnsi"/>
          <w:color w:val="675E47" w:themeColor="text2"/>
          <w:lang w:val="en-AU"/>
        </w:rPr>
        <w:t xml:space="preserve"> Sydney NSW</w:t>
      </w:r>
    </w:p>
    <w:p w14:paraId="59794507" w14:textId="638B66B4"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Associate Professor Susana Vaz Nery, </w:t>
      </w:r>
      <w:r w:rsidR="00834A27">
        <w:rPr>
          <w:rFonts w:cstheme="minorHAnsi"/>
          <w:color w:val="675E47" w:themeColor="text2"/>
          <w:lang w:val="en-AU"/>
        </w:rPr>
        <w:t>Global Health Program</w:t>
      </w:r>
      <w:r w:rsidRPr="00A36C6D">
        <w:rPr>
          <w:rFonts w:cstheme="minorHAnsi"/>
          <w:color w:val="675E47" w:themeColor="text2"/>
          <w:lang w:val="en-AU"/>
        </w:rPr>
        <w:t xml:space="preserve">, The Kirby Institute, </w:t>
      </w:r>
      <w:r w:rsidR="00DA137D">
        <w:rPr>
          <w:rFonts w:cstheme="minorHAnsi"/>
          <w:color w:val="675E47" w:themeColor="text2"/>
          <w:lang w:val="en-AU"/>
        </w:rPr>
        <w:t xml:space="preserve">The </w:t>
      </w:r>
      <w:r w:rsidRPr="00A36C6D">
        <w:rPr>
          <w:rFonts w:cstheme="minorHAnsi"/>
          <w:color w:val="675E47" w:themeColor="text2"/>
          <w:lang w:val="en-AU"/>
        </w:rPr>
        <w:t>University of NSW</w:t>
      </w:r>
      <w:r w:rsidR="00DA137D">
        <w:rPr>
          <w:rFonts w:cstheme="minorHAnsi"/>
          <w:color w:val="675E47" w:themeColor="text2"/>
          <w:lang w:val="en-AU"/>
        </w:rPr>
        <w:t>,</w:t>
      </w:r>
      <w:r w:rsidRPr="00A36C6D">
        <w:rPr>
          <w:rFonts w:cstheme="minorHAnsi"/>
          <w:color w:val="675E47" w:themeColor="text2"/>
          <w:lang w:val="en-AU"/>
        </w:rPr>
        <w:t xml:space="preserve"> Sydney NSW</w:t>
      </w:r>
    </w:p>
    <w:p w14:paraId="1C5A11AF" w14:textId="77777777" w:rsidR="00144783" w:rsidRPr="00A36C6D" w:rsidRDefault="00144783" w:rsidP="007575F4">
      <w:pPr>
        <w:pStyle w:val="Heading2"/>
        <w:rPr>
          <w:rFonts w:asciiTheme="minorHAnsi" w:hAnsiTheme="minorHAnsi" w:cstheme="minorHAnsi"/>
          <w:color w:val="675E47" w:themeColor="text2"/>
        </w:rPr>
      </w:pPr>
      <w:bookmarkStart w:id="24" w:name="_Toc485747771"/>
      <w:bookmarkStart w:id="25" w:name="_Toc490035343"/>
      <w:bookmarkStart w:id="26" w:name="_Toc497062619"/>
      <w:r w:rsidRPr="00A36C6D">
        <w:rPr>
          <w:rFonts w:asciiTheme="minorHAnsi" w:hAnsiTheme="minorHAnsi" w:cstheme="minorHAnsi"/>
          <w:color w:val="675E47" w:themeColor="text2"/>
        </w:rPr>
        <w:lastRenderedPageBreak/>
        <w:t>Jurisdictional contributors to trachoma data collection</w:t>
      </w:r>
      <w:bookmarkEnd w:id="24"/>
      <w:bookmarkEnd w:id="25"/>
      <w:bookmarkEnd w:id="26"/>
    </w:p>
    <w:p w14:paraId="46652EE1" w14:textId="77777777" w:rsidR="00144783" w:rsidRPr="00A36C6D" w:rsidRDefault="00144783" w:rsidP="00144783">
      <w:pPr>
        <w:pStyle w:val="Heading3"/>
        <w:rPr>
          <w:rFonts w:asciiTheme="minorHAnsi" w:hAnsiTheme="minorHAnsi" w:cstheme="minorHAnsi"/>
          <w:color w:val="675E47" w:themeColor="text2"/>
        </w:rPr>
      </w:pPr>
      <w:r w:rsidRPr="00A36C6D">
        <w:rPr>
          <w:rFonts w:asciiTheme="minorHAnsi" w:hAnsiTheme="minorHAnsi" w:cstheme="minorHAnsi"/>
          <w:color w:val="675E47" w:themeColor="text2"/>
        </w:rPr>
        <w:t>New South Wales</w:t>
      </w:r>
    </w:p>
    <w:p w14:paraId="32C45271" w14:textId="77777777" w:rsidR="00144783" w:rsidRPr="00A36C6D" w:rsidRDefault="00144783" w:rsidP="00144783">
      <w:pPr>
        <w:pStyle w:val="BulletsTrach"/>
        <w:rPr>
          <w:rFonts w:cstheme="minorHAnsi"/>
          <w:color w:val="675E47" w:themeColor="text2"/>
        </w:rPr>
      </w:pPr>
      <w:r w:rsidRPr="00A36C6D">
        <w:rPr>
          <w:rFonts w:cstheme="minorHAnsi"/>
          <w:color w:val="675E47" w:themeColor="text2"/>
        </w:rPr>
        <w:t>Population Health Unit, Western NSW Local Health District</w:t>
      </w:r>
    </w:p>
    <w:p w14:paraId="309B97B0" w14:textId="77777777" w:rsidR="00144783" w:rsidRPr="00A36C6D" w:rsidRDefault="00144783" w:rsidP="00144783">
      <w:pPr>
        <w:pStyle w:val="Heading3"/>
        <w:rPr>
          <w:rFonts w:asciiTheme="minorHAnsi" w:hAnsiTheme="minorHAnsi" w:cstheme="minorHAnsi"/>
          <w:color w:val="675E47" w:themeColor="text2"/>
        </w:rPr>
      </w:pPr>
      <w:r w:rsidRPr="00A36C6D">
        <w:rPr>
          <w:rFonts w:asciiTheme="minorHAnsi" w:hAnsiTheme="minorHAnsi" w:cstheme="minorHAnsi"/>
          <w:color w:val="675E47" w:themeColor="text2"/>
        </w:rPr>
        <w:t>Northern Territory</w:t>
      </w:r>
    </w:p>
    <w:p w14:paraId="5C16FE39" w14:textId="462CD761" w:rsidR="00144783" w:rsidRPr="00A36C6D" w:rsidRDefault="004B34EB" w:rsidP="00144783">
      <w:pPr>
        <w:pStyle w:val="BulletsTrach"/>
        <w:rPr>
          <w:rFonts w:cstheme="minorHAnsi"/>
          <w:color w:val="675E47" w:themeColor="text2"/>
        </w:rPr>
      </w:pPr>
      <w:r w:rsidRPr="00A36C6D">
        <w:rPr>
          <w:rFonts w:cstheme="minorHAnsi"/>
          <w:color w:val="675E47" w:themeColor="text2"/>
        </w:rPr>
        <w:t xml:space="preserve">Ms </w:t>
      </w:r>
      <w:r w:rsidR="00144783" w:rsidRPr="00A36C6D">
        <w:rPr>
          <w:rFonts w:cstheme="minorHAnsi"/>
          <w:color w:val="675E47" w:themeColor="text2"/>
        </w:rPr>
        <w:t xml:space="preserve">Emma Stanford, Senior Research Fellow, Deputy Director, Indigenous Eye Health, Melbourne School of Population and Global Health, </w:t>
      </w:r>
      <w:r w:rsidR="00DA137D">
        <w:rPr>
          <w:rFonts w:cstheme="minorHAnsi"/>
          <w:color w:val="675E47" w:themeColor="text2"/>
        </w:rPr>
        <w:t xml:space="preserve">The </w:t>
      </w:r>
      <w:r w:rsidR="00144783" w:rsidRPr="00A36C6D">
        <w:rPr>
          <w:rFonts w:cstheme="minorHAnsi"/>
          <w:color w:val="675E47" w:themeColor="text2"/>
        </w:rPr>
        <w:t>University of Melbourne VIC</w:t>
      </w:r>
    </w:p>
    <w:p w14:paraId="7923AEE4" w14:textId="77777777"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Aboriginal Community Controlled Health Services</w:t>
      </w:r>
    </w:p>
    <w:p w14:paraId="68F94707" w14:textId="77777777"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Aboriginal Medical Services Alliance Northern Territory</w:t>
      </w:r>
    </w:p>
    <w:p w14:paraId="3E26CE74" w14:textId="61BF2162"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Public Health Unit, Central Australia Health </w:t>
      </w:r>
      <w:r w:rsidR="00321CEC" w:rsidRPr="00A36C6D">
        <w:rPr>
          <w:rFonts w:cstheme="minorHAnsi"/>
          <w:color w:val="675E47" w:themeColor="text2"/>
          <w:lang w:val="en-AU"/>
        </w:rPr>
        <w:t>Service,</w:t>
      </w:r>
      <w:r w:rsidRPr="00A36C6D">
        <w:rPr>
          <w:rFonts w:cstheme="minorHAnsi"/>
          <w:color w:val="675E47" w:themeColor="text2"/>
          <w:lang w:val="en-AU"/>
        </w:rPr>
        <w:t xml:space="preserve"> Northern Territory Department of Health</w:t>
      </w:r>
    </w:p>
    <w:p w14:paraId="71CB1C18" w14:textId="06916FD1"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 xml:space="preserve">Primary Health Care (Outreach/Remote), Central Australia Health </w:t>
      </w:r>
      <w:r w:rsidR="00321CEC" w:rsidRPr="00A36C6D">
        <w:rPr>
          <w:rFonts w:cstheme="minorHAnsi"/>
          <w:color w:val="675E47" w:themeColor="text2"/>
          <w:lang w:val="en-AU"/>
        </w:rPr>
        <w:t>Service,</w:t>
      </w:r>
      <w:r w:rsidRPr="00A36C6D">
        <w:rPr>
          <w:rFonts w:cstheme="minorHAnsi"/>
          <w:color w:val="675E47" w:themeColor="text2"/>
          <w:lang w:val="en-AU"/>
        </w:rPr>
        <w:t xml:space="preserve"> Northern Territory Department of Health</w:t>
      </w:r>
    </w:p>
    <w:p w14:paraId="1801AA66" w14:textId="77777777" w:rsidR="00144783" w:rsidRPr="00A36C6D" w:rsidRDefault="00144783" w:rsidP="00144783">
      <w:pPr>
        <w:pStyle w:val="Heading3"/>
        <w:rPr>
          <w:rFonts w:asciiTheme="minorHAnsi" w:hAnsiTheme="minorHAnsi" w:cstheme="minorHAnsi"/>
          <w:color w:val="675E47" w:themeColor="text2"/>
        </w:rPr>
      </w:pPr>
      <w:r w:rsidRPr="00A36C6D">
        <w:rPr>
          <w:rFonts w:asciiTheme="minorHAnsi" w:hAnsiTheme="minorHAnsi" w:cstheme="minorHAnsi"/>
          <w:color w:val="675E47" w:themeColor="text2"/>
        </w:rPr>
        <w:t>South Australia</w:t>
      </w:r>
    </w:p>
    <w:p w14:paraId="12F2D144" w14:textId="77777777"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Aboriginal Community Controlled Health Services</w:t>
      </w:r>
    </w:p>
    <w:p w14:paraId="0852D8C0" w14:textId="77777777"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Aboriginal Health Council of South Australia</w:t>
      </w:r>
    </w:p>
    <w:p w14:paraId="6D51F652" w14:textId="3A52F6C6"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Eyre and Far North Local Health Network</w:t>
      </w:r>
      <w:r w:rsidR="00DA137D">
        <w:rPr>
          <w:rFonts w:cstheme="minorHAnsi"/>
          <w:color w:val="675E47" w:themeColor="text2"/>
          <w:lang w:val="en-AU"/>
        </w:rPr>
        <w:t>,</w:t>
      </w:r>
      <w:r w:rsidRPr="00A36C6D">
        <w:rPr>
          <w:rFonts w:cstheme="minorHAnsi"/>
          <w:color w:val="675E47" w:themeColor="text2"/>
          <w:lang w:val="en-AU"/>
        </w:rPr>
        <w:t xml:space="preserve"> SA Health</w:t>
      </w:r>
    </w:p>
    <w:p w14:paraId="7C6386F2" w14:textId="77777777" w:rsidR="00144783" w:rsidRPr="00A36C6D" w:rsidRDefault="00144783" w:rsidP="00144783">
      <w:pPr>
        <w:pStyle w:val="Heading3"/>
        <w:rPr>
          <w:rFonts w:asciiTheme="minorHAnsi" w:hAnsiTheme="minorHAnsi" w:cstheme="minorHAnsi"/>
          <w:color w:val="675E47" w:themeColor="text2"/>
        </w:rPr>
      </w:pPr>
      <w:r w:rsidRPr="00A36C6D">
        <w:rPr>
          <w:rFonts w:asciiTheme="minorHAnsi" w:hAnsiTheme="minorHAnsi" w:cstheme="minorHAnsi"/>
          <w:color w:val="675E47" w:themeColor="text2"/>
        </w:rPr>
        <w:t>Queensland</w:t>
      </w:r>
    </w:p>
    <w:p w14:paraId="113CE622" w14:textId="77777777" w:rsidR="00144783" w:rsidRPr="00A36C6D" w:rsidRDefault="00144783" w:rsidP="00144783">
      <w:pPr>
        <w:pStyle w:val="BulletsTrach"/>
        <w:rPr>
          <w:rFonts w:cstheme="minorHAnsi"/>
          <w:color w:val="675E47" w:themeColor="text2"/>
          <w:lang w:val="en-AU"/>
        </w:rPr>
      </w:pPr>
      <w:r w:rsidRPr="00A36C6D">
        <w:rPr>
          <w:rFonts w:cstheme="minorHAnsi"/>
          <w:color w:val="675E47" w:themeColor="text2"/>
          <w:lang w:val="en-AU"/>
        </w:rPr>
        <w:t>Communicable Diseases Branch, Queensland Health</w:t>
      </w:r>
    </w:p>
    <w:p w14:paraId="68554F56" w14:textId="77777777" w:rsidR="00144783" w:rsidRPr="00A36C6D" w:rsidRDefault="00144783" w:rsidP="00144783">
      <w:pPr>
        <w:pStyle w:val="Heading3"/>
        <w:rPr>
          <w:rFonts w:asciiTheme="minorHAnsi" w:hAnsiTheme="minorHAnsi" w:cstheme="minorHAnsi"/>
          <w:color w:val="675E47" w:themeColor="text2"/>
        </w:rPr>
      </w:pPr>
      <w:r w:rsidRPr="00A36C6D">
        <w:rPr>
          <w:rFonts w:asciiTheme="minorHAnsi" w:hAnsiTheme="minorHAnsi" w:cstheme="minorHAnsi"/>
          <w:color w:val="675E47" w:themeColor="text2"/>
        </w:rPr>
        <w:t>Western Australia</w:t>
      </w:r>
    </w:p>
    <w:p w14:paraId="17F8FF49" w14:textId="77777777" w:rsidR="00651C94" w:rsidRPr="00651C94" w:rsidRDefault="00651C94" w:rsidP="00651C94">
      <w:pPr>
        <w:numPr>
          <w:ilvl w:val="0"/>
          <w:numId w:val="3"/>
        </w:numPr>
        <w:suppressAutoHyphens/>
        <w:spacing w:before="40" w:after="60" w:line="276" w:lineRule="auto"/>
        <w:contextualSpacing/>
        <w:rPr>
          <w:rFonts w:asciiTheme="minorHAnsi" w:eastAsiaTheme="minorHAnsi" w:hAnsiTheme="minorHAnsi" w:cstheme="minorHAnsi"/>
          <w:color w:val="675E47" w:themeColor="text2"/>
          <w:sz w:val="22"/>
        </w:rPr>
      </w:pPr>
      <w:r w:rsidRPr="00651C94">
        <w:rPr>
          <w:rFonts w:asciiTheme="minorHAnsi" w:eastAsiaTheme="minorHAnsi" w:hAnsiTheme="minorHAnsi" w:cstheme="minorHAnsi"/>
          <w:color w:val="675E47" w:themeColor="text2"/>
          <w:sz w:val="22"/>
        </w:rPr>
        <w:t>WA State Trachoma Reference Group</w:t>
      </w:r>
    </w:p>
    <w:p w14:paraId="466663B1" w14:textId="77777777" w:rsidR="00651C94" w:rsidRPr="00651C94" w:rsidRDefault="00651C94" w:rsidP="00651C94">
      <w:pPr>
        <w:numPr>
          <w:ilvl w:val="0"/>
          <w:numId w:val="3"/>
        </w:numPr>
        <w:suppressAutoHyphens/>
        <w:spacing w:before="40" w:after="60" w:line="276" w:lineRule="auto"/>
        <w:contextualSpacing/>
        <w:rPr>
          <w:rFonts w:asciiTheme="minorHAnsi" w:eastAsiaTheme="minorHAnsi" w:hAnsiTheme="minorHAnsi" w:cstheme="minorHAnsi"/>
          <w:color w:val="675E47" w:themeColor="text2"/>
          <w:sz w:val="22"/>
        </w:rPr>
      </w:pPr>
      <w:r w:rsidRPr="00651C94">
        <w:rPr>
          <w:rFonts w:asciiTheme="minorHAnsi" w:eastAsiaTheme="minorHAnsi" w:hAnsiTheme="minorHAnsi" w:cstheme="minorHAnsi"/>
          <w:color w:val="675E47" w:themeColor="text2"/>
          <w:sz w:val="22"/>
        </w:rPr>
        <w:t>Aboriginal Community Controlled Health Services</w:t>
      </w:r>
    </w:p>
    <w:p w14:paraId="610B64C6" w14:textId="48C9FDE4" w:rsidR="00651C94" w:rsidRPr="00651C94" w:rsidRDefault="00651C94" w:rsidP="00651C94">
      <w:pPr>
        <w:numPr>
          <w:ilvl w:val="0"/>
          <w:numId w:val="3"/>
        </w:numPr>
        <w:suppressAutoHyphens/>
        <w:spacing w:before="40" w:after="60" w:line="276" w:lineRule="auto"/>
        <w:contextualSpacing/>
        <w:rPr>
          <w:rFonts w:asciiTheme="minorHAnsi" w:eastAsiaTheme="minorHAnsi" w:hAnsiTheme="minorHAnsi" w:cstheme="minorHAnsi"/>
          <w:color w:val="675E47" w:themeColor="text2"/>
          <w:sz w:val="22"/>
        </w:rPr>
      </w:pPr>
      <w:r w:rsidRPr="00651C94">
        <w:rPr>
          <w:rFonts w:asciiTheme="minorHAnsi" w:eastAsiaTheme="minorHAnsi" w:hAnsiTheme="minorHAnsi" w:cstheme="minorHAnsi"/>
          <w:color w:val="675E47" w:themeColor="text2"/>
          <w:sz w:val="22"/>
        </w:rPr>
        <w:t>Communicable Disease Control Directorate, Department of Health</w:t>
      </w:r>
      <w:r w:rsidR="00DA137D">
        <w:rPr>
          <w:rFonts w:asciiTheme="minorHAnsi" w:eastAsiaTheme="minorHAnsi" w:hAnsiTheme="minorHAnsi" w:cstheme="minorHAnsi"/>
          <w:color w:val="675E47" w:themeColor="text2"/>
          <w:sz w:val="22"/>
        </w:rPr>
        <w:t xml:space="preserve"> WA</w:t>
      </w:r>
    </w:p>
    <w:p w14:paraId="0D25FA37" w14:textId="187D694C" w:rsidR="00651C94" w:rsidRPr="00651C94" w:rsidRDefault="00651C94" w:rsidP="00651C94">
      <w:pPr>
        <w:numPr>
          <w:ilvl w:val="0"/>
          <w:numId w:val="3"/>
        </w:numPr>
        <w:suppressAutoHyphens/>
        <w:spacing w:before="40" w:after="60" w:line="276" w:lineRule="auto"/>
        <w:contextualSpacing/>
        <w:rPr>
          <w:rFonts w:asciiTheme="minorHAnsi" w:eastAsiaTheme="minorHAnsi" w:hAnsiTheme="minorHAnsi" w:cstheme="minorHAnsi"/>
          <w:color w:val="675E47" w:themeColor="text2"/>
          <w:sz w:val="22"/>
        </w:rPr>
      </w:pPr>
      <w:r w:rsidRPr="00651C94">
        <w:rPr>
          <w:rFonts w:asciiTheme="minorHAnsi" w:eastAsiaTheme="minorHAnsi" w:hAnsiTheme="minorHAnsi" w:cstheme="minorHAnsi"/>
          <w:color w:val="675E47" w:themeColor="text2"/>
          <w:sz w:val="22"/>
        </w:rPr>
        <w:t>Environmental Health Directorate, Department of Health</w:t>
      </w:r>
      <w:r w:rsidR="00DA137D">
        <w:rPr>
          <w:rFonts w:asciiTheme="minorHAnsi" w:eastAsiaTheme="minorHAnsi" w:hAnsiTheme="minorHAnsi" w:cstheme="minorHAnsi"/>
          <w:color w:val="675E47" w:themeColor="text2"/>
          <w:sz w:val="22"/>
        </w:rPr>
        <w:t xml:space="preserve"> WA</w:t>
      </w:r>
    </w:p>
    <w:p w14:paraId="04FCD43E" w14:textId="2BABD23C" w:rsidR="00651C94" w:rsidRPr="00651C94" w:rsidRDefault="00651C94" w:rsidP="00651C94">
      <w:pPr>
        <w:numPr>
          <w:ilvl w:val="0"/>
          <w:numId w:val="3"/>
        </w:numPr>
        <w:suppressAutoHyphens/>
        <w:spacing w:before="40" w:after="60" w:line="276" w:lineRule="auto"/>
        <w:contextualSpacing/>
        <w:rPr>
          <w:rFonts w:asciiTheme="minorHAnsi" w:eastAsiaTheme="minorHAnsi" w:hAnsiTheme="minorHAnsi" w:cstheme="minorHAnsi"/>
          <w:color w:val="675E47" w:themeColor="text2"/>
          <w:sz w:val="22"/>
        </w:rPr>
      </w:pPr>
      <w:r w:rsidRPr="00651C94">
        <w:rPr>
          <w:rFonts w:asciiTheme="minorHAnsi" w:eastAsiaTheme="minorHAnsi" w:hAnsiTheme="minorHAnsi" w:cstheme="minorHAnsi"/>
          <w:color w:val="675E47" w:themeColor="text2"/>
          <w:sz w:val="22"/>
        </w:rPr>
        <w:t>Goldfields Population Health Unit, WA Country Hea</w:t>
      </w:r>
      <w:r w:rsidR="00DE017F">
        <w:rPr>
          <w:rFonts w:asciiTheme="minorHAnsi" w:eastAsiaTheme="minorHAnsi" w:hAnsiTheme="minorHAnsi" w:cstheme="minorHAnsi"/>
          <w:color w:val="675E47" w:themeColor="text2"/>
          <w:sz w:val="22"/>
        </w:rPr>
        <w:t>l</w:t>
      </w:r>
      <w:r w:rsidRPr="00651C94">
        <w:rPr>
          <w:rFonts w:asciiTheme="minorHAnsi" w:eastAsiaTheme="minorHAnsi" w:hAnsiTheme="minorHAnsi" w:cstheme="minorHAnsi"/>
          <w:color w:val="675E47" w:themeColor="text2"/>
          <w:sz w:val="22"/>
        </w:rPr>
        <w:t>th Service</w:t>
      </w:r>
    </w:p>
    <w:p w14:paraId="72671434" w14:textId="79ACFFFE" w:rsidR="00651C94" w:rsidRPr="00651C94" w:rsidRDefault="00651C94" w:rsidP="00651C94">
      <w:pPr>
        <w:numPr>
          <w:ilvl w:val="0"/>
          <w:numId w:val="3"/>
        </w:numPr>
        <w:suppressAutoHyphens/>
        <w:spacing w:before="40" w:after="60" w:line="276" w:lineRule="auto"/>
        <w:contextualSpacing/>
        <w:rPr>
          <w:rFonts w:asciiTheme="minorHAnsi" w:eastAsiaTheme="minorHAnsi" w:hAnsiTheme="minorHAnsi" w:cstheme="minorHAnsi"/>
          <w:color w:val="675E47" w:themeColor="text2"/>
          <w:sz w:val="22"/>
        </w:rPr>
      </w:pPr>
      <w:r w:rsidRPr="00651C94">
        <w:rPr>
          <w:rFonts w:asciiTheme="minorHAnsi" w:eastAsiaTheme="minorHAnsi" w:hAnsiTheme="minorHAnsi" w:cstheme="minorHAnsi"/>
          <w:color w:val="675E47" w:themeColor="text2"/>
          <w:sz w:val="22"/>
        </w:rPr>
        <w:t>Kimberley Population Health Unit, WA Country Hea</w:t>
      </w:r>
      <w:r w:rsidR="00DE017F">
        <w:rPr>
          <w:rFonts w:asciiTheme="minorHAnsi" w:eastAsiaTheme="minorHAnsi" w:hAnsiTheme="minorHAnsi" w:cstheme="minorHAnsi"/>
          <w:color w:val="675E47" w:themeColor="text2"/>
          <w:sz w:val="22"/>
        </w:rPr>
        <w:t>l</w:t>
      </w:r>
      <w:r w:rsidRPr="00651C94">
        <w:rPr>
          <w:rFonts w:asciiTheme="minorHAnsi" w:eastAsiaTheme="minorHAnsi" w:hAnsiTheme="minorHAnsi" w:cstheme="minorHAnsi"/>
          <w:color w:val="675E47" w:themeColor="text2"/>
          <w:sz w:val="22"/>
        </w:rPr>
        <w:t>th Service</w:t>
      </w:r>
    </w:p>
    <w:p w14:paraId="777F0C3E" w14:textId="7CE5A174" w:rsidR="00651C94" w:rsidRPr="00651C94" w:rsidRDefault="00651C94" w:rsidP="00651C94">
      <w:pPr>
        <w:numPr>
          <w:ilvl w:val="0"/>
          <w:numId w:val="3"/>
        </w:numPr>
        <w:suppressAutoHyphens/>
        <w:spacing w:before="40" w:after="60" w:line="276" w:lineRule="auto"/>
        <w:contextualSpacing/>
        <w:rPr>
          <w:rFonts w:asciiTheme="minorHAnsi" w:eastAsiaTheme="minorHAnsi" w:hAnsiTheme="minorHAnsi" w:cstheme="minorHAnsi"/>
          <w:color w:val="675E47" w:themeColor="text2"/>
          <w:sz w:val="22"/>
        </w:rPr>
      </w:pPr>
      <w:r w:rsidRPr="00651C94">
        <w:rPr>
          <w:rFonts w:asciiTheme="minorHAnsi" w:eastAsiaTheme="minorHAnsi" w:hAnsiTheme="minorHAnsi" w:cstheme="minorHAnsi"/>
          <w:color w:val="675E47" w:themeColor="text2"/>
          <w:sz w:val="22"/>
        </w:rPr>
        <w:t>Midwest Population Health Unit, WA Country Hea</w:t>
      </w:r>
      <w:r w:rsidR="00DE017F">
        <w:rPr>
          <w:rFonts w:asciiTheme="minorHAnsi" w:eastAsiaTheme="minorHAnsi" w:hAnsiTheme="minorHAnsi" w:cstheme="minorHAnsi"/>
          <w:color w:val="675E47" w:themeColor="text2"/>
          <w:sz w:val="22"/>
        </w:rPr>
        <w:t>l</w:t>
      </w:r>
      <w:r w:rsidRPr="00651C94">
        <w:rPr>
          <w:rFonts w:asciiTheme="minorHAnsi" w:eastAsiaTheme="minorHAnsi" w:hAnsiTheme="minorHAnsi" w:cstheme="minorHAnsi"/>
          <w:color w:val="675E47" w:themeColor="text2"/>
          <w:sz w:val="22"/>
        </w:rPr>
        <w:t>th Service</w:t>
      </w:r>
    </w:p>
    <w:p w14:paraId="6005A261" w14:textId="106FD036" w:rsidR="00651C94" w:rsidRPr="001E4A85" w:rsidRDefault="00651C94" w:rsidP="001E4A85">
      <w:pPr>
        <w:numPr>
          <w:ilvl w:val="0"/>
          <w:numId w:val="3"/>
        </w:numPr>
        <w:suppressAutoHyphens/>
        <w:spacing w:before="40" w:after="60" w:line="276" w:lineRule="auto"/>
        <w:contextualSpacing/>
        <w:rPr>
          <w:rFonts w:asciiTheme="minorHAnsi" w:eastAsiaTheme="minorHAnsi" w:hAnsiTheme="minorHAnsi" w:cstheme="minorHAnsi"/>
          <w:color w:val="675E47" w:themeColor="text2"/>
          <w:sz w:val="22"/>
        </w:rPr>
      </w:pPr>
      <w:r w:rsidRPr="00651C94">
        <w:rPr>
          <w:rFonts w:asciiTheme="minorHAnsi" w:eastAsiaTheme="minorHAnsi" w:hAnsiTheme="minorHAnsi" w:cstheme="minorHAnsi"/>
          <w:color w:val="675E47" w:themeColor="text2"/>
          <w:sz w:val="22"/>
        </w:rPr>
        <w:t>Pilbara Population Health Unit, WA Country Hea</w:t>
      </w:r>
      <w:r w:rsidR="00DE017F">
        <w:rPr>
          <w:rFonts w:asciiTheme="minorHAnsi" w:eastAsiaTheme="minorHAnsi" w:hAnsiTheme="minorHAnsi" w:cstheme="minorHAnsi"/>
          <w:color w:val="675E47" w:themeColor="text2"/>
          <w:sz w:val="22"/>
        </w:rPr>
        <w:t>l</w:t>
      </w:r>
      <w:r w:rsidRPr="00651C94">
        <w:rPr>
          <w:rFonts w:asciiTheme="minorHAnsi" w:eastAsiaTheme="minorHAnsi" w:hAnsiTheme="minorHAnsi" w:cstheme="minorHAnsi"/>
          <w:color w:val="675E47" w:themeColor="text2"/>
          <w:sz w:val="22"/>
        </w:rPr>
        <w:t>th Service</w:t>
      </w:r>
    </w:p>
    <w:p w14:paraId="236C56EE" w14:textId="77777777" w:rsidR="006A2CF3" w:rsidRPr="00A36C6D" w:rsidRDefault="00AD3B98" w:rsidP="00492D40">
      <w:pPr>
        <w:pStyle w:val="Heading1nonumbering"/>
        <w:rPr>
          <w:rFonts w:asciiTheme="minorHAnsi" w:hAnsiTheme="minorHAnsi" w:cstheme="minorHAnsi"/>
          <w:color w:val="675E47" w:themeColor="text2"/>
        </w:rPr>
      </w:pPr>
      <w:r w:rsidRPr="00A36C6D">
        <w:rPr>
          <w:rFonts w:asciiTheme="minorHAnsi" w:hAnsiTheme="minorHAnsi" w:cstheme="minorHAnsi"/>
          <w:color w:val="675E47" w:themeColor="text2"/>
        </w:rPr>
        <w:br w:type="page"/>
      </w:r>
      <w:bookmarkStart w:id="27" w:name="_Toc490035344"/>
      <w:bookmarkStart w:id="28" w:name="_Toc520298284"/>
      <w:bookmarkStart w:id="29" w:name="_Toc520298363"/>
      <w:bookmarkStart w:id="30" w:name="_Toc86135836"/>
      <w:bookmarkStart w:id="31" w:name="_Toc392153869"/>
      <w:bookmarkStart w:id="32" w:name="_Toc490035345"/>
      <w:bookmarkStart w:id="33" w:name="_Toc520298285"/>
      <w:bookmarkStart w:id="34" w:name="_Toc520298364"/>
      <w:r w:rsidR="006A2CF3" w:rsidRPr="00A36C6D">
        <w:rPr>
          <w:rFonts w:asciiTheme="minorHAnsi" w:hAnsiTheme="minorHAnsi" w:cstheme="minorHAnsi"/>
          <w:color w:val="675E47" w:themeColor="text2"/>
        </w:rPr>
        <w:lastRenderedPageBreak/>
        <w:t>Technical terms and definitions</w:t>
      </w:r>
      <w:bookmarkEnd w:id="27"/>
      <w:bookmarkEnd w:id="28"/>
      <w:bookmarkEnd w:id="29"/>
      <w:bookmarkEnd w:id="30"/>
    </w:p>
    <w:p w14:paraId="22BA3E48"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At-risk communities</w:t>
      </w:r>
    </w:p>
    <w:p w14:paraId="5DF42828" w14:textId="72BF8394" w:rsidR="006A2CF3" w:rsidRPr="00A36C6D" w:rsidRDefault="006A2CF3" w:rsidP="006A2CF3">
      <w:pPr>
        <w:rPr>
          <w:rFonts w:asciiTheme="minorHAnsi" w:hAnsiTheme="minorHAnsi" w:cstheme="minorHAnsi"/>
          <w:color w:val="675E47" w:themeColor="text2"/>
        </w:rPr>
      </w:pPr>
      <w:r w:rsidRPr="00A36C6D">
        <w:rPr>
          <w:rFonts w:asciiTheme="minorHAnsi" w:hAnsiTheme="minorHAnsi" w:cstheme="minorHAnsi"/>
          <w:color w:val="675E47" w:themeColor="text2"/>
        </w:rPr>
        <w:t xml:space="preserve">Communities classified by jurisdictions as being at higher risk of trachoma based on 1) no recent data, but historical evidence of endemicity; 2) data </w:t>
      </w:r>
      <w:r w:rsidR="006F2DBF" w:rsidRPr="00A36C6D">
        <w:rPr>
          <w:rFonts w:asciiTheme="minorHAnsi" w:hAnsiTheme="minorHAnsi" w:cstheme="minorHAnsi"/>
          <w:color w:val="675E47" w:themeColor="text2"/>
        </w:rPr>
        <w:t>of trachoma</w:t>
      </w:r>
      <w:r w:rsidRPr="00A36C6D">
        <w:rPr>
          <w:rFonts w:asciiTheme="minorHAnsi" w:hAnsiTheme="minorHAnsi" w:cstheme="minorHAnsi"/>
          <w:color w:val="675E47" w:themeColor="text2"/>
        </w:rPr>
        <w:t xml:space="preserve"> prevalence of 5% or more in children aged 5-9 years in the last 5 years; or 3) </w:t>
      </w:r>
      <w:r w:rsidR="003B7304">
        <w:rPr>
          <w:rFonts w:asciiTheme="minorHAnsi" w:hAnsiTheme="minorHAnsi" w:cstheme="minorHAnsi"/>
          <w:color w:val="675E47" w:themeColor="text2"/>
        </w:rPr>
        <w:t xml:space="preserve">current </w:t>
      </w:r>
      <w:r w:rsidRPr="00A36C6D">
        <w:rPr>
          <w:rFonts w:asciiTheme="minorHAnsi" w:hAnsiTheme="minorHAnsi" w:cstheme="minorHAnsi"/>
          <w:color w:val="675E47" w:themeColor="text2"/>
        </w:rPr>
        <w:t>data of less than 5</w:t>
      </w:r>
      <w:r w:rsidR="006F2DBF" w:rsidRPr="00A36C6D">
        <w:rPr>
          <w:rFonts w:asciiTheme="minorHAnsi" w:hAnsiTheme="minorHAnsi" w:cstheme="minorHAnsi"/>
          <w:color w:val="675E47" w:themeColor="text2"/>
        </w:rPr>
        <w:t>% trachoma</w:t>
      </w:r>
      <w:r w:rsidRPr="00A36C6D">
        <w:rPr>
          <w:rFonts w:asciiTheme="minorHAnsi" w:hAnsiTheme="minorHAnsi" w:cstheme="minorHAnsi"/>
          <w:color w:val="675E47" w:themeColor="text2"/>
        </w:rPr>
        <w:t xml:space="preserve"> prevalence but with a recorded prevalence </w:t>
      </w:r>
      <w:r w:rsidR="006F2DBF" w:rsidRPr="00A36C6D">
        <w:rPr>
          <w:rFonts w:asciiTheme="minorHAnsi" w:hAnsiTheme="minorHAnsi" w:cstheme="minorHAnsi"/>
          <w:color w:val="675E47" w:themeColor="text2"/>
        </w:rPr>
        <w:t>of trachoma</w:t>
      </w:r>
      <w:r w:rsidRPr="00A36C6D">
        <w:rPr>
          <w:rFonts w:asciiTheme="minorHAnsi" w:hAnsiTheme="minorHAnsi" w:cstheme="minorHAnsi"/>
          <w:color w:val="675E47" w:themeColor="text2"/>
        </w:rPr>
        <w:t xml:space="preserve"> of 5% or above in the past 5 years.</w:t>
      </w:r>
    </w:p>
    <w:p w14:paraId="7AB58079"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Clean face</w:t>
      </w:r>
    </w:p>
    <w:p w14:paraId="200EA6BB" w14:textId="77777777" w:rsidR="006A2CF3" w:rsidRPr="00A36C6D" w:rsidRDefault="006A2CF3" w:rsidP="006A2CF3">
      <w:pPr>
        <w:rPr>
          <w:rFonts w:asciiTheme="minorHAnsi" w:hAnsiTheme="minorHAnsi" w:cstheme="minorHAnsi"/>
          <w:color w:val="675E47" w:themeColor="text2"/>
        </w:rPr>
      </w:pPr>
      <w:r w:rsidRPr="00A36C6D">
        <w:rPr>
          <w:rFonts w:asciiTheme="minorHAnsi" w:hAnsiTheme="minorHAnsi" w:cstheme="minorHAnsi"/>
          <w:color w:val="675E47" w:themeColor="text2"/>
        </w:rPr>
        <w:t>Absence of nasal and ocular discharge on the face.</w:t>
      </w:r>
    </w:p>
    <w:p w14:paraId="6D1F28AD"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Community-wide treatment</w:t>
      </w:r>
    </w:p>
    <w:p w14:paraId="5F685F65" w14:textId="77777777" w:rsidR="006A2CF3" w:rsidRPr="00A36C6D" w:rsidRDefault="006A2CF3" w:rsidP="006A2CF3">
      <w:pPr>
        <w:rPr>
          <w:rFonts w:asciiTheme="minorHAnsi" w:hAnsiTheme="minorHAnsi" w:cstheme="minorHAnsi"/>
          <w:color w:val="675E47" w:themeColor="text2"/>
        </w:rPr>
      </w:pPr>
      <w:r w:rsidRPr="00A36C6D">
        <w:rPr>
          <w:rFonts w:asciiTheme="minorHAnsi" w:hAnsiTheme="minorHAnsi" w:cstheme="minorHAnsi"/>
          <w:color w:val="675E47" w:themeColor="text2"/>
        </w:rPr>
        <w:t>The antibiotic treatment of all people in the community who weigh more than 3 kg living in houses with children under 15 years of age.</w:t>
      </w:r>
    </w:p>
    <w:p w14:paraId="42208AEB"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Contacts</w:t>
      </w:r>
    </w:p>
    <w:p w14:paraId="757E426B" w14:textId="77777777" w:rsidR="006A2CF3" w:rsidRPr="00A36C6D" w:rsidRDefault="006A2CF3" w:rsidP="006A2CF3">
      <w:pPr>
        <w:rPr>
          <w:rFonts w:asciiTheme="minorHAnsi" w:hAnsiTheme="minorHAnsi" w:cstheme="minorHAnsi"/>
          <w:color w:val="675E47" w:themeColor="text2"/>
        </w:rPr>
      </w:pPr>
      <w:r w:rsidRPr="00A36C6D">
        <w:rPr>
          <w:rFonts w:asciiTheme="minorHAnsi" w:hAnsiTheme="minorHAnsi" w:cstheme="minorHAnsi"/>
          <w:color w:val="675E47" w:themeColor="text2"/>
        </w:rPr>
        <w:t>Anyone who is living and sleeping in the same house as a child with trachoma. If the child lives or sleeps in multiple households, then all members of each household are regarded as contacts.</w:t>
      </w:r>
    </w:p>
    <w:p w14:paraId="07C6F60A"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Endemic trachoma</w:t>
      </w:r>
    </w:p>
    <w:p w14:paraId="76D99826" w14:textId="3F28215D" w:rsidR="006A2CF3" w:rsidRPr="00A36C6D" w:rsidRDefault="006A2CF3" w:rsidP="006A2CF3">
      <w:pPr>
        <w:rPr>
          <w:rFonts w:asciiTheme="minorHAnsi" w:hAnsiTheme="minorHAnsi" w:cstheme="minorHAnsi"/>
          <w:color w:val="675E47" w:themeColor="text2"/>
        </w:rPr>
      </w:pPr>
      <w:r w:rsidRPr="00A36C6D">
        <w:rPr>
          <w:rFonts w:asciiTheme="minorHAnsi" w:hAnsiTheme="minorHAnsi" w:cstheme="minorHAnsi"/>
          <w:color w:val="675E47" w:themeColor="text2"/>
        </w:rPr>
        <w:t xml:space="preserve">Prevalence </w:t>
      </w:r>
      <w:r w:rsidR="006F2DBF" w:rsidRPr="00A36C6D">
        <w:rPr>
          <w:rFonts w:asciiTheme="minorHAnsi" w:hAnsiTheme="minorHAnsi" w:cstheme="minorHAnsi"/>
          <w:color w:val="675E47" w:themeColor="text2"/>
        </w:rPr>
        <w:t>of trachoma</w:t>
      </w:r>
      <w:r w:rsidRPr="00A36C6D">
        <w:rPr>
          <w:rFonts w:asciiTheme="minorHAnsi" w:hAnsiTheme="minorHAnsi" w:cstheme="minorHAnsi"/>
          <w:color w:val="675E47" w:themeColor="text2"/>
        </w:rPr>
        <w:t xml:space="preserve"> of 5% or more in children aged </w:t>
      </w:r>
      <w:r w:rsidR="004343B7">
        <w:rPr>
          <w:rFonts w:asciiTheme="minorHAnsi" w:hAnsiTheme="minorHAnsi" w:cstheme="minorHAnsi"/>
          <w:color w:val="675E47" w:themeColor="text2"/>
        </w:rPr>
        <w:t>5-9</w:t>
      </w:r>
      <w:r w:rsidRPr="00A36C6D">
        <w:rPr>
          <w:rFonts w:asciiTheme="minorHAnsi" w:hAnsiTheme="minorHAnsi" w:cstheme="minorHAnsi"/>
          <w:color w:val="675E47" w:themeColor="text2"/>
        </w:rPr>
        <w:t xml:space="preserve"> years </w:t>
      </w:r>
      <w:r w:rsidR="003B7304">
        <w:rPr>
          <w:rFonts w:asciiTheme="minorHAnsi" w:hAnsiTheme="minorHAnsi" w:cstheme="minorHAnsi"/>
          <w:color w:val="675E47" w:themeColor="text2"/>
        </w:rPr>
        <w:t xml:space="preserve">screened </w:t>
      </w:r>
      <w:r w:rsidRPr="00A36C6D">
        <w:rPr>
          <w:rFonts w:asciiTheme="minorHAnsi" w:hAnsiTheme="minorHAnsi" w:cstheme="minorHAnsi"/>
          <w:color w:val="675E47" w:themeColor="text2"/>
        </w:rPr>
        <w:t>or a prevalence of trichiasis of at least 0.1% in the adult population</w:t>
      </w:r>
      <w:r w:rsidR="003B7304">
        <w:rPr>
          <w:rFonts w:asciiTheme="minorHAnsi" w:hAnsiTheme="minorHAnsi" w:cstheme="minorHAnsi"/>
          <w:color w:val="675E47" w:themeColor="text2"/>
        </w:rPr>
        <w:t xml:space="preserve"> screened</w:t>
      </w:r>
      <w:r w:rsidR="004343B7">
        <w:rPr>
          <w:rStyle w:val="FootnoteReference"/>
          <w:rFonts w:asciiTheme="minorHAnsi" w:hAnsiTheme="minorHAnsi" w:cstheme="minorHAnsi"/>
          <w:color w:val="675E47" w:themeColor="text2"/>
        </w:rPr>
        <w:footnoteReference w:id="2"/>
      </w:r>
    </w:p>
    <w:p w14:paraId="14AEE4B1"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Hyperendemic trachoma</w:t>
      </w:r>
    </w:p>
    <w:p w14:paraId="14880995" w14:textId="1F0B9070" w:rsidR="006A2CF3" w:rsidRPr="00FE1545" w:rsidRDefault="006A2CF3" w:rsidP="006A2CF3">
      <w:pPr>
        <w:rPr>
          <w:rFonts w:asciiTheme="minorHAnsi" w:hAnsiTheme="minorHAnsi" w:cstheme="minorHAnsi"/>
          <w:color w:val="675E47" w:themeColor="text2"/>
          <w:vertAlign w:val="superscript"/>
        </w:rPr>
      </w:pPr>
      <w:r w:rsidRPr="00A36C6D">
        <w:rPr>
          <w:rFonts w:asciiTheme="minorHAnsi" w:hAnsiTheme="minorHAnsi" w:cstheme="minorHAnsi"/>
          <w:color w:val="675E47" w:themeColor="text2"/>
        </w:rPr>
        <w:t xml:space="preserve">Prevalence </w:t>
      </w:r>
      <w:r w:rsidR="006F2DBF" w:rsidRPr="00A36C6D">
        <w:rPr>
          <w:rFonts w:asciiTheme="minorHAnsi" w:hAnsiTheme="minorHAnsi" w:cstheme="minorHAnsi"/>
          <w:color w:val="675E47" w:themeColor="text2"/>
        </w:rPr>
        <w:t>of trachoma</w:t>
      </w:r>
      <w:r w:rsidRPr="00A36C6D">
        <w:rPr>
          <w:rFonts w:asciiTheme="minorHAnsi" w:hAnsiTheme="minorHAnsi" w:cstheme="minorHAnsi"/>
          <w:color w:val="675E47" w:themeColor="text2"/>
        </w:rPr>
        <w:t xml:space="preserve"> of 20% or more in children aged </w:t>
      </w:r>
      <w:r w:rsidR="00FE1545">
        <w:rPr>
          <w:rFonts w:asciiTheme="minorHAnsi" w:hAnsiTheme="minorHAnsi" w:cstheme="minorHAnsi"/>
          <w:color w:val="675E47" w:themeColor="text2"/>
        </w:rPr>
        <w:t>5</w:t>
      </w:r>
      <w:r w:rsidRPr="00A36C6D">
        <w:rPr>
          <w:rFonts w:asciiTheme="minorHAnsi" w:hAnsiTheme="minorHAnsi" w:cstheme="minorHAnsi"/>
          <w:color w:val="675E47" w:themeColor="text2"/>
        </w:rPr>
        <w:t xml:space="preserve">-9 </w:t>
      </w:r>
      <w:r w:rsidR="00D710CB" w:rsidRPr="00A36C6D">
        <w:rPr>
          <w:rFonts w:asciiTheme="minorHAnsi" w:hAnsiTheme="minorHAnsi" w:cstheme="minorHAnsi"/>
          <w:color w:val="675E47" w:themeColor="text2"/>
        </w:rPr>
        <w:t>years.</w:t>
      </w:r>
      <w:r w:rsidR="00D710CB">
        <w:rPr>
          <w:rFonts w:asciiTheme="minorHAnsi" w:hAnsiTheme="minorHAnsi" w:cstheme="minorHAnsi"/>
          <w:color w:val="675E47" w:themeColor="text2"/>
          <w:vertAlign w:val="superscript"/>
        </w:rPr>
        <w:t xml:space="preserve"> *</w:t>
      </w:r>
    </w:p>
    <w:p w14:paraId="41E46435"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 xml:space="preserve">Prevalence </w:t>
      </w:r>
      <w:r w:rsidR="006F2DBF" w:rsidRPr="00A36C6D">
        <w:rPr>
          <w:rFonts w:asciiTheme="minorHAnsi" w:hAnsiTheme="minorHAnsi" w:cstheme="minorHAnsi"/>
          <w:color w:val="675E47" w:themeColor="text2"/>
        </w:rPr>
        <w:t>of trachoma</w:t>
      </w:r>
    </w:p>
    <w:p w14:paraId="71E51F3D" w14:textId="2CFF6706" w:rsidR="006A2CF3" w:rsidRPr="00A36C6D" w:rsidRDefault="00523A7F" w:rsidP="006A2CF3">
      <w:pPr>
        <w:rPr>
          <w:rFonts w:asciiTheme="minorHAnsi" w:hAnsiTheme="minorHAnsi" w:cstheme="minorHAnsi"/>
          <w:color w:val="675E47" w:themeColor="text2"/>
        </w:rPr>
      </w:pPr>
      <w:r>
        <w:rPr>
          <w:rFonts w:asciiTheme="minorHAnsi" w:hAnsiTheme="minorHAnsi" w:cstheme="minorHAnsi"/>
          <w:color w:val="675E47" w:themeColor="text2"/>
        </w:rPr>
        <w:t>The proportion</w:t>
      </w:r>
      <w:r w:rsidR="006A2CF3" w:rsidRPr="00A36C6D">
        <w:rPr>
          <w:rFonts w:asciiTheme="minorHAnsi" w:hAnsiTheme="minorHAnsi" w:cstheme="minorHAnsi"/>
          <w:color w:val="675E47" w:themeColor="text2"/>
        </w:rPr>
        <w:t xml:space="preserve"> of people found in a screening program to </w:t>
      </w:r>
      <w:r w:rsidR="006F2DBF" w:rsidRPr="00A36C6D">
        <w:rPr>
          <w:rFonts w:asciiTheme="minorHAnsi" w:hAnsiTheme="minorHAnsi" w:cstheme="minorHAnsi"/>
          <w:color w:val="675E47" w:themeColor="text2"/>
        </w:rPr>
        <w:t>have trachoma</w:t>
      </w:r>
      <w:r w:rsidR="002232D7">
        <w:rPr>
          <w:rFonts w:asciiTheme="minorHAnsi" w:hAnsiTheme="minorHAnsi" w:cstheme="minorHAnsi"/>
          <w:color w:val="675E47" w:themeColor="text2"/>
        </w:rPr>
        <w:t>, relative to the people screened</w:t>
      </w:r>
      <w:r w:rsidR="006A2CF3" w:rsidRPr="00A36C6D">
        <w:rPr>
          <w:rFonts w:asciiTheme="minorHAnsi" w:hAnsiTheme="minorHAnsi" w:cstheme="minorHAnsi"/>
          <w:color w:val="675E47" w:themeColor="text2"/>
        </w:rPr>
        <w:t>.</w:t>
      </w:r>
    </w:p>
    <w:p w14:paraId="7DEC6D21"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Screening coverage</w:t>
      </w:r>
    </w:p>
    <w:p w14:paraId="7223827F" w14:textId="4D629890" w:rsidR="006A2CF3" w:rsidRPr="00A36C6D" w:rsidRDefault="00523A7F" w:rsidP="486EF511">
      <w:pPr>
        <w:rPr>
          <w:rFonts w:asciiTheme="minorHAnsi" w:hAnsiTheme="minorHAnsi" w:cstheme="minorBidi"/>
          <w:color w:val="675E47" w:themeColor="text2"/>
        </w:rPr>
      </w:pPr>
      <w:r w:rsidRPr="486EF511">
        <w:rPr>
          <w:rFonts w:asciiTheme="minorHAnsi" w:hAnsiTheme="minorHAnsi" w:cstheme="minorBidi"/>
          <w:color w:val="675E47" w:themeColor="text2"/>
        </w:rPr>
        <w:t>The proportion</w:t>
      </w:r>
      <w:r w:rsidR="006A2CF3" w:rsidRPr="486EF511">
        <w:rPr>
          <w:rFonts w:asciiTheme="minorHAnsi" w:hAnsiTheme="minorHAnsi" w:cstheme="minorBidi"/>
          <w:color w:val="675E47" w:themeColor="text2"/>
        </w:rPr>
        <w:t xml:space="preserve"> of Aboriginal and Torres Strait Islander</w:t>
      </w:r>
      <w:r w:rsidR="40BF0D4D" w:rsidRPr="486EF511">
        <w:rPr>
          <w:rFonts w:asciiTheme="minorHAnsi" w:hAnsiTheme="minorHAnsi" w:cstheme="minorBidi"/>
          <w:color w:val="675E47" w:themeColor="text2"/>
        </w:rPr>
        <w:t xml:space="preserve"> </w:t>
      </w:r>
      <w:r w:rsidR="006A2CF3" w:rsidRPr="486EF511">
        <w:rPr>
          <w:rFonts w:asciiTheme="minorHAnsi" w:hAnsiTheme="minorHAnsi" w:cstheme="minorBidi"/>
          <w:color w:val="675E47" w:themeColor="text2"/>
        </w:rPr>
        <w:t>chil</w:t>
      </w:r>
      <w:r w:rsidR="70E1C3FF" w:rsidRPr="486EF511">
        <w:rPr>
          <w:rFonts w:asciiTheme="minorHAnsi" w:hAnsiTheme="minorHAnsi" w:cstheme="minorBidi"/>
          <w:color w:val="675E47" w:themeColor="text2"/>
        </w:rPr>
        <w:t>dren</w:t>
      </w:r>
      <w:r w:rsidR="6BE542B8" w:rsidRPr="486EF511">
        <w:rPr>
          <w:rFonts w:asciiTheme="minorHAnsi" w:hAnsiTheme="minorHAnsi" w:cstheme="minorBidi"/>
          <w:color w:val="675E47" w:themeColor="text2"/>
        </w:rPr>
        <w:t xml:space="preserve"> </w:t>
      </w:r>
      <w:r w:rsidR="5C642CD7" w:rsidRPr="486EF511">
        <w:rPr>
          <w:rFonts w:asciiTheme="minorHAnsi" w:hAnsiTheme="minorHAnsi" w:cstheme="minorBidi"/>
          <w:color w:val="675E47" w:themeColor="text2"/>
        </w:rPr>
        <w:t xml:space="preserve">aged </w:t>
      </w:r>
      <w:r w:rsidR="006A2CF3" w:rsidRPr="486EF511">
        <w:rPr>
          <w:rFonts w:asciiTheme="minorHAnsi" w:hAnsiTheme="minorHAnsi" w:cstheme="minorBidi"/>
          <w:color w:val="675E47" w:themeColor="text2"/>
        </w:rPr>
        <w:t>5-9 years</w:t>
      </w:r>
      <w:r w:rsidR="4E868A78" w:rsidRPr="486EF511">
        <w:rPr>
          <w:rFonts w:asciiTheme="minorHAnsi" w:hAnsiTheme="minorHAnsi" w:cstheme="minorBidi"/>
          <w:color w:val="675E47" w:themeColor="text2"/>
        </w:rPr>
        <w:t xml:space="preserve"> residing</w:t>
      </w:r>
      <w:r w:rsidR="006A2CF3" w:rsidRPr="486EF511">
        <w:rPr>
          <w:rFonts w:asciiTheme="minorHAnsi" w:hAnsiTheme="minorHAnsi" w:cstheme="minorBidi"/>
          <w:color w:val="675E47" w:themeColor="text2"/>
        </w:rPr>
        <w:t xml:space="preserve"> in a </w:t>
      </w:r>
      <w:r w:rsidR="602B5E7F" w:rsidRPr="486EF511">
        <w:rPr>
          <w:rFonts w:asciiTheme="minorHAnsi" w:hAnsiTheme="minorHAnsi" w:cstheme="minorBidi"/>
          <w:color w:val="675E47" w:themeColor="text2"/>
        </w:rPr>
        <w:t>residing in the</w:t>
      </w:r>
      <w:r w:rsidR="006A2CF3" w:rsidRPr="486EF511">
        <w:rPr>
          <w:rFonts w:asciiTheme="minorHAnsi" w:hAnsiTheme="minorHAnsi" w:cstheme="minorBidi"/>
          <w:color w:val="675E47" w:themeColor="text2"/>
        </w:rPr>
        <w:t xml:space="preserve">y who were screened for trachoma </w:t>
      </w:r>
      <w:r w:rsidR="00D3190D" w:rsidRPr="486EF511">
        <w:rPr>
          <w:rFonts w:asciiTheme="minorHAnsi" w:hAnsiTheme="minorHAnsi" w:cstheme="minorBidi"/>
          <w:color w:val="675E47" w:themeColor="text2"/>
        </w:rPr>
        <w:t>relative to those who are residing in comm</w:t>
      </w:r>
      <w:r w:rsidR="79826774" w:rsidRPr="486EF511">
        <w:rPr>
          <w:rFonts w:asciiTheme="minorHAnsi" w:hAnsiTheme="minorHAnsi" w:cstheme="minorBidi"/>
          <w:color w:val="675E47" w:themeColor="text2"/>
        </w:rPr>
        <w:t>unity</w:t>
      </w:r>
      <w:r w:rsidR="00D3190D" w:rsidRPr="486EF511">
        <w:rPr>
          <w:rFonts w:asciiTheme="minorHAnsi" w:hAnsiTheme="minorHAnsi" w:cstheme="minorBidi"/>
          <w:color w:val="675E47" w:themeColor="text2"/>
        </w:rPr>
        <w:t xml:space="preserve"> </w:t>
      </w:r>
      <w:r w:rsidR="006A2CF3" w:rsidRPr="486EF511">
        <w:rPr>
          <w:rFonts w:asciiTheme="minorHAnsi" w:hAnsiTheme="minorHAnsi" w:cstheme="minorBidi"/>
          <w:color w:val="675E47" w:themeColor="text2"/>
        </w:rPr>
        <w:t>at the time of community screening</w:t>
      </w:r>
      <w:r w:rsidR="00D3190D" w:rsidRPr="486EF511">
        <w:rPr>
          <w:rFonts w:asciiTheme="minorHAnsi" w:hAnsiTheme="minorHAnsi" w:cstheme="minorBidi"/>
          <w:color w:val="675E47" w:themeColor="text2"/>
        </w:rPr>
        <w:t>.</w:t>
      </w:r>
    </w:p>
    <w:p w14:paraId="5752378C" w14:textId="77777777" w:rsidR="00C17593" w:rsidRPr="00A36C6D" w:rsidRDefault="00C17593" w:rsidP="00C17593">
      <w:pPr>
        <w:keepNext/>
        <w:keepLines/>
        <w:spacing w:before="200" w:after="40"/>
        <w:outlineLvl w:val="1"/>
        <w:rPr>
          <w:rFonts w:asciiTheme="minorHAnsi" w:eastAsiaTheme="majorEastAsia" w:hAnsiTheme="minorHAnsi" w:cstheme="minorHAnsi"/>
          <w:b/>
          <w:bCs/>
          <w:color w:val="675E47" w:themeColor="text2"/>
          <w:sz w:val="26"/>
          <w:szCs w:val="26"/>
          <w:lang w:eastAsia="en-US"/>
        </w:rPr>
      </w:pPr>
      <w:r w:rsidRPr="00A36C6D">
        <w:rPr>
          <w:rFonts w:asciiTheme="minorHAnsi" w:eastAsiaTheme="majorEastAsia" w:hAnsiTheme="minorHAnsi" w:cstheme="minorHAnsi"/>
          <w:b/>
          <w:bCs/>
          <w:color w:val="675E47" w:themeColor="text2"/>
          <w:sz w:val="26"/>
          <w:szCs w:val="26"/>
          <w:lang w:eastAsia="en-US"/>
        </w:rPr>
        <w:t>Trachoma</w:t>
      </w:r>
    </w:p>
    <w:p w14:paraId="0829E7FB" w14:textId="40EB3318" w:rsidR="00C17593" w:rsidRPr="00A36C6D" w:rsidRDefault="00C17593" w:rsidP="00C17593">
      <w:pPr>
        <w:rPr>
          <w:rFonts w:asciiTheme="minorHAnsi" w:hAnsiTheme="minorHAnsi" w:cstheme="minorHAnsi"/>
          <w:color w:val="675E47" w:themeColor="text2"/>
        </w:rPr>
      </w:pPr>
      <w:r w:rsidRPr="00A36C6D">
        <w:rPr>
          <w:rFonts w:asciiTheme="minorHAnsi" w:hAnsiTheme="minorHAnsi" w:cstheme="minorHAnsi"/>
          <w:color w:val="675E47" w:themeColor="text2"/>
        </w:rPr>
        <w:t xml:space="preserve">The presence of chronic inflammation of the conjunctiva caused by infection with </w:t>
      </w:r>
      <w:r w:rsidRPr="00A36C6D">
        <w:rPr>
          <w:rFonts w:asciiTheme="minorHAnsi" w:hAnsiTheme="minorHAnsi" w:cstheme="minorHAnsi"/>
          <w:i/>
          <w:color w:val="675E47" w:themeColor="text2"/>
        </w:rPr>
        <w:t>Chlamydia trachomatis</w:t>
      </w:r>
      <w:r w:rsidRPr="00A36C6D">
        <w:rPr>
          <w:rFonts w:asciiTheme="minorHAnsi" w:hAnsiTheme="minorHAnsi" w:cstheme="minorHAnsi"/>
          <w:color w:val="675E47" w:themeColor="text2"/>
        </w:rPr>
        <w:t>; includes World Health Organization simplified grading: trachomatous inflammation - follicular (TF)</w:t>
      </w:r>
      <w:r w:rsidR="00FE1545">
        <w:rPr>
          <w:rFonts w:asciiTheme="minorHAnsi" w:hAnsiTheme="minorHAnsi" w:cstheme="minorHAnsi"/>
          <w:color w:val="675E47" w:themeColor="text2"/>
        </w:rPr>
        <w:t xml:space="preserve"> and trachomatous inflammation</w:t>
      </w:r>
      <w:r w:rsidR="009D516B">
        <w:rPr>
          <w:rFonts w:asciiTheme="minorHAnsi" w:hAnsiTheme="minorHAnsi" w:cstheme="minorHAnsi"/>
          <w:color w:val="675E47" w:themeColor="text2"/>
        </w:rPr>
        <w:t xml:space="preserve"> </w:t>
      </w:r>
      <w:r w:rsidR="00FE1545">
        <w:rPr>
          <w:rFonts w:asciiTheme="minorHAnsi" w:hAnsiTheme="minorHAnsi" w:cstheme="minorHAnsi"/>
          <w:color w:val="675E47" w:themeColor="text2"/>
        </w:rPr>
        <w:t>-</w:t>
      </w:r>
      <w:r w:rsidR="009D516B">
        <w:rPr>
          <w:rFonts w:asciiTheme="minorHAnsi" w:hAnsiTheme="minorHAnsi" w:cstheme="minorHAnsi"/>
          <w:color w:val="675E47" w:themeColor="text2"/>
        </w:rPr>
        <w:t xml:space="preserve"> </w:t>
      </w:r>
      <w:r w:rsidR="00FE1545">
        <w:rPr>
          <w:rFonts w:asciiTheme="minorHAnsi" w:hAnsiTheme="minorHAnsi" w:cstheme="minorHAnsi"/>
          <w:color w:val="675E47" w:themeColor="text2"/>
        </w:rPr>
        <w:t>intense (TI)</w:t>
      </w:r>
      <w:r w:rsidRPr="00A36C6D">
        <w:rPr>
          <w:rFonts w:asciiTheme="minorHAnsi" w:hAnsiTheme="minorHAnsi" w:cstheme="minorHAnsi"/>
          <w:color w:val="675E47" w:themeColor="text2"/>
        </w:rPr>
        <w:t>.</w:t>
      </w:r>
    </w:p>
    <w:p w14:paraId="23AACBFE"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lastRenderedPageBreak/>
        <w:t>Trachomatous inflammation - follicular (TF)</w:t>
      </w:r>
    </w:p>
    <w:p w14:paraId="6A60A3CA" w14:textId="70C11584" w:rsidR="006A2CF3" w:rsidRPr="00A36C6D" w:rsidRDefault="00523A7F" w:rsidP="006A2CF3">
      <w:pPr>
        <w:rPr>
          <w:rFonts w:asciiTheme="minorHAnsi" w:hAnsiTheme="minorHAnsi" w:cstheme="minorHAnsi"/>
          <w:color w:val="675E47" w:themeColor="text2"/>
        </w:rPr>
      </w:pPr>
      <w:r>
        <w:rPr>
          <w:rFonts w:asciiTheme="minorHAnsi" w:hAnsiTheme="minorHAnsi" w:cstheme="minorHAnsi"/>
          <w:color w:val="675E47" w:themeColor="text2"/>
        </w:rPr>
        <w:t>The presence</w:t>
      </w:r>
      <w:r w:rsidR="006A2CF3" w:rsidRPr="00A36C6D">
        <w:rPr>
          <w:rFonts w:asciiTheme="minorHAnsi" w:hAnsiTheme="minorHAnsi" w:cstheme="minorHAnsi"/>
          <w:color w:val="675E47" w:themeColor="text2"/>
        </w:rPr>
        <w:t xml:space="preserve"> of </w:t>
      </w:r>
      <w:r w:rsidR="009D516B">
        <w:rPr>
          <w:rFonts w:asciiTheme="minorHAnsi" w:hAnsiTheme="minorHAnsi" w:cstheme="minorHAnsi"/>
          <w:color w:val="675E47" w:themeColor="text2"/>
        </w:rPr>
        <w:t>5</w:t>
      </w:r>
      <w:r w:rsidR="009D516B" w:rsidRPr="00A36C6D">
        <w:rPr>
          <w:rFonts w:asciiTheme="minorHAnsi" w:hAnsiTheme="minorHAnsi" w:cstheme="minorHAnsi"/>
          <w:color w:val="675E47" w:themeColor="text2"/>
        </w:rPr>
        <w:t xml:space="preserve"> </w:t>
      </w:r>
      <w:r w:rsidR="006A2CF3" w:rsidRPr="00A36C6D">
        <w:rPr>
          <w:rFonts w:asciiTheme="minorHAnsi" w:hAnsiTheme="minorHAnsi" w:cstheme="minorHAnsi"/>
          <w:color w:val="675E47" w:themeColor="text2"/>
        </w:rPr>
        <w:t>or more follicles in the central part of the upper tarsal conjunctiva, each at least 0.5 mm in diameter, as observed through a magnified loupe.</w:t>
      </w:r>
    </w:p>
    <w:p w14:paraId="18787864"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Trachomatous inflammation - intense (TI)</w:t>
      </w:r>
    </w:p>
    <w:p w14:paraId="60AF5F68" w14:textId="77777777" w:rsidR="006A2CF3" w:rsidRPr="00A36C6D" w:rsidRDefault="006A2CF3" w:rsidP="006A2CF3">
      <w:pPr>
        <w:rPr>
          <w:rFonts w:asciiTheme="minorHAnsi" w:hAnsiTheme="minorHAnsi" w:cstheme="minorHAnsi"/>
          <w:color w:val="675E47" w:themeColor="text2"/>
        </w:rPr>
      </w:pPr>
      <w:r w:rsidRPr="00A36C6D">
        <w:rPr>
          <w:rFonts w:asciiTheme="minorHAnsi" w:hAnsiTheme="minorHAnsi" w:cstheme="minorHAnsi"/>
          <w:color w:val="675E47" w:themeColor="text2"/>
        </w:rPr>
        <w:t>Pronounced inflammatory thickening of the upper tarsal conjunctiva that obscures more than half of the normal deep tarsal vessels.</w:t>
      </w:r>
    </w:p>
    <w:p w14:paraId="42EBF2C5"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Trachomatous trichiasis (TT)</w:t>
      </w:r>
    </w:p>
    <w:p w14:paraId="70CD4F2C" w14:textId="2AD56371" w:rsidR="006A2CF3" w:rsidRPr="00A36C6D" w:rsidRDefault="005C6522" w:rsidP="486EF511">
      <w:pPr>
        <w:rPr>
          <w:rFonts w:asciiTheme="minorHAnsi" w:hAnsiTheme="minorHAnsi" w:cstheme="minorBidi"/>
          <w:color w:val="675E47" w:themeColor="text2"/>
        </w:rPr>
      </w:pPr>
      <w:r w:rsidRPr="486EF511">
        <w:rPr>
          <w:rFonts w:asciiTheme="minorHAnsi" w:hAnsiTheme="minorHAnsi" w:cstheme="minorBidi"/>
          <w:color w:val="675E47" w:themeColor="text2"/>
        </w:rPr>
        <w:t>At least one eyelash from the upper eyelid touches the eyeball, or evidence of recent epilation of in-turned eyelashes from the upper eyelid</w:t>
      </w:r>
      <w:r w:rsidR="002C7D67" w:rsidRPr="486EF511">
        <w:rPr>
          <w:rFonts w:asciiTheme="minorHAnsi" w:hAnsiTheme="minorHAnsi" w:cstheme="minorBidi"/>
          <w:color w:val="675E47" w:themeColor="text2"/>
        </w:rPr>
        <w:t>.</w:t>
      </w:r>
    </w:p>
    <w:p w14:paraId="0F634280"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Treatment coverage</w:t>
      </w:r>
    </w:p>
    <w:p w14:paraId="6730C4E2" w14:textId="51FCB980" w:rsidR="00DF7023" w:rsidRDefault="00523A7F" w:rsidP="006A2CF3">
      <w:pPr>
        <w:rPr>
          <w:rFonts w:asciiTheme="minorHAnsi" w:hAnsiTheme="minorHAnsi" w:cstheme="minorHAnsi"/>
          <w:color w:val="675E47" w:themeColor="text2"/>
        </w:rPr>
      </w:pPr>
      <w:r>
        <w:rPr>
          <w:rFonts w:asciiTheme="minorHAnsi" w:hAnsiTheme="minorHAnsi" w:cstheme="minorHAnsi"/>
          <w:color w:val="675E47" w:themeColor="text2"/>
        </w:rPr>
        <w:t>The proportion</w:t>
      </w:r>
      <w:r w:rsidR="006A2CF3" w:rsidRPr="00A36C6D">
        <w:rPr>
          <w:rFonts w:asciiTheme="minorHAnsi" w:hAnsiTheme="minorHAnsi" w:cstheme="minorHAnsi"/>
          <w:color w:val="675E47" w:themeColor="text2"/>
        </w:rPr>
        <w:t xml:space="preserve"> of Aboriginal and Torres Strait Islander people in a community who weigh more than 3 kg and live in a house with one or more children aged below 15 years who were treated for trachoma during an episode of community-wide treatment</w:t>
      </w:r>
      <w:r w:rsidR="00D3190D">
        <w:rPr>
          <w:rFonts w:asciiTheme="minorHAnsi" w:hAnsiTheme="minorHAnsi" w:cstheme="minorHAnsi"/>
          <w:color w:val="675E47" w:themeColor="text2"/>
        </w:rPr>
        <w:t xml:space="preserve"> relative to the number of people identified as requiring treatment by the public health team.</w:t>
      </w:r>
      <w:r w:rsidR="006A2CF3" w:rsidRPr="00A36C6D">
        <w:rPr>
          <w:rFonts w:asciiTheme="minorHAnsi" w:hAnsiTheme="minorHAnsi" w:cstheme="minorHAnsi"/>
          <w:color w:val="675E47" w:themeColor="text2"/>
        </w:rPr>
        <w:t xml:space="preserve"> </w:t>
      </w:r>
    </w:p>
    <w:p w14:paraId="7901E2A5" w14:textId="77777777" w:rsidR="00DF7023" w:rsidRDefault="00DF7023" w:rsidP="006A2CF3">
      <w:pPr>
        <w:rPr>
          <w:rFonts w:asciiTheme="minorHAnsi" w:hAnsiTheme="minorHAnsi" w:cstheme="minorHAnsi"/>
          <w:color w:val="675E47" w:themeColor="text2"/>
        </w:rPr>
      </w:pPr>
    </w:p>
    <w:p w14:paraId="6DFAD12F" w14:textId="223D6639" w:rsidR="006A2CF3" w:rsidRPr="00A36C6D" w:rsidRDefault="006A2CF3" w:rsidP="006A2CF3">
      <w:pPr>
        <w:rPr>
          <w:rFonts w:asciiTheme="minorHAnsi" w:eastAsia="Calibri" w:hAnsiTheme="minorHAnsi" w:cstheme="minorHAnsi"/>
          <w:b/>
          <w:bCs/>
          <w:color w:val="675E47" w:themeColor="text2"/>
          <w:sz w:val="18"/>
          <w:szCs w:val="18"/>
          <w:lang w:eastAsia="en-AU"/>
        </w:rPr>
      </w:pPr>
      <w:r w:rsidRPr="00A36C6D">
        <w:rPr>
          <w:rFonts w:asciiTheme="minorHAnsi" w:hAnsiTheme="minorHAnsi" w:cstheme="minorHAnsi"/>
          <w:color w:val="675E47" w:themeColor="text2"/>
        </w:rPr>
        <w:br w:type="page"/>
      </w:r>
    </w:p>
    <w:p w14:paraId="4A37EA1D" w14:textId="77777777" w:rsidR="008034BA" w:rsidRPr="00A36C6D" w:rsidRDefault="008034BA" w:rsidP="00492D40">
      <w:pPr>
        <w:pStyle w:val="Heading1nonumbering"/>
        <w:rPr>
          <w:rFonts w:asciiTheme="minorHAnsi" w:hAnsiTheme="minorHAnsi" w:cstheme="minorHAnsi"/>
          <w:color w:val="675E47" w:themeColor="text2"/>
        </w:rPr>
      </w:pPr>
      <w:bookmarkStart w:id="35" w:name="_Toc86135837"/>
      <w:r w:rsidRPr="00A36C6D">
        <w:rPr>
          <w:rFonts w:asciiTheme="minorHAnsi" w:hAnsiTheme="minorHAnsi" w:cstheme="minorHAnsi"/>
          <w:color w:val="675E47" w:themeColor="text2"/>
        </w:rPr>
        <w:lastRenderedPageBreak/>
        <w:t>Abbreviations</w:t>
      </w:r>
      <w:bookmarkEnd w:id="31"/>
      <w:bookmarkEnd w:id="32"/>
      <w:bookmarkEnd w:id="33"/>
      <w:bookmarkEnd w:id="34"/>
      <w:bookmarkEnd w:id="35"/>
    </w:p>
    <w:p w14:paraId="5E1D460E"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ABS</w:t>
      </w:r>
      <w:r w:rsidRPr="00A36C6D">
        <w:rPr>
          <w:rFonts w:asciiTheme="minorHAnsi" w:hAnsiTheme="minorHAnsi" w:cstheme="minorHAnsi"/>
          <w:color w:val="675E47" w:themeColor="text2"/>
        </w:rPr>
        <w:tab/>
        <w:t>Australian Bureau of Statistics</w:t>
      </w:r>
    </w:p>
    <w:p w14:paraId="24157A07" w14:textId="77777777" w:rsidR="008034BA" w:rsidRPr="00A36C6D" w:rsidRDefault="008034BA" w:rsidP="008034BA">
      <w:pPr>
        <w:ind w:left="1440" w:hanging="1440"/>
        <w:rPr>
          <w:rFonts w:asciiTheme="minorHAnsi" w:hAnsiTheme="minorHAnsi" w:cstheme="minorHAnsi"/>
          <w:color w:val="675E47" w:themeColor="text2"/>
        </w:rPr>
      </w:pPr>
      <w:r w:rsidRPr="00A36C6D">
        <w:rPr>
          <w:rFonts w:asciiTheme="minorHAnsi" w:hAnsiTheme="minorHAnsi" w:cstheme="minorHAnsi"/>
          <w:color w:val="675E47" w:themeColor="text2"/>
        </w:rPr>
        <w:t>APY</w:t>
      </w:r>
      <w:r w:rsidRPr="00A36C6D">
        <w:rPr>
          <w:rFonts w:asciiTheme="minorHAnsi" w:hAnsiTheme="minorHAnsi" w:cstheme="minorHAnsi"/>
          <w:color w:val="675E47" w:themeColor="text2"/>
        </w:rPr>
        <w:tab/>
        <w:t>Anangu Pitjantjatjara Yankunytjatjara</w:t>
      </w:r>
    </w:p>
    <w:p w14:paraId="66F72A71" w14:textId="77777777" w:rsidR="008034BA" w:rsidRPr="00A36C6D" w:rsidRDefault="008034BA" w:rsidP="008034BA">
      <w:pPr>
        <w:ind w:left="1440" w:hanging="1440"/>
        <w:rPr>
          <w:rFonts w:asciiTheme="minorHAnsi" w:hAnsiTheme="minorHAnsi" w:cstheme="minorHAnsi"/>
          <w:color w:val="675E47" w:themeColor="text2"/>
        </w:rPr>
      </w:pPr>
      <w:r w:rsidRPr="00A36C6D">
        <w:rPr>
          <w:rFonts w:asciiTheme="minorHAnsi" w:hAnsiTheme="minorHAnsi" w:cstheme="minorHAnsi"/>
          <w:color w:val="675E47" w:themeColor="text2"/>
        </w:rPr>
        <w:t>ACCHS</w:t>
      </w:r>
      <w:r w:rsidRPr="00A36C6D">
        <w:rPr>
          <w:rFonts w:asciiTheme="minorHAnsi" w:hAnsiTheme="minorHAnsi" w:cstheme="minorHAnsi"/>
          <w:color w:val="675E47" w:themeColor="text2"/>
        </w:rPr>
        <w:tab/>
        <w:t>Aboriginal Community Controlled Health Service</w:t>
      </w:r>
    </w:p>
    <w:p w14:paraId="33243154" w14:textId="77777777" w:rsidR="008034BA" w:rsidRPr="00A36C6D" w:rsidRDefault="008034BA" w:rsidP="008034BA">
      <w:pPr>
        <w:ind w:left="1440" w:hanging="1440"/>
        <w:rPr>
          <w:rFonts w:asciiTheme="minorHAnsi" w:hAnsiTheme="minorHAnsi" w:cstheme="minorHAnsi"/>
          <w:color w:val="675E47" w:themeColor="text2"/>
        </w:rPr>
      </w:pPr>
      <w:r w:rsidRPr="00A36C6D">
        <w:rPr>
          <w:rFonts w:asciiTheme="minorHAnsi" w:hAnsiTheme="minorHAnsi" w:cstheme="minorHAnsi"/>
          <w:color w:val="675E47" w:themeColor="text2"/>
        </w:rPr>
        <w:t>AHCSA</w:t>
      </w:r>
      <w:r w:rsidRPr="00A36C6D">
        <w:rPr>
          <w:rFonts w:asciiTheme="minorHAnsi" w:hAnsiTheme="minorHAnsi" w:cstheme="minorHAnsi"/>
          <w:color w:val="675E47" w:themeColor="text2"/>
        </w:rPr>
        <w:tab/>
        <w:t>Aboriginal Health Council of South Australia</w:t>
      </w:r>
    </w:p>
    <w:p w14:paraId="0E853C29" w14:textId="77777777" w:rsidR="008034BA" w:rsidRPr="00A36C6D" w:rsidRDefault="008034BA" w:rsidP="008034BA">
      <w:pPr>
        <w:ind w:left="1440" w:hanging="1440"/>
        <w:rPr>
          <w:rFonts w:asciiTheme="minorHAnsi" w:hAnsiTheme="minorHAnsi" w:cstheme="minorHAnsi"/>
          <w:color w:val="675E47" w:themeColor="text2"/>
        </w:rPr>
      </w:pPr>
      <w:r w:rsidRPr="00A36C6D">
        <w:rPr>
          <w:rFonts w:asciiTheme="minorHAnsi" w:hAnsiTheme="minorHAnsi" w:cstheme="minorHAnsi"/>
          <w:color w:val="675E47" w:themeColor="text2"/>
        </w:rPr>
        <w:t>CDC</w:t>
      </w:r>
      <w:r w:rsidRPr="00A36C6D">
        <w:rPr>
          <w:rFonts w:asciiTheme="minorHAnsi" w:hAnsiTheme="minorHAnsi" w:cstheme="minorHAnsi"/>
          <w:color w:val="675E47" w:themeColor="text2"/>
        </w:rPr>
        <w:tab/>
        <w:t>Centre for Disease Control, NT Department of Health</w:t>
      </w:r>
    </w:p>
    <w:p w14:paraId="28619FCD"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CDNA</w:t>
      </w:r>
      <w:r w:rsidRPr="00A36C6D">
        <w:rPr>
          <w:rFonts w:asciiTheme="minorHAnsi" w:hAnsiTheme="minorHAnsi" w:cstheme="minorHAnsi"/>
          <w:color w:val="675E47" w:themeColor="text2"/>
        </w:rPr>
        <w:tab/>
        <w:t>Communicable Diseases Network Australia</w:t>
      </w:r>
    </w:p>
    <w:p w14:paraId="443C4A13"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EH&amp;CDSSP</w:t>
      </w:r>
      <w:r w:rsidRPr="00A36C6D">
        <w:rPr>
          <w:rFonts w:asciiTheme="minorHAnsi" w:hAnsiTheme="minorHAnsi" w:cstheme="minorHAnsi"/>
          <w:color w:val="675E47" w:themeColor="text2"/>
        </w:rPr>
        <w:tab/>
        <w:t>Eye Health and Chronic Disease Specialist Support Program</w:t>
      </w:r>
    </w:p>
    <w:p w14:paraId="57F28322"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MBS</w:t>
      </w:r>
      <w:r w:rsidRPr="00A36C6D">
        <w:rPr>
          <w:rFonts w:asciiTheme="minorHAnsi" w:hAnsiTheme="minorHAnsi" w:cstheme="minorHAnsi"/>
          <w:color w:val="675E47" w:themeColor="text2"/>
        </w:rPr>
        <w:tab/>
      </w:r>
      <w:r w:rsidRPr="00A36C6D">
        <w:rPr>
          <w:rStyle w:val="Emphasis"/>
          <w:rFonts w:asciiTheme="minorHAnsi" w:hAnsiTheme="minorHAnsi" w:cstheme="minorHAnsi"/>
          <w:i w:val="0"/>
          <w:color w:val="675E47" w:themeColor="text2"/>
        </w:rPr>
        <w:t>Medicare Benefits Schedule</w:t>
      </w:r>
    </w:p>
    <w:p w14:paraId="0D9D8D17"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NSW</w:t>
      </w:r>
      <w:r w:rsidRPr="00A36C6D">
        <w:rPr>
          <w:rFonts w:asciiTheme="minorHAnsi" w:hAnsiTheme="minorHAnsi" w:cstheme="minorHAnsi"/>
          <w:color w:val="675E47" w:themeColor="text2"/>
        </w:rPr>
        <w:tab/>
        <w:t>New South Wales</w:t>
      </w:r>
    </w:p>
    <w:p w14:paraId="703A67BF"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NT</w:t>
      </w:r>
      <w:r w:rsidRPr="00A36C6D">
        <w:rPr>
          <w:rFonts w:asciiTheme="minorHAnsi" w:hAnsiTheme="minorHAnsi" w:cstheme="minorHAnsi"/>
          <w:color w:val="675E47" w:themeColor="text2"/>
        </w:rPr>
        <w:tab/>
        <w:t>Northern Territory</w:t>
      </w:r>
    </w:p>
    <w:p w14:paraId="0BAAF3AA"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NTSCRG</w:t>
      </w:r>
      <w:r w:rsidRPr="00A36C6D">
        <w:rPr>
          <w:rFonts w:asciiTheme="minorHAnsi" w:hAnsiTheme="minorHAnsi" w:cstheme="minorHAnsi"/>
          <w:color w:val="675E47" w:themeColor="text2"/>
        </w:rPr>
        <w:tab/>
        <w:t>National Trachoma Surveillance and Control Reference Group</w:t>
      </w:r>
    </w:p>
    <w:p w14:paraId="38527C2D"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NTSRU</w:t>
      </w:r>
      <w:r w:rsidRPr="00A36C6D">
        <w:rPr>
          <w:rFonts w:asciiTheme="minorHAnsi" w:hAnsiTheme="minorHAnsi" w:cstheme="minorHAnsi"/>
          <w:color w:val="675E47" w:themeColor="text2"/>
        </w:rPr>
        <w:tab/>
        <w:t>National Trachoma Surveillance and Reporting Unit</w:t>
      </w:r>
    </w:p>
    <w:p w14:paraId="4F72A5C2" w14:textId="77777777" w:rsidR="008034BA" w:rsidRPr="00A36C6D" w:rsidRDefault="008034BA" w:rsidP="008034BA">
      <w:pPr>
        <w:rPr>
          <w:rFonts w:asciiTheme="minorHAnsi" w:hAnsiTheme="minorHAnsi" w:cstheme="minorHAnsi"/>
          <w:iCs/>
          <w:color w:val="675E47" w:themeColor="text2"/>
        </w:rPr>
      </w:pPr>
      <w:r w:rsidRPr="00A36C6D">
        <w:rPr>
          <w:rFonts w:asciiTheme="minorHAnsi" w:hAnsiTheme="minorHAnsi" w:cstheme="minorHAnsi"/>
          <w:color w:val="675E47" w:themeColor="text2"/>
        </w:rPr>
        <w:t>PCR</w:t>
      </w:r>
      <w:r w:rsidRPr="00A36C6D">
        <w:rPr>
          <w:rFonts w:asciiTheme="minorHAnsi" w:hAnsiTheme="minorHAnsi" w:cstheme="minorHAnsi"/>
          <w:color w:val="675E47" w:themeColor="text2"/>
        </w:rPr>
        <w:tab/>
      </w:r>
      <w:r w:rsidRPr="00A36C6D">
        <w:rPr>
          <w:rFonts w:asciiTheme="minorHAnsi" w:hAnsiTheme="minorHAnsi" w:cstheme="minorHAnsi"/>
          <w:iCs/>
          <w:color w:val="675E47" w:themeColor="text2"/>
        </w:rPr>
        <w:t>Polymerase chain reaction</w:t>
      </w:r>
    </w:p>
    <w:p w14:paraId="7C4DF464"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iCs/>
          <w:color w:val="675E47" w:themeColor="text2"/>
        </w:rPr>
        <w:t>QLD</w:t>
      </w:r>
      <w:r w:rsidRPr="00A36C6D">
        <w:rPr>
          <w:rFonts w:asciiTheme="minorHAnsi" w:hAnsiTheme="minorHAnsi" w:cstheme="minorHAnsi"/>
          <w:iCs/>
          <w:color w:val="675E47" w:themeColor="text2"/>
        </w:rPr>
        <w:tab/>
        <w:t>Queensland</w:t>
      </w:r>
    </w:p>
    <w:p w14:paraId="55A59644"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SA</w:t>
      </w:r>
      <w:r w:rsidRPr="00A36C6D">
        <w:rPr>
          <w:rFonts w:asciiTheme="minorHAnsi" w:hAnsiTheme="minorHAnsi" w:cstheme="minorHAnsi"/>
          <w:color w:val="675E47" w:themeColor="text2"/>
        </w:rPr>
        <w:tab/>
        <w:t>South Australia</w:t>
      </w:r>
    </w:p>
    <w:p w14:paraId="4C8284F2" w14:textId="642F1D61"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SAFE</w:t>
      </w:r>
      <w:r w:rsidRPr="00A36C6D">
        <w:rPr>
          <w:rFonts w:asciiTheme="minorHAnsi" w:hAnsiTheme="minorHAnsi" w:cstheme="minorHAnsi"/>
          <w:color w:val="675E47" w:themeColor="text2"/>
        </w:rPr>
        <w:tab/>
        <w:t xml:space="preserve">Surgery, Antibiotics, Facial </w:t>
      </w:r>
      <w:r w:rsidR="00C50DD3" w:rsidRPr="00A36C6D">
        <w:rPr>
          <w:rFonts w:asciiTheme="minorHAnsi" w:hAnsiTheme="minorHAnsi" w:cstheme="minorHAnsi"/>
          <w:color w:val="675E47" w:themeColor="text2"/>
        </w:rPr>
        <w:t>cleanliness,</w:t>
      </w:r>
      <w:r w:rsidRPr="00A36C6D">
        <w:rPr>
          <w:rFonts w:asciiTheme="minorHAnsi" w:hAnsiTheme="minorHAnsi" w:cstheme="minorHAnsi"/>
          <w:color w:val="675E47" w:themeColor="text2"/>
        </w:rPr>
        <w:t xml:space="preserve"> and Environment</w:t>
      </w:r>
    </w:p>
    <w:p w14:paraId="46331460"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WA</w:t>
      </w:r>
      <w:r w:rsidRPr="00A36C6D">
        <w:rPr>
          <w:rFonts w:asciiTheme="minorHAnsi" w:hAnsiTheme="minorHAnsi" w:cstheme="minorHAnsi"/>
          <w:color w:val="675E47" w:themeColor="text2"/>
        </w:rPr>
        <w:tab/>
        <w:t>Western Australia</w:t>
      </w:r>
    </w:p>
    <w:p w14:paraId="30A18643"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WACHS</w:t>
      </w:r>
      <w:r w:rsidRPr="00A36C6D">
        <w:rPr>
          <w:rFonts w:asciiTheme="minorHAnsi" w:hAnsiTheme="minorHAnsi" w:cstheme="minorHAnsi"/>
          <w:color w:val="675E47" w:themeColor="text2"/>
        </w:rPr>
        <w:tab/>
        <w:t>WA Country Health Service</w:t>
      </w:r>
    </w:p>
    <w:p w14:paraId="3FA87495" w14:textId="77777777" w:rsidR="008034BA" w:rsidRPr="00A36C6D" w:rsidRDefault="008034BA" w:rsidP="008034BA">
      <w:pPr>
        <w:rPr>
          <w:rFonts w:asciiTheme="minorHAnsi" w:hAnsiTheme="minorHAnsi" w:cstheme="minorHAnsi"/>
          <w:color w:val="675E47" w:themeColor="text2"/>
        </w:rPr>
      </w:pPr>
      <w:r w:rsidRPr="00A36C6D">
        <w:rPr>
          <w:rFonts w:asciiTheme="minorHAnsi" w:hAnsiTheme="minorHAnsi" w:cstheme="minorHAnsi"/>
          <w:color w:val="675E47" w:themeColor="text2"/>
        </w:rPr>
        <w:t>WHO</w:t>
      </w:r>
      <w:r w:rsidRPr="00A36C6D">
        <w:rPr>
          <w:rFonts w:asciiTheme="minorHAnsi" w:hAnsiTheme="minorHAnsi" w:cstheme="minorHAnsi"/>
          <w:color w:val="675E47" w:themeColor="text2"/>
        </w:rPr>
        <w:tab/>
        <w:t>World Health Organization</w:t>
      </w:r>
    </w:p>
    <w:p w14:paraId="3C8D5378" w14:textId="77777777" w:rsidR="008034BA" w:rsidRPr="00A36C6D" w:rsidRDefault="008034BA">
      <w:pPr>
        <w:rPr>
          <w:rFonts w:asciiTheme="minorHAnsi" w:hAnsiTheme="minorHAnsi" w:cstheme="minorHAnsi"/>
          <w:noProof/>
          <w:color w:val="675E47" w:themeColor="text2"/>
          <w:szCs w:val="22"/>
          <w:lang w:eastAsia="en-US"/>
        </w:rPr>
      </w:pPr>
      <w:r w:rsidRPr="00A36C6D">
        <w:rPr>
          <w:rFonts w:asciiTheme="minorHAnsi" w:hAnsiTheme="minorHAnsi" w:cstheme="minorHAnsi"/>
          <w:color w:val="675E47" w:themeColor="text2"/>
        </w:rPr>
        <w:br w:type="page"/>
      </w:r>
    </w:p>
    <w:p w14:paraId="14C7E62F" w14:textId="77777777" w:rsidR="003C4ED0" w:rsidRPr="00A36C6D" w:rsidRDefault="003C4ED0" w:rsidP="00492D40">
      <w:pPr>
        <w:pStyle w:val="Heading1nonumbering"/>
        <w:rPr>
          <w:rFonts w:asciiTheme="minorHAnsi" w:hAnsiTheme="minorHAnsi" w:cstheme="minorHAnsi"/>
          <w:color w:val="675E47" w:themeColor="text2"/>
        </w:rPr>
      </w:pPr>
      <w:bookmarkStart w:id="36" w:name="_Toc520298287"/>
      <w:bookmarkStart w:id="37" w:name="_Toc520298366"/>
      <w:bookmarkStart w:id="38" w:name="_Toc86135838"/>
      <w:r w:rsidRPr="00A36C6D">
        <w:rPr>
          <w:rFonts w:asciiTheme="minorHAnsi" w:hAnsiTheme="minorHAnsi" w:cstheme="minorHAnsi"/>
          <w:color w:val="675E47" w:themeColor="text2"/>
        </w:rPr>
        <w:lastRenderedPageBreak/>
        <w:t>Executive summary</w:t>
      </w:r>
      <w:bookmarkEnd w:id="36"/>
      <w:bookmarkEnd w:id="37"/>
      <w:bookmarkEnd w:id="38"/>
    </w:p>
    <w:p w14:paraId="53D64668" w14:textId="73067E72" w:rsidR="003C4ED0" w:rsidRPr="00312387" w:rsidRDefault="002C6478" w:rsidP="486EF511">
      <w:pPr>
        <w:rPr>
          <w:rFonts w:asciiTheme="minorHAnsi" w:hAnsiTheme="minorHAnsi" w:cstheme="minorBidi"/>
          <w:color w:val="675E47" w:themeColor="text2"/>
        </w:rPr>
      </w:pPr>
      <w:r w:rsidRPr="486EF511">
        <w:rPr>
          <w:rFonts w:asciiTheme="minorHAnsi" w:hAnsiTheme="minorHAnsi" w:cstheme="minorBidi"/>
          <w:color w:val="675E47" w:themeColor="text2"/>
        </w:rPr>
        <w:t xml:space="preserve">The overall </w:t>
      </w:r>
      <w:r w:rsidR="0089252C">
        <w:rPr>
          <w:rFonts w:asciiTheme="minorHAnsi" w:hAnsiTheme="minorHAnsi" w:cstheme="minorBidi"/>
          <w:color w:val="675E47" w:themeColor="text2"/>
        </w:rPr>
        <w:t>t</w:t>
      </w:r>
      <w:r w:rsidR="003C4ED0" w:rsidRPr="486EF511">
        <w:rPr>
          <w:rFonts w:asciiTheme="minorHAnsi" w:hAnsiTheme="minorHAnsi" w:cstheme="minorBidi"/>
          <w:color w:val="675E47" w:themeColor="text2"/>
        </w:rPr>
        <w:t xml:space="preserve">rachoma prevalence in children aged 5-9 years </w:t>
      </w:r>
      <w:r w:rsidR="00D23793" w:rsidRPr="486EF511">
        <w:rPr>
          <w:rFonts w:asciiTheme="minorHAnsi" w:hAnsiTheme="minorHAnsi" w:cstheme="minorBidi"/>
          <w:color w:val="675E47" w:themeColor="text2"/>
        </w:rPr>
        <w:t xml:space="preserve">has decreased to </w:t>
      </w:r>
      <w:r w:rsidR="008C3460" w:rsidRPr="486EF511">
        <w:rPr>
          <w:rFonts w:asciiTheme="minorHAnsi" w:hAnsiTheme="minorHAnsi" w:cstheme="minorBidi"/>
          <w:color w:val="675E47" w:themeColor="text2"/>
        </w:rPr>
        <w:t xml:space="preserve">a level consistent with </w:t>
      </w:r>
      <w:r w:rsidR="00D23793" w:rsidRPr="486EF511">
        <w:rPr>
          <w:rFonts w:asciiTheme="minorHAnsi" w:hAnsiTheme="minorHAnsi" w:cstheme="minorBidi"/>
          <w:color w:val="675E47" w:themeColor="text2"/>
        </w:rPr>
        <w:t>elimination</w:t>
      </w:r>
      <w:r w:rsidR="00232E0F" w:rsidRPr="486EF511">
        <w:rPr>
          <w:rFonts w:asciiTheme="minorHAnsi" w:hAnsiTheme="minorHAnsi" w:cstheme="minorBidi"/>
          <w:color w:val="675E47" w:themeColor="text2"/>
        </w:rPr>
        <w:t xml:space="preserve"> as a public health problem</w:t>
      </w:r>
      <w:r w:rsidR="00D23793" w:rsidRPr="486EF511">
        <w:rPr>
          <w:rFonts w:asciiTheme="minorHAnsi" w:hAnsiTheme="minorHAnsi" w:cstheme="minorBidi"/>
          <w:color w:val="675E47" w:themeColor="text2"/>
        </w:rPr>
        <w:t xml:space="preserve"> level</w:t>
      </w:r>
      <w:r w:rsidR="004C65EA" w:rsidRPr="486EF511">
        <w:rPr>
          <w:rFonts w:asciiTheme="minorHAnsi" w:hAnsiTheme="minorHAnsi" w:cstheme="minorBidi"/>
          <w:color w:val="675E47" w:themeColor="text2"/>
        </w:rPr>
        <w:t xml:space="preserve"> in all j</w:t>
      </w:r>
      <w:r w:rsidR="003C4ED0" w:rsidRPr="486EF511">
        <w:rPr>
          <w:rFonts w:asciiTheme="minorHAnsi" w:hAnsiTheme="minorHAnsi" w:cstheme="minorBidi"/>
          <w:color w:val="675E47" w:themeColor="text2"/>
        </w:rPr>
        <w:t>urisdictions</w:t>
      </w:r>
      <w:r w:rsidR="004C65EA" w:rsidRPr="486EF511">
        <w:rPr>
          <w:rFonts w:asciiTheme="minorHAnsi" w:hAnsiTheme="minorHAnsi" w:cstheme="minorBidi"/>
          <w:color w:val="675E47" w:themeColor="text2"/>
        </w:rPr>
        <w:t>.</w:t>
      </w:r>
      <w:r w:rsidR="00F47760" w:rsidRPr="486EF511">
        <w:rPr>
          <w:rFonts w:asciiTheme="minorHAnsi" w:hAnsiTheme="minorHAnsi" w:cstheme="minorBidi"/>
          <w:color w:val="675E47" w:themeColor="text2"/>
        </w:rPr>
        <w:t xml:space="preserve"> </w:t>
      </w:r>
      <w:r w:rsidR="00D37186" w:rsidRPr="486EF511">
        <w:rPr>
          <w:rFonts w:asciiTheme="minorHAnsi" w:hAnsiTheme="minorHAnsi" w:cstheme="minorBidi"/>
          <w:color w:val="675E47" w:themeColor="text2"/>
        </w:rPr>
        <w:t xml:space="preserve">For verification of </w:t>
      </w:r>
      <w:r w:rsidRPr="486EF511">
        <w:rPr>
          <w:rFonts w:asciiTheme="minorHAnsi" w:hAnsiTheme="minorHAnsi" w:cstheme="minorBidi"/>
          <w:color w:val="675E47" w:themeColor="text2"/>
        </w:rPr>
        <w:t>elimination as a public health problem</w:t>
      </w:r>
      <w:r w:rsidR="00D37186" w:rsidRPr="486EF511">
        <w:rPr>
          <w:rFonts w:asciiTheme="minorHAnsi" w:hAnsiTheme="minorHAnsi" w:cstheme="minorBidi"/>
          <w:color w:val="675E47" w:themeColor="text2"/>
        </w:rPr>
        <w:t xml:space="preserve">, these levels must remain under 5% in all jurisdictions for a further 2 years. </w:t>
      </w:r>
      <w:r w:rsidR="0056123B" w:rsidRPr="486EF511">
        <w:rPr>
          <w:rFonts w:asciiTheme="minorHAnsi" w:hAnsiTheme="minorHAnsi" w:cstheme="minorBidi"/>
          <w:color w:val="675E47" w:themeColor="text2"/>
        </w:rPr>
        <w:t>Screening was undertaken in SA, NT, and WA.</w:t>
      </w:r>
      <w:r w:rsidR="00F47760" w:rsidRPr="486EF511">
        <w:rPr>
          <w:rFonts w:asciiTheme="minorHAnsi" w:hAnsiTheme="minorHAnsi" w:cstheme="minorBidi"/>
          <w:color w:val="675E47" w:themeColor="text2"/>
        </w:rPr>
        <w:t xml:space="preserve"> </w:t>
      </w:r>
      <w:r w:rsidR="0056123B" w:rsidRPr="486EF511">
        <w:rPr>
          <w:rFonts w:asciiTheme="minorHAnsi" w:hAnsiTheme="minorHAnsi" w:cstheme="minorBidi"/>
          <w:color w:val="675E47" w:themeColor="text2"/>
        </w:rPr>
        <w:t>No screening was required in NSW or QLD.</w:t>
      </w:r>
      <w:r w:rsidR="00D37186" w:rsidRPr="486EF511">
        <w:rPr>
          <w:rFonts w:asciiTheme="minorHAnsi" w:hAnsiTheme="minorHAnsi" w:cstheme="minorBidi"/>
          <w:color w:val="675E47" w:themeColor="text2"/>
        </w:rPr>
        <w:t xml:space="preserve"> </w:t>
      </w:r>
      <w:r w:rsidR="000464A8" w:rsidRPr="486EF511">
        <w:rPr>
          <w:rFonts w:asciiTheme="minorHAnsi" w:hAnsiTheme="minorHAnsi" w:cstheme="minorBidi"/>
          <w:color w:val="675E47" w:themeColor="text2"/>
        </w:rPr>
        <w:t xml:space="preserve">There was a decrease </w:t>
      </w:r>
      <w:r w:rsidR="003C4ED0" w:rsidRPr="486EF511">
        <w:rPr>
          <w:rFonts w:asciiTheme="minorHAnsi" w:hAnsiTheme="minorHAnsi" w:cstheme="minorBidi"/>
          <w:color w:val="675E47" w:themeColor="text2"/>
        </w:rPr>
        <w:t xml:space="preserve">in </w:t>
      </w:r>
      <w:r w:rsidR="00E3741C" w:rsidRPr="486EF511">
        <w:rPr>
          <w:rFonts w:asciiTheme="minorHAnsi" w:hAnsiTheme="minorHAnsi" w:cstheme="minorBidi"/>
          <w:color w:val="675E47" w:themeColor="text2"/>
        </w:rPr>
        <w:t>202</w:t>
      </w:r>
      <w:r w:rsidR="005D07D0" w:rsidRPr="486EF511">
        <w:rPr>
          <w:rFonts w:asciiTheme="minorHAnsi" w:hAnsiTheme="minorHAnsi" w:cstheme="minorBidi"/>
          <w:color w:val="675E47" w:themeColor="text2"/>
        </w:rPr>
        <w:t>2</w:t>
      </w:r>
      <w:r w:rsidR="003C4ED0" w:rsidRPr="486EF511">
        <w:rPr>
          <w:rFonts w:asciiTheme="minorHAnsi" w:hAnsiTheme="minorHAnsi" w:cstheme="minorBidi"/>
          <w:color w:val="675E47" w:themeColor="text2"/>
        </w:rPr>
        <w:t xml:space="preserve"> in the number of communities designated </w:t>
      </w:r>
      <w:r w:rsidR="00BA16C6">
        <w:rPr>
          <w:rFonts w:asciiTheme="minorHAnsi" w:hAnsiTheme="minorHAnsi" w:cstheme="minorBidi"/>
          <w:color w:val="675E47" w:themeColor="text2"/>
        </w:rPr>
        <w:t>at-risk</w:t>
      </w:r>
      <w:r w:rsidR="003C4ED0" w:rsidRPr="486EF511">
        <w:rPr>
          <w:rFonts w:asciiTheme="minorHAnsi" w:hAnsiTheme="minorHAnsi" w:cstheme="minorBidi"/>
          <w:color w:val="675E47" w:themeColor="text2"/>
        </w:rPr>
        <w:t xml:space="preserve"> for trachoma</w:t>
      </w:r>
      <w:r w:rsidR="00C91B4E" w:rsidRPr="486EF511">
        <w:rPr>
          <w:rFonts w:asciiTheme="minorHAnsi" w:hAnsiTheme="minorHAnsi" w:cstheme="minorBidi"/>
          <w:color w:val="675E47" w:themeColor="text2"/>
        </w:rPr>
        <w:t xml:space="preserve"> (</w:t>
      </w:r>
      <w:r w:rsidR="007A304F" w:rsidRPr="486EF511">
        <w:rPr>
          <w:rFonts w:asciiTheme="minorHAnsi" w:hAnsiTheme="minorHAnsi" w:cstheme="minorBidi"/>
          <w:color w:val="675E47" w:themeColor="text2"/>
        </w:rPr>
        <w:t xml:space="preserve">92 </w:t>
      </w:r>
      <w:r w:rsidR="00C91B4E" w:rsidRPr="486EF511">
        <w:rPr>
          <w:rFonts w:asciiTheme="minorHAnsi" w:hAnsiTheme="minorHAnsi" w:cstheme="minorBidi"/>
          <w:color w:val="675E47" w:themeColor="text2"/>
        </w:rPr>
        <w:t xml:space="preserve">in </w:t>
      </w:r>
      <w:r w:rsidR="00E3741C" w:rsidRPr="486EF511">
        <w:rPr>
          <w:rFonts w:asciiTheme="minorHAnsi" w:hAnsiTheme="minorHAnsi" w:cstheme="minorBidi"/>
          <w:color w:val="675E47" w:themeColor="text2"/>
        </w:rPr>
        <w:t>2021</w:t>
      </w:r>
      <w:r w:rsidR="00C91B4E" w:rsidRPr="486EF511">
        <w:rPr>
          <w:rFonts w:asciiTheme="minorHAnsi" w:hAnsiTheme="minorHAnsi" w:cstheme="minorBidi"/>
          <w:color w:val="675E47" w:themeColor="text2"/>
        </w:rPr>
        <w:t xml:space="preserve"> </w:t>
      </w:r>
      <w:r w:rsidR="00B30D12" w:rsidRPr="486EF511">
        <w:rPr>
          <w:rFonts w:asciiTheme="minorHAnsi" w:hAnsiTheme="minorHAnsi" w:cstheme="minorBidi"/>
          <w:color w:val="675E47" w:themeColor="text2"/>
        </w:rPr>
        <w:t xml:space="preserve">to </w:t>
      </w:r>
      <w:r w:rsidR="00745792" w:rsidRPr="486EF511">
        <w:rPr>
          <w:rFonts w:asciiTheme="minorHAnsi" w:hAnsiTheme="minorHAnsi" w:cstheme="minorBidi"/>
          <w:color w:val="675E47" w:themeColor="text2"/>
        </w:rPr>
        <w:t>84</w:t>
      </w:r>
      <w:r w:rsidR="007A304F" w:rsidRPr="486EF511">
        <w:rPr>
          <w:rFonts w:asciiTheme="minorHAnsi" w:hAnsiTheme="minorHAnsi" w:cstheme="minorBidi"/>
          <w:color w:val="675E47" w:themeColor="text2"/>
        </w:rPr>
        <w:t xml:space="preserve"> </w:t>
      </w:r>
      <w:r w:rsidR="00C91B4E" w:rsidRPr="486EF511">
        <w:rPr>
          <w:rFonts w:asciiTheme="minorHAnsi" w:hAnsiTheme="minorHAnsi" w:cstheme="minorBidi"/>
          <w:color w:val="675E47" w:themeColor="text2"/>
        </w:rPr>
        <w:t>in 20</w:t>
      </w:r>
      <w:r w:rsidR="00A447BE" w:rsidRPr="486EF511">
        <w:rPr>
          <w:rFonts w:asciiTheme="minorHAnsi" w:hAnsiTheme="minorHAnsi" w:cstheme="minorBidi"/>
          <w:color w:val="675E47" w:themeColor="text2"/>
        </w:rPr>
        <w:t>2</w:t>
      </w:r>
      <w:r w:rsidR="00745792" w:rsidRPr="486EF511">
        <w:rPr>
          <w:rFonts w:asciiTheme="minorHAnsi" w:hAnsiTheme="minorHAnsi" w:cstheme="minorBidi"/>
          <w:color w:val="675E47" w:themeColor="text2"/>
        </w:rPr>
        <w:t>2</w:t>
      </w:r>
      <w:r w:rsidR="008C535C" w:rsidRPr="486EF511">
        <w:rPr>
          <w:rFonts w:asciiTheme="minorHAnsi" w:hAnsiTheme="minorHAnsi" w:cstheme="minorBidi"/>
          <w:color w:val="675E47" w:themeColor="text2"/>
        </w:rPr>
        <w:t>)</w:t>
      </w:r>
      <w:r w:rsidR="00D9564E" w:rsidRPr="486EF511">
        <w:rPr>
          <w:rFonts w:asciiTheme="minorHAnsi" w:hAnsiTheme="minorHAnsi" w:cstheme="minorBidi"/>
          <w:color w:val="675E47" w:themeColor="text2"/>
        </w:rPr>
        <w:t xml:space="preserve"> </w:t>
      </w:r>
      <w:r w:rsidR="00D94B41" w:rsidRPr="486EF511">
        <w:rPr>
          <w:rFonts w:asciiTheme="minorHAnsi" w:hAnsiTheme="minorHAnsi" w:cstheme="minorBidi"/>
          <w:color w:val="675E47" w:themeColor="text2"/>
        </w:rPr>
        <w:t xml:space="preserve">and </w:t>
      </w:r>
      <w:r w:rsidR="008A167E" w:rsidRPr="486EF511">
        <w:rPr>
          <w:rFonts w:asciiTheme="minorHAnsi" w:hAnsiTheme="minorHAnsi" w:cstheme="minorBidi"/>
          <w:color w:val="675E47" w:themeColor="text2"/>
        </w:rPr>
        <w:t xml:space="preserve">a </w:t>
      </w:r>
      <w:r w:rsidR="00D9564E" w:rsidRPr="486EF511">
        <w:rPr>
          <w:rFonts w:asciiTheme="minorHAnsi" w:hAnsiTheme="minorHAnsi" w:cstheme="minorBidi"/>
          <w:color w:val="675E47" w:themeColor="text2"/>
        </w:rPr>
        <w:t xml:space="preserve">slight </w:t>
      </w:r>
      <w:r w:rsidR="00C45209" w:rsidRPr="486EF511">
        <w:rPr>
          <w:rFonts w:asciiTheme="minorHAnsi" w:hAnsiTheme="minorHAnsi" w:cstheme="minorBidi"/>
          <w:color w:val="675E47" w:themeColor="text2"/>
        </w:rPr>
        <w:t xml:space="preserve">decrease </w:t>
      </w:r>
      <w:r w:rsidR="000464A8" w:rsidRPr="486EF511">
        <w:rPr>
          <w:rFonts w:asciiTheme="minorHAnsi" w:hAnsiTheme="minorHAnsi" w:cstheme="minorBidi"/>
          <w:color w:val="675E47" w:themeColor="text2"/>
        </w:rPr>
        <w:t>in</w:t>
      </w:r>
      <w:r w:rsidR="003C4ED0" w:rsidRPr="486EF511">
        <w:rPr>
          <w:rFonts w:asciiTheme="minorHAnsi" w:hAnsiTheme="minorHAnsi" w:cstheme="minorBidi"/>
          <w:color w:val="675E47" w:themeColor="text2"/>
        </w:rPr>
        <w:t xml:space="preserve"> the number of communities with endemic trachoma (</w:t>
      </w:r>
      <w:r w:rsidR="00C45209" w:rsidRPr="486EF511">
        <w:rPr>
          <w:rFonts w:asciiTheme="minorHAnsi" w:hAnsiTheme="minorHAnsi" w:cstheme="minorBidi"/>
          <w:color w:val="675E47" w:themeColor="text2"/>
        </w:rPr>
        <w:t>39</w:t>
      </w:r>
      <w:r w:rsidR="007A304F" w:rsidRPr="486EF511">
        <w:rPr>
          <w:rFonts w:asciiTheme="minorHAnsi" w:hAnsiTheme="minorHAnsi" w:cstheme="minorBidi"/>
          <w:color w:val="675E47" w:themeColor="text2"/>
        </w:rPr>
        <w:t xml:space="preserve"> </w:t>
      </w:r>
      <w:r w:rsidR="003C4ED0" w:rsidRPr="486EF511">
        <w:rPr>
          <w:rFonts w:asciiTheme="minorHAnsi" w:hAnsiTheme="minorHAnsi" w:cstheme="minorBidi"/>
          <w:color w:val="675E47" w:themeColor="text2"/>
        </w:rPr>
        <w:t xml:space="preserve">in </w:t>
      </w:r>
      <w:r w:rsidR="00E3741C" w:rsidRPr="486EF511">
        <w:rPr>
          <w:rFonts w:asciiTheme="minorHAnsi" w:hAnsiTheme="minorHAnsi" w:cstheme="minorBidi"/>
          <w:color w:val="675E47" w:themeColor="text2"/>
        </w:rPr>
        <w:t>2021</w:t>
      </w:r>
      <w:r w:rsidR="00933AD9" w:rsidRPr="486EF511">
        <w:rPr>
          <w:rFonts w:asciiTheme="minorHAnsi" w:hAnsiTheme="minorHAnsi" w:cstheme="minorBidi"/>
          <w:color w:val="675E47" w:themeColor="text2"/>
        </w:rPr>
        <w:t xml:space="preserve"> </w:t>
      </w:r>
      <w:r w:rsidR="003C4ED0" w:rsidRPr="486EF511">
        <w:rPr>
          <w:rFonts w:asciiTheme="minorHAnsi" w:hAnsiTheme="minorHAnsi" w:cstheme="minorBidi"/>
          <w:color w:val="675E47" w:themeColor="text2"/>
        </w:rPr>
        <w:t>to</w:t>
      </w:r>
      <w:r w:rsidR="00933AD9" w:rsidRPr="486EF511">
        <w:rPr>
          <w:rFonts w:asciiTheme="minorHAnsi" w:hAnsiTheme="minorHAnsi" w:cstheme="minorBidi"/>
          <w:color w:val="675E47" w:themeColor="text2"/>
        </w:rPr>
        <w:t xml:space="preserve"> 31 </w:t>
      </w:r>
      <w:r w:rsidR="000464A8" w:rsidRPr="486EF511">
        <w:rPr>
          <w:rFonts w:asciiTheme="minorHAnsi" w:hAnsiTheme="minorHAnsi" w:cstheme="minorBidi"/>
          <w:color w:val="675E47" w:themeColor="text2"/>
        </w:rPr>
        <w:t xml:space="preserve">in </w:t>
      </w:r>
      <w:r w:rsidR="007A304F" w:rsidRPr="486EF511">
        <w:rPr>
          <w:rFonts w:asciiTheme="minorHAnsi" w:hAnsiTheme="minorHAnsi" w:cstheme="minorBidi"/>
          <w:color w:val="675E47" w:themeColor="text2"/>
        </w:rPr>
        <w:t>202</w:t>
      </w:r>
      <w:r w:rsidR="00933AD9" w:rsidRPr="486EF511">
        <w:rPr>
          <w:rFonts w:asciiTheme="minorHAnsi" w:hAnsiTheme="minorHAnsi" w:cstheme="minorBidi"/>
          <w:color w:val="675E47" w:themeColor="text2"/>
        </w:rPr>
        <w:t>2</w:t>
      </w:r>
      <w:r w:rsidR="000464A8" w:rsidRPr="486EF511">
        <w:rPr>
          <w:rFonts w:asciiTheme="minorHAnsi" w:hAnsiTheme="minorHAnsi" w:cstheme="minorBidi"/>
          <w:color w:val="675E47" w:themeColor="text2"/>
        </w:rPr>
        <w:t>)</w:t>
      </w:r>
      <w:r w:rsidR="007E3675" w:rsidRPr="486EF511">
        <w:rPr>
          <w:rFonts w:asciiTheme="minorHAnsi" w:hAnsiTheme="minorHAnsi" w:cstheme="minorBidi"/>
          <w:color w:val="675E47" w:themeColor="text2"/>
        </w:rPr>
        <w:t>.</w:t>
      </w:r>
      <w:r w:rsidR="003C4ED0" w:rsidRPr="486EF511">
        <w:rPr>
          <w:rFonts w:asciiTheme="minorHAnsi" w:hAnsiTheme="minorHAnsi" w:cstheme="minorBidi"/>
          <w:color w:val="675E47" w:themeColor="text2"/>
        </w:rPr>
        <w:t xml:space="preserve"> </w:t>
      </w:r>
      <w:r w:rsidR="006B69E2" w:rsidRPr="486EF511">
        <w:rPr>
          <w:rFonts w:asciiTheme="minorHAnsi" w:hAnsiTheme="minorHAnsi" w:cstheme="minorBidi"/>
          <w:color w:val="675E47" w:themeColor="text2"/>
        </w:rPr>
        <w:t>Of the</w:t>
      </w:r>
      <w:r w:rsidR="009F3899" w:rsidRPr="486EF511">
        <w:rPr>
          <w:rFonts w:asciiTheme="minorHAnsi" w:hAnsiTheme="minorHAnsi" w:cstheme="minorBidi"/>
          <w:color w:val="675E47" w:themeColor="text2"/>
        </w:rPr>
        <w:t xml:space="preserve"> </w:t>
      </w:r>
      <w:r w:rsidR="00F3501F" w:rsidRPr="486EF511">
        <w:rPr>
          <w:rFonts w:asciiTheme="minorHAnsi" w:hAnsiTheme="minorHAnsi" w:cstheme="minorBidi"/>
          <w:color w:val="675E47" w:themeColor="text2"/>
        </w:rPr>
        <w:t>12</w:t>
      </w:r>
      <w:r w:rsidR="006B69E2" w:rsidRPr="486EF511">
        <w:rPr>
          <w:rFonts w:asciiTheme="minorHAnsi" w:hAnsiTheme="minorHAnsi" w:cstheme="minorBidi"/>
          <w:color w:val="675E47" w:themeColor="text2"/>
        </w:rPr>
        <w:t xml:space="preserve"> regions</w:t>
      </w:r>
      <w:r w:rsidR="00830F4E" w:rsidRPr="486EF511">
        <w:rPr>
          <w:rFonts w:asciiTheme="minorHAnsi" w:hAnsiTheme="minorHAnsi" w:cstheme="minorBidi"/>
          <w:color w:val="675E47" w:themeColor="text2"/>
        </w:rPr>
        <w:t xml:space="preserve"> currently considered</w:t>
      </w:r>
      <w:r w:rsidR="006B69E2" w:rsidRPr="486EF511">
        <w:rPr>
          <w:rFonts w:asciiTheme="minorHAnsi" w:hAnsiTheme="minorHAnsi" w:cstheme="minorBidi"/>
          <w:color w:val="675E47" w:themeColor="text2"/>
        </w:rPr>
        <w:t xml:space="preserve"> </w:t>
      </w:r>
      <w:r w:rsidR="00BA16C6">
        <w:rPr>
          <w:rFonts w:asciiTheme="minorHAnsi" w:hAnsiTheme="minorHAnsi" w:cstheme="minorBidi"/>
          <w:color w:val="675E47" w:themeColor="text2"/>
        </w:rPr>
        <w:t>at-risk</w:t>
      </w:r>
      <w:r w:rsidR="006B69E2" w:rsidRPr="486EF511">
        <w:rPr>
          <w:rFonts w:asciiTheme="minorHAnsi" w:hAnsiTheme="minorHAnsi" w:cstheme="minorBidi"/>
          <w:color w:val="675E47" w:themeColor="text2"/>
        </w:rPr>
        <w:t xml:space="preserve">, </w:t>
      </w:r>
      <w:r w:rsidR="00933AD9" w:rsidRPr="486EF511">
        <w:rPr>
          <w:rFonts w:asciiTheme="minorHAnsi" w:hAnsiTheme="minorHAnsi" w:cstheme="minorBidi"/>
          <w:color w:val="675E47" w:themeColor="text2"/>
        </w:rPr>
        <w:t xml:space="preserve">11 </w:t>
      </w:r>
      <w:r w:rsidR="006B69E2" w:rsidRPr="486EF511">
        <w:rPr>
          <w:rFonts w:asciiTheme="minorHAnsi" w:hAnsiTheme="minorHAnsi" w:cstheme="minorBidi"/>
          <w:color w:val="675E47" w:themeColor="text2"/>
        </w:rPr>
        <w:t>recorded non-endemic levels of trachoma</w:t>
      </w:r>
      <w:r w:rsidR="00830F4E" w:rsidRPr="486EF511">
        <w:rPr>
          <w:rFonts w:asciiTheme="minorHAnsi" w:hAnsiTheme="minorHAnsi" w:cstheme="minorBidi"/>
          <w:color w:val="675E47" w:themeColor="text2"/>
        </w:rPr>
        <w:t>. T</w:t>
      </w:r>
      <w:r w:rsidR="003C4ED0" w:rsidRPr="486EF511">
        <w:rPr>
          <w:rFonts w:asciiTheme="minorHAnsi" w:hAnsiTheme="minorHAnsi" w:cstheme="minorBidi"/>
          <w:color w:val="675E47" w:themeColor="text2"/>
        </w:rPr>
        <w:t xml:space="preserve">he proportion of children with clean faces </w:t>
      </w:r>
      <w:r w:rsidR="00816E17" w:rsidRPr="486EF511">
        <w:rPr>
          <w:rFonts w:asciiTheme="minorHAnsi" w:hAnsiTheme="minorHAnsi" w:cstheme="minorBidi"/>
          <w:color w:val="675E47" w:themeColor="text2"/>
        </w:rPr>
        <w:t xml:space="preserve">decreased </w:t>
      </w:r>
      <w:r w:rsidR="003C4ED0" w:rsidRPr="486EF511">
        <w:rPr>
          <w:rFonts w:asciiTheme="minorHAnsi" w:hAnsiTheme="minorHAnsi" w:cstheme="minorBidi"/>
          <w:color w:val="675E47" w:themeColor="text2"/>
        </w:rPr>
        <w:t xml:space="preserve">in </w:t>
      </w:r>
      <w:r w:rsidR="00E3741C" w:rsidRPr="486EF511">
        <w:rPr>
          <w:rFonts w:asciiTheme="minorHAnsi" w:hAnsiTheme="minorHAnsi" w:cstheme="minorBidi"/>
          <w:color w:val="675E47" w:themeColor="text2"/>
        </w:rPr>
        <w:t>202</w:t>
      </w:r>
      <w:r w:rsidR="00FB1FED" w:rsidRPr="486EF511">
        <w:rPr>
          <w:rFonts w:asciiTheme="minorHAnsi" w:hAnsiTheme="minorHAnsi" w:cstheme="minorBidi"/>
          <w:color w:val="675E47" w:themeColor="text2"/>
        </w:rPr>
        <w:t>2</w:t>
      </w:r>
      <w:r w:rsidR="00375074" w:rsidRPr="486EF511">
        <w:rPr>
          <w:rFonts w:asciiTheme="minorHAnsi" w:hAnsiTheme="minorHAnsi" w:cstheme="minorBidi"/>
          <w:color w:val="675E47" w:themeColor="text2"/>
        </w:rPr>
        <w:t>,</w:t>
      </w:r>
      <w:r w:rsidR="003C4ED0" w:rsidRPr="486EF511">
        <w:rPr>
          <w:rFonts w:asciiTheme="minorHAnsi" w:hAnsiTheme="minorHAnsi" w:cstheme="minorBidi"/>
          <w:color w:val="675E47" w:themeColor="text2"/>
        </w:rPr>
        <w:t xml:space="preserve"> </w:t>
      </w:r>
      <w:r w:rsidR="00FB1FED" w:rsidRPr="486EF511">
        <w:rPr>
          <w:rFonts w:asciiTheme="minorHAnsi" w:hAnsiTheme="minorHAnsi" w:cstheme="minorBidi"/>
          <w:color w:val="675E47" w:themeColor="text2"/>
        </w:rPr>
        <w:t xml:space="preserve">with </w:t>
      </w:r>
      <w:r w:rsidR="00ED7E11" w:rsidRPr="486EF511">
        <w:rPr>
          <w:rFonts w:asciiTheme="minorHAnsi" w:hAnsiTheme="minorHAnsi" w:cstheme="minorBidi"/>
          <w:color w:val="675E47" w:themeColor="text2"/>
        </w:rPr>
        <w:t xml:space="preserve">67% of children aged 5-9 years </w:t>
      </w:r>
      <w:r w:rsidR="00C06711" w:rsidRPr="486EF511">
        <w:rPr>
          <w:rFonts w:asciiTheme="minorHAnsi" w:hAnsiTheme="minorHAnsi" w:cstheme="minorBidi"/>
          <w:color w:val="675E47" w:themeColor="text2"/>
        </w:rPr>
        <w:t>screened</w:t>
      </w:r>
      <w:r w:rsidR="00F07F48" w:rsidRPr="486EF511">
        <w:rPr>
          <w:rFonts w:asciiTheme="minorHAnsi" w:hAnsiTheme="minorHAnsi" w:cstheme="minorBidi"/>
          <w:color w:val="675E47" w:themeColor="text2"/>
        </w:rPr>
        <w:t xml:space="preserve"> </w:t>
      </w:r>
      <w:r w:rsidR="00ED7E11" w:rsidRPr="486EF511">
        <w:rPr>
          <w:rFonts w:asciiTheme="minorHAnsi" w:hAnsiTheme="minorHAnsi" w:cstheme="minorBidi"/>
          <w:color w:val="675E47" w:themeColor="text2"/>
        </w:rPr>
        <w:t>reported</w:t>
      </w:r>
      <w:r w:rsidR="005F45E0" w:rsidRPr="486EF511">
        <w:rPr>
          <w:rFonts w:asciiTheme="minorHAnsi" w:hAnsiTheme="minorHAnsi" w:cstheme="minorBidi"/>
          <w:color w:val="675E47" w:themeColor="text2"/>
        </w:rPr>
        <w:t xml:space="preserve"> to have a clean face compared to </w:t>
      </w:r>
      <w:r w:rsidR="00A71236" w:rsidRPr="486EF511">
        <w:rPr>
          <w:rFonts w:asciiTheme="minorHAnsi" w:hAnsiTheme="minorHAnsi" w:cstheme="minorBidi"/>
          <w:color w:val="675E47" w:themeColor="text2"/>
        </w:rPr>
        <w:t>75% in 2021</w:t>
      </w:r>
      <w:r w:rsidR="00054575" w:rsidRPr="486EF511">
        <w:rPr>
          <w:rFonts w:asciiTheme="minorHAnsi" w:hAnsiTheme="minorHAnsi" w:cstheme="minorBidi"/>
          <w:color w:val="675E47" w:themeColor="text2"/>
        </w:rPr>
        <w:t>. In 2022</w:t>
      </w:r>
      <w:r w:rsidR="00715379" w:rsidRPr="486EF511">
        <w:rPr>
          <w:rFonts w:asciiTheme="minorHAnsi" w:hAnsiTheme="minorHAnsi" w:cstheme="minorBidi"/>
          <w:color w:val="675E47" w:themeColor="text2"/>
        </w:rPr>
        <w:t xml:space="preserve">, </w:t>
      </w:r>
      <w:r w:rsidR="009926A6" w:rsidRPr="486EF511">
        <w:rPr>
          <w:rFonts w:asciiTheme="minorHAnsi" w:hAnsiTheme="minorHAnsi" w:cstheme="minorBidi"/>
          <w:color w:val="675E47" w:themeColor="text2"/>
        </w:rPr>
        <w:t xml:space="preserve">the </w:t>
      </w:r>
      <w:r w:rsidR="009D2A59" w:rsidRPr="486EF511">
        <w:rPr>
          <w:rFonts w:asciiTheme="minorHAnsi" w:hAnsiTheme="minorHAnsi" w:cstheme="minorBidi"/>
          <w:color w:val="675E47" w:themeColor="text2"/>
        </w:rPr>
        <w:t xml:space="preserve">proportion of communities reaching the </w:t>
      </w:r>
      <w:r w:rsidR="0056123B" w:rsidRPr="486EF511">
        <w:rPr>
          <w:rFonts w:asciiTheme="minorHAnsi" w:hAnsiTheme="minorHAnsi" w:cstheme="minorBidi"/>
          <w:color w:val="675E47" w:themeColor="text2"/>
        </w:rPr>
        <w:t xml:space="preserve">CDNA guidelines </w:t>
      </w:r>
      <w:r w:rsidR="009D2A59" w:rsidRPr="486EF511">
        <w:rPr>
          <w:rFonts w:asciiTheme="minorHAnsi" w:hAnsiTheme="minorHAnsi" w:cstheme="minorBidi"/>
          <w:color w:val="675E47" w:themeColor="text2"/>
        </w:rPr>
        <w:t xml:space="preserve">goal of clean faces in 85% of children aged 5-9 </w:t>
      </w:r>
      <w:r w:rsidR="0056123B" w:rsidRPr="486EF511">
        <w:rPr>
          <w:rFonts w:asciiTheme="minorHAnsi" w:hAnsiTheme="minorHAnsi" w:cstheme="minorBidi"/>
          <w:color w:val="675E47" w:themeColor="text2"/>
        </w:rPr>
        <w:t>years</w:t>
      </w:r>
      <w:r w:rsidR="0056123B" w:rsidRPr="486EF511">
        <w:rPr>
          <w:rStyle w:val="CommentReference"/>
          <w:rFonts w:asciiTheme="minorHAnsi" w:eastAsiaTheme="minorEastAsia" w:hAnsiTheme="minorHAnsi"/>
          <w:lang w:val="en-GB"/>
        </w:rPr>
        <w:t xml:space="preserve"> </w:t>
      </w:r>
      <w:r w:rsidR="0056123B" w:rsidRPr="486EF511">
        <w:rPr>
          <w:rFonts w:asciiTheme="minorHAnsi" w:hAnsiTheme="minorHAnsi" w:cstheme="minorBidi"/>
          <w:color w:val="675E47" w:themeColor="text2"/>
        </w:rPr>
        <w:t xml:space="preserve">in community at </w:t>
      </w:r>
      <w:r w:rsidR="00665A72" w:rsidRPr="486EF511">
        <w:rPr>
          <w:rFonts w:asciiTheme="minorHAnsi" w:hAnsiTheme="minorHAnsi" w:cstheme="minorBidi"/>
          <w:color w:val="675E47" w:themeColor="text2"/>
        </w:rPr>
        <w:t xml:space="preserve">the </w:t>
      </w:r>
      <w:r w:rsidR="0056123B" w:rsidRPr="486EF511">
        <w:rPr>
          <w:rFonts w:asciiTheme="minorHAnsi" w:hAnsiTheme="minorHAnsi" w:cstheme="minorBidi"/>
          <w:color w:val="675E47" w:themeColor="text2"/>
        </w:rPr>
        <w:t>time of screening</w:t>
      </w:r>
      <w:r w:rsidR="009D2A59" w:rsidRPr="486EF511">
        <w:rPr>
          <w:rFonts w:asciiTheme="minorHAnsi" w:hAnsiTheme="minorHAnsi" w:cstheme="minorBidi"/>
          <w:color w:val="675E47" w:themeColor="text2"/>
        </w:rPr>
        <w:t xml:space="preserve"> </w:t>
      </w:r>
      <w:r w:rsidR="00B32277" w:rsidRPr="486EF511">
        <w:rPr>
          <w:rFonts w:asciiTheme="minorHAnsi" w:hAnsiTheme="minorHAnsi" w:cstheme="minorBidi"/>
          <w:color w:val="675E47" w:themeColor="text2"/>
        </w:rPr>
        <w:t>increased to</w:t>
      </w:r>
      <w:r w:rsidR="003C4ED0" w:rsidRPr="486EF511">
        <w:rPr>
          <w:rFonts w:asciiTheme="minorHAnsi" w:hAnsiTheme="minorHAnsi" w:cstheme="minorBidi"/>
          <w:color w:val="675E47" w:themeColor="text2"/>
        </w:rPr>
        <w:t xml:space="preserve"> </w:t>
      </w:r>
      <w:r w:rsidR="0025101B" w:rsidRPr="486EF511">
        <w:rPr>
          <w:rFonts w:asciiTheme="minorHAnsi" w:hAnsiTheme="minorHAnsi" w:cstheme="minorBidi"/>
          <w:color w:val="675E47" w:themeColor="text2"/>
        </w:rPr>
        <w:t>43</w:t>
      </w:r>
      <w:r w:rsidR="001F2F73" w:rsidRPr="486EF511">
        <w:rPr>
          <w:rFonts w:asciiTheme="minorHAnsi" w:hAnsiTheme="minorHAnsi" w:cstheme="minorBidi"/>
          <w:color w:val="675E47" w:themeColor="text2"/>
        </w:rPr>
        <w:t xml:space="preserve">% </w:t>
      </w:r>
      <w:r w:rsidR="00682276" w:rsidRPr="486EF511">
        <w:rPr>
          <w:rFonts w:asciiTheme="minorHAnsi" w:hAnsiTheme="minorHAnsi" w:cstheme="minorBidi"/>
          <w:color w:val="675E47" w:themeColor="text2"/>
        </w:rPr>
        <w:t xml:space="preserve">(34/78) </w:t>
      </w:r>
      <w:r w:rsidR="00B86126" w:rsidRPr="486EF511">
        <w:rPr>
          <w:rFonts w:asciiTheme="minorHAnsi" w:hAnsiTheme="minorHAnsi" w:cstheme="minorBidi"/>
          <w:color w:val="675E47" w:themeColor="text2"/>
        </w:rPr>
        <w:t xml:space="preserve">of communities screened </w:t>
      </w:r>
      <w:r w:rsidR="00682276" w:rsidRPr="486EF511">
        <w:rPr>
          <w:rFonts w:asciiTheme="minorHAnsi" w:hAnsiTheme="minorHAnsi" w:cstheme="minorBidi"/>
          <w:color w:val="675E47" w:themeColor="text2"/>
        </w:rPr>
        <w:t>compared to</w:t>
      </w:r>
      <w:r w:rsidR="00682276">
        <w:t xml:space="preserve"> </w:t>
      </w:r>
      <w:r w:rsidR="00682276" w:rsidRPr="486EF511">
        <w:rPr>
          <w:rFonts w:asciiTheme="minorHAnsi" w:hAnsiTheme="minorHAnsi" w:cstheme="minorBidi"/>
          <w:color w:val="675E47" w:themeColor="text2"/>
        </w:rPr>
        <w:t>28% of communities screened (26/94)</w:t>
      </w:r>
      <w:r w:rsidR="005E0373" w:rsidRPr="486EF511">
        <w:rPr>
          <w:rFonts w:asciiTheme="minorHAnsi" w:hAnsiTheme="minorHAnsi" w:cstheme="minorBidi"/>
          <w:color w:val="675E47" w:themeColor="text2"/>
        </w:rPr>
        <w:t xml:space="preserve"> in 2021</w:t>
      </w:r>
      <w:r w:rsidR="0025101B" w:rsidRPr="486EF511">
        <w:rPr>
          <w:rFonts w:asciiTheme="minorHAnsi" w:hAnsiTheme="minorHAnsi" w:cstheme="minorBidi"/>
          <w:color w:val="675E47" w:themeColor="text2"/>
        </w:rPr>
        <w:t xml:space="preserve">.  </w:t>
      </w:r>
    </w:p>
    <w:p w14:paraId="4EA40043" w14:textId="77777777" w:rsidR="007E3675" w:rsidRPr="00312387" w:rsidRDefault="007E3675" w:rsidP="003C4ED0">
      <w:pPr>
        <w:rPr>
          <w:rFonts w:asciiTheme="minorHAnsi" w:hAnsiTheme="minorHAnsi" w:cstheme="minorHAnsi"/>
          <w:color w:val="675E47" w:themeColor="text2"/>
        </w:rPr>
      </w:pPr>
    </w:p>
    <w:p w14:paraId="5E57D97F" w14:textId="08033D7B" w:rsidR="003C4ED0" w:rsidRPr="00312387" w:rsidRDefault="0056123B" w:rsidP="003C4ED0">
      <w:pPr>
        <w:rPr>
          <w:rFonts w:asciiTheme="minorHAnsi" w:hAnsiTheme="minorHAnsi" w:cstheme="minorHAnsi"/>
          <w:color w:val="675E47" w:themeColor="text2"/>
        </w:rPr>
      </w:pPr>
      <w:r>
        <w:rPr>
          <w:rFonts w:asciiTheme="minorHAnsi" w:hAnsiTheme="minorHAnsi" w:cstheme="minorHAnsi"/>
          <w:color w:val="675E47" w:themeColor="text2"/>
        </w:rPr>
        <w:t>The elimination of e</w:t>
      </w:r>
      <w:r w:rsidR="003C4ED0" w:rsidRPr="00312387">
        <w:rPr>
          <w:rFonts w:asciiTheme="minorHAnsi" w:hAnsiTheme="minorHAnsi" w:cstheme="minorHAnsi"/>
          <w:color w:val="675E47" w:themeColor="text2"/>
        </w:rPr>
        <w:t>ndemic trachoma</w:t>
      </w:r>
      <w:r>
        <w:rPr>
          <w:rFonts w:asciiTheme="minorHAnsi" w:hAnsiTheme="minorHAnsi" w:cstheme="minorHAnsi"/>
          <w:color w:val="675E47" w:themeColor="text2"/>
        </w:rPr>
        <w:t>, maintenance of eliminated levels of trachoma,</w:t>
      </w:r>
      <w:r w:rsidR="003C4ED0" w:rsidRPr="00312387">
        <w:rPr>
          <w:rFonts w:asciiTheme="minorHAnsi" w:hAnsiTheme="minorHAnsi" w:cstheme="minorHAnsi"/>
          <w:color w:val="675E47" w:themeColor="text2"/>
        </w:rPr>
        <w:t xml:space="preserve"> </w:t>
      </w:r>
      <w:r w:rsidRPr="0056123B">
        <w:rPr>
          <w:rFonts w:asciiTheme="minorHAnsi" w:hAnsiTheme="minorHAnsi" w:cstheme="minorHAnsi"/>
          <w:color w:val="675E47" w:themeColor="text2"/>
        </w:rPr>
        <w:t>and</w:t>
      </w:r>
      <w:r w:rsidR="00B86119">
        <w:rPr>
          <w:rFonts w:asciiTheme="minorHAnsi" w:hAnsiTheme="minorHAnsi" w:cstheme="minorHAnsi"/>
          <w:color w:val="675E47" w:themeColor="text2"/>
        </w:rPr>
        <w:t xml:space="preserve"> </w:t>
      </w:r>
      <w:r w:rsidR="00E6217B">
        <w:rPr>
          <w:rFonts w:asciiTheme="minorHAnsi" w:hAnsiTheme="minorHAnsi" w:cstheme="minorHAnsi"/>
          <w:color w:val="675E47" w:themeColor="text2"/>
        </w:rPr>
        <w:t xml:space="preserve">reducing </w:t>
      </w:r>
      <w:r w:rsidRPr="0056123B">
        <w:rPr>
          <w:rFonts w:asciiTheme="minorHAnsi" w:hAnsiTheme="minorHAnsi" w:cstheme="minorHAnsi"/>
          <w:color w:val="675E47" w:themeColor="text2"/>
        </w:rPr>
        <w:t xml:space="preserve">suboptimal facial cleanliness, </w:t>
      </w:r>
      <w:r w:rsidR="003C4ED0" w:rsidRPr="00312387">
        <w:rPr>
          <w:rFonts w:asciiTheme="minorHAnsi" w:hAnsiTheme="minorHAnsi" w:cstheme="minorHAnsi"/>
          <w:color w:val="675E47" w:themeColor="text2"/>
        </w:rPr>
        <w:t>can only be addressed by comprehensively implementing all aspects of the SAFE strategy</w:t>
      </w:r>
      <w:r w:rsidR="0083115E" w:rsidRPr="00312387">
        <w:rPr>
          <w:rFonts w:asciiTheme="minorHAnsi" w:hAnsiTheme="minorHAnsi" w:cstheme="minorHAnsi"/>
          <w:color w:val="675E47" w:themeColor="text2"/>
        </w:rPr>
        <w:t>, including</w:t>
      </w:r>
      <w:r w:rsidR="003C4ED0" w:rsidRPr="00312387">
        <w:rPr>
          <w:rFonts w:asciiTheme="minorHAnsi" w:hAnsiTheme="minorHAnsi" w:cstheme="minorHAnsi"/>
          <w:color w:val="675E47" w:themeColor="text2"/>
        </w:rPr>
        <w:t xml:space="preserve"> health promotion, environmental health improvements and </w:t>
      </w:r>
      <w:r w:rsidR="00375074" w:rsidRPr="00312387">
        <w:rPr>
          <w:rFonts w:asciiTheme="minorHAnsi" w:hAnsiTheme="minorHAnsi" w:cstheme="minorHAnsi"/>
          <w:color w:val="675E47" w:themeColor="text2"/>
        </w:rPr>
        <w:t>screening and treatment</w:t>
      </w:r>
      <w:r w:rsidR="003C4ED0" w:rsidRPr="00312387">
        <w:rPr>
          <w:rFonts w:asciiTheme="minorHAnsi" w:hAnsiTheme="minorHAnsi" w:cstheme="minorHAnsi"/>
          <w:color w:val="675E47" w:themeColor="text2"/>
        </w:rPr>
        <w:t xml:space="preserve"> activities.</w:t>
      </w:r>
    </w:p>
    <w:p w14:paraId="6B3FD58B" w14:textId="58FCD1F9" w:rsidR="003C4ED0" w:rsidRPr="00A36C6D" w:rsidRDefault="003C4ED0" w:rsidP="003C4ED0">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Summary of findings</w:t>
      </w:r>
    </w:p>
    <w:p w14:paraId="0AF031BB" w14:textId="77777777" w:rsidR="003C4ED0" w:rsidRPr="007E4C67" w:rsidRDefault="003C4ED0" w:rsidP="003C4ED0">
      <w:pPr>
        <w:pStyle w:val="Heading3"/>
        <w:rPr>
          <w:rFonts w:asciiTheme="minorHAnsi" w:hAnsiTheme="minorHAnsi" w:cstheme="minorHAnsi"/>
          <w:color w:val="675E47" w:themeColor="text2"/>
        </w:rPr>
      </w:pPr>
      <w:r w:rsidRPr="007E4C67">
        <w:rPr>
          <w:rFonts w:asciiTheme="minorHAnsi" w:hAnsiTheme="minorHAnsi" w:cstheme="minorHAnsi"/>
          <w:color w:val="675E47" w:themeColor="text2"/>
        </w:rPr>
        <w:t>Trachoma program coverage</w:t>
      </w:r>
    </w:p>
    <w:p w14:paraId="3BB08CB4" w14:textId="52B3BFBC" w:rsidR="003C4ED0" w:rsidRPr="007E4C67" w:rsidRDefault="003C4ED0" w:rsidP="486EF511">
      <w:pPr>
        <w:pStyle w:val="BulletsTrach"/>
        <w:rPr>
          <w:rFonts w:cstheme="minorBidi"/>
          <w:color w:val="675E47" w:themeColor="text2"/>
          <w:lang w:val="en-AU"/>
        </w:rPr>
      </w:pPr>
      <w:r w:rsidRPr="486EF511">
        <w:rPr>
          <w:rFonts w:cstheme="minorBidi"/>
          <w:color w:val="675E47" w:themeColor="text2"/>
          <w:lang w:val="en-AU"/>
        </w:rPr>
        <w:t xml:space="preserve">In </w:t>
      </w:r>
      <w:r w:rsidR="00E3741C" w:rsidRPr="486EF511">
        <w:rPr>
          <w:rFonts w:cstheme="minorBidi"/>
          <w:color w:val="675E47" w:themeColor="text2"/>
          <w:lang w:val="en-AU"/>
        </w:rPr>
        <w:t>202</w:t>
      </w:r>
      <w:r w:rsidR="00132989" w:rsidRPr="486EF511">
        <w:rPr>
          <w:rFonts w:cstheme="minorBidi"/>
          <w:color w:val="675E47" w:themeColor="text2"/>
          <w:lang w:val="en-AU"/>
        </w:rPr>
        <w:t>2</w:t>
      </w:r>
      <w:r w:rsidRPr="486EF511">
        <w:rPr>
          <w:rFonts w:cstheme="minorBidi"/>
          <w:color w:val="675E47" w:themeColor="text2"/>
          <w:lang w:val="en-AU"/>
        </w:rPr>
        <w:t xml:space="preserve">, jurisdictions designated </w:t>
      </w:r>
      <w:r w:rsidR="00F07497" w:rsidRPr="486EF511">
        <w:rPr>
          <w:rFonts w:cstheme="minorBidi"/>
          <w:color w:val="675E47" w:themeColor="text2"/>
          <w:lang w:val="en-AU"/>
        </w:rPr>
        <w:t>84</w:t>
      </w:r>
      <w:r w:rsidRPr="486EF511">
        <w:rPr>
          <w:rFonts w:cstheme="minorBidi"/>
          <w:color w:val="675E47" w:themeColor="text2"/>
          <w:lang w:val="en-AU"/>
        </w:rPr>
        <w:t xml:space="preserve"> remote Indigenous communities as </w:t>
      </w:r>
      <w:r w:rsidR="00BA16C6">
        <w:rPr>
          <w:rFonts w:cstheme="minorBidi"/>
          <w:color w:val="675E47" w:themeColor="text2"/>
          <w:lang w:val="en-AU"/>
        </w:rPr>
        <w:t>at-risk</w:t>
      </w:r>
      <w:r w:rsidRPr="486EF511">
        <w:rPr>
          <w:rFonts w:cstheme="minorBidi"/>
          <w:color w:val="675E47" w:themeColor="text2"/>
          <w:lang w:val="en-AU"/>
        </w:rPr>
        <w:t xml:space="preserve"> of endemic trachoma</w:t>
      </w:r>
      <w:r w:rsidR="00ED3B39" w:rsidRPr="486EF511">
        <w:rPr>
          <w:rFonts w:cstheme="minorBidi"/>
          <w:color w:val="675E47" w:themeColor="text2"/>
          <w:lang w:val="en-AU"/>
        </w:rPr>
        <w:t>, a decrease</w:t>
      </w:r>
      <w:r w:rsidR="00981428">
        <w:rPr>
          <w:rFonts w:cstheme="minorBidi"/>
          <w:color w:val="675E47" w:themeColor="text2"/>
          <w:lang w:val="en-AU"/>
        </w:rPr>
        <w:t xml:space="preserve"> of</w:t>
      </w:r>
      <w:r w:rsidR="00583126">
        <w:rPr>
          <w:rFonts w:cstheme="minorBidi"/>
          <w:color w:val="675E47" w:themeColor="text2"/>
          <w:lang w:val="en-AU"/>
        </w:rPr>
        <w:t xml:space="preserve"> 9%</w:t>
      </w:r>
      <w:r w:rsidR="00ED3B39" w:rsidRPr="486EF511">
        <w:rPr>
          <w:rFonts w:cstheme="minorBidi"/>
          <w:color w:val="675E47" w:themeColor="text2"/>
          <w:lang w:val="en-AU"/>
        </w:rPr>
        <w:t xml:space="preserve"> from </w:t>
      </w:r>
      <w:r w:rsidR="007A3982" w:rsidRPr="486EF511">
        <w:rPr>
          <w:rFonts w:cstheme="minorBidi"/>
          <w:color w:val="675E47" w:themeColor="text2"/>
          <w:lang w:val="en-AU"/>
        </w:rPr>
        <w:t>9</w:t>
      </w:r>
      <w:r w:rsidR="00F07497" w:rsidRPr="486EF511">
        <w:rPr>
          <w:rFonts w:cstheme="minorBidi"/>
          <w:color w:val="675E47" w:themeColor="text2"/>
          <w:lang w:val="en-AU"/>
        </w:rPr>
        <w:t>2</w:t>
      </w:r>
      <w:r w:rsidR="007A3982" w:rsidRPr="486EF511">
        <w:rPr>
          <w:rFonts w:cstheme="minorBidi"/>
          <w:color w:val="675E47" w:themeColor="text2"/>
          <w:lang w:val="en-AU"/>
        </w:rPr>
        <w:t xml:space="preserve"> </w:t>
      </w:r>
      <w:r w:rsidR="00ED3B39" w:rsidRPr="486EF511">
        <w:rPr>
          <w:rFonts w:cstheme="minorBidi"/>
          <w:color w:val="675E47" w:themeColor="text2"/>
          <w:lang w:val="en-AU"/>
        </w:rPr>
        <w:t>in 20</w:t>
      </w:r>
      <w:r w:rsidR="00A447BE" w:rsidRPr="486EF511">
        <w:rPr>
          <w:rFonts w:cstheme="minorBidi"/>
          <w:color w:val="675E47" w:themeColor="text2"/>
          <w:lang w:val="en-AU"/>
        </w:rPr>
        <w:t>2</w:t>
      </w:r>
      <w:r w:rsidR="00DA7D27" w:rsidRPr="486EF511">
        <w:rPr>
          <w:rFonts w:cstheme="minorBidi"/>
          <w:color w:val="675E47" w:themeColor="text2"/>
          <w:lang w:val="en-AU"/>
        </w:rPr>
        <w:t>1</w:t>
      </w:r>
      <w:r w:rsidRPr="486EF511">
        <w:rPr>
          <w:rFonts w:cstheme="minorBidi"/>
          <w:color w:val="675E47" w:themeColor="text2"/>
          <w:lang w:val="en-AU"/>
        </w:rPr>
        <w:t xml:space="preserve"> (</w:t>
      </w:r>
      <w:r w:rsidR="00990E8B" w:rsidRPr="486EF511">
        <w:rPr>
          <w:rFonts w:cstheme="minorBidi"/>
          <w:color w:val="675E47" w:themeColor="text2"/>
          <w:lang w:val="en-AU"/>
        </w:rPr>
        <w:fldChar w:fldCharType="begin"/>
      </w:r>
      <w:r w:rsidR="00990E8B" w:rsidRPr="486EF511">
        <w:rPr>
          <w:rFonts w:cstheme="minorBidi"/>
          <w:color w:val="675E47" w:themeColor="text2"/>
          <w:lang w:val="en-AU"/>
        </w:rPr>
        <w:instrText xml:space="preserve"> REF _Ref58328952 \h </w:instrText>
      </w:r>
      <w:r w:rsidR="00A36C6D" w:rsidRPr="486EF511">
        <w:rPr>
          <w:rFonts w:cstheme="minorBidi"/>
          <w:color w:val="675E47" w:themeColor="text2"/>
          <w:lang w:val="en-AU"/>
        </w:rPr>
        <w:instrText xml:space="preserve"> \* MERGEFORMAT </w:instrText>
      </w:r>
      <w:r w:rsidR="00990E8B" w:rsidRPr="486EF511">
        <w:rPr>
          <w:rFonts w:cstheme="minorBidi"/>
          <w:color w:val="675E47" w:themeColor="text2"/>
          <w:lang w:val="en-AU"/>
        </w:rPr>
      </w:r>
      <w:r w:rsidR="00990E8B" w:rsidRPr="486EF511">
        <w:rPr>
          <w:rFonts w:cstheme="minorBidi"/>
          <w:color w:val="675E47" w:themeColor="text2"/>
          <w:lang w:val="en-AU"/>
        </w:rPr>
        <w:fldChar w:fldCharType="separate"/>
      </w:r>
      <w:r w:rsidR="00990E8B" w:rsidRPr="486EF511">
        <w:rPr>
          <w:rFonts w:cstheme="minorBidi"/>
          <w:color w:val="675E47" w:themeColor="text2"/>
        </w:rPr>
        <w:t xml:space="preserve">Table </w:t>
      </w:r>
      <w:r w:rsidR="00990E8B" w:rsidRPr="486EF511">
        <w:rPr>
          <w:rFonts w:cstheme="minorBidi"/>
          <w:noProof/>
          <w:color w:val="675E47" w:themeColor="text2"/>
        </w:rPr>
        <w:t>1</w:t>
      </w:r>
      <w:r w:rsidR="00990E8B" w:rsidRPr="486EF511">
        <w:rPr>
          <w:rFonts w:cstheme="minorBidi"/>
          <w:color w:val="675E47" w:themeColor="text2"/>
        </w:rPr>
        <w:t>.</w:t>
      </w:r>
      <w:r w:rsidR="00990E8B" w:rsidRPr="486EF511">
        <w:rPr>
          <w:rFonts w:cstheme="minorBidi"/>
          <w:noProof/>
          <w:color w:val="675E47" w:themeColor="text2"/>
        </w:rPr>
        <w:t>1</w:t>
      </w:r>
      <w:r w:rsidR="00990E8B" w:rsidRPr="486EF511">
        <w:rPr>
          <w:rFonts w:cstheme="minorBidi"/>
          <w:color w:val="675E47" w:themeColor="text2"/>
          <w:lang w:val="en-AU"/>
        </w:rPr>
        <w:fldChar w:fldCharType="end"/>
      </w:r>
      <w:r w:rsidRPr="486EF511">
        <w:rPr>
          <w:rFonts w:cstheme="minorBidi"/>
          <w:color w:val="675E47" w:themeColor="text2"/>
          <w:lang w:val="en-AU"/>
        </w:rPr>
        <w:t>).</w:t>
      </w:r>
    </w:p>
    <w:p w14:paraId="7F12B0F3" w14:textId="1B55603A" w:rsidR="003C4ED0" w:rsidRPr="007E4C67" w:rsidRDefault="003C4ED0" w:rsidP="486EF511">
      <w:pPr>
        <w:pStyle w:val="BulletsTrach"/>
        <w:rPr>
          <w:rFonts w:cstheme="minorBidi"/>
          <w:color w:val="675E47" w:themeColor="text2"/>
          <w:lang w:val="en-AU"/>
        </w:rPr>
      </w:pPr>
      <w:r w:rsidRPr="486EF511">
        <w:rPr>
          <w:rFonts w:cstheme="minorBidi"/>
          <w:color w:val="675E47" w:themeColor="text2"/>
          <w:lang w:val="en-AU"/>
        </w:rPr>
        <w:t xml:space="preserve">The number of communities </w:t>
      </w:r>
      <w:r w:rsidR="00BA16C6">
        <w:rPr>
          <w:rFonts w:cstheme="minorBidi"/>
          <w:color w:val="675E47" w:themeColor="text2"/>
          <w:lang w:val="en-AU"/>
        </w:rPr>
        <w:t>at-risk</w:t>
      </w:r>
      <w:r w:rsidRPr="486EF511">
        <w:rPr>
          <w:rFonts w:cstheme="minorBidi"/>
          <w:color w:val="675E47" w:themeColor="text2"/>
          <w:lang w:val="en-AU"/>
        </w:rPr>
        <w:t xml:space="preserve"> of trachoma in Australia </w:t>
      </w:r>
      <w:r w:rsidR="003F7672" w:rsidRPr="486EF511">
        <w:rPr>
          <w:rFonts w:cstheme="minorBidi"/>
          <w:color w:val="675E47" w:themeColor="text2"/>
          <w:lang w:val="en-AU"/>
        </w:rPr>
        <w:t>has</w:t>
      </w:r>
      <w:r w:rsidR="0055659B" w:rsidRPr="486EF511">
        <w:rPr>
          <w:rFonts w:cstheme="minorBidi"/>
          <w:color w:val="675E47" w:themeColor="text2"/>
          <w:lang w:val="en-AU"/>
        </w:rPr>
        <w:t xml:space="preserve"> steadily</w:t>
      </w:r>
      <w:r w:rsidRPr="486EF511">
        <w:rPr>
          <w:rFonts w:cstheme="minorBidi"/>
          <w:color w:val="675E47" w:themeColor="text2"/>
          <w:lang w:val="en-AU"/>
        </w:rPr>
        <w:t xml:space="preserve"> decline</w:t>
      </w:r>
      <w:r w:rsidR="003F7672" w:rsidRPr="486EF511">
        <w:rPr>
          <w:rFonts w:cstheme="minorBidi"/>
          <w:color w:val="675E47" w:themeColor="text2"/>
          <w:lang w:val="en-AU"/>
        </w:rPr>
        <w:t>d</w:t>
      </w:r>
      <w:r w:rsidR="006E4659" w:rsidRPr="486EF511">
        <w:rPr>
          <w:rFonts w:cstheme="minorBidi"/>
          <w:color w:val="675E47" w:themeColor="text2"/>
          <w:lang w:val="en-AU"/>
        </w:rPr>
        <w:t xml:space="preserve"> in all </w:t>
      </w:r>
      <w:r w:rsidR="005D67B0" w:rsidRPr="486EF511">
        <w:rPr>
          <w:rFonts w:cstheme="minorBidi"/>
          <w:color w:val="675E47" w:themeColor="text2"/>
          <w:lang w:val="en-AU"/>
        </w:rPr>
        <w:t>jurisdictions</w:t>
      </w:r>
      <w:r w:rsidRPr="486EF511">
        <w:rPr>
          <w:rFonts w:cstheme="minorBidi"/>
          <w:color w:val="675E47" w:themeColor="text2"/>
          <w:lang w:val="en-AU"/>
        </w:rPr>
        <w:t xml:space="preserve"> since </w:t>
      </w:r>
      <w:r w:rsidR="007D2963" w:rsidRPr="486EF511">
        <w:rPr>
          <w:rFonts w:cstheme="minorBidi"/>
          <w:color w:val="675E47" w:themeColor="text2"/>
          <w:lang w:val="en-AU"/>
        </w:rPr>
        <w:t>2010</w:t>
      </w:r>
      <w:r w:rsidR="00195FE1">
        <w:rPr>
          <w:rFonts w:cstheme="minorBidi"/>
          <w:color w:val="675E47" w:themeColor="text2"/>
          <w:lang w:val="en-AU"/>
        </w:rPr>
        <w:t xml:space="preserve">. The number of </w:t>
      </w:r>
      <w:r w:rsidR="00BA16C6">
        <w:rPr>
          <w:rFonts w:cstheme="minorBidi"/>
          <w:color w:val="675E47" w:themeColor="text2"/>
          <w:lang w:val="en-AU"/>
        </w:rPr>
        <w:t>at-risk communities fell by 50% in NT (8</w:t>
      </w:r>
      <w:r w:rsidR="00947A2D">
        <w:rPr>
          <w:rFonts w:cstheme="minorBidi"/>
          <w:color w:val="675E47" w:themeColor="text2"/>
          <w:lang w:val="en-AU"/>
        </w:rPr>
        <w:t>4</w:t>
      </w:r>
      <w:r w:rsidR="00BA16C6">
        <w:rPr>
          <w:rFonts w:cstheme="minorBidi"/>
          <w:color w:val="675E47" w:themeColor="text2"/>
          <w:lang w:val="en-AU"/>
        </w:rPr>
        <w:t xml:space="preserve"> in 2010 to 42 in 2022), 85% in SA (</w:t>
      </w:r>
      <w:r w:rsidR="008A4F87">
        <w:rPr>
          <w:rFonts w:cstheme="minorBidi"/>
          <w:color w:val="675E47" w:themeColor="text2"/>
          <w:lang w:val="en-AU"/>
        </w:rPr>
        <w:t>72</w:t>
      </w:r>
      <w:r w:rsidR="00BA16C6">
        <w:rPr>
          <w:rFonts w:cstheme="minorBidi"/>
          <w:color w:val="675E47" w:themeColor="text2"/>
          <w:lang w:val="en-AU"/>
        </w:rPr>
        <w:t xml:space="preserve"> in 2010 to 11 in 2022) and 64% in WA (</w:t>
      </w:r>
      <w:r w:rsidR="008A4F87">
        <w:rPr>
          <w:rFonts w:cstheme="minorBidi"/>
          <w:color w:val="675E47" w:themeColor="text2"/>
          <w:lang w:val="en-AU"/>
        </w:rPr>
        <w:t>86</w:t>
      </w:r>
      <w:r w:rsidR="00BA16C6">
        <w:rPr>
          <w:rFonts w:cstheme="minorBidi"/>
          <w:color w:val="675E47" w:themeColor="text2"/>
          <w:lang w:val="en-AU"/>
        </w:rPr>
        <w:t xml:space="preserve"> in 2010 to 31 in 2022)</w:t>
      </w:r>
      <w:r w:rsidR="00B86119">
        <w:rPr>
          <w:rFonts w:cstheme="minorBidi"/>
          <w:color w:val="675E47" w:themeColor="text2"/>
          <w:lang w:val="en-AU"/>
        </w:rPr>
        <w:t xml:space="preserve"> </w:t>
      </w:r>
      <w:r w:rsidRPr="486EF511">
        <w:rPr>
          <w:rFonts w:cstheme="minorBidi"/>
          <w:color w:val="675E47" w:themeColor="text2"/>
          <w:lang w:val="en-AU"/>
        </w:rPr>
        <w:t>(</w:t>
      </w:r>
      <w:r w:rsidR="00990E8B" w:rsidRPr="486EF511">
        <w:rPr>
          <w:rFonts w:cstheme="minorBidi"/>
          <w:color w:val="675E47" w:themeColor="text2"/>
          <w:lang w:val="en-AU"/>
        </w:rPr>
        <w:fldChar w:fldCharType="begin"/>
      </w:r>
      <w:r w:rsidR="00990E8B" w:rsidRPr="486EF511">
        <w:rPr>
          <w:rFonts w:cstheme="minorBidi"/>
          <w:color w:val="675E47" w:themeColor="text2"/>
          <w:lang w:val="en-AU"/>
        </w:rPr>
        <w:instrText xml:space="preserve"> REF _Ref58328719 \h </w:instrText>
      </w:r>
      <w:r w:rsidR="00A36C6D" w:rsidRPr="486EF511">
        <w:rPr>
          <w:rFonts w:cstheme="minorBidi"/>
          <w:color w:val="675E47" w:themeColor="text2"/>
          <w:lang w:val="en-AU"/>
        </w:rPr>
        <w:instrText xml:space="preserve"> \* MERGEFORMAT </w:instrText>
      </w:r>
      <w:r w:rsidR="00990E8B" w:rsidRPr="486EF511">
        <w:rPr>
          <w:rFonts w:cstheme="minorBidi"/>
          <w:color w:val="675E47" w:themeColor="text2"/>
          <w:lang w:val="en-AU"/>
        </w:rPr>
      </w:r>
      <w:r w:rsidR="00990E8B" w:rsidRPr="486EF511">
        <w:rPr>
          <w:rFonts w:cstheme="minorBidi"/>
          <w:color w:val="675E47" w:themeColor="text2"/>
          <w:lang w:val="en-AU"/>
        </w:rPr>
        <w:fldChar w:fldCharType="separate"/>
      </w:r>
      <w:r w:rsidR="00990E8B" w:rsidRPr="486EF511">
        <w:rPr>
          <w:rFonts w:cstheme="minorBidi"/>
          <w:color w:val="675E47" w:themeColor="text2"/>
        </w:rPr>
        <w:t xml:space="preserve">Figure </w:t>
      </w:r>
      <w:r w:rsidR="00990E8B" w:rsidRPr="486EF511">
        <w:rPr>
          <w:rFonts w:cstheme="minorBidi"/>
          <w:noProof/>
          <w:color w:val="675E47" w:themeColor="text2"/>
        </w:rPr>
        <w:t>1</w:t>
      </w:r>
      <w:r w:rsidR="00990E8B" w:rsidRPr="486EF511">
        <w:rPr>
          <w:rFonts w:cstheme="minorBidi"/>
          <w:color w:val="675E47" w:themeColor="text2"/>
        </w:rPr>
        <w:t>.</w:t>
      </w:r>
      <w:r w:rsidR="00990E8B" w:rsidRPr="486EF511">
        <w:rPr>
          <w:rFonts w:cstheme="minorBidi"/>
          <w:noProof/>
          <w:color w:val="675E47" w:themeColor="text2"/>
        </w:rPr>
        <w:t>2</w:t>
      </w:r>
      <w:r w:rsidR="00990E8B" w:rsidRPr="486EF511">
        <w:rPr>
          <w:rFonts w:cstheme="minorBidi"/>
          <w:color w:val="675E47" w:themeColor="text2"/>
          <w:lang w:val="en-AU"/>
        </w:rPr>
        <w:fldChar w:fldCharType="end"/>
      </w:r>
      <w:r w:rsidRPr="486EF511">
        <w:rPr>
          <w:rFonts w:cstheme="minorBidi"/>
          <w:color w:val="675E47" w:themeColor="text2"/>
          <w:lang w:val="en-AU"/>
        </w:rPr>
        <w:t>).</w:t>
      </w:r>
    </w:p>
    <w:p w14:paraId="0B1B5922" w14:textId="3CB19997" w:rsidR="003C4ED0" w:rsidRPr="007E4C67" w:rsidRDefault="003C4ED0" w:rsidP="486EF511">
      <w:pPr>
        <w:pStyle w:val="BulletsTrach"/>
        <w:rPr>
          <w:rFonts w:cstheme="minorBidi"/>
          <w:color w:val="675E47" w:themeColor="text2"/>
          <w:lang w:val="en-AU"/>
        </w:rPr>
      </w:pPr>
      <w:r w:rsidRPr="486EF511">
        <w:rPr>
          <w:rFonts w:cstheme="minorBidi"/>
          <w:color w:val="675E47" w:themeColor="text2"/>
          <w:lang w:val="en-AU"/>
        </w:rPr>
        <w:t xml:space="preserve">Of the </w:t>
      </w:r>
      <w:r w:rsidR="00DA7D27" w:rsidRPr="486EF511">
        <w:rPr>
          <w:rFonts w:cstheme="minorBidi"/>
          <w:color w:val="675E47" w:themeColor="text2"/>
          <w:lang w:val="en-AU"/>
        </w:rPr>
        <w:t>84</w:t>
      </w:r>
      <w:r w:rsidRPr="486EF511">
        <w:rPr>
          <w:rFonts w:cstheme="minorBidi"/>
          <w:color w:val="675E47" w:themeColor="text2"/>
          <w:lang w:val="en-AU"/>
        </w:rPr>
        <w:t xml:space="preserve"> communities designated by jurisdictions to be </w:t>
      </w:r>
      <w:r w:rsidR="00BA16C6">
        <w:rPr>
          <w:rFonts w:cstheme="minorBidi"/>
          <w:color w:val="675E47" w:themeColor="text2"/>
          <w:lang w:val="en-AU"/>
        </w:rPr>
        <w:t>at-risk</w:t>
      </w:r>
      <w:r w:rsidRPr="486EF511">
        <w:rPr>
          <w:rFonts w:cstheme="minorBidi"/>
          <w:color w:val="675E47" w:themeColor="text2"/>
          <w:lang w:val="en-AU"/>
        </w:rPr>
        <w:t xml:space="preserve"> at the start of </w:t>
      </w:r>
      <w:r w:rsidR="00E3741C" w:rsidRPr="486EF511">
        <w:rPr>
          <w:rFonts w:cstheme="minorBidi"/>
          <w:color w:val="675E47" w:themeColor="text2"/>
          <w:lang w:val="en-AU"/>
        </w:rPr>
        <w:t>202</w:t>
      </w:r>
      <w:r w:rsidR="00DA7D27" w:rsidRPr="486EF511">
        <w:rPr>
          <w:rFonts w:cstheme="minorBidi"/>
          <w:color w:val="675E47" w:themeColor="text2"/>
          <w:lang w:val="en-AU"/>
        </w:rPr>
        <w:t>2</w:t>
      </w:r>
      <w:r w:rsidRPr="486EF511">
        <w:rPr>
          <w:rFonts w:cstheme="minorBidi"/>
          <w:color w:val="675E47" w:themeColor="text2"/>
          <w:lang w:val="en-AU"/>
        </w:rPr>
        <w:t xml:space="preserve">, </w:t>
      </w:r>
      <w:r w:rsidR="00DA7D27" w:rsidRPr="486EF511">
        <w:rPr>
          <w:rFonts w:cstheme="minorBidi"/>
          <w:color w:val="675E47" w:themeColor="text2"/>
          <w:lang w:val="en-AU"/>
        </w:rPr>
        <w:t>76</w:t>
      </w:r>
      <w:r w:rsidRPr="486EF511">
        <w:rPr>
          <w:rFonts w:cstheme="minorBidi"/>
          <w:color w:val="675E47" w:themeColor="text2"/>
          <w:lang w:val="en-AU"/>
        </w:rPr>
        <w:t xml:space="preserve"> (</w:t>
      </w:r>
      <w:r w:rsidR="00A53AD2" w:rsidRPr="486EF511">
        <w:rPr>
          <w:rFonts w:cstheme="minorBidi"/>
          <w:color w:val="675E47" w:themeColor="text2"/>
          <w:lang w:val="en-AU"/>
        </w:rPr>
        <w:t>90</w:t>
      </w:r>
      <w:r w:rsidR="00C41781" w:rsidRPr="486EF511">
        <w:rPr>
          <w:rFonts w:cstheme="minorBidi"/>
          <w:color w:val="675E47" w:themeColor="text2"/>
          <w:lang w:val="en-AU"/>
        </w:rPr>
        <w:t>%</w:t>
      </w:r>
      <w:r w:rsidRPr="486EF511">
        <w:rPr>
          <w:rFonts w:cstheme="minorBidi"/>
          <w:color w:val="675E47" w:themeColor="text2"/>
          <w:lang w:val="en-AU"/>
        </w:rPr>
        <w:t xml:space="preserve">) were determined to require </w:t>
      </w:r>
      <w:r w:rsidR="007D472C" w:rsidRPr="486EF511">
        <w:rPr>
          <w:rFonts w:cstheme="minorBidi"/>
          <w:color w:val="675E47" w:themeColor="text2"/>
          <w:lang w:val="en-AU"/>
        </w:rPr>
        <w:t xml:space="preserve">and received </w:t>
      </w:r>
      <w:r w:rsidRPr="486EF511">
        <w:rPr>
          <w:rFonts w:cstheme="minorBidi"/>
          <w:color w:val="675E47" w:themeColor="text2"/>
          <w:lang w:val="en-AU"/>
        </w:rPr>
        <w:t xml:space="preserve">screening, antibiotic distribution or both according to the </w:t>
      </w:r>
      <w:r w:rsidR="00941BE1" w:rsidRPr="486EF511">
        <w:rPr>
          <w:rFonts w:cstheme="minorBidi"/>
          <w:color w:val="675E47" w:themeColor="text2"/>
          <w:lang w:val="en-AU"/>
        </w:rPr>
        <w:t xml:space="preserve">CDNA </w:t>
      </w:r>
      <w:r w:rsidR="000138B2" w:rsidRPr="486EF511">
        <w:rPr>
          <w:rFonts w:cstheme="minorBidi"/>
          <w:color w:val="675E47" w:themeColor="text2"/>
          <w:lang w:val="en-AU"/>
        </w:rPr>
        <w:t>guidelines</w:t>
      </w:r>
      <w:r w:rsidRPr="486EF511">
        <w:rPr>
          <w:rFonts w:cstheme="minorBidi"/>
          <w:color w:val="675E47" w:themeColor="text2"/>
          <w:lang w:val="en-AU"/>
        </w:rPr>
        <w:t xml:space="preserve"> (</w:t>
      </w:r>
      <w:r w:rsidR="008233BF" w:rsidRPr="486EF511">
        <w:rPr>
          <w:rFonts w:cstheme="minorBidi"/>
          <w:color w:val="675E47" w:themeColor="text2"/>
          <w:lang w:val="en-AU"/>
        </w:rPr>
        <w:fldChar w:fldCharType="begin"/>
      </w:r>
      <w:r w:rsidR="008233BF" w:rsidRPr="486EF511">
        <w:rPr>
          <w:rFonts w:cstheme="minorBidi"/>
          <w:color w:val="675E47" w:themeColor="text2"/>
          <w:lang w:val="en-AU"/>
        </w:rPr>
        <w:instrText xml:space="preserve"> REF _Ref58328952 \h </w:instrText>
      </w:r>
      <w:r w:rsidR="00A36C6D" w:rsidRPr="486EF511">
        <w:rPr>
          <w:rFonts w:cstheme="minorBidi"/>
          <w:color w:val="675E47" w:themeColor="text2"/>
          <w:lang w:val="en-AU"/>
        </w:rPr>
        <w:instrText xml:space="preserve"> \* MERGEFORMAT </w:instrText>
      </w:r>
      <w:r w:rsidR="008233BF" w:rsidRPr="486EF511">
        <w:rPr>
          <w:rFonts w:cstheme="minorBidi"/>
          <w:color w:val="675E47" w:themeColor="text2"/>
          <w:lang w:val="en-AU"/>
        </w:rPr>
      </w:r>
      <w:r w:rsidR="008233BF" w:rsidRPr="486EF511">
        <w:rPr>
          <w:rFonts w:cstheme="minorBidi"/>
          <w:color w:val="675E47" w:themeColor="text2"/>
          <w:lang w:val="en-AU"/>
        </w:rPr>
        <w:fldChar w:fldCharType="separate"/>
      </w:r>
      <w:r w:rsidR="008233BF" w:rsidRPr="486EF511">
        <w:rPr>
          <w:rFonts w:cstheme="minorBidi"/>
          <w:color w:val="675E47" w:themeColor="text2"/>
        </w:rPr>
        <w:t xml:space="preserve">Table </w:t>
      </w:r>
      <w:r w:rsidR="008233BF" w:rsidRPr="486EF511">
        <w:rPr>
          <w:rFonts w:cstheme="minorBidi"/>
          <w:noProof/>
          <w:color w:val="675E47" w:themeColor="text2"/>
        </w:rPr>
        <w:t>1</w:t>
      </w:r>
      <w:r w:rsidR="008233BF" w:rsidRPr="486EF511">
        <w:rPr>
          <w:rFonts w:cstheme="minorBidi"/>
          <w:color w:val="675E47" w:themeColor="text2"/>
        </w:rPr>
        <w:t>.</w:t>
      </w:r>
      <w:r w:rsidR="008233BF" w:rsidRPr="486EF511">
        <w:rPr>
          <w:rFonts w:cstheme="minorBidi"/>
          <w:noProof/>
          <w:color w:val="675E47" w:themeColor="text2"/>
        </w:rPr>
        <w:t>1</w:t>
      </w:r>
      <w:r w:rsidR="008233BF" w:rsidRPr="486EF511">
        <w:rPr>
          <w:rFonts w:cstheme="minorBidi"/>
          <w:color w:val="675E47" w:themeColor="text2"/>
          <w:lang w:val="en-AU"/>
        </w:rPr>
        <w:fldChar w:fldCharType="end"/>
      </w:r>
      <w:r w:rsidRPr="486EF511">
        <w:rPr>
          <w:rFonts w:cstheme="minorBidi"/>
          <w:color w:val="675E47" w:themeColor="text2"/>
          <w:lang w:val="en-AU"/>
        </w:rPr>
        <w:t>).</w:t>
      </w:r>
    </w:p>
    <w:p w14:paraId="333734C2" w14:textId="29FE1C2F" w:rsidR="003C4ED0" w:rsidRPr="007E4C67" w:rsidRDefault="007D472C" w:rsidP="486EF511">
      <w:pPr>
        <w:pStyle w:val="BulletsTrach"/>
        <w:rPr>
          <w:rFonts w:cstheme="minorBidi"/>
          <w:color w:val="675E47" w:themeColor="text2"/>
          <w:lang w:val="en-AU"/>
        </w:rPr>
      </w:pPr>
      <w:r w:rsidRPr="486EF511">
        <w:rPr>
          <w:rFonts w:cstheme="minorBidi"/>
          <w:color w:val="675E47" w:themeColor="text2"/>
          <w:lang w:val="en-AU"/>
        </w:rPr>
        <w:t>Eight</w:t>
      </w:r>
      <w:r w:rsidR="008349A5" w:rsidRPr="486EF511">
        <w:rPr>
          <w:rFonts w:cstheme="minorBidi"/>
          <w:color w:val="675E47" w:themeColor="text2"/>
          <w:lang w:val="en-AU"/>
        </w:rPr>
        <w:t xml:space="preserve"> (10%)</w:t>
      </w:r>
      <w:r w:rsidR="00EF22F3" w:rsidRPr="486EF511">
        <w:rPr>
          <w:rFonts w:cstheme="minorBidi"/>
          <w:color w:val="675E47" w:themeColor="text2"/>
          <w:lang w:val="en-AU"/>
        </w:rPr>
        <w:t xml:space="preserve"> </w:t>
      </w:r>
      <w:r w:rsidR="00D4385F" w:rsidRPr="486EF511">
        <w:rPr>
          <w:rFonts w:cstheme="minorBidi"/>
          <w:color w:val="675E47" w:themeColor="text2"/>
          <w:lang w:val="en-AU"/>
        </w:rPr>
        <w:t>of the</w:t>
      </w:r>
      <w:r w:rsidR="003C4ED0" w:rsidRPr="486EF511">
        <w:rPr>
          <w:rFonts w:cstheme="minorBidi"/>
          <w:color w:val="675E47" w:themeColor="text2"/>
          <w:lang w:val="en-AU"/>
        </w:rPr>
        <w:t xml:space="preserve"> at-risk communities did not require screening or treatment </w:t>
      </w:r>
      <w:r w:rsidR="00ED3B39" w:rsidRPr="486EF511">
        <w:rPr>
          <w:rFonts w:cstheme="minorBidi"/>
          <w:color w:val="675E47" w:themeColor="text2"/>
          <w:lang w:val="en-AU"/>
        </w:rPr>
        <w:t xml:space="preserve">as per </w:t>
      </w:r>
      <w:r w:rsidR="00E97E68" w:rsidRPr="486EF511">
        <w:rPr>
          <w:rFonts w:cstheme="minorBidi"/>
          <w:color w:val="675E47" w:themeColor="text2"/>
          <w:lang w:val="en-AU"/>
        </w:rPr>
        <w:t>G</w:t>
      </w:r>
      <w:r w:rsidR="00ED3B39" w:rsidRPr="486EF511">
        <w:rPr>
          <w:rFonts w:cstheme="minorBidi"/>
          <w:color w:val="675E47" w:themeColor="text2"/>
          <w:lang w:val="en-AU"/>
        </w:rPr>
        <w:t>uidelines.</w:t>
      </w:r>
    </w:p>
    <w:p w14:paraId="53EDD5AD" w14:textId="77777777" w:rsidR="003C4ED0" w:rsidRPr="007E4C67" w:rsidRDefault="003C4ED0" w:rsidP="003C4ED0">
      <w:pPr>
        <w:pStyle w:val="Heading3"/>
        <w:rPr>
          <w:rFonts w:asciiTheme="minorHAnsi" w:hAnsiTheme="minorHAnsi" w:cstheme="minorHAnsi"/>
          <w:color w:val="675E47" w:themeColor="text2"/>
        </w:rPr>
      </w:pPr>
      <w:r w:rsidRPr="007E4C67">
        <w:rPr>
          <w:rFonts w:asciiTheme="minorHAnsi" w:hAnsiTheme="minorHAnsi" w:cstheme="minorHAnsi"/>
          <w:color w:val="675E47" w:themeColor="text2"/>
        </w:rPr>
        <w:t>Screening coverage</w:t>
      </w:r>
    </w:p>
    <w:p w14:paraId="7736A519" w14:textId="3D9C1009" w:rsidR="0026093D" w:rsidRPr="007E4C67" w:rsidRDefault="003C4ED0" w:rsidP="003C4ED0">
      <w:pPr>
        <w:pStyle w:val="BulletsTrach"/>
        <w:rPr>
          <w:rFonts w:cstheme="minorHAnsi"/>
          <w:color w:val="675E47" w:themeColor="text2"/>
          <w:szCs w:val="22"/>
          <w:lang w:val="en-AU"/>
        </w:rPr>
      </w:pPr>
      <w:r w:rsidRPr="007E4C67">
        <w:rPr>
          <w:rFonts w:cstheme="minorHAnsi"/>
          <w:color w:val="675E47" w:themeColor="text2"/>
          <w:szCs w:val="22"/>
          <w:lang w:val="en-AU"/>
        </w:rPr>
        <w:t xml:space="preserve">Jurisdictions undertook </w:t>
      </w:r>
      <w:r w:rsidR="0026093D" w:rsidRPr="007E4C67">
        <w:rPr>
          <w:rFonts w:cstheme="minorHAnsi"/>
          <w:color w:val="675E47" w:themeColor="text2"/>
          <w:szCs w:val="22"/>
          <w:lang w:val="en-AU"/>
        </w:rPr>
        <w:t>screening in</w:t>
      </w:r>
      <w:r w:rsidR="00670B29">
        <w:rPr>
          <w:rFonts w:cstheme="minorHAnsi"/>
          <w:color w:val="675E47" w:themeColor="text2"/>
          <w:szCs w:val="22"/>
          <w:lang w:val="en-AU"/>
        </w:rPr>
        <w:t xml:space="preserve"> all </w:t>
      </w:r>
      <w:r w:rsidR="00EB0156">
        <w:rPr>
          <w:rFonts w:cstheme="minorHAnsi"/>
          <w:color w:val="675E47" w:themeColor="text2"/>
          <w:szCs w:val="22"/>
          <w:lang w:val="en-AU"/>
        </w:rPr>
        <w:t>76</w:t>
      </w:r>
      <w:r w:rsidR="0026093D" w:rsidRPr="007E4C67">
        <w:rPr>
          <w:rFonts w:cstheme="minorHAnsi"/>
          <w:color w:val="675E47" w:themeColor="text2"/>
          <w:szCs w:val="22"/>
          <w:lang w:val="en-AU"/>
        </w:rPr>
        <w:t xml:space="preserve"> communities</w:t>
      </w:r>
      <w:r w:rsidR="001A0A07">
        <w:rPr>
          <w:rFonts w:cstheme="minorHAnsi"/>
          <w:color w:val="675E47" w:themeColor="text2"/>
          <w:szCs w:val="22"/>
          <w:lang w:val="en-AU"/>
        </w:rPr>
        <w:t xml:space="preserve"> that required screening</w:t>
      </w:r>
      <w:r w:rsidR="0026093D" w:rsidRPr="007E4C67">
        <w:rPr>
          <w:rFonts w:cstheme="minorHAnsi"/>
          <w:color w:val="675E47" w:themeColor="text2"/>
          <w:szCs w:val="22"/>
          <w:lang w:val="en-AU"/>
        </w:rPr>
        <w:t xml:space="preserve"> (Table 1.1).</w:t>
      </w:r>
    </w:p>
    <w:p w14:paraId="21E04E21" w14:textId="6BB65958" w:rsidR="00957F2C" w:rsidRPr="007E4C67" w:rsidRDefault="003C4ED0" w:rsidP="003C4ED0">
      <w:pPr>
        <w:pStyle w:val="BulletsTrach"/>
        <w:rPr>
          <w:rFonts w:cstheme="minorHAnsi"/>
          <w:color w:val="675E47" w:themeColor="text2"/>
          <w:szCs w:val="22"/>
          <w:lang w:val="en-AU"/>
        </w:rPr>
      </w:pPr>
      <w:bookmarkStart w:id="39" w:name="_Hlk114840044"/>
      <w:r w:rsidRPr="007E4C67">
        <w:rPr>
          <w:rFonts w:cstheme="minorHAnsi"/>
          <w:color w:val="675E47" w:themeColor="text2"/>
          <w:szCs w:val="22"/>
          <w:lang w:val="en-AU"/>
        </w:rPr>
        <w:t xml:space="preserve">Within the screened communities, </w:t>
      </w:r>
      <w:r w:rsidR="00B52F86">
        <w:rPr>
          <w:rFonts w:cstheme="minorHAnsi"/>
          <w:color w:val="675E47" w:themeColor="text2"/>
          <w:szCs w:val="22"/>
          <w:lang w:val="en-AU"/>
        </w:rPr>
        <w:t>1</w:t>
      </w:r>
      <w:r w:rsidR="0064354D">
        <w:rPr>
          <w:rFonts w:cstheme="minorHAnsi"/>
          <w:color w:val="675E47" w:themeColor="text2"/>
          <w:szCs w:val="22"/>
          <w:lang w:val="en-AU"/>
        </w:rPr>
        <w:t>4</w:t>
      </w:r>
      <w:r w:rsidR="00B814B3">
        <w:rPr>
          <w:rFonts w:cstheme="minorHAnsi"/>
          <w:color w:val="675E47" w:themeColor="text2"/>
          <w:szCs w:val="22"/>
          <w:lang w:val="en-AU"/>
        </w:rPr>
        <w:t>91</w:t>
      </w:r>
      <w:r w:rsidR="0008223A" w:rsidRPr="007E4C67">
        <w:rPr>
          <w:rFonts w:cstheme="minorHAnsi"/>
          <w:color w:val="675E47" w:themeColor="text2"/>
          <w:szCs w:val="22"/>
          <w:lang w:val="en-AU"/>
        </w:rPr>
        <w:t xml:space="preserve"> of</w:t>
      </w:r>
      <w:r w:rsidRPr="007E4C67">
        <w:rPr>
          <w:rFonts w:cstheme="minorHAnsi"/>
          <w:color w:val="675E47" w:themeColor="text2"/>
          <w:szCs w:val="22"/>
          <w:lang w:val="en-AU"/>
        </w:rPr>
        <w:t xml:space="preserve"> an estimated </w:t>
      </w:r>
      <w:r w:rsidR="00876444">
        <w:rPr>
          <w:rFonts w:cstheme="minorHAnsi"/>
          <w:color w:val="675E47" w:themeColor="text2"/>
          <w:szCs w:val="22"/>
          <w:lang w:val="en-AU"/>
        </w:rPr>
        <w:t>1644</w:t>
      </w:r>
      <w:r w:rsidRPr="007E4C67">
        <w:rPr>
          <w:rFonts w:cstheme="minorHAnsi"/>
          <w:color w:val="675E47" w:themeColor="text2"/>
          <w:szCs w:val="22"/>
          <w:lang w:val="en-AU"/>
        </w:rPr>
        <w:t xml:space="preserve"> resident children </w:t>
      </w:r>
      <w:r w:rsidR="0077681D" w:rsidRPr="007E4C67">
        <w:rPr>
          <w:rFonts w:cstheme="minorHAnsi"/>
          <w:color w:val="675E47" w:themeColor="text2"/>
          <w:szCs w:val="22"/>
          <w:lang w:val="en-AU"/>
        </w:rPr>
        <w:t>(</w:t>
      </w:r>
      <w:r w:rsidR="001C2657">
        <w:rPr>
          <w:rFonts w:cstheme="minorHAnsi"/>
          <w:color w:val="675E47" w:themeColor="text2"/>
          <w:szCs w:val="22"/>
          <w:lang w:val="en-AU"/>
        </w:rPr>
        <w:t>91</w:t>
      </w:r>
      <w:r w:rsidR="0077681D" w:rsidRPr="007E4C67">
        <w:rPr>
          <w:rFonts w:cstheme="minorHAnsi"/>
          <w:color w:val="675E47" w:themeColor="text2"/>
          <w:szCs w:val="22"/>
          <w:lang w:val="en-AU"/>
        </w:rPr>
        <w:t xml:space="preserve">%) </w:t>
      </w:r>
      <w:r w:rsidRPr="007E4C67">
        <w:rPr>
          <w:rFonts w:cstheme="minorHAnsi"/>
          <w:color w:val="675E47" w:themeColor="text2"/>
          <w:szCs w:val="22"/>
          <w:lang w:val="en-AU"/>
        </w:rPr>
        <w:t>aged 5-9 years were screened</w:t>
      </w:r>
      <w:r w:rsidR="008D6EDA">
        <w:rPr>
          <w:rFonts w:cstheme="minorHAnsi"/>
          <w:color w:val="675E47" w:themeColor="text2"/>
          <w:szCs w:val="22"/>
          <w:lang w:val="en-AU"/>
        </w:rPr>
        <w:t xml:space="preserve"> in 2022</w:t>
      </w:r>
      <w:r w:rsidRPr="007E4C67">
        <w:rPr>
          <w:rFonts w:cstheme="minorHAnsi"/>
          <w:color w:val="675E47" w:themeColor="text2"/>
          <w:szCs w:val="22"/>
          <w:lang w:val="en-AU"/>
        </w:rPr>
        <w:t xml:space="preserve"> </w:t>
      </w:r>
      <w:bookmarkEnd w:id="39"/>
      <w:r w:rsidRPr="007E4C67">
        <w:rPr>
          <w:rFonts w:cstheme="minorHAnsi"/>
          <w:color w:val="675E47" w:themeColor="text2"/>
          <w:szCs w:val="22"/>
          <w:lang w:val="en-AU"/>
        </w:rPr>
        <w:t>(</w:t>
      </w:r>
      <w:r w:rsidR="008233BF" w:rsidRPr="007E4C67">
        <w:rPr>
          <w:rFonts w:cstheme="minorHAnsi"/>
          <w:color w:val="675E47" w:themeColor="text2"/>
          <w:szCs w:val="22"/>
          <w:lang w:val="en-AU"/>
        </w:rPr>
        <w:fldChar w:fldCharType="begin"/>
      </w:r>
      <w:r w:rsidR="008233BF" w:rsidRPr="007E4C67">
        <w:rPr>
          <w:rFonts w:cstheme="minorHAnsi"/>
          <w:color w:val="675E47" w:themeColor="text2"/>
          <w:szCs w:val="22"/>
          <w:lang w:val="en-AU"/>
        </w:rPr>
        <w:instrText xml:space="preserve"> REF _Ref58332105 \h </w:instrText>
      </w:r>
      <w:r w:rsidR="00A36C6D" w:rsidRPr="007E4C67">
        <w:rPr>
          <w:rFonts w:cstheme="minorHAnsi"/>
          <w:color w:val="675E47" w:themeColor="text2"/>
          <w:szCs w:val="22"/>
          <w:lang w:val="en-AU"/>
        </w:rPr>
        <w:instrText xml:space="preserve"> \* MERGEFORMAT </w:instrText>
      </w:r>
      <w:r w:rsidR="008233BF" w:rsidRPr="007E4C67">
        <w:rPr>
          <w:rFonts w:cstheme="minorHAnsi"/>
          <w:color w:val="675E47" w:themeColor="text2"/>
          <w:szCs w:val="22"/>
          <w:lang w:val="en-AU"/>
        </w:rPr>
      </w:r>
      <w:r w:rsidR="008233BF" w:rsidRPr="007E4C67">
        <w:rPr>
          <w:rFonts w:cstheme="minorHAnsi"/>
          <w:color w:val="675E47" w:themeColor="text2"/>
          <w:szCs w:val="22"/>
          <w:lang w:val="en-AU"/>
        </w:rPr>
        <w:fldChar w:fldCharType="separate"/>
      </w:r>
      <w:r w:rsidR="008233BF" w:rsidRPr="007E4C67">
        <w:rPr>
          <w:rFonts w:cstheme="minorHAnsi"/>
          <w:color w:val="675E47" w:themeColor="text2"/>
          <w:szCs w:val="22"/>
        </w:rPr>
        <w:t xml:space="preserve">Table </w:t>
      </w:r>
      <w:r w:rsidR="008233BF" w:rsidRPr="007E4C67">
        <w:rPr>
          <w:rFonts w:cstheme="minorHAnsi"/>
          <w:noProof/>
          <w:color w:val="675E47" w:themeColor="text2"/>
          <w:szCs w:val="22"/>
        </w:rPr>
        <w:t>1</w:t>
      </w:r>
      <w:r w:rsidR="008233BF" w:rsidRPr="007E4C67">
        <w:rPr>
          <w:rFonts w:cstheme="minorHAnsi"/>
          <w:color w:val="675E47" w:themeColor="text2"/>
          <w:szCs w:val="22"/>
        </w:rPr>
        <w:t>.</w:t>
      </w:r>
      <w:r w:rsidR="008233BF" w:rsidRPr="007E4C67">
        <w:rPr>
          <w:rFonts w:cstheme="minorHAnsi"/>
          <w:noProof/>
          <w:color w:val="675E47" w:themeColor="text2"/>
          <w:szCs w:val="22"/>
        </w:rPr>
        <w:t>2</w:t>
      </w:r>
      <w:r w:rsidR="008233BF" w:rsidRPr="007E4C67">
        <w:rPr>
          <w:rFonts w:cstheme="minorHAnsi"/>
          <w:color w:val="675E47" w:themeColor="text2"/>
          <w:szCs w:val="22"/>
          <w:lang w:val="en-AU"/>
        </w:rPr>
        <w:fldChar w:fldCharType="end"/>
      </w:r>
      <w:r w:rsidRPr="007E4C67">
        <w:rPr>
          <w:rFonts w:cstheme="minorHAnsi"/>
          <w:color w:val="675E47" w:themeColor="text2"/>
          <w:szCs w:val="22"/>
          <w:lang w:val="en-AU"/>
        </w:rPr>
        <w:t>).</w:t>
      </w:r>
      <w:r w:rsidR="00350499">
        <w:rPr>
          <w:rFonts w:cstheme="minorHAnsi"/>
          <w:color w:val="675E47" w:themeColor="text2"/>
          <w:szCs w:val="22"/>
          <w:lang w:val="en-AU"/>
        </w:rPr>
        <w:t xml:space="preserve"> This</w:t>
      </w:r>
      <w:r w:rsidR="009D39A8">
        <w:rPr>
          <w:rFonts w:cstheme="minorHAnsi"/>
          <w:color w:val="675E47" w:themeColor="text2"/>
          <w:szCs w:val="22"/>
          <w:lang w:val="en-AU"/>
        </w:rPr>
        <w:t xml:space="preserve"> </w:t>
      </w:r>
      <w:r w:rsidR="007D25D6">
        <w:rPr>
          <w:rFonts w:cstheme="minorHAnsi"/>
          <w:color w:val="675E47" w:themeColor="text2"/>
          <w:szCs w:val="22"/>
          <w:lang w:val="en-AU"/>
        </w:rPr>
        <w:t>i</w:t>
      </w:r>
      <w:r w:rsidR="009D39A8">
        <w:rPr>
          <w:rFonts w:cstheme="minorHAnsi"/>
          <w:color w:val="675E47" w:themeColor="text2"/>
          <w:szCs w:val="22"/>
          <w:lang w:val="en-AU"/>
        </w:rPr>
        <w:t xml:space="preserve">s </w:t>
      </w:r>
      <w:proofErr w:type="gramStart"/>
      <w:r w:rsidR="009D39A8">
        <w:rPr>
          <w:rFonts w:cstheme="minorHAnsi"/>
          <w:color w:val="675E47" w:themeColor="text2"/>
          <w:szCs w:val="22"/>
          <w:lang w:val="en-AU"/>
        </w:rPr>
        <w:t>similar to</w:t>
      </w:r>
      <w:proofErr w:type="gramEnd"/>
      <w:r w:rsidR="009D39A8">
        <w:rPr>
          <w:rFonts w:cstheme="minorHAnsi"/>
          <w:color w:val="675E47" w:themeColor="text2"/>
          <w:szCs w:val="22"/>
          <w:lang w:val="en-AU"/>
        </w:rPr>
        <w:t xml:space="preserve"> the screening rate of 90% in 2021.</w:t>
      </w:r>
    </w:p>
    <w:p w14:paraId="3521F9D1" w14:textId="65F82B99" w:rsidR="003C4ED0" w:rsidRPr="007E4C67" w:rsidRDefault="003C4ED0" w:rsidP="486EF511">
      <w:pPr>
        <w:pStyle w:val="BulletsTrach"/>
        <w:rPr>
          <w:rFonts w:eastAsiaTheme="majorEastAsia" w:cstheme="minorBidi"/>
          <w:color w:val="675E47" w:themeColor="text2"/>
          <w:lang w:val="en-AU"/>
        </w:rPr>
      </w:pPr>
      <w:r w:rsidRPr="486EF511">
        <w:rPr>
          <w:rFonts w:eastAsiaTheme="majorEastAsia" w:cstheme="minorBidi"/>
          <w:color w:val="675E47" w:themeColor="text2"/>
          <w:lang w:val="en-AU"/>
        </w:rPr>
        <w:t xml:space="preserve">Screening coverage of children aged 5-9 years in the screened communities was </w:t>
      </w:r>
      <w:r w:rsidR="0026093D" w:rsidRPr="486EF511">
        <w:rPr>
          <w:rFonts w:eastAsiaTheme="majorEastAsia" w:cstheme="minorBidi"/>
          <w:color w:val="675E47" w:themeColor="text2"/>
          <w:lang w:val="en-AU"/>
        </w:rPr>
        <w:t>9</w:t>
      </w:r>
      <w:r w:rsidR="00C624D8" w:rsidRPr="486EF511">
        <w:rPr>
          <w:rFonts w:eastAsiaTheme="majorEastAsia" w:cstheme="minorBidi"/>
          <w:color w:val="675E47" w:themeColor="text2"/>
          <w:lang w:val="en-AU"/>
        </w:rPr>
        <w:t>1</w:t>
      </w:r>
      <w:r w:rsidRPr="486EF511">
        <w:rPr>
          <w:rFonts w:eastAsiaTheme="majorEastAsia" w:cstheme="minorBidi"/>
          <w:color w:val="675E47" w:themeColor="text2"/>
          <w:lang w:val="en-AU"/>
        </w:rPr>
        <w:t xml:space="preserve">% for the </w:t>
      </w:r>
      <w:r w:rsidR="0048728D">
        <w:rPr>
          <w:rFonts w:eastAsiaTheme="majorEastAsia" w:cstheme="minorBidi"/>
          <w:color w:val="675E47" w:themeColor="text2"/>
          <w:lang w:val="en-AU"/>
        </w:rPr>
        <w:t>N</w:t>
      </w:r>
      <w:r w:rsidRPr="486EF511">
        <w:rPr>
          <w:rFonts w:eastAsiaTheme="majorEastAsia" w:cstheme="minorBidi"/>
          <w:color w:val="675E47" w:themeColor="text2"/>
          <w:lang w:val="en-AU"/>
        </w:rPr>
        <w:t>T</w:t>
      </w:r>
      <w:r w:rsidR="00130088" w:rsidRPr="486EF511">
        <w:rPr>
          <w:rFonts w:eastAsiaTheme="majorEastAsia" w:cstheme="minorBidi"/>
          <w:color w:val="675E47" w:themeColor="text2"/>
          <w:lang w:val="en-AU"/>
        </w:rPr>
        <w:t xml:space="preserve">, </w:t>
      </w:r>
      <w:r w:rsidR="0026093D" w:rsidRPr="486EF511">
        <w:rPr>
          <w:rFonts w:eastAsiaTheme="majorEastAsia" w:cstheme="minorBidi"/>
          <w:color w:val="675E47" w:themeColor="text2"/>
          <w:lang w:val="en-AU"/>
        </w:rPr>
        <w:t>8</w:t>
      </w:r>
      <w:r w:rsidR="00E723BE" w:rsidRPr="486EF511">
        <w:rPr>
          <w:rFonts w:eastAsiaTheme="majorEastAsia" w:cstheme="minorBidi"/>
          <w:color w:val="675E47" w:themeColor="text2"/>
          <w:lang w:val="en-AU"/>
        </w:rPr>
        <w:t>6</w:t>
      </w:r>
      <w:r w:rsidR="00ED3D26" w:rsidRPr="486EF511">
        <w:rPr>
          <w:rFonts w:eastAsiaTheme="majorEastAsia" w:cstheme="minorBidi"/>
          <w:color w:val="675E47" w:themeColor="text2"/>
          <w:lang w:val="en-AU"/>
        </w:rPr>
        <w:t xml:space="preserve">% for </w:t>
      </w:r>
      <w:r w:rsidR="00EF692D" w:rsidRPr="486EF511">
        <w:rPr>
          <w:rFonts w:eastAsiaTheme="majorEastAsia" w:cstheme="minorBidi"/>
          <w:color w:val="675E47" w:themeColor="text2"/>
          <w:lang w:val="en-AU"/>
        </w:rPr>
        <w:t>S</w:t>
      </w:r>
      <w:r w:rsidR="00ED3D26" w:rsidRPr="486EF511">
        <w:rPr>
          <w:rFonts w:eastAsiaTheme="majorEastAsia" w:cstheme="minorBidi"/>
          <w:color w:val="675E47" w:themeColor="text2"/>
          <w:lang w:val="en-AU"/>
        </w:rPr>
        <w:t>A and 9</w:t>
      </w:r>
      <w:r w:rsidR="00E723BE" w:rsidRPr="486EF511">
        <w:rPr>
          <w:rFonts w:eastAsiaTheme="majorEastAsia" w:cstheme="minorBidi"/>
          <w:color w:val="675E47" w:themeColor="text2"/>
          <w:lang w:val="en-AU"/>
        </w:rPr>
        <w:t>3</w:t>
      </w:r>
      <w:r w:rsidRPr="486EF511">
        <w:rPr>
          <w:rFonts w:eastAsiaTheme="majorEastAsia" w:cstheme="minorBidi"/>
          <w:color w:val="675E47" w:themeColor="text2"/>
          <w:lang w:val="en-AU"/>
        </w:rPr>
        <w:t xml:space="preserve">% for </w:t>
      </w:r>
      <w:r w:rsidR="00EF692D" w:rsidRPr="486EF511">
        <w:rPr>
          <w:rFonts w:eastAsiaTheme="majorEastAsia" w:cstheme="minorBidi"/>
          <w:color w:val="675E47" w:themeColor="text2"/>
          <w:lang w:val="en-AU"/>
        </w:rPr>
        <w:t>WA</w:t>
      </w:r>
      <w:r w:rsidR="00830854">
        <w:rPr>
          <w:rFonts w:eastAsiaTheme="majorEastAsia" w:cstheme="minorBidi"/>
          <w:color w:val="675E47" w:themeColor="text2"/>
          <w:lang w:val="en-AU"/>
        </w:rPr>
        <w:t xml:space="preserve"> in 2022</w:t>
      </w:r>
      <w:r w:rsidR="0048728D">
        <w:rPr>
          <w:rFonts w:eastAsiaTheme="majorEastAsia" w:cstheme="minorBidi"/>
          <w:color w:val="675E47" w:themeColor="text2"/>
          <w:lang w:val="en-AU"/>
        </w:rPr>
        <w:t xml:space="preserve"> </w:t>
      </w:r>
      <w:r w:rsidRPr="486EF511">
        <w:rPr>
          <w:rFonts w:eastAsiaTheme="majorEastAsia" w:cstheme="minorBidi"/>
          <w:color w:val="675E47" w:themeColor="text2"/>
          <w:lang w:val="en-AU"/>
        </w:rPr>
        <w:t>(</w:t>
      </w:r>
      <w:r w:rsidRPr="486EF511">
        <w:rPr>
          <w:rFonts w:eastAsiaTheme="majorEastAsia" w:cstheme="minorBidi"/>
          <w:color w:val="675E47" w:themeColor="text2"/>
          <w:lang w:val="en-AU"/>
        </w:rPr>
        <w:fldChar w:fldCharType="begin"/>
      </w:r>
      <w:r w:rsidRPr="486EF511">
        <w:rPr>
          <w:rFonts w:eastAsiaTheme="majorEastAsia" w:cstheme="minorBidi"/>
          <w:color w:val="675E47" w:themeColor="text2"/>
          <w:lang w:val="en-AU"/>
        </w:rPr>
        <w:instrText xml:space="preserve"> REF _Ref58329260 \h  \* MERGEFORMAT </w:instrText>
      </w:r>
      <w:r w:rsidRPr="486EF511">
        <w:rPr>
          <w:rFonts w:eastAsiaTheme="majorEastAsia" w:cstheme="minorBidi"/>
          <w:color w:val="675E47" w:themeColor="text2"/>
          <w:lang w:val="en-AU"/>
        </w:rPr>
      </w:r>
      <w:r w:rsidRPr="486EF511">
        <w:rPr>
          <w:rFonts w:eastAsiaTheme="majorEastAsia" w:cstheme="minorBidi"/>
          <w:color w:val="675E47" w:themeColor="text2"/>
          <w:lang w:val="en-AU"/>
        </w:rPr>
        <w:fldChar w:fldCharType="separate"/>
      </w:r>
      <w:r w:rsidR="00EC7162" w:rsidRPr="486EF511">
        <w:rPr>
          <w:rFonts w:cstheme="minorBidi"/>
          <w:color w:val="675E47" w:themeColor="text2"/>
        </w:rPr>
        <w:t xml:space="preserve">Figure </w:t>
      </w:r>
      <w:r w:rsidR="00EC7162" w:rsidRPr="486EF511">
        <w:rPr>
          <w:rFonts w:cstheme="minorBidi"/>
          <w:noProof/>
          <w:color w:val="675E47" w:themeColor="text2"/>
        </w:rPr>
        <w:t>1</w:t>
      </w:r>
      <w:r w:rsidR="00EC7162" w:rsidRPr="486EF511">
        <w:rPr>
          <w:rFonts w:cstheme="minorBidi"/>
          <w:color w:val="675E47" w:themeColor="text2"/>
        </w:rPr>
        <w:t>.</w:t>
      </w:r>
      <w:r w:rsidR="00EC7162" w:rsidRPr="486EF511">
        <w:rPr>
          <w:rFonts w:cstheme="minorBidi"/>
          <w:noProof/>
          <w:color w:val="675E47" w:themeColor="text2"/>
        </w:rPr>
        <w:t>4</w:t>
      </w:r>
      <w:r w:rsidRPr="486EF511">
        <w:rPr>
          <w:rFonts w:eastAsiaTheme="majorEastAsia" w:cstheme="minorBidi"/>
          <w:color w:val="675E47" w:themeColor="text2"/>
          <w:lang w:val="en-AU"/>
        </w:rPr>
        <w:fldChar w:fldCharType="end"/>
      </w:r>
      <w:r w:rsidR="00EC7162" w:rsidRPr="486EF511">
        <w:rPr>
          <w:rFonts w:eastAsiaTheme="majorEastAsia" w:cstheme="minorBidi"/>
          <w:color w:val="675E47" w:themeColor="text2"/>
          <w:lang w:val="en-AU"/>
        </w:rPr>
        <w:t xml:space="preserve">, </w:t>
      </w:r>
      <w:r w:rsidR="008233BF" w:rsidRPr="486EF511">
        <w:rPr>
          <w:rFonts w:eastAsiaTheme="majorEastAsia" w:cstheme="minorBidi"/>
          <w:color w:val="675E47" w:themeColor="text2"/>
          <w:lang w:val="en-AU"/>
        </w:rPr>
        <w:fldChar w:fldCharType="begin"/>
      </w:r>
      <w:r w:rsidR="008233BF" w:rsidRPr="486EF511">
        <w:rPr>
          <w:rFonts w:eastAsiaTheme="majorEastAsia" w:cstheme="minorBidi"/>
          <w:color w:val="675E47" w:themeColor="text2"/>
          <w:lang w:val="en-AU"/>
        </w:rPr>
        <w:instrText xml:space="preserve"> REF _Ref58332105 \h </w:instrText>
      </w:r>
      <w:r w:rsidR="00A36C6D" w:rsidRPr="486EF511">
        <w:rPr>
          <w:rFonts w:eastAsiaTheme="majorEastAsia" w:cstheme="minorBidi"/>
          <w:color w:val="675E47" w:themeColor="text2"/>
          <w:lang w:val="en-AU"/>
        </w:rPr>
        <w:instrText xml:space="preserve"> \* MERGEFORMAT </w:instrText>
      </w:r>
      <w:r w:rsidR="008233BF" w:rsidRPr="486EF511">
        <w:rPr>
          <w:rFonts w:eastAsiaTheme="majorEastAsia" w:cstheme="minorBidi"/>
          <w:color w:val="675E47" w:themeColor="text2"/>
          <w:lang w:val="en-AU"/>
        </w:rPr>
      </w:r>
      <w:r w:rsidR="008233BF" w:rsidRPr="486EF511">
        <w:rPr>
          <w:rFonts w:eastAsiaTheme="majorEastAsia" w:cstheme="minorBidi"/>
          <w:color w:val="675E47" w:themeColor="text2"/>
          <w:lang w:val="en-AU"/>
        </w:rPr>
        <w:fldChar w:fldCharType="separate"/>
      </w:r>
      <w:r w:rsidR="008233BF" w:rsidRPr="486EF511">
        <w:rPr>
          <w:rFonts w:cstheme="minorBidi"/>
          <w:color w:val="675E47" w:themeColor="text2"/>
        </w:rPr>
        <w:t xml:space="preserve">Table </w:t>
      </w:r>
      <w:r w:rsidR="008233BF" w:rsidRPr="486EF511">
        <w:rPr>
          <w:rFonts w:cstheme="minorBidi"/>
          <w:noProof/>
          <w:color w:val="675E47" w:themeColor="text2"/>
        </w:rPr>
        <w:t>1</w:t>
      </w:r>
      <w:r w:rsidR="008233BF" w:rsidRPr="486EF511">
        <w:rPr>
          <w:rFonts w:cstheme="minorBidi"/>
          <w:color w:val="675E47" w:themeColor="text2"/>
        </w:rPr>
        <w:t>.</w:t>
      </w:r>
      <w:r w:rsidR="008233BF" w:rsidRPr="486EF511">
        <w:rPr>
          <w:rFonts w:cstheme="minorBidi"/>
          <w:noProof/>
          <w:color w:val="675E47" w:themeColor="text2"/>
        </w:rPr>
        <w:t>2</w:t>
      </w:r>
      <w:r w:rsidR="008233BF" w:rsidRPr="486EF511">
        <w:rPr>
          <w:rFonts w:eastAsiaTheme="majorEastAsia" w:cstheme="minorBidi"/>
          <w:color w:val="675E47" w:themeColor="text2"/>
          <w:lang w:val="en-AU"/>
        </w:rPr>
        <w:fldChar w:fldCharType="end"/>
      </w:r>
      <w:r w:rsidR="008D6EDA">
        <w:rPr>
          <w:rFonts w:eastAsiaTheme="majorEastAsia" w:cstheme="minorBidi"/>
          <w:color w:val="675E47" w:themeColor="text2"/>
          <w:lang w:val="en-AU"/>
        </w:rPr>
        <w:t>)</w:t>
      </w:r>
      <w:r w:rsidRPr="486EF511">
        <w:rPr>
          <w:rFonts w:eastAsiaTheme="majorEastAsia" w:cstheme="minorBidi"/>
          <w:color w:val="675E47" w:themeColor="text2"/>
          <w:lang w:val="en-AU"/>
        </w:rPr>
        <w:t>.</w:t>
      </w:r>
    </w:p>
    <w:p w14:paraId="737998BF" w14:textId="77777777" w:rsidR="00957F2C" w:rsidRPr="007E4C67" w:rsidRDefault="003C4ED0" w:rsidP="003C4ED0">
      <w:pPr>
        <w:pStyle w:val="Heading3"/>
        <w:rPr>
          <w:rFonts w:asciiTheme="minorHAnsi" w:hAnsiTheme="minorHAnsi" w:cstheme="minorHAnsi"/>
          <w:color w:val="675E47" w:themeColor="text2"/>
        </w:rPr>
      </w:pPr>
      <w:r w:rsidRPr="007E4C67">
        <w:rPr>
          <w:rFonts w:asciiTheme="minorHAnsi" w:hAnsiTheme="minorHAnsi" w:cstheme="minorHAnsi"/>
          <w:color w:val="675E47" w:themeColor="text2"/>
        </w:rPr>
        <w:lastRenderedPageBreak/>
        <w:t>Facial cleanliness</w:t>
      </w:r>
    </w:p>
    <w:p w14:paraId="1AE5BEB7" w14:textId="659F9EF1" w:rsidR="003C4ED0" w:rsidRPr="007E4C67" w:rsidRDefault="003C4ED0" w:rsidP="003C4ED0">
      <w:pPr>
        <w:pStyle w:val="BulletsTrach"/>
        <w:rPr>
          <w:rFonts w:cstheme="minorHAnsi"/>
          <w:color w:val="675E47" w:themeColor="text2"/>
          <w:szCs w:val="22"/>
          <w:lang w:val="en-AU"/>
        </w:rPr>
      </w:pPr>
      <w:r w:rsidRPr="007E4C67">
        <w:rPr>
          <w:rFonts w:cstheme="minorHAnsi"/>
          <w:color w:val="675E47" w:themeColor="text2"/>
          <w:szCs w:val="22"/>
          <w:lang w:val="en-AU"/>
        </w:rPr>
        <w:t xml:space="preserve">A total of </w:t>
      </w:r>
      <w:r w:rsidR="00E723BE">
        <w:rPr>
          <w:rFonts w:cstheme="minorHAnsi"/>
          <w:color w:val="675E47" w:themeColor="text2"/>
          <w:szCs w:val="22"/>
          <w:lang w:val="en-AU"/>
        </w:rPr>
        <w:t>1543</w:t>
      </w:r>
      <w:r w:rsidR="00EF5A13" w:rsidRPr="007E4C67">
        <w:rPr>
          <w:rFonts w:cstheme="minorHAnsi"/>
          <w:color w:val="675E47" w:themeColor="text2"/>
          <w:szCs w:val="22"/>
          <w:lang w:val="en-AU"/>
        </w:rPr>
        <w:t xml:space="preserve"> </w:t>
      </w:r>
      <w:r w:rsidRPr="007E4C67">
        <w:rPr>
          <w:rFonts w:cstheme="minorHAnsi"/>
          <w:color w:val="675E47" w:themeColor="text2"/>
          <w:szCs w:val="22"/>
          <w:lang w:val="en-AU"/>
        </w:rPr>
        <w:t xml:space="preserve">children aged 5-9 years in </w:t>
      </w:r>
      <w:r w:rsidR="00EF5A13" w:rsidRPr="007E4C67">
        <w:rPr>
          <w:rFonts w:cstheme="minorHAnsi"/>
          <w:color w:val="675E47" w:themeColor="text2"/>
          <w:szCs w:val="22"/>
          <w:lang w:val="en-AU"/>
        </w:rPr>
        <w:t>screened</w:t>
      </w:r>
      <w:r w:rsidRPr="007E4C67">
        <w:rPr>
          <w:rFonts w:cstheme="minorHAnsi"/>
          <w:color w:val="675E47" w:themeColor="text2"/>
          <w:szCs w:val="22"/>
          <w:lang w:val="en-AU"/>
        </w:rPr>
        <w:t xml:space="preserve"> communities were examined for clean faces (</w:t>
      </w:r>
      <w:r w:rsidR="008233BF" w:rsidRPr="007E4C67">
        <w:rPr>
          <w:rFonts w:cstheme="minorHAnsi"/>
          <w:color w:val="675E47" w:themeColor="text2"/>
          <w:szCs w:val="22"/>
          <w:lang w:val="en-AU"/>
        </w:rPr>
        <w:fldChar w:fldCharType="begin"/>
      </w:r>
      <w:r w:rsidR="008233BF" w:rsidRPr="007E4C67">
        <w:rPr>
          <w:rFonts w:cstheme="minorHAnsi"/>
          <w:color w:val="675E47" w:themeColor="text2"/>
          <w:szCs w:val="22"/>
          <w:lang w:val="en-AU"/>
        </w:rPr>
        <w:instrText xml:space="preserve"> REF _Ref58332105 \h </w:instrText>
      </w:r>
      <w:r w:rsidR="00A36C6D" w:rsidRPr="007E4C67">
        <w:rPr>
          <w:rFonts w:cstheme="minorHAnsi"/>
          <w:color w:val="675E47" w:themeColor="text2"/>
          <w:szCs w:val="22"/>
          <w:lang w:val="en-AU"/>
        </w:rPr>
        <w:instrText xml:space="preserve"> \* MERGEFORMAT </w:instrText>
      </w:r>
      <w:r w:rsidR="008233BF" w:rsidRPr="007E4C67">
        <w:rPr>
          <w:rFonts w:cstheme="minorHAnsi"/>
          <w:color w:val="675E47" w:themeColor="text2"/>
          <w:szCs w:val="22"/>
          <w:lang w:val="en-AU"/>
        </w:rPr>
      </w:r>
      <w:r w:rsidR="008233BF" w:rsidRPr="007E4C67">
        <w:rPr>
          <w:rFonts w:cstheme="minorHAnsi"/>
          <w:color w:val="675E47" w:themeColor="text2"/>
          <w:szCs w:val="22"/>
          <w:lang w:val="en-AU"/>
        </w:rPr>
        <w:fldChar w:fldCharType="separate"/>
      </w:r>
      <w:r w:rsidR="008233BF" w:rsidRPr="007E4C67">
        <w:rPr>
          <w:rFonts w:cstheme="minorHAnsi"/>
          <w:color w:val="675E47" w:themeColor="text2"/>
          <w:szCs w:val="22"/>
        </w:rPr>
        <w:t xml:space="preserve">Table </w:t>
      </w:r>
      <w:r w:rsidR="008233BF" w:rsidRPr="007E4C67">
        <w:rPr>
          <w:rFonts w:cstheme="minorHAnsi"/>
          <w:noProof/>
          <w:color w:val="675E47" w:themeColor="text2"/>
          <w:szCs w:val="22"/>
        </w:rPr>
        <w:t>1</w:t>
      </w:r>
      <w:r w:rsidR="008233BF" w:rsidRPr="007E4C67">
        <w:rPr>
          <w:rFonts w:cstheme="minorHAnsi"/>
          <w:color w:val="675E47" w:themeColor="text2"/>
          <w:szCs w:val="22"/>
        </w:rPr>
        <w:t>.</w:t>
      </w:r>
      <w:r w:rsidR="008233BF" w:rsidRPr="007E4C67">
        <w:rPr>
          <w:rFonts w:cstheme="minorHAnsi"/>
          <w:noProof/>
          <w:color w:val="675E47" w:themeColor="text2"/>
          <w:szCs w:val="22"/>
        </w:rPr>
        <w:t>2</w:t>
      </w:r>
      <w:r w:rsidR="008233BF" w:rsidRPr="007E4C67">
        <w:rPr>
          <w:rFonts w:cstheme="minorHAnsi"/>
          <w:color w:val="675E47" w:themeColor="text2"/>
          <w:szCs w:val="22"/>
          <w:lang w:val="en-AU"/>
        </w:rPr>
        <w:fldChar w:fldCharType="end"/>
      </w:r>
      <w:r w:rsidRPr="007E4C67">
        <w:rPr>
          <w:rFonts w:cstheme="minorHAnsi"/>
          <w:color w:val="675E47" w:themeColor="text2"/>
          <w:szCs w:val="22"/>
          <w:lang w:val="en-AU"/>
        </w:rPr>
        <w:t>).</w:t>
      </w:r>
    </w:p>
    <w:p w14:paraId="7AD23889" w14:textId="28C0A638" w:rsidR="0083115E" w:rsidRPr="007E4C67" w:rsidRDefault="003C4ED0" w:rsidP="486EF511">
      <w:pPr>
        <w:pStyle w:val="BulletsTrach"/>
        <w:rPr>
          <w:rFonts w:cstheme="minorBidi"/>
          <w:color w:val="675E47" w:themeColor="text2"/>
          <w:lang w:val="en-AU"/>
        </w:rPr>
      </w:pPr>
      <w:bookmarkStart w:id="40" w:name="_Hlk114840085"/>
      <w:r w:rsidRPr="486EF511">
        <w:rPr>
          <w:rFonts w:cstheme="minorBidi"/>
          <w:color w:val="675E47" w:themeColor="text2"/>
          <w:lang w:val="en-AU"/>
        </w:rPr>
        <w:t>The overall prevalence of clean faces i</w:t>
      </w:r>
      <w:r w:rsidR="004E209A" w:rsidRPr="486EF511">
        <w:rPr>
          <w:rFonts w:cstheme="minorBidi"/>
          <w:color w:val="675E47" w:themeColor="text2"/>
          <w:lang w:val="en-AU"/>
        </w:rPr>
        <w:t>n child</w:t>
      </w:r>
      <w:r w:rsidR="00C70B0D" w:rsidRPr="486EF511">
        <w:rPr>
          <w:rFonts w:cstheme="minorBidi"/>
          <w:color w:val="675E47" w:themeColor="text2"/>
          <w:lang w:val="en-AU"/>
        </w:rPr>
        <w:t xml:space="preserve">ren aged 5-9 years was </w:t>
      </w:r>
      <w:r w:rsidR="001C2657" w:rsidRPr="486EF511">
        <w:rPr>
          <w:rFonts w:cstheme="minorBidi"/>
          <w:color w:val="675E47" w:themeColor="text2"/>
          <w:lang w:val="en-AU"/>
        </w:rPr>
        <w:t>7</w:t>
      </w:r>
      <w:r w:rsidR="00265DE1" w:rsidRPr="486EF511">
        <w:rPr>
          <w:rFonts w:cstheme="minorBidi"/>
          <w:color w:val="675E47" w:themeColor="text2"/>
          <w:lang w:val="en-AU"/>
        </w:rPr>
        <w:t>7</w:t>
      </w:r>
      <w:r w:rsidRPr="486EF511">
        <w:rPr>
          <w:rFonts w:cstheme="minorBidi"/>
          <w:color w:val="675E47" w:themeColor="text2"/>
          <w:lang w:val="en-AU"/>
        </w:rPr>
        <w:t xml:space="preserve">%, </w:t>
      </w:r>
      <w:r w:rsidR="00E55B26" w:rsidRPr="486EF511">
        <w:rPr>
          <w:rFonts w:cstheme="minorBidi"/>
          <w:color w:val="675E47" w:themeColor="text2"/>
          <w:lang w:val="en-AU"/>
        </w:rPr>
        <w:t>with</w:t>
      </w:r>
      <w:r w:rsidR="0083115E" w:rsidRPr="486EF511">
        <w:rPr>
          <w:rFonts w:cstheme="minorBidi"/>
          <w:color w:val="675E47" w:themeColor="text2"/>
          <w:lang w:val="en-AU"/>
        </w:rPr>
        <w:t xml:space="preserve"> </w:t>
      </w:r>
      <w:r w:rsidR="00EF5A13" w:rsidRPr="486EF511">
        <w:rPr>
          <w:rFonts w:cstheme="minorBidi"/>
          <w:color w:val="675E47" w:themeColor="text2"/>
          <w:lang w:val="en-AU"/>
        </w:rPr>
        <w:t>8</w:t>
      </w:r>
      <w:r w:rsidR="00265DE1" w:rsidRPr="486EF511">
        <w:rPr>
          <w:rFonts w:cstheme="minorBidi"/>
          <w:color w:val="675E47" w:themeColor="text2"/>
          <w:lang w:val="en-AU"/>
        </w:rPr>
        <w:t>6</w:t>
      </w:r>
      <w:r w:rsidRPr="486EF511">
        <w:rPr>
          <w:rFonts w:cstheme="minorBidi"/>
          <w:color w:val="675E47" w:themeColor="text2"/>
          <w:lang w:val="en-AU"/>
        </w:rPr>
        <w:t xml:space="preserve">% in the NT, </w:t>
      </w:r>
      <w:r w:rsidR="00EF5A13" w:rsidRPr="486EF511">
        <w:rPr>
          <w:rFonts w:cstheme="minorBidi"/>
          <w:color w:val="675E47" w:themeColor="text2"/>
          <w:lang w:val="en-AU"/>
        </w:rPr>
        <w:t>74</w:t>
      </w:r>
      <w:r w:rsidR="004E209A" w:rsidRPr="486EF511">
        <w:rPr>
          <w:rFonts w:cstheme="minorBidi"/>
          <w:color w:val="675E47" w:themeColor="text2"/>
          <w:lang w:val="en-AU"/>
        </w:rPr>
        <w:t>% in SA</w:t>
      </w:r>
      <w:r w:rsidR="00F53E32" w:rsidRPr="486EF511">
        <w:rPr>
          <w:rFonts w:cstheme="minorBidi"/>
          <w:color w:val="675E47" w:themeColor="text2"/>
          <w:lang w:val="en-AU"/>
        </w:rPr>
        <w:t xml:space="preserve"> and</w:t>
      </w:r>
      <w:r w:rsidR="004E209A" w:rsidRPr="486EF511">
        <w:rPr>
          <w:rFonts w:cstheme="minorBidi"/>
          <w:color w:val="675E47" w:themeColor="text2"/>
          <w:lang w:val="en-AU"/>
        </w:rPr>
        <w:t xml:space="preserve"> </w:t>
      </w:r>
      <w:r w:rsidR="00EF5A13" w:rsidRPr="486EF511">
        <w:rPr>
          <w:rFonts w:cstheme="minorBidi"/>
          <w:color w:val="675E47" w:themeColor="text2"/>
          <w:lang w:val="en-AU"/>
        </w:rPr>
        <w:t>5</w:t>
      </w:r>
      <w:r w:rsidR="000A3812" w:rsidRPr="486EF511">
        <w:rPr>
          <w:rFonts w:cstheme="minorBidi"/>
          <w:color w:val="675E47" w:themeColor="text2"/>
          <w:lang w:val="en-AU"/>
        </w:rPr>
        <w:t>5</w:t>
      </w:r>
      <w:r w:rsidRPr="486EF511">
        <w:rPr>
          <w:rFonts w:cstheme="minorBidi"/>
          <w:color w:val="675E47" w:themeColor="text2"/>
          <w:lang w:val="en-AU"/>
        </w:rPr>
        <w:t>% in WA</w:t>
      </w:r>
      <w:bookmarkEnd w:id="40"/>
      <w:r w:rsidR="002A3889" w:rsidRPr="486EF511">
        <w:rPr>
          <w:rFonts w:cstheme="minorBidi"/>
          <w:color w:val="675E47" w:themeColor="text2"/>
          <w:lang w:val="en-AU"/>
        </w:rPr>
        <w:t xml:space="preserve"> (</w:t>
      </w:r>
      <w:r w:rsidRPr="486EF511">
        <w:rPr>
          <w:rFonts w:cstheme="minorBidi"/>
          <w:color w:val="675E47" w:themeColor="text2"/>
          <w:lang w:val="en-AU"/>
        </w:rPr>
        <w:fldChar w:fldCharType="begin"/>
      </w:r>
      <w:r w:rsidRPr="486EF511">
        <w:rPr>
          <w:rFonts w:cstheme="minorBidi"/>
          <w:color w:val="675E47" w:themeColor="text2"/>
          <w:lang w:val="en-AU"/>
        </w:rPr>
        <w:instrText xml:space="preserve"> REF _Ref58332105 \h  \* MERGEFORMAT </w:instrText>
      </w:r>
      <w:r w:rsidRPr="486EF511">
        <w:rPr>
          <w:rFonts w:cstheme="minorBidi"/>
          <w:color w:val="675E47" w:themeColor="text2"/>
          <w:lang w:val="en-AU"/>
        </w:rPr>
      </w:r>
      <w:r w:rsidRPr="486EF511">
        <w:rPr>
          <w:rFonts w:cstheme="minorBidi"/>
          <w:color w:val="675E47" w:themeColor="text2"/>
          <w:lang w:val="en-AU"/>
        </w:rPr>
        <w:fldChar w:fldCharType="separate"/>
      </w:r>
      <w:r w:rsidR="002A3889" w:rsidRPr="486EF511">
        <w:rPr>
          <w:rFonts w:cstheme="minorBidi"/>
          <w:color w:val="675E47" w:themeColor="text2"/>
        </w:rPr>
        <w:t xml:space="preserve">Table </w:t>
      </w:r>
      <w:r w:rsidR="002A3889" w:rsidRPr="486EF511">
        <w:rPr>
          <w:rFonts w:cstheme="minorBidi"/>
          <w:noProof/>
          <w:color w:val="675E47" w:themeColor="text2"/>
        </w:rPr>
        <w:t>1</w:t>
      </w:r>
      <w:r w:rsidR="002A3889" w:rsidRPr="486EF511">
        <w:rPr>
          <w:rFonts w:cstheme="minorBidi"/>
          <w:color w:val="675E47" w:themeColor="text2"/>
        </w:rPr>
        <w:t>.</w:t>
      </w:r>
      <w:r w:rsidR="002A3889" w:rsidRPr="486EF511">
        <w:rPr>
          <w:rFonts w:cstheme="minorBidi"/>
          <w:noProof/>
          <w:color w:val="675E47" w:themeColor="text2"/>
        </w:rPr>
        <w:t>2</w:t>
      </w:r>
      <w:r w:rsidRPr="486EF511">
        <w:rPr>
          <w:rFonts w:cstheme="minorBidi"/>
          <w:color w:val="675E47" w:themeColor="text2"/>
          <w:lang w:val="en-AU"/>
        </w:rPr>
        <w:fldChar w:fldCharType="end"/>
      </w:r>
      <w:r w:rsidR="002A3889" w:rsidRPr="486EF511">
        <w:rPr>
          <w:rFonts w:cstheme="minorBidi"/>
          <w:color w:val="675E47" w:themeColor="text2"/>
          <w:lang w:val="en-AU"/>
        </w:rPr>
        <w:t>)</w:t>
      </w:r>
      <w:r w:rsidR="0083115E" w:rsidRPr="486EF511">
        <w:rPr>
          <w:rFonts w:cstheme="minorBidi"/>
          <w:color w:val="675E47" w:themeColor="text2"/>
          <w:lang w:val="en-AU"/>
        </w:rPr>
        <w:t>.</w:t>
      </w:r>
    </w:p>
    <w:p w14:paraId="6DCFD99A" w14:textId="6045DEA2" w:rsidR="006E29BB" w:rsidRPr="007E4C67" w:rsidRDefault="00F90685" w:rsidP="486EF511">
      <w:pPr>
        <w:pStyle w:val="BulletsTrach"/>
        <w:rPr>
          <w:rFonts w:cstheme="minorBidi"/>
          <w:color w:val="675E47" w:themeColor="text2"/>
          <w:lang w:val="en-AU"/>
        </w:rPr>
      </w:pPr>
      <w:r w:rsidRPr="486EF511">
        <w:rPr>
          <w:rFonts w:cstheme="minorBidi"/>
          <w:color w:val="675E47" w:themeColor="text2"/>
          <w:lang w:val="en-AU"/>
        </w:rPr>
        <w:t>Compared to 2021, i</w:t>
      </w:r>
      <w:r w:rsidR="00740EE8" w:rsidRPr="486EF511">
        <w:rPr>
          <w:rFonts w:cstheme="minorBidi"/>
          <w:color w:val="675E47" w:themeColor="text2"/>
          <w:lang w:val="en-AU"/>
        </w:rPr>
        <w:t>n 2022 t</w:t>
      </w:r>
      <w:r w:rsidR="0083115E" w:rsidRPr="486EF511">
        <w:rPr>
          <w:rFonts w:cstheme="minorBidi"/>
          <w:color w:val="675E47" w:themeColor="text2"/>
          <w:lang w:val="en-AU"/>
        </w:rPr>
        <w:t>he</w:t>
      </w:r>
      <w:r w:rsidR="003C4ED0" w:rsidRPr="486EF511">
        <w:rPr>
          <w:rFonts w:cstheme="minorBidi"/>
          <w:color w:val="675E47" w:themeColor="text2"/>
          <w:lang w:val="en-AU"/>
        </w:rPr>
        <w:t xml:space="preserve"> prevalence of clean faces </w:t>
      </w:r>
      <w:r w:rsidR="004E20EA" w:rsidRPr="486EF511">
        <w:rPr>
          <w:rFonts w:cstheme="minorBidi"/>
          <w:color w:val="675E47" w:themeColor="text2"/>
          <w:lang w:val="en-AU"/>
        </w:rPr>
        <w:t>increased</w:t>
      </w:r>
      <w:r w:rsidR="003C4ED0" w:rsidRPr="486EF511">
        <w:rPr>
          <w:rFonts w:cstheme="minorBidi"/>
          <w:color w:val="675E47" w:themeColor="text2"/>
          <w:lang w:val="en-AU"/>
        </w:rPr>
        <w:t xml:space="preserve"> </w:t>
      </w:r>
      <w:r w:rsidR="00740EE8" w:rsidRPr="486EF511">
        <w:rPr>
          <w:rFonts w:cstheme="minorBidi"/>
          <w:color w:val="675E47" w:themeColor="text2"/>
          <w:lang w:val="en-AU"/>
        </w:rPr>
        <w:t xml:space="preserve">slightly </w:t>
      </w:r>
      <w:r w:rsidR="000D3C6E" w:rsidRPr="486EF511">
        <w:rPr>
          <w:rFonts w:cstheme="minorBidi"/>
          <w:color w:val="675E47" w:themeColor="text2"/>
          <w:lang w:val="en-AU"/>
        </w:rPr>
        <w:t>in the NT</w:t>
      </w:r>
      <w:r w:rsidR="00B1140D">
        <w:rPr>
          <w:rFonts w:cstheme="minorBidi"/>
          <w:color w:val="675E47" w:themeColor="text2"/>
          <w:lang w:val="en-AU"/>
        </w:rPr>
        <w:t xml:space="preserve"> </w:t>
      </w:r>
      <w:r w:rsidR="00B1140D" w:rsidRPr="486EF511">
        <w:rPr>
          <w:rFonts w:cstheme="minorBidi"/>
          <w:color w:val="675E47" w:themeColor="text2"/>
          <w:lang w:val="en-AU"/>
        </w:rPr>
        <w:t>which reported the highest rate of facial cleanliness</w:t>
      </w:r>
      <w:r w:rsidR="00DC063F" w:rsidRPr="486EF511">
        <w:rPr>
          <w:rFonts w:cstheme="minorBidi"/>
          <w:color w:val="675E47" w:themeColor="text2"/>
          <w:lang w:val="en-AU"/>
        </w:rPr>
        <w:t xml:space="preserve"> </w:t>
      </w:r>
      <w:r w:rsidR="0032779C" w:rsidRPr="486EF511">
        <w:rPr>
          <w:rFonts w:cstheme="minorBidi"/>
          <w:color w:val="675E47" w:themeColor="text2"/>
          <w:lang w:val="en-AU"/>
        </w:rPr>
        <w:t>(</w:t>
      </w:r>
      <w:r w:rsidR="00EE7748" w:rsidRPr="486EF511">
        <w:rPr>
          <w:rFonts w:cstheme="minorBidi"/>
          <w:color w:val="675E47" w:themeColor="text2"/>
          <w:lang w:val="en-AU"/>
        </w:rPr>
        <w:t>84</w:t>
      </w:r>
      <w:r w:rsidR="0032779C" w:rsidRPr="486EF511">
        <w:rPr>
          <w:rFonts w:cstheme="minorBidi"/>
          <w:color w:val="675E47" w:themeColor="text2"/>
          <w:lang w:val="en-AU"/>
        </w:rPr>
        <w:t>% in 202</w:t>
      </w:r>
      <w:r w:rsidR="008D1D48" w:rsidRPr="486EF511">
        <w:rPr>
          <w:rFonts w:cstheme="minorBidi"/>
          <w:color w:val="675E47" w:themeColor="text2"/>
          <w:lang w:val="en-AU"/>
        </w:rPr>
        <w:t>1</w:t>
      </w:r>
      <w:r w:rsidR="0032779C" w:rsidRPr="486EF511">
        <w:rPr>
          <w:rFonts w:cstheme="minorBidi"/>
          <w:color w:val="675E47" w:themeColor="text2"/>
          <w:lang w:val="en-AU"/>
        </w:rPr>
        <w:t xml:space="preserve">, </w:t>
      </w:r>
      <w:r w:rsidR="00EE7748" w:rsidRPr="486EF511">
        <w:rPr>
          <w:rFonts w:cstheme="minorBidi"/>
          <w:color w:val="675E47" w:themeColor="text2"/>
          <w:lang w:val="en-AU"/>
        </w:rPr>
        <w:t>86</w:t>
      </w:r>
      <w:r w:rsidR="0032779C" w:rsidRPr="486EF511">
        <w:rPr>
          <w:rFonts w:cstheme="minorBidi"/>
          <w:color w:val="675E47" w:themeColor="text2"/>
          <w:lang w:val="en-AU"/>
        </w:rPr>
        <w:t>% in 202</w:t>
      </w:r>
      <w:r w:rsidR="008D1D48" w:rsidRPr="486EF511">
        <w:rPr>
          <w:rFonts w:cstheme="minorBidi"/>
          <w:color w:val="675E47" w:themeColor="text2"/>
          <w:lang w:val="en-AU"/>
        </w:rPr>
        <w:t>2</w:t>
      </w:r>
      <w:r w:rsidR="0032779C" w:rsidRPr="486EF511">
        <w:rPr>
          <w:rFonts w:cstheme="minorBidi"/>
          <w:color w:val="675E47" w:themeColor="text2"/>
          <w:lang w:val="en-AU"/>
        </w:rPr>
        <w:t>)</w:t>
      </w:r>
      <w:r w:rsidR="004E20EA" w:rsidRPr="486EF511">
        <w:rPr>
          <w:rFonts w:cstheme="minorBidi"/>
          <w:color w:val="675E47" w:themeColor="text2"/>
          <w:lang w:val="en-AU"/>
        </w:rPr>
        <w:t>, remained the same i</w:t>
      </w:r>
      <w:r w:rsidR="009F3F35" w:rsidRPr="486EF511">
        <w:rPr>
          <w:rFonts w:cstheme="minorBidi"/>
          <w:color w:val="675E47" w:themeColor="text2"/>
          <w:lang w:val="en-AU"/>
        </w:rPr>
        <w:t xml:space="preserve">n SA </w:t>
      </w:r>
      <w:r w:rsidR="0032779C" w:rsidRPr="486EF511">
        <w:rPr>
          <w:rFonts w:cstheme="minorBidi"/>
          <w:color w:val="675E47" w:themeColor="text2"/>
          <w:lang w:val="en-AU"/>
        </w:rPr>
        <w:t>(</w:t>
      </w:r>
      <w:r w:rsidR="00DC063F" w:rsidRPr="486EF511">
        <w:rPr>
          <w:rFonts w:cstheme="minorBidi"/>
          <w:color w:val="675E47" w:themeColor="text2"/>
          <w:lang w:val="en-AU"/>
        </w:rPr>
        <w:t>74</w:t>
      </w:r>
      <w:r w:rsidR="0032779C" w:rsidRPr="486EF511">
        <w:rPr>
          <w:rFonts w:cstheme="minorBidi"/>
          <w:color w:val="675E47" w:themeColor="text2"/>
          <w:lang w:val="en-AU"/>
        </w:rPr>
        <w:t>% in</w:t>
      </w:r>
      <w:r w:rsidR="00DC063F" w:rsidRPr="486EF511">
        <w:rPr>
          <w:rFonts w:cstheme="minorBidi"/>
          <w:color w:val="675E47" w:themeColor="text2"/>
          <w:lang w:val="en-AU"/>
        </w:rPr>
        <w:t xml:space="preserve"> 2021 and</w:t>
      </w:r>
      <w:r w:rsidR="0032779C" w:rsidRPr="486EF511">
        <w:rPr>
          <w:rFonts w:cstheme="minorBidi"/>
          <w:color w:val="675E47" w:themeColor="text2"/>
          <w:lang w:val="en-AU"/>
        </w:rPr>
        <w:t xml:space="preserve"> 2022) </w:t>
      </w:r>
      <w:r w:rsidR="009F3F35" w:rsidRPr="486EF511">
        <w:rPr>
          <w:rFonts w:cstheme="minorBidi"/>
          <w:color w:val="675E47" w:themeColor="text2"/>
          <w:lang w:val="en-AU"/>
        </w:rPr>
        <w:t>and decreased slightly in WA</w:t>
      </w:r>
      <w:r w:rsidR="006E29BB" w:rsidRPr="486EF511">
        <w:rPr>
          <w:rFonts w:cstheme="minorBidi"/>
          <w:color w:val="675E47" w:themeColor="text2"/>
          <w:lang w:val="en-AU"/>
        </w:rPr>
        <w:t xml:space="preserve"> </w:t>
      </w:r>
      <w:r w:rsidR="3B324484" w:rsidRPr="486EF511">
        <w:rPr>
          <w:rFonts w:cstheme="minorBidi"/>
          <w:color w:val="675E47" w:themeColor="text2"/>
          <w:lang w:val="en-AU"/>
        </w:rPr>
        <w:t xml:space="preserve">2022 </w:t>
      </w:r>
      <w:r w:rsidR="0032779C" w:rsidRPr="486EF511">
        <w:rPr>
          <w:rFonts w:cstheme="minorBidi"/>
          <w:color w:val="675E47" w:themeColor="text2"/>
          <w:lang w:val="en-AU"/>
        </w:rPr>
        <w:t>(</w:t>
      </w:r>
      <w:r w:rsidR="00EE7748" w:rsidRPr="486EF511">
        <w:rPr>
          <w:rFonts w:cstheme="minorBidi"/>
          <w:color w:val="675E47" w:themeColor="text2"/>
          <w:lang w:val="en-AU"/>
        </w:rPr>
        <w:t>57</w:t>
      </w:r>
      <w:r w:rsidR="0032779C" w:rsidRPr="486EF511">
        <w:rPr>
          <w:rFonts w:cstheme="minorBidi"/>
          <w:color w:val="675E47" w:themeColor="text2"/>
          <w:lang w:val="en-AU"/>
        </w:rPr>
        <w:t>% in 202</w:t>
      </w:r>
      <w:r w:rsidR="008D1D48" w:rsidRPr="486EF511">
        <w:rPr>
          <w:rFonts w:cstheme="minorBidi"/>
          <w:color w:val="675E47" w:themeColor="text2"/>
          <w:lang w:val="en-AU"/>
        </w:rPr>
        <w:t>1</w:t>
      </w:r>
      <w:r w:rsidR="0032779C" w:rsidRPr="486EF511">
        <w:rPr>
          <w:rFonts w:cstheme="minorBidi"/>
          <w:color w:val="675E47" w:themeColor="text2"/>
          <w:lang w:val="en-AU"/>
        </w:rPr>
        <w:t xml:space="preserve">, </w:t>
      </w:r>
      <w:r w:rsidR="00EE7748" w:rsidRPr="486EF511">
        <w:rPr>
          <w:rFonts w:cstheme="minorBidi"/>
          <w:color w:val="675E47" w:themeColor="text2"/>
          <w:lang w:val="en-AU"/>
        </w:rPr>
        <w:t>55</w:t>
      </w:r>
      <w:r w:rsidR="0032779C" w:rsidRPr="486EF511">
        <w:rPr>
          <w:rFonts w:cstheme="minorBidi"/>
          <w:color w:val="675E47" w:themeColor="text2"/>
          <w:lang w:val="en-AU"/>
        </w:rPr>
        <w:t>% in 202</w:t>
      </w:r>
      <w:r w:rsidR="008D1D48" w:rsidRPr="486EF511">
        <w:rPr>
          <w:rFonts w:cstheme="minorBidi"/>
          <w:color w:val="675E47" w:themeColor="text2"/>
          <w:lang w:val="en-AU"/>
        </w:rPr>
        <w:t>2</w:t>
      </w:r>
      <w:r w:rsidR="0032779C" w:rsidRPr="486EF511">
        <w:rPr>
          <w:rFonts w:cstheme="minorBidi"/>
          <w:color w:val="675E47" w:themeColor="text2"/>
          <w:lang w:val="en-AU"/>
        </w:rPr>
        <w:t>)</w:t>
      </w:r>
      <w:r w:rsidR="00B1140D">
        <w:rPr>
          <w:rFonts w:cstheme="minorBidi"/>
          <w:color w:val="675E47" w:themeColor="text2"/>
          <w:lang w:val="en-AU"/>
        </w:rPr>
        <w:t xml:space="preserve"> </w:t>
      </w:r>
      <w:r w:rsidR="003C4ED0" w:rsidRPr="486EF511">
        <w:rPr>
          <w:rFonts w:cstheme="minorBidi"/>
          <w:color w:val="675E47" w:themeColor="text2"/>
          <w:lang w:val="en-AU"/>
        </w:rPr>
        <w:t>(</w:t>
      </w:r>
      <w:r w:rsidR="00990E8B" w:rsidRPr="486EF511">
        <w:rPr>
          <w:rFonts w:cstheme="minorBidi"/>
          <w:color w:val="675E47" w:themeColor="text2"/>
          <w:lang w:val="en-AU"/>
        </w:rPr>
        <w:fldChar w:fldCharType="begin"/>
      </w:r>
      <w:r w:rsidR="00990E8B" w:rsidRPr="486EF511">
        <w:rPr>
          <w:rFonts w:cstheme="minorBidi"/>
          <w:color w:val="675E47" w:themeColor="text2"/>
          <w:lang w:val="en-AU"/>
        </w:rPr>
        <w:instrText xml:space="preserve"> REF _Ref58329280 \h </w:instrText>
      </w:r>
      <w:r w:rsidR="00A36C6D" w:rsidRPr="486EF511">
        <w:rPr>
          <w:rFonts w:cstheme="minorBidi"/>
          <w:color w:val="675E47" w:themeColor="text2"/>
          <w:lang w:val="en-AU"/>
        </w:rPr>
        <w:instrText xml:space="preserve"> \* MERGEFORMAT </w:instrText>
      </w:r>
      <w:r w:rsidR="00990E8B" w:rsidRPr="486EF511">
        <w:rPr>
          <w:rFonts w:cstheme="minorBidi"/>
          <w:color w:val="675E47" w:themeColor="text2"/>
          <w:lang w:val="en-AU"/>
        </w:rPr>
      </w:r>
      <w:r w:rsidR="00990E8B" w:rsidRPr="486EF511">
        <w:rPr>
          <w:rFonts w:cstheme="minorBidi"/>
          <w:color w:val="675E47" w:themeColor="text2"/>
          <w:lang w:val="en-AU"/>
        </w:rPr>
        <w:fldChar w:fldCharType="separate"/>
      </w:r>
      <w:r w:rsidR="00990E8B" w:rsidRPr="486EF511">
        <w:rPr>
          <w:rFonts w:cstheme="minorBidi"/>
          <w:color w:val="675E47" w:themeColor="text2"/>
        </w:rPr>
        <w:t xml:space="preserve">Figure </w:t>
      </w:r>
      <w:r w:rsidR="00990E8B" w:rsidRPr="486EF511">
        <w:rPr>
          <w:rFonts w:cstheme="minorBidi"/>
          <w:noProof/>
          <w:color w:val="675E47" w:themeColor="text2"/>
        </w:rPr>
        <w:t>1</w:t>
      </w:r>
      <w:r w:rsidR="00990E8B" w:rsidRPr="486EF511">
        <w:rPr>
          <w:rFonts w:cstheme="minorBidi"/>
          <w:color w:val="675E47" w:themeColor="text2"/>
        </w:rPr>
        <w:t>.</w:t>
      </w:r>
      <w:r w:rsidR="00990E8B" w:rsidRPr="486EF511">
        <w:rPr>
          <w:rFonts w:cstheme="minorBidi"/>
          <w:noProof/>
          <w:color w:val="675E47" w:themeColor="text2"/>
        </w:rPr>
        <w:t>5</w:t>
      </w:r>
      <w:r w:rsidR="00990E8B" w:rsidRPr="486EF511">
        <w:rPr>
          <w:rFonts w:cstheme="minorBidi"/>
          <w:color w:val="675E47" w:themeColor="text2"/>
          <w:lang w:val="en-AU"/>
        </w:rPr>
        <w:fldChar w:fldCharType="end"/>
      </w:r>
      <w:r w:rsidR="00EC7162" w:rsidRPr="486EF511">
        <w:rPr>
          <w:rFonts w:cstheme="minorBidi"/>
          <w:color w:val="675E47" w:themeColor="text2"/>
          <w:lang w:val="en-AU"/>
        </w:rPr>
        <w:t xml:space="preserve">, </w:t>
      </w:r>
      <w:r w:rsidRPr="486EF511">
        <w:rPr>
          <w:rFonts w:cstheme="minorBidi"/>
          <w:color w:val="675E47" w:themeColor="text2"/>
          <w:lang w:val="en-AU"/>
        </w:rPr>
        <w:fldChar w:fldCharType="begin"/>
      </w:r>
      <w:r w:rsidRPr="486EF511">
        <w:rPr>
          <w:rFonts w:cstheme="minorBidi"/>
          <w:color w:val="675E47" w:themeColor="text2"/>
          <w:lang w:val="en-AU"/>
        </w:rPr>
        <w:instrText xml:space="preserve"> REF _Ref58332105 \h  \* MERGEFORMAT </w:instrText>
      </w:r>
      <w:r w:rsidRPr="486EF511">
        <w:rPr>
          <w:rFonts w:cstheme="minorBidi"/>
          <w:color w:val="675E47" w:themeColor="text2"/>
          <w:lang w:val="en-AU"/>
        </w:rPr>
      </w:r>
      <w:r w:rsidRPr="486EF511">
        <w:rPr>
          <w:rFonts w:cstheme="minorBidi"/>
          <w:color w:val="675E47" w:themeColor="text2"/>
          <w:lang w:val="en-AU"/>
        </w:rPr>
        <w:fldChar w:fldCharType="separate"/>
      </w:r>
      <w:r w:rsidR="00EC7162" w:rsidRPr="486EF511">
        <w:rPr>
          <w:rFonts w:cstheme="minorBidi"/>
          <w:color w:val="675E47" w:themeColor="text2"/>
        </w:rPr>
        <w:t xml:space="preserve">Table </w:t>
      </w:r>
      <w:r w:rsidR="00EC7162" w:rsidRPr="486EF511">
        <w:rPr>
          <w:rFonts w:cstheme="minorBidi"/>
          <w:noProof/>
          <w:color w:val="675E47" w:themeColor="text2"/>
        </w:rPr>
        <w:t>1</w:t>
      </w:r>
      <w:r w:rsidR="00EC7162" w:rsidRPr="486EF511">
        <w:rPr>
          <w:rFonts w:cstheme="minorBidi"/>
          <w:color w:val="675E47" w:themeColor="text2"/>
        </w:rPr>
        <w:t>.</w:t>
      </w:r>
      <w:r w:rsidR="00EC7162" w:rsidRPr="486EF511">
        <w:rPr>
          <w:rFonts w:cstheme="minorBidi"/>
          <w:noProof/>
          <w:color w:val="675E47" w:themeColor="text2"/>
        </w:rPr>
        <w:t>2</w:t>
      </w:r>
      <w:r w:rsidRPr="486EF511">
        <w:rPr>
          <w:rFonts w:cstheme="minorBidi"/>
          <w:color w:val="675E47" w:themeColor="text2"/>
          <w:lang w:val="en-AU"/>
        </w:rPr>
        <w:fldChar w:fldCharType="end"/>
      </w:r>
      <w:r w:rsidR="003C4ED0" w:rsidRPr="486EF511">
        <w:rPr>
          <w:rFonts w:cstheme="minorBidi"/>
          <w:color w:val="675E47" w:themeColor="text2"/>
          <w:lang w:val="en-AU"/>
        </w:rPr>
        <w:t xml:space="preserve">). </w:t>
      </w:r>
    </w:p>
    <w:p w14:paraId="59DBD045" w14:textId="3523E588" w:rsidR="003C4ED0" w:rsidRPr="007E4C67" w:rsidRDefault="006E29BB" w:rsidP="486EF511">
      <w:pPr>
        <w:pStyle w:val="BulletsTrach"/>
        <w:rPr>
          <w:rFonts w:cstheme="minorBidi"/>
          <w:color w:val="675E47" w:themeColor="text2"/>
          <w:lang w:val="en-AU"/>
        </w:rPr>
      </w:pPr>
      <w:r w:rsidRPr="486EF511">
        <w:rPr>
          <w:rFonts w:cstheme="minorBidi"/>
          <w:color w:val="675E47" w:themeColor="text2"/>
          <w:lang w:val="en-AU"/>
        </w:rPr>
        <w:t>Clean face</w:t>
      </w:r>
      <w:r w:rsidR="003C4ED0" w:rsidRPr="486EF511">
        <w:rPr>
          <w:rFonts w:cstheme="minorBidi"/>
          <w:color w:val="675E47" w:themeColor="text2"/>
          <w:lang w:val="en-AU"/>
        </w:rPr>
        <w:t xml:space="preserve"> rates </w:t>
      </w:r>
      <w:r w:rsidR="005E7F8E" w:rsidRPr="486EF511">
        <w:rPr>
          <w:rFonts w:cstheme="minorBidi"/>
          <w:color w:val="675E47" w:themeColor="text2"/>
          <w:lang w:val="en-AU"/>
        </w:rPr>
        <w:t xml:space="preserve">in children aged 5-9 years </w:t>
      </w:r>
      <w:r w:rsidR="003C4ED0" w:rsidRPr="486EF511">
        <w:rPr>
          <w:rFonts w:cstheme="minorBidi"/>
          <w:color w:val="675E47" w:themeColor="text2"/>
          <w:lang w:val="en-AU"/>
        </w:rPr>
        <w:t>vary widely at th</w:t>
      </w:r>
      <w:r w:rsidR="004E209A" w:rsidRPr="486EF511">
        <w:rPr>
          <w:rFonts w:cstheme="minorBidi"/>
          <w:color w:val="675E47" w:themeColor="text2"/>
          <w:lang w:val="en-AU"/>
        </w:rPr>
        <w:t xml:space="preserve">e regional level ranging from </w:t>
      </w:r>
      <w:r w:rsidR="00505FCD" w:rsidRPr="486EF511">
        <w:rPr>
          <w:rFonts w:cstheme="minorBidi"/>
          <w:color w:val="675E47" w:themeColor="text2"/>
          <w:lang w:val="en-AU"/>
        </w:rPr>
        <w:t>37</w:t>
      </w:r>
      <w:r w:rsidR="003C4ED0" w:rsidRPr="486EF511">
        <w:rPr>
          <w:rFonts w:cstheme="minorBidi"/>
          <w:color w:val="675E47" w:themeColor="text2"/>
          <w:lang w:val="en-AU"/>
        </w:rPr>
        <w:t xml:space="preserve">% </w:t>
      </w:r>
      <w:r w:rsidR="0055130F">
        <w:rPr>
          <w:rFonts w:cstheme="minorBidi"/>
          <w:color w:val="675E47" w:themeColor="text2"/>
          <w:lang w:val="en-AU"/>
        </w:rPr>
        <w:t xml:space="preserve">in the Goldfields region (WA) </w:t>
      </w:r>
      <w:r w:rsidR="003C4ED0" w:rsidRPr="486EF511">
        <w:rPr>
          <w:rFonts w:cstheme="minorBidi"/>
          <w:color w:val="675E47" w:themeColor="text2"/>
          <w:lang w:val="en-AU"/>
        </w:rPr>
        <w:t xml:space="preserve">to </w:t>
      </w:r>
      <w:r w:rsidR="00505FCD" w:rsidRPr="486EF511">
        <w:rPr>
          <w:rFonts w:cstheme="minorBidi"/>
          <w:color w:val="675E47" w:themeColor="text2"/>
          <w:lang w:val="en-AU"/>
        </w:rPr>
        <w:t>100</w:t>
      </w:r>
      <w:r w:rsidR="003C4ED0" w:rsidRPr="486EF511">
        <w:rPr>
          <w:rFonts w:cstheme="minorBidi"/>
          <w:color w:val="675E47" w:themeColor="text2"/>
          <w:lang w:val="en-AU"/>
        </w:rPr>
        <w:t>%</w:t>
      </w:r>
      <w:r w:rsidR="0055130F">
        <w:rPr>
          <w:rFonts w:cstheme="minorBidi"/>
          <w:color w:val="675E47" w:themeColor="text2"/>
          <w:lang w:val="en-AU"/>
        </w:rPr>
        <w:t xml:space="preserve"> in </w:t>
      </w:r>
      <w:r w:rsidR="00A644BB">
        <w:rPr>
          <w:rFonts w:cstheme="minorBidi"/>
          <w:color w:val="675E47" w:themeColor="text2"/>
          <w:lang w:val="en-AU"/>
        </w:rPr>
        <w:t xml:space="preserve">Darwin Rural and SA’s Far North regions </w:t>
      </w:r>
      <w:r w:rsidR="003C4ED0" w:rsidRPr="486EF511">
        <w:rPr>
          <w:rFonts w:cstheme="minorBidi"/>
          <w:color w:val="675E47" w:themeColor="text2"/>
          <w:lang w:val="en-AU"/>
        </w:rPr>
        <w:t>(Tables 2.2, 3.</w:t>
      </w:r>
      <w:r w:rsidR="00C17724" w:rsidRPr="486EF511">
        <w:rPr>
          <w:rFonts w:cstheme="minorBidi"/>
          <w:color w:val="675E47" w:themeColor="text2"/>
          <w:lang w:val="en-AU"/>
        </w:rPr>
        <w:t>1</w:t>
      </w:r>
      <w:r w:rsidR="003C4ED0" w:rsidRPr="486EF511">
        <w:rPr>
          <w:rFonts w:cstheme="minorBidi"/>
          <w:color w:val="675E47" w:themeColor="text2"/>
          <w:lang w:val="en-AU"/>
        </w:rPr>
        <w:t>, 4.2 and 5.</w:t>
      </w:r>
      <w:r w:rsidR="00C17724" w:rsidRPr="486EF511">
        <w:rPr>
          <w:rFonts w:cstheme="minorBidi"/>
          <w:color w:val="675E47" w:themeColor="text2"/>
          <w:lang w:val="en-AU"/>
        </w:rPr>
        <w:t>2</w:t>
      </w:r>
      <w:r w:rsidR="003C4ED0" w:rsidRPr="486EF511">
        <w:rPr>
          <w:rFonts w:cstheme="minorBidi"/>
          <w:color w:val="675E47" w:themeColor="text2"/>
          <w:lang w:val="en-AU"/>
        </w:rPr>
        <w:t>).</w:t>
      </w:r>
    </w:p>
    <w:p w14:paraId="60D1D37C" w14:textId="77777777" w:rsidR="003C4ED0" w:rsidRPr="007E4C67" w:rsidRDefault="003C4ED0" w:rsidP="003C4ED0">
      <w:pPr>
        <w:pStyle w:val="Heading3"/>
        <w:rPr>
          <w:rFonts w:asciiTheme="minorHAnsi" w:hAnsiTheme="minorHAnsi" w:cstheme="minorHAnsi"/>
          <w:color w:val="675E47" w:themeColor="text2"/>
        </w:rPr>
      </w:pPr>
      <w:r w:rsidRPr="007E4C67">
        <w:rPr>
          <w:rFonts w:asciiTheme="minorHAnsi" w:hAnsiTheme="minorHAnsi" w:cstheme="minorHAnsi"/>
          <w:color w:val="675E47" w:themeColor="text2"/>
        </w:rPr>
        <w:t>Trachoma prevalence</w:t>
      </w:r>
    </w:p>
    <w:p w14:paraId="6157DFE7" w14:textId="350DF390" w:rsidR="00686728" w:rsidRPr="007E4C67" w:rsidRDefault="00686728" w:rsidP="00686728">
      <w:pPr>
        <w:pStyle w:val="BulletsTrach"/>
        <w:rPr>
          <w:rFonts w:cstheme="minorHAnsi"/>
          <w:color w:val="675E47" w:themeColor="text2"/>
          <w:szCs w:val="22"/>
          <w:lang w:val="en-AU"/>
        </w:rPr>
      </w:pPr>
      <w:r w:rsidRPr="007E4C67">
        <w:rPr>
          <w:rFonts w:cstheme="minorHAnsi"/>
          <w:color w:val="675E47" w:themeColor="text2"/>
          <w:szCs w:val="22"/>
          <w:lang w:val="en-AU"/>
        </w:rPr>
        <w:t xml:space="preserve">Trachoma is defined by the NT, </w:t>
      </w:r>
      <w:r w:rsidR="00060A94" w:rsidRPr="007E4C67">
        <w:rPr>
          <w:rFonts w:cstheme="minorHAnsi"/>
          <w:color w:val="675E47" w:themeColor="text2"/>
          <w:szCs w:val="22"/>
          <w:lang w:val="en-AU"/>
        </w:rPr>
        <w:t>SA,</w:t>
      </w:r>
      <w:r w:rsidRPr="007E4C67">
        <w:rPr>
          <w:rFonts w:cstheme="minorHAnsi"/>
          <w:color w:val="675E47" w:themeColor="text2"/>
          <w:szCs w:val="22"/>
          <w:lang w:val="en-AU"/>
        </w:rPr>
        <w:t xml:space="preserve"> and WA as the presence of TF.</w:t>
      </w:r>
      <w:r w:rsidR="00194244" w:rsidRPr="007E4C67">
        <w:rPr>
          <w:rFonts w:cstheme="minorHAnsi"/>
          <w:color w:val="675E47" w:themeColor="text2"/>
          <w:szCs w:val="22"/>
          <w:lang w:val="en-AU"/>
        </w:rPr>
        <w:t xml:space="preserve"> </w:t>
      </w:r>
    </w:p>
    <w:p w14:paraId="7F3EDFE9" w14:textId="0B2734D1" w:rsidR="003C4ED0" w:rsidRPr="007E4C67" w:rsidRDefault="007713F8" w:rsidP="486EF511">
      <w:pPr>
        <w:pStyle w:val="BulletsTrach"/>
        <w:rPr>
          <w:rFonts w:cstheme="minorBidi"/>
          <w:color w:val="675E47" w:themeColor="text2"/>
          <w:lang w:val="en-AU"/>
        </w:rPr>
      </w:pPr>
      <w:r w:rsidRPr="486EF511">
        <w:rPr>
          <w:rFonts w:cstheme="minorBidi"/>
          <w:color w:val="675E47" w:themeColor="text2"/>
          <w:lang w:val="en-AU"/>
        </w:rPr>
        <w:t>The overall prev</w:t>
      </w:r>
      <w:r w:rsidR="005B2CF2" w:rsidRPr="486EF511">
        <w:rPr>
          <w:rFonts w:cstheme="minorBidi"/>
          <w:color w:val="675E47" w:themeColor="text2"/>
          <w:lang w:val="en-AU"/>
        </w:rPr>
        <w:t>alence of</w:t>
      </w:r>
      <w:r w:rsidR="00AC4243" w:rsidRPr="486EF511">
        <w:rPr>
          <w:rFonts w:cstheme="minorBidi"/>
          <w:color w:val="675E47" w:themeColor="text2"/>
          <w:lang w:val="en-AU"/>
        </w:rPr>
        <w:t xml:space="preserve"> trachoma </w:t>
      </w:r>
      <w:r w:rsidR="003C4ED0" w:rsidRPr="486EF511">
        <w:rPr>
          <w:rFonts w:cstheme="minorBidi"/>
          <w:color w:val="675E47" w:themeColor="text2"/>
          <w:lang w:val="en-AU"/>
        </w:rPr>
        <w:t xml:space="preserve">in </w:t>
      </w:r>
      <w:r w:rsidR="00AE02FF" w:rsidRPr="486EF511">
        <w:rPr>
          <w:rFonts w:cstheme="minorBidi"/>
          <w:color w:val="675E47" w:themeColor="text2"/>
          <w:lang w:val="en-AU"/>
        </w:rPr>
        <w:t>5-9-year-olds</w:t>
      </w:r>
      <w:r w:rsidR="003C4ED0" w:rsidRPr="486EF511">
        <w:rPr>
          <w:rFonts w:cstheme="minorBidi"/>
          <w:color w:val="675E47" w:themeColor="text2"/>
          <w:lang w:val="en-AU"/>
        </w:rPr>
        <w:t xml:space="preserve"> </w:t>
      </w:r>
      <w:r w:rsidR="004E209A" w:rsidRPr="486EF511">
        <w:rPr>
          <w:rFonts w:cstheme="minorBidi"/>
          <w:color w:val="675E47" w:themeColor="text2"/>
          <w:lang w:val="en-AU"/>
        </w:rPr>
        <w:t>decreased</w:t>
      </w:r>
      <w:r w:rsidR="003C4ED0" w:rsidRPr="486EF511">
        <w:rPr>
          <w:rFonts w:cstheme="minorBidi"/>
          <w:color w:val="675E47" w:themeColor="text2"/>
          <w:lang w:val="en-AU"/>
        </w:rPr>
        <w:t xml:space="preserve"> from </w:t>
      </w:r>
      <w:r w:rsidR="001A463D" w:rsidRPr="486EF511">
        <w:rPr>
          <w:rFonts w:cstheme="minorBidi"/>
          <w:color w:val="675E47" w:themeColor="text2"/>
          <w:lang w:val="en-AU"/>
        </w:rPr>
        <w:t>3.</w:t>
      </w:r>
      <w:r w:rsidR="00285AF9" w:rsidRPr="486EF511">
        <w:rPr>
          <w:rFonts w:cstheme="minorBidi"/>
          <w:color w:val="675E47" w:themeColor="text2"/>
          <w:lang w:val="en-AU"/>
        </w:rPr>
        <w:t>3</w:t>
      </w:r>
      <w:r w:rsidR="003C4ED0" w:rsidRPr="486EF511">
        <w:rPr>
          <w:rFonts w:cstheme="minorBidi"/>
          <w:color w:val="675E47" w:themeColor="text2"/>
          <w:lang w:val="en-AU"/>
        </w:rPr>
        <w:t>%</w:t>
      </w:r>
      <w:r w:rsidR="004E209A" w:rsidRPr="486EF511">
        <w:rPr>
          <w:rFonts w:cstheme="minorBidi"/>
          <w:color w:val="675E47" w:themeColor="text2"/>
          <w:lang w:val="en-AU"/>
        </w:rPr>
        <w:t xml:space="preserve"> in 20</w:t>
      </w:r>
      <w:r w:rsidR="001A463D" w:rsidRPr="486EF511">
        <w:rPr>
          <w:rFonts w:cstheme="minorBidi"/>
          <w:color w:val="675E47" w:themeColor="text2"/>
          <w:lang w:val="en-AU"/>
        </w:rPr>
        <w:t>2</w:t>
      </w:r>
      <w:r w:rsidR="00285AF9" w:rsidRPr="486EF511">
        <w:rPr>
          <w:rFonts w:cstheme="minorBidi"/>
          <w:color w:val="675E47" w:themeColor="text2"/>
          <w:lang w:val="en-AU"/>
        </w:rPr>
        <w:t>1</w:t>
      </w:r>
      <w:r w:rsidR="001A463D" w:rsidRPr="486EF511">
        <w:rPr>
          <w:rFonts w:cstheme="minorBidi"/>
          <w:color w:val="675E47" w:themeColor="text2"/>
          <w:lang w:val="en-AU"/>
        </w:rPr>
        <w:t xml:space="preserve"> </w:t>
      </w:r>
      <w:r w:rsidR="004E209A" w:rsidRPr="486EF511">
        <w:rPr>
          <w:rFonts w:cstheme="minorBidi"/>
          <w:color w:val="675E47" w:themeColor="text2"/>
          <w:lang w:val="en-AU"/>
        </w:rPr>
        <w:t xml:space="preserve">to </w:t>
      </w:r>
      <w:r w:rsidR="00285AF9" w:rsidRPr="486EF511">
        <w:rPr>
          <w:rFonts w:cstheme="minorBidi"/>
          <w:color w:val="675E47" w:themeColor="text2"/>
          <w:lang w:val="en-AU"/>
        </w:rPr>
        <w:t>2.2</w:t>
      </w:r>
      <w:r w:rsidR="004E209A" w:rsidRPr="486EF511">
        <w:rPr>
          <w:rFonts w:cstheme="minorBidi"/>
          <w:color w:val="675E47" w:themeColor="text2"/>
          <w:lang w:val="en-AU"/>
        </w:rPr>
        <w:t>% in</w:t>
      </w:r>
      <w:r w:rsidR="003C4ED0" w:rsidRPr="486EF511">
        <w:rPr>
          <w:rFonts w:cstheme="minorBidi"/>
          <w:color w:val="675E47" w:themeColor="text2"/>
          <w:lang w:val="en-AU"/>
        </w:rPr>
        <w:t xml:space="preserve"> </w:t>
      </w:r>
      <w:r w:rsidR="00E3741C" w:rsidRPr="486EF511">
        <w:rPr>
          <w:rFonts w:cstheme="minorBidi"/>
          <w:color w:val="675E47" w:themeColor="text2"/>
          <w:lang w:val="en-AU"/>
        </w:rPr>
        <w:t>202</w:t>
      </w:r>
      <w:r w:rsidR="00285AF9" w:rsidRPr="486EF511">
        <w:rPr>
          <w:rFonts w:cstheme="minorBidi"/>
          <w:color w:val="675E47" w:themeColor="text2"/>
          <w:lang w:val="en-AU"/>
        </w:rPr>
        <w:t>2</w:t>
      </w:r>
      <w:r w:rsidR="003C4ED0" w:rsidRPr="486EF511">
        <w:rPr>
          <w:rFonts w:cstheme="minorBidi"/>
          <w:color w:val="675E47" w:themeColor="text2"/>
          <w:lang w:val="en-AU"/>
        </w:rPr>
        <w:t xml:space="preserve"> (Figure 1.6c</w:t>
      </w:r>
      <w:r w:rsidR="00EC7162" w:rsidRPr="486EF511">
        <w:rPr>
          <w:rFonts w:cstheme="minorBidi"/>
          <w:color w:val="675E47" w:themeColor="text2"/>
          <w:lang w:val="en-AU"/>
        </w:rPr>
        <w:t xml:space="preserve">, </w:t>
      </w:r>
      <w:r w:rsidRPr="486EF511">
        <w:rPr>
          <w:rFonts w:cstheme="minorBidi"/>
          <w:color w:val="675E47" w:themeColor="text2"/>
          <w:lang w:val="en-AU"/>
        </w:rPr>
        <w:fldChar w:fldCharType="begin"/>
      </w:r>
      <w:r w:rsidRPr="486EF511">
        <w:rPr>
          <w:rFonts w:cstheme="minorBidi"/>
          <w:color w:val="675E47" w:themeColor="text2"/>
          <w:lang w:val="en-AU"/>
        </w:rPr>
        <w:instrText xml:space="preserve"> REF _Ref58332105 \h  \* MERGEFORMAT </w:instrText>
      </w:r>
      <w:r w:rsidRPr="486EF511">
        <w:rPr>
          <w:rFonts w:cstheme="minorBidi"/>
          <w:color w:val="675E47" w:themeColor="text2"/>
          <w:lang w:val="en-AU"/>
        </w:rPr>
      </w:r>
      <w:r w:rsidRPr="486EF511">
        <w:rPr>
          <w:rFonts w:cstheme="minorBidi"/>
          <w:color w:val="675E47" w:themeColor="text2"/>
          <w:lang w:val="en-AU"/>
        </w:rPr>
        <w:fldChar w:fldCharType="separate"/>
      </w:r>
      <w:r w:rsidR="00EC7162" w:rsidRPr="486EF511">
        <w:rPr>
          <w:rFonts w:cstheme="minorBidi"/>
          <w:color w:val="675E47" w:themeColor="text2"/>
        </w:rPr>
        <w:t xml:space="preserve">Table </w:t>
      </w:r>
      <w:r w:rsidR="00EC7162" w:rsidRPr="486EF511">
        <w:rPr>
          <w:rFonts w:cstheme="minorBidi"/>
          <w:noProof/>
          <w:color w:val="675E47" w:themeColor="text2"/>
        </w:rPr>
        <w:t>1</w:t>
      </w:r>
      <w:r w:rsidR="00EC7162" w:rsidRPr="486EF511">
        <w:rPr>
          <w:rFonts w:cstheme="minorBidi"/>
          <w:color w:val="675E47" w:themeColor="text2"/>
        </w:rPr>
        <w:t>.</w:t>
      </w:r>
      <w:r w:rsidR="00EC7162" w:rsidRPr="486EF511">
        <w:rPr>
          <w:rFonts w:cstheme="minorBidi"/>
          <w:noProof/>
          <w:color w:val="675E47" w:themeColor="text2"/>
        </w:rPr>
        <w:t>2</w:t>
      </w:r>
      <w:r w:rsidRPr="486EF511">
        <w:rPr>
          <w:rFonts w:cstheme="minorBidi"/>
          <w:color w:val="675E47" w:themeColor="text2"/>
          <w:lang w:val="en-AU"/>
        </w:rPr>
        <w:fldChar w:fldCharType="end"/>
      </w:r>
      <w:r w:rsidR="003C4ED0" w:rsidRPr="486EF511">
        <w:rPr>
          <w:rFonts w:cstheme="minorBidi"/>
          <w:color w:val="675E47" w:themeColor="text2"/>
          <w:lang w:val="en-AU"/>
        </w:rPr>
        <w:t>).</w:t>
      </w:r>
    </w:p>
    <w:p w14:paraId="2A20F27E" w14:textId="345565A0" w:rsidR="00415B1A" w:rsidRPr="007E4C67" w:rsidRDefault="00415B1A" w:rsidP="486EF511">
      <w:pPr>
        <w:pStyle w:val="BulletsTrach"/>
        <w:rPr>
          <w:rFonts w:cstheme="minorBidi"/>
          <w:color w:val="675E47" w:themeColor="text2"/>
        </w:rPr>
      </w:pPr>
      <w:bookmarkStart w:id="41" w:name="_Hlk103691102"/>
      <w:bookmarkStart w:id="42" w:name="_Hlk114840127"/>
      <w:r w:rsidRPr="486EF511">
        <w:rPr>
          <w:rFonts w:cstheme="minorBidi"/>
          <w:color w:val="675E47" w:themeColor="text2"/>
        </w:rPr>
        <w:t xml:space="preserve">The overall prevalence </w:t>
      </w:r>
      <w:r w:rsidR="006F2DBF" w:rsidRPr="486EF511">
        <w:rPr>
          <w:rFonts w:cstheme="minorBidi"/>
          <w:color w:val="675E47" w:themeColor="text2"/>
        </w:rPr>
        <w:t>of trachoma</w:t>
      </w:r>
      <w:r w:rsidRPr="486EF511">
        <w:rPr>
          <w:rFonts w:cstheme="minorBidi"/>
          <w:color w:val="675E47" w:themeColor="text2"/>
        </w:rPr>
        <w:t xml:space="preserve"> in children aged 5-</w:t>
      </w:r>
      <w:r w:rsidR="004E209A" w:rsidRPr="486EF511">
        <w:rPr>
          <w:rFonts w:cstheme="minorBidi"/>
          <w:color w:val="675E47" w:themeColor="text2"/>
        </w:rPr>
        <w:t xml:space="preserve">9 years </w:t>
      </w:r>
      <w:bookmarkEnd w:id="41"/>
      <w:r w:rsidR="004E209A" w:rsidRPr="486EF511">
        <w:rPr>
          <w:rFonts w:cstheme="minorBidi"/>
          <w:color w:val="675E47" w:themeColor="text2"/>
        </w:rPr>
        <w:t xml:space="preserve">was </w:t>
      </w:r>
      <w:r w:rsidR="00936735" w:rsidRPr="486EF511">
        <w:rPr>
          <w:rFonts w:cstheme="minorBidi"/>
          <w:color w:val="675E47" w:themeColor="text2"/>
        </w:rPr>
        <w:t>2.3</w:t>
      </w:r>
      <w:r w:rsidRPr="486EF511">
        <w:rPr>
          <w:rFonts w:cstheme="minorBidi"/>
          <w:color w:val="675E47" w:themeColor="text2"/>
        </w:rPr>
        <w:t xml:space="preserve">% in the NT, </w:t>
      </w:r>
      <w:r w:rsidR="001A463D" w:rsidRPr="486EF511">
        <w:rPr>
          <w:rFonts w:cstheme="minorBidi"/>
          <w:color w:val="675E47" w:themeColor="text2"/>
        </w:rPr>
        <w:t xml:space="preserve">0% in SA, and </w:t>
      </w:r>
      <w:r w:rsidR="0079649D" w:rsidRPr="486EF511">
        <w:rPr>
          <w:rFonts w:cstheme="minorBidi"/>
          <w:color w:val="675E47" w:themeColor="text2"/>
        </w:rPr>
        <w:t>3.1</w:t>
      </w:r>
      <w:r w:rsidRPr="486EF511">
        <w:rPr>
          <w:rFonts w:cstheme="minorBidi"/>
          <w:color w:val="675E47" w:themeColor="text2"/>
        </w:rPr>
        <w:t>% in WA</w:t>
      </w:r>
      <w:r w:rsidR="00A76584" w:rsidRPr="486EF511">
        <w:rPr>
          <w:rFonts w:cstheme="minorBidi"/>
          <w:color w:val="675E47" w:themeColor="text2"/>
        </w:rPr>
        <w:t xml:space="preserve"> </w:t>
      </w:r>
      <w:r w:rsidR="00A76584" w:rsidRPr="486EF511">
        <w:rPr>
          <w:rFonts w:cstheme="minorBidi"/>
          <w:color w:val="675E47" w:themeColor="text2"/>
          <w:lang w:val="en-AU"/>
        </w:rPr>
        <w:t>(</w:t>
      </w:r>
      <w:r w:rsidRPr="486EF511">
        <w:rPr>
          <w:rFonts w:cstheme="minorBidi"/>
          <w:color w:val="675E47" w:themeColor="text2"/>
          <w:lang w:val="en-AU"/>
        </w:rPr>
        <w:fldChar w:fldCharType="begin"/>
      </w:r>
      <w:r w:rsidRPr="486EF511">
        <w:rPr>
          <w:rFonts w:cstheme="minorBidi"/>
          <w:color w:val="675E47" w:themeColor="text2"/>
          <w:lang w:val="en-AU"/>
        </w:rPr>
        <w:instrText xml:space="preserve"> REF _Ref58332105 \h  \* MERGEFORMAT </w:instrText>
      </w:r>
      <w:r w:rsidRPr="486EF511">
        <w:rPr>
          <w:rFonts w:cstheme="minorBidi"/>
          <w:color w:val="675E47" w:themeColor="text2"/>
          <w:lang w:val="en-AU"/>
        </w:rPr>
      </w:r>
      <w:r w:rsidRPr="486EF511">
        <w:rPr>
          <w:rFonts w:cstheme="minorBidi"/>
          <w:color w:val="675E47" w:themeColor="text2"/>
          <w:lang w:val="en-AU"/>
        </w:rPr>
        <w:fldChar w:fldCharType="separate"/>
      </w:r>
      <w:r w:rsidR="00A76584" w:rsidRPr="486EF511">
        <w:rPr>
          <w:rFonts w:cstheme="minorBidi"/>
          <w:color w:val="675E47" w:themeColor="text2"/>
        </w:rPr>
        <w:t xml:space="preserve">Table </w:t>
      </w:r>
      <w:r w:rsidR="00A76584" w:rsidRPr="486EF511">
        <w:rPr>
          <w:rFonts w:cstheme="minorBidi"/>
          <w:noProof/>
          <w:color w:val="675E47" w:themeColor="text2"/>
        </w:rPr>
        <w:t>1</w:t>
      </w:r>
      <w:r w:rsidR="00A76584" w:rsidRPr="486EF511">
        <w:rPr>
          <w:rFonts w:cstheme="minorBidi"/>
          <w:color w:val="675E47" w:themeColor="text2"/>
        </w:rPr>
        <w:t>.</w:t>
      </w:r>
      <w:r w:rsidR="00A76584" w:rsidRPr="486EF511">
        <w:rPr>
          <w:rFonts w:cstheme="minorBidi"/>
          <w:noProof/>
          <w:color w:val="675E47" w:themeColor="text2"/>
        </w:rPr>
        <w:t>2</w:t>
      </w:r>
      <w:r w:rsidRPr="486EF511">
        <w:rPr>
          <w:rFonts w:cstheme="minorBidi"/>
          <w:color w:val="675E47" w:themeColor="text2"/>
          <w:lang w:val="en-AU"/>
        </w:rPr>
        <w:fldChar w:fldCharType="end"/>
      </w:r>
      <w:r w:rsidR="00A76584" w:rsidRPr="486EF511">
        <w:rPr>
          <w:rFonts w:cstheme="minorBidi"/>
          <w:color w:val="675E47" w:themeColor="text2"/>
          <w:lang w:val="en-AU"/>
        </w:rPr>
        <w:t>)</w:t>
      </w:r>
      <w:r w:rsidR="001A463D" w:rsidRPr="486EF511">
        <w:rPr>
          <w:rFonts w:cstheme="minorBidi"/>
          <w:color w:val="675E47" w:themeColor="text2"/>
        </w:rPr>
        <w:t>.</w:t>
      </w:r>
    </w:p>
    <w:bookmarkEnd w:id="42"/>
    <w:p w14:paraId="14789551" w14:textId="49D77F26" w:rsidR="00235417" w:rsidRPr="007E4C67" w:rsidRDefault="00235417" w:rsidP="70C90C39">
      <w:pPr>
        <w:pStyle w:val="BulletsTrach"/>
        <w:rPr>
          <w:rFonts w:cstheme="minorBidi"/>
          <w:color w:val="675E47" w:themeColor="text2"/>
        </w:rPr>
      </w:pPr>
      <w:r w:rsidRPr="70C90C39">
        <w:rPr>
          <w:rFonts w:cstheme="minorBidi"/>
          <w:color w:val="675E47" w:themeColor="text2"/>
          <w:lang w:val="en-AU"/>
        </w:rPr>
        <w:t xml:space="preserve">The overall prevalence of trachoma in children aged 5-9 years </w:t>
      </w:r>
      <w:r w:rsidR="0056785A" w:rsidRPr="70C90C39">
        <w:rPr>
          <w:rFonts w:cstheme="minorBidi"/>
          <w:color w:val="675E47" w:themeColor="text2"/>
          <w:lang w:val="en-AU"/>
        </w:rPr>
        <w:t>at the regional level</w:t>
      </w:r>
      <w:r w:rsidRPr="70C90C39">
        <w:rPr>
          <w:rFonts w:cstheme="minorBidi"/>
          <w:color w:val="675E47" w:themeColor="text2"/>
          <w:lang w:val="en-AU"/>
        </w:rPr>
        <w:t xml:space="preserve"> ranged from 0</w:t>
      </w:r>
      <w:r w:rsidR="000579BA" w:rsidRPr="70C90C39">
        <w:rPr>
          <w:rFonts w:cstheme="minorBidi"/>
          <w:color w:val="675E47" w:themeColor="text2"/>
          <w:lang w:val="en-AU"/>
        </w:rPr>
        <w:t>.0</w:t>
      </w:r>
      <w:r w:rsidRPr="70C90C39">
        <w:rPr>
          <w:rFonts w:cstheme="minorBidi"/>
          <w:color w:val="675E47" w:themeColor="text2"/>
          <w:lang w:val="en-AU"/>
        </w:rPr>
        <w:t xml:space="preserve">% to </w:t>
      </w:r>
      <w:r w:rsidR="00C76017" w:rsidRPr="70C90C39">
        <w:rPr>
          <w:rFonts w:cstheme="minorBidi"/>
          <w:color w:val="675E47" w:themeColor="text2"/>
          <w:lang w:val="en-AU"/>
        </w:rPr>
        <w:t>8.6</w:t>
      </w:r>
      <w:r w:rsidRPr="70C90C39">
        <w:rPr>
          <w:rFonts w:cstheme="minorBidi"/>
          <w:color w:val="675E47" w:themeColor="text2"/>
          <w:lang w:val="en-AU"/>
        </w:rPr>
        <w:t>% (Tables 2.2, 3.1, 4.2 &amp; 5.2).</w:t>
      </w:r>
    </w:p>
    <w:p w14:paraId="4D03A78F" w14:textId="6E1AD8CD" w:rsidR="003C4ED0" w:rsidRPr="007E4C67" w:rsidRDefault="00286E8E" w:rsidP="00415B1A">
      <w:pPr>
        <w:pStyle w:val="BulletsTrach"/>
        <w:rPr>
          <w:rFonts w:cstheme="minorHAnsi"/>
          <w:color w:val="675E47" w:themeColor="text2"/>
          <w:szCs w:val="22"/>
          <w:lang w:val="en-AU"/>
        </w:rPr>
      </w:pPr>
      <w:r>
        <w:rPr>
          <w:rFonts w:cstheme="minorHAnsi"/>
          <w:color w:val="675E47" w:themeColor="text2"/>
          <w:szCs w:val="22"/>
          <w:lang w:val="en-AU"/>
        </w:rPr>
        <w:t>Observed t</w:t>
      </w:r>
      <w:r w:rsidR="003C4ED0" w:rsidRPr="007E4C67">
        <w:rPr>
          <w:rFonts w:cstheme="minorHAnsi"/>
          <w:color w:val="675E47" w:themeColor="text2"/>
          <w:szCs w:val="22"/>
          <w:lang w:val="en-AU"/>
        </w:rPr>
        <w:t xml:space="preserve">rachoma was reported </w:t>
      </w:r>
      <w:r w:rsidR="006670CB" w:rsidRPr="007E4C67">
        <w:rPr>
          <w:rFonts w:cstheme="minorHAnsi"/>
          <w:color w:val="675E47" w:themeColor="text2"/>
          <w:szCs w:val="22"/>
          <w:lang w:val="en-AU"/>
        </w:rPr>
        <w:t xml:space="preserve">among </w:t>
      </w:r>
      <w:r w:rsidR="003C4ED0" w:rsidRPr="007E4C67">
        <w:rPr>
          <w:rFonts w:cstheme="minorHAnsi"/>
          <w:color w:val="675E47" w:themeColor="text2"/>
          <w:szCs w:val="22"/>
          <w:lang w:val="en-AU"/>
        </w:rPr>
        <w:t xml:space="preserve">children aged 5-9 years in </w:t>
      </w:r>
      <w:r w:rsidR="009456BB">
        <w:rPr>
          <w:rFonts w:cstheme="minorHAnsi"/>
          <w:color w:val="675E47" w:themeColor="text2"/>
          <w:szCs w:val="22"/>
          <w:lang w:val="en-AU"/>
        </w:rPr>
        <w:t>50</w:t>
      </w:r>
      <w:r w:rsidR="003C4ED0" w:rsidRPr="007E4C67">
        <w:rPr>
          <w:rFonts w:cstheme="minorHAnsi"/>
          <w:color w:val="675E47" w:themeColor="text2"/>
          <w:szCs w:val="22"/>
          <w:lang w:val="en-AU"/>
        </w:rPr>
        <w:t>% (</w:t>
      </w:r>
      <w:r w:rsidR="009456BB">
        <w:rPr>
          <w:rFonts w:cstheme="minorHAnsi"/>
          <w:color w:val="675E47" w:themeColor="text2"/>
          <w:szCs w:val="22"/>
          <w:lang w:val="en-AU"/>
        </w:rPr>
        <w:t>38</w:t>
      </w:r>
      <w:r w:rsidR="003C4ED0" w:rsidRPr="007E4C67">
        <w:rPr>
          <w:rFonts w:cstheme="minorHAnsi"/>
          <w:color w:val="675E47" w:themeColor="text2"/>
          <w:szCs w:val="22"/>
          <w:lang w:val="en-AU"/>
        </w:rPr>
        <w:t>/</w:t>
      </w:r>
      <w:r w:rsidR="009456BB">
        <w:rPr>
          <w:rFonts w:cstheme="minorHAnsi"/>
          <w:color w:val="675E47" w:themeColor="text2"/>
          <w:szCs w:val="22"/>
          <w:lang w:val="en-AU"/>
        </w:rPr>
        <w:t>76</w:t>
      </w:r>
      <w:r w:rsidR="003C4ED0" w:rsidRPr="007E4C67">
        <w:rPr>
          <w:rFonts w:cstheme="minorHAnsi"/>
          <w:color w:val="675E47" w:themeColor="text2"/>
          <w:szCs w:val="22"/>
          <w:lang w:val="en-AU"/>
        </w:rPr>
        <w:t xml:space="preserve">) of the communities screened in </w:t>
      </w:r>
      <w:r w:rsidR="00E3741C" w:rsidRPr="007E4C67">
        <w:rPr>
          <w:rFonts w:cstheme="minorHAnsi"/>
          <w:color w:val="675E47" w:themeColor="text2"/>
          <w:szCs w:val="22"/>
          <w:lang w:val="en-AU"/>
        </w:rPr>
        <w:t>202</w:t>
      </w:r>
      <w:r w:rsidR="009A4693">
        <w:rPr>
          <w:rFonts w:cstheme="minorHAnsi"/>
          <w:color w:val="675E47" w:themeColor="text2"/>
          <w:szCs w:val="22"/>
          <w:lang w:val="en-AU"/>
        </w:rPr>
        <w:t>2</w:t>
      </w:r>
      <w:r w:rsidR="003C4ED0" w:rsidRPr="007E4C67">
        <w:rPr>
          <w:rFonts w:cstheme="minorHAnsi"/>
          <w:color w:val="675E47" w:themeColor="text2"/>
          <w:szCs w:val="22"/>
          <w:lang w:val="en-AU"/>
        </w:rPr>
        <w:t xml:space="preserve"> (</w:t>
      </w:r>
      <w:r w:rsidR="00756F4F" w:rsidRPr="007E4C67">
        <w:rPr>
          <w:rFonts w:cstheme="minorHAnsi"/>
          <w:color w:val="675E47" w:themeColor="text2"/>
          <w:szCs w:val="22"/>
          <w:lang w:val="en-AU"/>
        </w:rPr>
        <w:fldChar w:fldCharType="begin"/>
      </w:r>
      <w:r w:rsidR="00756F4F" w:rsidRPr="007E4C67">
        <w:rPr>
          <w:rFonts w:cstheme="minorHAnsi"/>
          <w:color w:val="675E47" w:themeColor="text2"/>
          <w:szCs w:val="22"/>
          <w:lang w:val="en-AU"/>
        </w:rPr>
        <w:instrText xml:space="preserve"> REF _Ref58336064 \h </w:instrText>
      </w:r>
      <w:r w:rsidR="00A36C6D" w:rsidRPr="007E4C67">
        <w:rPr>
          <w:rFonts w:cstheme="minorHAnsi"/>
          <w:color w:val="675E47" w:themeColor="text2"/>
          <w:szCs w:val="22"/>
          <w:lang w:val="en-AU"/>
        </w:rPr>
        <w:instrText xml:space="preserve"> \* MERGEFORMAT </w:instrText>
      </w:r>
      <w:r w:rsidR="00756F4F" w:rsidRPr="007E4C67">
        <w:rPr>
          <w:rFonts w:cstheme="minorHAnsi"/>
          <w:color w:val="675E47" w:themeColor="text2"/>
          <w:szCs w:val="22"/>
          <w:lang w:val="en-AU"/>
        </w:rPr>
      </w:r>
      <w:r w:rsidR="00756F4F" w:rsidRPr="007E4C67">
        <w:rPr>
          <w:rFonts w:cstheme="minorHAnsi"/>
          <w:color w:val="675E47" w:themeColor="text2"/>
          <w:szCs w:val="22"/>
          <w:lang w:val="en-AU"/>
        </w:rPr>
        <w:fldChar w:fldCharType="separate"/>
      </w:r>
      <w:r w:rsidR="00756F4F" w:rsidRPr="007E4C67">
        <w:rPr>
          <w:rFonts w:cstheme="minorHAnsi"/>
          <w:color w:val="675E47" w:themeColor="text2"/>
          <w:szCs w:val="22"/>
        </w:rPr>
        <w:t xml:space="preserve">Table </w:t>
      </w:r>
      <w:r w:rsidR="00756F4F" w:rsidRPr="007E4C67">
        <w:rPr>
          <w:rFonts w:cstheme="minorHAnsi"/>
          <w:noProof/>
          <w:color w:val="675E47" w:themeColor="text2"/>
          <w:szCs w:val="22"/>
        </w:rPr>
        <w:t>1</w:t>
      </w:r>
      <w:r w:rsidR="00756F4F" w:rsidRPr="007E4C67">
        <w:rPr>
          <w:rFonts w:cstheme="minorHAnsi"/>
          <w:color w:val="675E47" w:themeColor="text2"/>
          <w:szCs w:val="22"/>
        </w:rPr>
        <w:t>.</w:t>
      </w:r>
      <w:r w:rsidR="00756F4F" w:rsidRPr="007E4C67">
        <w:rPr>
          <w:rFonts w:cstheme="minorHAnsi"/>
          <w:noProof/>
          <w:color w:val="675E47" w:themeColor="text2"/>
          <w:szCs w:val="22"/>
        </w:rPr>
        <w:t>3</w:t>
      </w:r>
      <w:r w:rsidR="00756F4F" w:rsidRPr="007E4C67">
        <w:rPr>
          <w:rFonts w:cstheme="minorHAnsi"/>
          <w:color w:val="675E47" w:themeColor="text2"/>
          <w:szCs w:val="22"/>
          <w:lang w:val="en-AU"/>
        </w:rPr>
        <w:fldChar w:fldCharType="end"/>
      </w:r>
      <w:r w:rsidR="003C4ED0" w:rsidRPr="007E4C67">
        <w:rPr>
          <w:rFonts w:cstheme="minorHAnsi"/>
          <w:color w:val="675E47" w:themeColor="text2"/>
          <w:szCs w:val="22"/>
          <w:lang w:val="en-AU"/>
        </w:rPr>
        <w:t>)</w:t>
      </w:r>
      <w:r w:rsidR="006670CB" w:rsidRPr="007E4C67">
        <w:rPr>
          <w:rFonts w:cstheme="minorHAnsi"/>
          <w:color w:val="675E47" w:themeColor="text2"/>
          <w:szCs w:val="22"/>
          <w:lang w:val="en-AU"/>
        </w:rPr>
        <w:t xml:space="preserve">, </w:t>
      </w:r>
      <w:r w:rsidR="001A463D" w:rsidRPr="007E4C67">
        <w:rPr>
          <w:rFonts w:cstheme="minorHAnsi"/>
          <w:color w:val="675E47" w:themeColor="text2"/>
          <w:szCs w:val="22"/>
          <w:lang w:val="en-AU"/>
        </w:rPr>
        <w:t xml:space="preserve">a decrease </w:t>
      </w:r>
      <w:r w:rsidR="004E209A" w:rsidRPr="007E4C67">
        <w:rPr>
          <w:rFonts w:cstheme="minorHAnsi"/>
          <w:color w:val="675E47" w:themeColor="text2"/>
          <w:szCs w:val="22"/>
          <w:lang w:val="en-AU"/>
        </w:rPr>
        <w:t>from 20</w:t>
      </w:r>
      <w:r w:rsidR="001A463D" w:rsidRPr="007E4C67">
        <w:rPr>
          <w:rFonts w:cstheme="minorHAnsi"/>
          <w:color w:val="675E47" w:themeColor="text2"/>
          <w:szCs w:val="22"/>
          <w:lang w:val="en-AU"/>
        </w:rPr>
        <w:t>2</w:t>
      </w:r>
      <w:r w:rsidR="009A4693">
        <w:rPr>
          <w:rFonts w:cstheme="minorHAnsi"/>
          <w:color w:val="675E47" w:themeColor="text2"/>
          <w:szCs w:val="22"/>
          <w:lang w:val="en-AU"/>
        </w:rPr>
        <w:t>1</w:t>
      </w:r>
      <w:r w:rsidR="003C4ED0" w:rsidRPr="007E4C67">
        <w:rPr>
          <w:rFonts w:cstheme="minorHAnsi"/>
          <w:color w:val="675E47" w:themeColor="text2"/>
          <w:szCs w:val="22"/>
          <w:lang w:val="en-AU"/>
        </w:rPr>
        <w:t xml:space="preserve"> </w:t>
      </w:r>
      <w:r w:rsidR="00523A7F" w:rsidRPr="007E4C67">
        <w:rPr>
          <w:rFonts w:cstheme="minorHAnsi"/>
          <w:color w:val="675E47" w:themeColor="text2"/>
          <w:szCs w:val="22"/>
          <w:lang w:val="en-AU"/>
        </w:rPr>
        <w:t>when</w:t>
      </w:r>
      <w:r w:rsidR="003C4ED0" w:rsidRPr="007E4C67">
        <w:rPr>
          <w:rFonts w:cstheme="minorHAnsi"/>
          <w:color w:val="675E47" w:themeColor="text2"/>
          <w:szCs w:val="22"/>
          <w:lang w:val="en-AU"/>
        </w:rPr>
        <w:t xml:space="preserve"> trachoma</w:t>
      </w:r>
      <w:r w:rsidR="006670CB" w:rsidRPr="007E4C67">
        <w:rPr>
          <w:rFonts w:cstheme="minorHAnsi"/>
          <w:color w:val="675E47" w:themeColor="text2"/>
          <w:szCs w:val="22"/>
          <w:lang w:val="en-AU"/>
        </w:rPr>
        <w:t xml:space="preserve"> was</w:t>
      </w:r>
      <w:r w:rsidR="003C4ED0" w:rsidRPr="007E4C67">
        <w:rPr>
          <w:rFonts w:cstheme="minorHAnsi"/>
          <w:color w:val="675E47" w:themeColor="text2"/>
          <w:szCs w:val="22"/>
          <w:lang w:val="en-AU"/>
        </w:rPr>
        <w:t xml:space="preserve"> reported in </w:t>
      </w:r>
      <w:r w:rsidR="0024167F" w:rsidRPr="007E4C67">
        <w:rPr>
          <w:rFonts w:cstheme="minorHAnsi"/>
          <w:color w:val="675E47" w:themeColor="text2"/>
          <w:szCs w:val="22"/>
          <w:lang w:val="en-AU"/>
        </w:rPr>
        <w:t xml:space="preserve">63% (52/82) </w:t>
      </w:r>
      <w:r w:rsidR="003C4ED0" w:rsidRPr="007E4C67">
        <w:rPr>
          <w:rFonts w:cstheme="minorHAnsi"/>
          <w:color w:val="675E47" w:themeColor="text2"/>
          <w:szCs w:val="22"/>
          <w:lang w:val="en-AU"/>
        </w:rPr>
        <w:t xml:space="preserve">of </w:t>
      </w:r>
      <w:r w:rsidR="001A463D" w:rsidRPr="007E4C67">
        <w:rPr>
          <w:rFonts w:cstheme="minorHAnsi"/>
          <w:color w:val="675E47" w:themeColor="text2"/>
          <w:szCs w:val="22"/>
          <w:lang w:val="en-AU"/>
        </w:rPr>
        <w:t>the</w:t>
      </w:r>
      <w:r w:rsidR="003C4ED0" w:rsidRPr="007E4C67">
        <w:rPr>
          <w:rFonts w:cstheme="minorHAnsi"/>
          <w:color w:val="675E47" w:themeColor="text2"/>
          <w:szCs w:val="22"/>
          <w:lang w:val="en-AU"/>
        </w:rPr>
        <w:t xml:space="preserve"> communities screened.</w:t>
      </w:r>
    </w:p>
    <w:p w14:paraId="20400659" w14:textId="0206D1CF" w:rsidR="003C4ED0" w:rsidRPr="007E4C67" w:rsidRDefault="003C4ED0" w:rsidP="003C4ED0">
      <w:pPr>
        <w:pStyle w:val="BulletsTrach"/>
        <w:rPr>
          <w:rFonts w:cstheme="minorHAnsi"/>
          <w:color w:val="675E47" w:themeColor="text2"/>
          <w:szCs w:val="22"/>
          <w:lang w:val="en-AU"/>
        </w:rPr>
      </w:pPr>
      <w:r w:rsidRPr="007E4C67">
        <w:rPr>
          <w:rFonts w:cstheme="minorHAnsi"/>
          <w:color w:val="675E47" w:themeColor="text2"/>
          <w:szCs w:val="22"/>
          <w:lang w:val="en-AU"/>
        </w:rPr>
        <w:t xml:space="preserve">Trachoma was at endemic levels (prevalence at or above 5% in </w:t>
      </w:r>
      <w:r w:rsidR="00AE02FF" w:rsidRPr="007E4C67">
        <w:rPr>
          <w:rFonts w:cstheme="minorHAnsi"/>
          <w:color w:val="675E47" w:themeColor="text2"/>
          <w:szCs w:val="22"/>
          <w:lang w:val="en-AU"/>
        </w:rPr>
        <w:t>5-9-year-olds</w:t>
      </w:r>
      <w:r w:rsidRPr="007E4C67">
        <w:rPr>
          <w:rFonts w:cstheme="minorHAnsi"/>
          <w:color w:val="675E47" w:themeColor="text2"/>
          <w:szCs w:val="22"/>
          <w:lang w:val="en-AU"/>
        </w:rPr>
        <w:t xml:space="preserve">) in </w:t>
      </w:r>
      <w:r w:rsidR="001A463D" w:rsidRPr="007E4C67">
        <w:rPr>
          <w:rFonts w:cstheme="minorHAnsi"/>
          <w:color w:val="675E47" w:themeColor="text2"/>
          <w:szCs w:val="22"/>
          <w:lang w:val="en-AU"/>
        </w:rPr>
        <w:t>4</w:t>
      </w:r>
      <w:r w:rsidR="00386419">
        <w:rPr>
          <w:rFonts w:cstheme="minorHAnsi"/>
          <w:color w:val="675E47" w:themeColor="text2"/>
          <w:szCs w:val="22"/>
          <w:lang w:val="en-AU"/>
        </w:rPr>
        <w:t>1</w:t>
      </w:r>
      <w:r w:rsidRPr="007E4C67">
        <w:rPr>
          <w:rFonts w:cstheme="minorHAnsi"/>
          <w:color w:val="675E47" w:themeColor="text2"/>
          <w:szCs w:val="22"/>
          <w:lang w:val="en-AU"/>
        </w:rPr>
        <w:t>% (</w:t>
      </w:r>
      <w:r w:rsidR="001A463D" w:rsidRPr="007E4C67">
        <w:rPr>
          <w:rFonts w:cstheme="minorHAnsi"/>
          <w:color w:val="675E47" w:themeColor="text2"/>
          <w:szCs w:val="22"/>
          <w:lang w:val="en-AU"/>
        </w:rPr>
        <w:t>3</w:t>
      </w:r>
      <w:r w:rsidR="00386419">
        <w:rPr>
          <w:rFonts w:cstheme="minorHAnsi"/>
          <w:color w:val="675E47" w:themeColor="text2"/>
          <w:szCs w:val="22"/>
          <w:lang w:val="en-AU"/>
        </w:rPr>
        <w:t>1</w:t>
      </w:r>
      <w:r w:rsidRPr="007E4C67">
        <w:rPr>
          <w:rFonts w:cstheme="minorHAnsi"/>
          <w:color w:val="675E47" w:themeColor="text2"/>
          <w:szCs w:val="22"/>
          <w:lang w:val="en-AU"/>
        </w:rPr>
        <w:t>/</w:t>
      </w:r>
      <w:r w:rsidR="00386419">
        <w:rPr>
          <w:rFonts w:cstheme="minorHAnsi"/>
          <w:color w:val="675E47" w:themeColor="text2"/>
          <w:szCs w:val="22"/>
          <w:lang w:val="en-AU"/>
        </w:rPr>
        <w:t>76</w:t>
      </w:r>
      <w:r w:rsidRPr="007E4C67">
        <w:rPr>
          <w:rFonts w:cstheme="minorHAnsi"/>
          <w:color w:val="675E47" w:themeColor="text2"/>
          <w:szCs w:val="22"/>
          <w:lang w:val="en-AU"/>
        </w:rPr>
        <w:t xml:space="preserve">) of the communities screened in </w:t>
      </w:r>
      <w:r w:rsidR="00E3741C" w:rsidRPr="007E4C67">
        <w:rPr>
          <w:rFonts w:cstheme="minorHAnsi"/>
          <w:color w:val="675E47" w:themeColor="text2"/>
          <w:szCs w:val="22"/>
          <w:lang w:val="en-AU"/>
        </w:rPr>
        <w:t>202</w:t>
      </w:r>
      <w:r w:rsidR="007D2B69">
        <w:rPr>
          <w:rFonts w:cstheme="minorHAnsi"/>
          <w:color w:val="675E47" w:themeColor="text2"/>
          <w:szCs w:val="22"/>
          <w:lang w:val="en-AU"/>
        </w:rPr>
        <w:t>2</w:t>
      </w:r>
      <w:r w:rsidRPr="007E4C67">
        <w:rPr>
          <w:rFonts w:cstheme="minorHAnsi"/>
          <w:color w:val="675E47" w:themeColor="text2"/>
          <w:szCs w:val="22"/>
          <w:lang w:val="en-AU"/>
        </w:rPr>
        <w:t xml:space="preserve"> (</w:t>
      </w:r>
      <w:r w:rsidR="00756F4F" w:rsidRPr="007E4C67">
        <w:rPr>
          <w:rFonts w:cstheme="minorHAnsi"/>
          <w:color w:val="675E47" w:themeColor="text2"/>
          <w:szCs w:val="22"/>
          <w:lang w:val="en-AU"/>
        </w:rPr>
        <w:fldChar w:fldCharType="begin"/>
      </w:r>
      <w:r w:rsidR="00756F4F" w:rsidRPr="007E4C67">
        <w:rPr>
          <w:rFonts w:cstheme="minorHAnsi"/>
          <w:color w:val="675E47" w:themeColor="text2"/>
          <w:szCs w:val="22"/>
          <w:lang w:val="en-AU"/>
        </w:rPr>
        <w:instrText xml:space="preserve"> REF _Ref58336064 \h </w:instrText>
      </w:r>
      <w:r w:rsidR="00A36C6D" w:rsidRPr="007E4C67">
        <w:rPr>
          <w:rFonts w:cstheme="minorHAnsi"/>
          <w:color w:val="675E47" w:themeColor="text2"/>
          <w:szCs w:val="22"/>
          <w:lang w:val="en-AU"/>
        </w:rPr>
        <w:instrText xml:space="preserve"> \* MERGEFORMAT </w:instrText>
      </w:r>
      <w:r w:rsidR="00756F4F" w:rsidRPr="007E4C67">
        <w:rPr>
          <w:rFonts w:cstheme="minorHAnsi"/>
          <w:color w:val="675E47" w:themeColor="text2"/>
          <w:szCs w:val="22"/>
          <w:lang w:val="en-AU"/>
        </w:rPr>
      </w:r>
      <w:r w:rsidR="00756F4F" w:rsidRPr="007E4C67">
        <w:rPr>
          <w:rFonts w:cstheme="minorHAnsi"/>
          <w:color w:val="675E47" w:themeColor="text2"/>
          <w:szCs w:val="22"/>
          <w:lang w:val="en-AU"/>
        </w:rPr>
        <w:fldChar w:fldCharType="separate"/>
      </w:r>
      <w:r w:rsidR="00756F4F" w:rsidRPr="007E4C67">
        <w:rPr>
          <w:rFonts w:cstheme="minorHAnsi"/>
          <w:color w:val="675E47" w:themeColor="text2"/>
          <w:szCs w:val="22"/>
        </w:rPr>
        <w:t xml:space="preserve">Table </w:t>
      </w:r>
      <w:r w:rsidR="00756F4F" w:rsidRPr="007E4C67">
        <w:rPr>
          <w:rFonts w:cstheme="minorHAnsi"/>
          <w:noProof/>
          <w:color w:val="675E47" w:themeColor="text2"/>
          <w:szCs w:val="22"/>
        </w:rPr>
        <w:t>1</w:t>
      </w:r>
      <w:r w:rsidR="00756F4F" w:rsidRPr="007E4C67">
        <w:rPr>
          <w:rFonts w:cstheme="minorHAnsi"/>
          <w:color w:val="675E47" w:themeColor="text2"/>
          <w:szCs w:val="22"/>
        </w:rPr>
        <w:t>.</w:t>
      </w:r>
      <w:r w:rsidR="00756F4F" w:rsidRPr="007E4C67">
        <w:rPr>
          <w:rFonts w:cstheme="minorHAnsi"/>
          <w:noProof/>
          <w:color w:val="675E47" w:themeColor="text2"/>
          <w:szCs w:val="22"/>
        </w:rPr>
        <w:t>3</w:t>
      </w:r>
      <w:r w:rsidR="00756F4F" w:rsidRPr="007E4C67">
        <w:rPr>
          <w:rFonts w:cstheme="minorHAnsi"/>
          <w:color w:val="675E47" w:themeColor="text2"/>
          <w:szCs w:val="22"/>
          <w:lang w:val="en-AU"/>
        </w:rPr>
        <w:fldChar w:fldCharType="end"/>
      </w:r>
      <w:r w:rsidR="005D3FE8" w:rsidRPr="007E4C67">
        <w:rPr>
          <w:rFonts w:cstheme="minorHAnsi"/>
          <w:color w:val="675E47" w:themeColor="text2"/>
          <w:szCs w:val="22"/>
          <w:lang w:val="en-AU"/>
        </w:rPr>
        <w:t xml:space="preserve">), </w:t>
      </w:r>
      <w:r w:rsidR="00E55B26" w:rsidRPr="007E4C67">
        <w:rPr>
          <w:rFonts w:cstheme="minorHAnsi"/>
          <w:color w:val="675E47" w:themeColor="text2"/>
          <w:szCs w:val="22"/>
          <w:lang w:val="en-AU"/>
        </w:rPr>
        <w:t xml:space="preserve">a </w:t>
      </w:r>
      <w:r w:rsidR="00B5492A" w:rsidRPr="007E4C67">
        <w:rPr>
          <w:rFonts w:cstheme="minorHAnsi"/>
          <w:color w:val="675E47" w:themeColor="text2"/>
          <w:szCs w:val="22"/>
          <w:lang w:val="en-AU"/>
        </w:rPr>
        <w:t>decrease</w:t>
      </w:r>
      <w:r w:rsidR="004E209A" w:rsidRPr="007E4C67">
        <w:rPr>
          <w:rFonts w:cstheme="minorHAnsi"/>
          <w:color w:val="675E47" w:themeColor="text2"/>
          <w:szCs w:val="22"/>
          <w:lang w:val="en-AU"/>
        </w:rPr>
        <w:t xml:space="preserve"> from 20</w:t>
      </w:r>
      <w:r w:rsidR="001A463D" w:rsidRPr="007E4C67">
        <w:rPr>
          <w:rFonts w:cstheme="minorHAnsi"/>
          <w:color w:val="675E47" w:themeColor="text2"/>
          <w:szCs w:val="22"/>
          <w:lang w:val="en-AU"/>
        </w:rPr>
        <w:t>2</w:t>
      </w:r>
      <w:r w:rsidR="008A612F">
        <w:rPr>
          <w:rFonts w:cstheme="minorHAnsi"/>
          <w:color w:val="675E47" w:themeColor="text2"/>
          <w:szCs w:val="22"/>
          <w:lang w:val="en-AU"/>
        </w:rPr>
        <w:t>1</w:t>
      </w:r>
      <w:r w:rsidRPr="007E4C67">
        <w:rPr>
          <w:rFonts w:cstheme="minorHAnsi"/>
          <w:color w:val="675E47" w:themeColor="text2"/>
          <w:szCs w:val="22"/>
          <w:lang w:val="en-AU"/>
        </w:rPr>
        <w:t xml:space="preserve"> </w:t>
      </w:r>
      <w:r w:rsidR="00FB0C05" w:rsidRPr="007E4C67">
        <w:rPr>
          <w:rFonts w:cstheme="minorHAnsi"/>
          <w:color w:val="675E47" w:themeColor="text2"/>
          <w:szCs w:val="22"/>
          <w:lang w:val="en-AU"/>
        </w:rPr>
        <w:t>when</w:t>
      </w:r>
      <w:r w:rsidRPr="007E4C67">
        <w:rPr>
          <w:rFonts w:cstheme="minorHAnsi"/>
          <w:color w:val="675E47" w:themeColor="text2"/>
          <w:szCs w:val="22"/>
          <w:lang w:val="en-AU"/>
        </w:rPr>
        <w:t xml:space="preserve"> </w:t>
      </w:r>
      <w:r w:rsidR="004020D3" w:rsidRPr="004020D3">
        <w:rPr>
          <w:rFonts w:cstheme="minorHAnsi"/>
          <w:color w:val="675E47" w:themeColor="text2"/>
          <w:szCs w:val="22"/>
          <w:lang w:val="en-AU"/>
        </w:rPr>
        <w:t xml:space="preserve">48% (39/82) </w:t>
      </w:r>
      <w:r w:rsidRPr="007E4C67">
        <w:rPr>
          <w:rFonts w:cstheme="minorHAnsi"/>
          <w:color w:val="675E47" w:themeColor="text2"/>
          <w:szCs w:val="22"/>
          <w:lang w:val="en-AU"/>
        </w:rPr>
        <w:t>communities had endemic levels.</w:t>
      </w:r>
    </w:p>
    <w:p w14:paraId="53403F4D" w14:textId="0695C298" w:rsidR="003C4ED0" w:rsidRPr="007E4C67" w:rsidRDefault="003C4ED0" w:rsidP="486EF511">
      <w:pPr>
        <w:pStyle w:val="BulletsTrach"/>
        <w:rPr>
          <w:rFonts w:cstheme="minorBidi"/>
          <w:color w:val="675E47" w:themeColor="text2"/>
          <w:lang w:val="en-AU"/>
        </w:rPr>
      </w:pPr>
      <w:r w:rsidRPr="486EF511">
        <w:rPr>
          <w:rFonts w:cstheme="minorBidi"/>
          <w:color w:val="675E47" w:themeColor="text2"/>
          <w:lang w:val="en-AU"/>
        </w:rPr>
        <w:t xml:space="preserve">Hyperendemic levels of trachoma (at or above 20%) were found in </w:t>
      </w:r>
      <w:r w:rsidR="004E209A" w:rsidRPr="486EF511">
        <w:rPr>
          <w:rFonts w:cstheme="minorBidi"/>
          <w:color w:val="675E47" w:themeColor="text2"/>
          <w:lang w:val="en-AU"/>
        </w:rPr>
        <w:t>1</w:t>
      </w:r>
      <w:r w:rsidR="002D1739" w:rsidRPr="486EF511">
        <w:rPr>
          <w:rFonts w:cstheme="minorBidi"/>
          <w:color w:val="675E47" w:themeColor="text2"/>
          <w:lang w:val="en-AU"/>
        </w:rPr>
        <w:t>3</w:t>
      </w:r>
      <w:r w:rsidRPr="486EF511">
        <w:rPr>
          <w:rFonts w:cstheme="minorBidi"/>
          <w:color w:val="675E47" w:themeColor="text2"/>
          <w:lang w:val="en-AU"/>
        </w:rPr>
        <w:t>% (</w:t>
      </w:r>
      <w:r w:rsidR="005A277C" w:rsidRPr="486EF511">
        <w:rPr>
          <w:rFonts w:cstheme="minorBidi"/>
          <w:color w:val="675E47" w:themeColor="text2"/>
          <w:lang w:val="en-AU"/>
        </w:rPr>
        <w:t>10</w:t>
      </w:r>
      <w:r w:rsidR="001A463D" w:rsidRPr="486EF511">
        <w:rPr>
          <w:rFonts w:cstheme="minorBidi"/>
          <w:color w:val="675E47" w:themeColor="text2"/>
          <w:lang w:val="en-AU"/>
        </w:rPr>
        <w:t>/</w:t>
      </w:r>
      <w:r w:rsidR="002D1739" w:rsidRPr="486EF511">
        <w:rPr>
          <w:rFonts w:cstheme="minorBidi"/>
          <w:color w:val="675E47" w:themeColor="text2"/>
          <w:lang w:val="en-AU"/>
        </w:rPr>
        <w:t>76</w:t>
      </w:r>
      <w:r w:rsidRPr="486EF511">
        <w:rPr>
          <w:rFonts w:cstheme="minorBidi"/>
          <w:color w:val="675E47" w:themeColor="text2"/>
          <w:lang w:val="en-AU"/>
        </w:rPr>
        <w:t xml:space="preserve">) of at-risk communities screened in </w:t>
      </w:r>
      <w:r w:rsidR="00E3741C" w:rsidRPr="486EF511">
        <w:rPr>
          <w:rFonts w:cstheme="minorBidi"/>
          <w:color w:val="675E47" w:themeColor="text2"/>
          <w:lang w:val="en-AU"/>
        </w:rPr>
        <w:t>202</w:t>
      </w:r>
      <w:r w:rsidR="007D2B69" w:rsidRPr="486EF511">
        <w:rPr>
          <w:rFonts w:cstheme="minorBidi"/>
          <w:color w:val="675E47" w:themeColor="text2"/>
          <w:lang w:val="en-AU"/>
        </w:rPr>
        <w:t>2</w:t>
      </w:r>
      <w:r w:rsidRPr="486EF511">
        <w:rPr>
          <w:rFonts w:cstheme="minorBidi"/>
          <w:color w:val="675E47" w:themeColor="text2"/>
          <w:lang w:val="en-AU"/>
        </w:rPr>
        <w:t xml:space="preserve"> (</w:t>
      </w:r>
      <w:r w:rsidR="00756F4F" w:rsidRPr="486EF511">
        <w:rPr>
          <w:rFonts w:cstheme="minorBidi"/>
          <w:color w:val="675E47" w:themeColor="text2"/>
          <w:lang w:val="en-AU"/>
        </w:rPr>
        <w:fldChar w:fldCharType="begin"/>
      </w:r>
      <w:r w:rsidR="00756F4F" w:rsidRPr="486EF511">
        <w:rPr>
          <w:rFonts w:cstheme="minorBidi"/>
          <w:color w:val="675E47" w:themeColor="text2"/>
          <w:lang w:val="en-AU"/>
        </w:rPr>
        <w:instrText xml:space="preserve"> REF _Ref58336064 \h </w:instrText>
      </w:r>
      <w:r w:rsidR="00A36C6D" w:rsidRPr="486EF511">
        <w:rPr>
          <w:rFonts w:cstheme="minorBidi"/>
          <w:color w:val="675E47" w:themeColor="text2"/>
          <w:lang w:val="en-AU"/>
        </w:rPr>
        <w:instrText xml:space="preserve"> \* MERGEFORMAT </w:instrText>
      </w:r>
      <w:r w:rsidR="00756F4F" w:rsidRPr="486EF511">
        <w:rPr>
          <w:rFonts w:cstheme="minorBidi"/>
          <w:color w:val="675E47" w:themeColor="text2"/>
          <w:lang w:val="en-AU"/>
        </w:rPr>
      </w:r>
      <w:r w:rsidR="00756F4F" w:rsidRPr="486EF511">
        <w:rPr>
          <w:rFonts w:cstheme="minorBidi"/>
          <w:color w:val="675E47" w:themeColor="text2"/>
          <w:lang w:val="en-AU"/>
        </w:rPr>
        <w:fldChar w:fldCharType="separate"/>
      </w:r>
      <w:r w:rsidR="00756F4F" w:rsidRPr="486EF511">
        <w:rPr>
          <w:rFonts w:cstheme="minorBidi"/>
          <w:color w:val="675E47" w:themeColor="text2"/>
        </w:rPr>
        <w:t xml:space="preserve">Table </w:t>
      </w:r>
      <w:r w:rsidR="00756F4F" w:rsidRPr="486EF511">
        <w:rPr>
          <w:rFonts w:cstheme="minorBidi"/>
          <w:noProof/>
          <w:color w:val="675E47" w:themeColor="text2"/>
        </w:rPr>
        <w:t>1</w:t>
      </w:r>
      <w:r w:rsidR="00756F4F" w:rsidRPr="486EF511">
        <w:rPr>
          <w:rFonts w:cstheme="minorBidi"/>
          <w:color w:val="675E47" w:themeColor="text2"/>
        </w:rPr>
        <w:t>.</w:t>
      </w:r>
      <w:r w:rsidR="00756F4F" w:rsidRPr="486EF511">
        <w:rPr>
          <w:rFonts w:cstheme="minorBidi"/>
          <w:noProof/>
          <w:color w:val="675E47" w:themeColor="text2"/>
        </w:rPr>
        <w:t>3</w:t>
      </w:r>
      <w:r w:rsidR="00756F4F" w:rsidRPr="486EF511">
        <w:rPr>
          <w:rFonts w:cstheme="minorBidi"/>
          <w:color w:val="675E47" w:themeColor="text2"/>
          <w:lang w:val="en-AU"/>
        </w:rPr>
        <w:fldChar w:fldCharType="end"/>
      </w:r>
      <w:r w:rsidR="005D3FE8" w:rsidRPr="486EF511">
        <w:rPr>
          <w:rFonts w:cstheme="minorBidi"/>
          <w:color w:val="675E47" w:themeColor="text2"/>
          <w:lang w:val="en-AU"/>
        </w:rPr>
        <w:t>), a</w:t>
      </w:r>
      <w:r w:rsidR="002D1739" w:rsidRPr="486EF511">
        <w:rPr>
          <w:rFonts w:cstheme="minorBidi"/>
          <w:color w:val="675E47" w:themeColor="text2"/>
          <w:lang w:val="en-AU"/>
        </w:rPr>
        <w:t>n in</w:t>
      </w:r>
      <w:r w:rsidR="004E209A" w:rsidRPr="486EF511">
        <w:rPr>
          <w:rFonts w:cstheme="minorBidi"/>
          <w:color w:val="675E47" w:themeColor="text2"/>
          <w:lang w:val="en-AU"/>
        </w:rPr>
        <w:t>crease from 20</w:t>
      </w:r>
      <w:r w:rsidR="00116FDA" w:rsidRPr="486EF511">
        <w:rPr>
          <w:rFonts w:cstheme="minorBidi"/>
          <w:color w:val="675E47" w:themeColor="text2"/>
          <w:lang w:val="en-AU"/>
        </w:rPr>
        <w:t>2</w:t>
      </w:r>
      <w:r w:rsidR="002D1739" w:rsidRPr="486EF511">
        <w:rPr>
          <w:rFonts w:cstheme="minorBidi"/>
          <w:color w:val="675E47" w:themeColor="text2"/>
          <w:lang w:val="en-AU"/>
        </w:rPr>
        <w:t>1</w:t>
      </w:r>
      <w:r w:rsidR="00116FDA" w:rsidRPr="486EF511">
        <w:rPr>
          <w:rFonts w:cstheme="minorBidi"/>
          <w:color w:val="675E47" w:themeColor="text2"/>
          <w:lang w:val="en-AU"/>
        </w:rPr>
        <w:t xml:space="preserve"> </w:t>
      </w:r>
      <w:r w:rsidR="00FB0C05" w:rsidRPr="486EF511">
        <w:rPr>
          <w:rFonts w:cstheme="minorBidi"/>
          <w:color w:val="675E47" w:themeColor="text2"/>
          <w:lang w:val="en-AU"/>
        </w:rPr>
        <w:t xml:space="preserve">when </w:t>
      </w:r>
      <w:r w:rsidR="002D1739" w:rsidRPr="486EF511">
        <w:rPr>
          <w:rFonts w:cstheme="minorBidi"/>
          <w:color w:val="675E47" w:themeColor="text2"/>
          <w:lang w:val="en-AU"/>
        </w:rPr>
        <w:t xml:space="preserve">11% (9/82) </w:t>
      </w:r>
      <w:r w:rsidRPr="486EF511">
        <w:rPr>
          <w:rFonts w:cstheme="minorBidi"/>
          <w:color w:val="675E47" w:themeColor="text2"/>
          <w:lang w:val="en-AU"/>
        </w:rPr>
        <w:t xml:space="preserve">of </w:t>
      </w:r>
      <w:r w:rsidR="001A463D" w:rsidRPr="486EF511">
        <w:rPr>
          <w:rFonts w:cstheme="minorBidi"/>
          <w:color w:val="675E47" w:themeColor="text2"/>
          <w:lang w:val="en-AU"/>
        </w:rPr>
        <w:t xml:space="preserve">screened </w:t>
      </w:r>
      <w:r w:rsidRPr="486EF511">
        <w:rPr>
          <w:rFonts w:cstheme="minorBidi"/>
          <w:color w:val="675E47" w:themeColor="text2"/>
          <w:lang w:val="en-AU"/>
        </w:rPr>
        <w:t xml:space="preserve">communities reported hyperendemic levels. </w:t>
      </w:r>
    </w:p>
    <w:p w14:paraId="62C944F0" w14:textId="77777777" w:rsidR="003C4ED0" w:rsidRPr="007E4C67" w:rsidRDefault="003C4ED0" w:rsidP="003C4ED0">
      <w:pPr>
        <w:pStyle w:val="Heading3"/>
        <w:rPr>
          <w:rFonts w:asciiTheme="minorHAnsi" w:hAnsiTheme="minorHAnsi" w:cstheme="minorHAnsi"/>
          <w:color w:val="675E47" w:themeColor="text2"/>
        </w:rPr>
      </w:pPr>
      <w:r w:rsidRPr="007E4C67">
        <w:rPr>
          <w:rFonts w:asciiTheme="minorHAnsi" w:hAnsiTheme="minorHAnsi" w:cstheme="minorHAnsi"/>
          <w:color w:val="675E47" w:themeColor="text2"/>
        </w:rPr>
        <w:t>Antibiotic distribution and coverage</w:t>
      </w:r>
    </w:p>
    <w:p w14:paraId="5E668E77" w14:textId="61F9E127" w:rsidR="003C4ED0" w:rsidRPr="007E4C67" w:rsidRDefault="003C4ED0" w:rsidP="003C4ED0">
      <w:pPr>
        <w:pStyle w:val="BulletsTrach"/>
        <w:rPr>
          <w:rFonts w:cstheme="minorHAnsi"/>
          <w:color w:val="675E47" w:themeColor="text2"/>
          <w:szCs w:val="22"/>
          <w:lang w:val="en-AU"/>
        </w:rPr>
      </w:pPr>
      <w:r w:rsidRPr="007E4C67">
        <w:rPr>
          <w:rFonts w:cstheme="minorHAnsi"/>
          <w:color w:val="675E47" w:themeColor="text2"/>
          <w:szCs w:val="22"/>
          <w:lang w:val="en-AU"/>
        </w:rPr>
        <w:t>Antibiotic d</w:t>
      </w:r>
      <w:r w:rsidR="004E209A" w:rsidRPr="007E4C67">
        <w:rPr>
          <w:rFonts w:cstheme="minorHAnsi"/>
          <w:color w:val="675E47" w:themeColor="text2"/>
          <w:szCs w:val="22"/>
          <w:lang w:val="en-AU"/>
        </w:rPr>
        <w:t xml:space="preserve">istribution took place in all </w:t>
      </w:r>
      <w:r w:rsidR="00D17646">
        <w:rPr>
          <w:rFonts w:cstheme="minorHAnsi"/>
          <w:color w:val="675E47" w:themeColor="text2"/>
          <w:szCs w:val="22"/>
          <w:lang w:val="en-AU"/>
        </w:rPr>
        <w:t>34</w:t>
      </w:r>
      <w:r w:rsidRPr="007E4C67">
        <w:rPr>
          <w:rFonts w:cstheme="minorHAnsi"/>
          <w:color w:val="675E47" w:themeColor="text2"/>
          <w:szCs w:val="22"/>
          <w:lang w:val="en-AU"/>
        </w:rPr>
        <w:t xml:space="preserve"> communities that required antibiotic</w:t>
      </w:r>
      <w:r w:rsidR="005C3691" w:rsidRPr="007E4C67">
        <w:rPr>
          <w:rFonts w:cstheme="minorHAnsi"/>
          <w:color w:val="675E47" w:themeColor="text2"/>
          <w:szCs w:val="22"/>
          <w:lang w:val="en-AU"/>
        </w:rPr>
        <w:t xml:space="preserve"> treatment</w:t>
      </w:r>
      <w:r w:rsidRPr="007E4C67">
        <w:rPr>
          <w:rFonts w:cstheme="minorHAnsi"/>
          <w:color w:val="675E47" w:themeColor="text2"/>
          <w:szCs w:val="22"/>
          <w:lang w:val="en-AU"/>
        </w:rPr>
        <w:t xml:space="preserve"> according to the </w:t>
      </w:r>
      <w:r w:rsidR="00E73702" w:rsidRPr="007E4C67">
        <w:rPr>
          <w:rFonts w:cstheme="minorHAnsi"/>
          <w:color w:val="675E47" w:themeColor="text2"/>
          <w:szCs w:val="22"/>
          <w:lang w:val="en-AU"/>
        </w:rPr>
        <w:t xml:space="preserve">CDNA </w:t>
      </w:r>
      <w:r w:rsidR="000138B2" w:rsidRPr="007E4C67">
        <w:rPr>
          <w:rFonts w:cstheme="minorHAnsi"/>
          <w:color w:val="675E47" w:themeColor="text2"/>
          <w:szCs w:val="22"/>
          <w:lang w:val="en-AU"/>
        </w:rPr>
        <w:t>guidelines</w:t>
      </w:r>
      <w:r w:rsidRPr="007E4C67">
        <w:rPr>
          <w:rFonts w:cstheme="minorHAnsi"/>
          <w:color w:val="675E47" w:themeColor="text2"/>
          <w:szCs w:val="22"/>
          <w:lang w:val="en-AU"/>
        </w:rPr>
        <w:t xml:space="preserve"> (</w:t>
      </w:r>
      <w:r w:rsidR="00756F4F" w:rsidRPr="007E4C67">
        <w:rPr>
          <w:rFonts w:cstheme="minorHAnsi"/>
          <w:color w:val="675E47" w:themeColor="text2"/>
          <w:szCs w:val="22"/>
          <w:lang w:val="en-AU"/>
        </w:rPr>
        <w:fldChar w:fldCharType="begin"/>
      </w:r>
      <w:r w:rsidR="00756F4F" w:rsidRPr="007E4C67">
        <w:rPr>
          <w:rFonts w:cstheme="minorHAnsi"/>
          <w:color w:val="675E47" w:themeColor="text2"/>
          <w:szCs w:val="22"/>
          <w:lang w:val="en-AU"/>
        </w:rPr>
        <w:instrText xml:space="preserve"> REF _Ref58336093 \h </w:instrText>
      </w:r>
      <w:r w:rsidR="00A36C6D" w:rsidRPr="007E4C67">
        <w:rPr>
          <w:rFonts w:cstheme="minorHAnsi"/>
          <w:color w:val="675E47" w:themeColor="text2"/>
          <w:szCs w:val="22"/>
          <w:lang w:val="en-AU"/>
        </w:rPr>
        <w:instrText xml:space="preserve"> \* MERGEFORMAT </w:instrText>
      </w:r>
      <w:r w:rsidR="00756F4F" w:rsidRPr="007E4C67">
        <w:rPr>
          <w:rFonts w:cstheme="minorHAnsi"/>
          <w:color w:val="675E47" w:themeColor="text2"/>
          <w:szCs w:val="22"/>
          <w:lang w:val="en-AU"/>
        </w:rPr>
      </w:r>
      <w:r w:rsidR="00756F4F" w:rsidRPr="007E4C67">
        <w:rPr>
          <w:rFonts w:cstheme="minorHAnsi"/>
          <w:color w:val="675E47" w:themeColor="text2"/>
          <w:szCs w:val="22"/>
          <w:lang w:val="en-AU"/>
        </w:rPr>
        <w:fldChar w:fldCharType="separate"/>
      </w:r>
      <w:r w:rsidR="00756F4F" w:rsidRPr="007E4C67">
        <w:rPr>
          <w:rFonts w:cstheme="minorHAnsi"/>
          <w:color w:val="675E47" w:themeColor="text2"/>
          <w:szCs w:val="22"/>
        </w:rPr>
        <w:t xml:space="preserve">Table </w:t>
      </w:r>
      <w:r w:rsidR="00756F4F" w:rsidRPr="007E4C67">
        <w:rPr>
          <w:rFonts w:cstheme="minorHAnsi"/>
          <w:noProof/>
          <w:color w:val="675E47" w:themeColor="text2"/>
          <w:szCs w:val="22"/>
        </w:rPr>
        <w:t>1</w:t>
      </w:r>
      <w:r w:rsidR="00756F4F" w:rsidRPr="007E4C67">
        <w:rPr>
          <w:rFonts w:cstheme="minorHAnsi"/>
          <w:color w:val="675E47" w:themeColor="text2"/>
          <w:szCs w:val="22"/>
        </w:rPr>
        <w:t>.</w:t>
      </w:r>
      <w:r w:rsidR="00756F4F" w:rsidRPr="007E4C67">
        <w:rPr>
          <w:rFonts w:cstheme="minorHAnsi"/>
          <w:noProof/>
          <w:color w:val="675E47" w:themeColor="text2"/>
          <w:szCs w:val="22"/>
        </w:rPr>
        <w:t>4</w:t>
      </w:r>
      <w:r w:rsidR="00756F4F" w:rsidRPr="007E4C67">
        <w:rPr>
          <w:rFonts w:cstheme="minorHAnsi"/>
          <w:color w:val="675E47" w:themeColor="text2"/>
          <w:szCs w:val="22"/>
          <w:lang w:val="en-AU"/>
        </w:rPr>
        <w:fldChar w:fldCharType="end"/>
      </w:r>
      <w:r w:rsidRPr="007E4C67">
        <w:rPr>
          <w:rFonts w:cstheme="minorHAnsi"/>
          <w:color w:val="675E47" w:themeColor="text2"/>
          <w:szCs w:val="22"/>
          <w:lang w:val="en-AU"/>
        </w:rPr>
        <w:t>).</w:t>
      </w:r>
    </w:p>
    <w:p w14:paraId="1F745EEC" w14:textId="56B9E509" w:rsidR="003C4ED0" w:rsidRPr="007E4C67" w:rsidRDefault="003C4ED0" w:rsidP="003C4ED0">
      <w:pPr>
        <w:pStyle w:val="BulletsTrach"/>
        <w:rPr>
          <w:rFonts w:cstheme="minorHAnsi"/>
          <w:color w:val="675E47" w:themeColor="text2"/>
          <w:szCs w:val="22"/>
          <w:lang w:val="en-AU"/>
        </w:rPr>
      </w:pPr>
      <w:r w:rsidRPr="007E4C67">
        <w:rPr>
          <w:rFonts w:cstheme="minorHAnsi"/>
          <w:color w:val="675E47" w:themeColor="text2"/>
          <w:szCs w:val="22"/>
          <w:lang w:val="en-AU"/>
        </w:rPr>
        <w:t xml:space="preserve">Treatment coverage </w:t>
      </w:r>
      <w:r w:rsidR="006F2DBF" w:rsidRPr="007E4C67">
        <w:rPr>
          <w:rFonts w:cstheme="minorHAnsi"/>
          <w:color w:val="675E47" w:themeColor="text2"/>
          <w:szCs w:val="22"/>
          <w:lang w:val="en-AU"/>
        </w:rPr>
        <w:t>for cases</w:t>
      </w:r>
      <w:r w:rsidRPr="007E4C67">
        <w:rPr>
          <w:rFonts w:cstheme="minorHAnsi"/>
          <w:color w:val="675E47" w:themeColor="text2"/>
          <w:szCs w:val="22"/>
          <w:lang w:val="en-AU"/>
        </w:rPr>
        <w:t xml:space="preserve"> detected in screening activities was </w:t>
      </w:r>
      <w:r w:rsidR="003C7B4C">
        <w:rPr>
          <w:rFonts w:cstheme="minorHAnsi"/>
          <w:color w:val="675E47" w:themeColor="text2"/>
          <w:szCs w:val="22"/>
          <w:lang w:val="en-AU"/>
        </w:rPr>
        <w:t>100</w:t>
      </w:r>
      <w:r w:rsidRPr="007E4C67">
        <w:rPr>
          <w:rFonts w:cstheme="minorHAnsi"/>
          <w:color w:val="675E47" w:themeColor="text2"/>
          <w:szCs w:val="22"/>
          <w:lang w:val="en-AU"/>
        </w:rPr>
        <w:t xml:space="preserve">% with </w:t>
      </w:r>
      <w:r w:rsidR="003C7B4C">
        <w:rPr>
          <w:rFonts w:cstheme="minorHAnsi"/>
          <w:color w:val="675E47" w:themeColor="text2"/>
          <w:szCs w:val="22"/>
          <w:lang w:val="en-AU"/>
        </w:rPr>
        <w:t>91</w:t>
      </w:r>
      <w:r w:rsidR="006F2DBF" w:rsidRPr="007E4C67">
        <w:rPr>
          <w:rFonts w:cstheme="minorHAnsi"/>
          <w:color w:val="675E47" w:themeColor="text2"/>
          <w:szCs w:val="22"/>
          <w:lang w:val="en-AU"/>
        </w:rPr>
        <w:t xml:space="preserve"> cases</w:t>
      </w:r>
      <w:r w:rsidRPr="007E4C67">
        <w:rPr>
          <w:rFonts w:cstheme="minorHAnsi"/>
          <w:color w:val="675E47" w:themeColor="text2"/>
          <w:szCs w:val="22"/>
          <w:lang w:val="en-AU"/>
        </w:rPr>
        <w:t xml:space="preserve"> treated </w:t>
      </w:r>
      <w:r w:rsidR="003C7B4C">
        <w:rPr>
          <w:rFonts w:cstheme="minorHAnsi"/>
          <w:color w:val="675E47" w:themeColor="text2"/>
          <w:szCs w:val="22"/>
          <w:lang w:val="en-AU"/>
        </w:rPr>
        <w:t xml:space="preserve">with azithromycin </w:t>
      </w:r>
      <w:r w:rsidRPr="007E4C67">
        <w:rPr>
          <w:rFonts w:cstheme="minorHAnsi"/>
          <w:color w:val="675E47" w:themeColor="text2"/>
          <w:szCs w:val="22"/>
          <w:lang w:val="en-AU"/>
        </w:rPr>
        <w:t>(</w:t>
      </w:r>
      <w:r w:rsidR="00756F4F" w:rsidRPr="007E4C67">
        <w:rPr>
          <w:rFonts w:cstheme="minorHAnsi"/>
          <w:color w:val="675E47" w:themeColor="text2"/>
          <w:szCs w:val="22"/>
          <w:lang w:val="en-AU"/>
        </w:rPr>
        <w:fldChar w:fldCharType="begin"/>
      </w:r>
      <w:r w:rsidR="00756F4F" w:rsidRPr="007E4C67">
        <w:rPr>
          <w:rFonts w:cstheme="minorHAnsi"/>
          <w:color w:val="675E47" w:themeColor="text2"/>
          <w:szCs w:val="22"/>
          <w:lang w:val="en-AU"/>
        </w:rPr>
        <w:instrText xml:space="preserve"> REF _Ref58336115 \h </w:instrText>
      </w:r>
      <w:r w:rsidR="00A36C6D" w:rsidRPr="007E4C67">
        <w:rPr>
          <w:rFonts w:cstheme="minorHAnsi"/>
          <w:color w:val="675E47" w:themeColor="text2"/>
          <w:szCs w:val="22"/>
          <w:lang w:val="en-AU"/>
        </w:rPr>
        <w:instrText xml:space="preserve"> \* MERGEFORMAT </w:instrText>
      </w:r>
      <w:r w:rsidR="00756F4F" w:rsidRPr="007E4C67">
        <w:rPr>
          <w:rFonts w:cstheme="minorHAnsi"/>
          <w:color w:val="675E47" w:themeColor="text2"/>
          <w:szCs w:val="22"/>
          <w:lang w:val="en-AU"/>
        </w:rPr>
      </w:r>
      <w:r w:rsidR="00756F4F" w:rsidRPr="007E4C67">
        <w:rPr>
          <w:rFonts w:cstheme="minorHAnsi"/>
          <w:color w:val="675E47" w:themeColor="text2"/>
          <w:szCs w:val="22"/>
          <w:lang w:val="en-AU"/>
        </w:rPr>
        <w:fldChar w:fldCharType="separate"/>
      </w:r>
      <w:r w:rsidR="00756F4F" w:rsidRPr="007E4C67">
        <w:rPr>
          <w:rFonts w:cstheme="minorHAnsi"/>
          <w:color w:val="675E47" w:themeColor="text2"/>
          <w:szCs w:val="22"/>
        </w:rPr>
        <w:t xml:space="preserve">Table </w:t>
      </w:r>
      <w:r w:rsidR="00756F4F" w:rsidRPr="007E4C67">
        <w:rPr>
          <w:rFonts w:cstheme="minorHAnsi"/>
          <w:noProof/>
          <w:color w:val="675E47" w:themeColor="text2"/>
          <w:szCs w:val="22"/>
        </w:rPr>
        <w:t>1</w:t>
      </w:r>
      <w:r w:rsidR="00756F4F" w:rsidRPr="007E4C67">
        <w:rPr>
          <w:rFonts w:cstheme="minorHAnsi"/>
          <w:color w:val="675E47" w:themeColor="text2"/>
          <w:szCs w:val="22"/>
        </w:rPr>
        <w:t>.</w:t>
      </w:r>
      <w:r w:rsidR="00756F4F" w:rsidRPr="007E4C67">
        <w:rPr>
          <w:rFonts w:cstheme="minorHAnsi"/>
          <w:noProof/>
          <w:color w:val="675E47" w:themeColor="text2"/>
          <w:szCs w:val="22"/>
        </w:rPr>
        <w:t>5</w:t>
      </w:r>
      <w:r w:rsidR="00756F4F" w:rsidRPr="007E4C67">
        <w:rPr>
          <w:rFonts w:cstheme="minorHAnsi"/>
          <w:color w:val="675E47" w:themeColor="text2"/>
          <w:szCs w:val="22"/>
          <w:lang w:val="en-AU"/>
        </w:rPr>
        <w:fldChar w:fldCharType="end"/>
      </w:r>
      <w:r w:rsidRPr="007E4C67">
        <w:rPr>
          <w:rFonts w:cstheme="minorHAnsi"/>
          <w:color w:val="675E47" w:themeColor="text2"/>
          <w:szCs w:val="22"/>
          <w:lang w:val="en-AU"/>
        </w:rPr>
        <w:t>).</w:t>
      </w:r>
    </w:p>
    <w:p w14:paraId="4E6A4898" w14:textId="428E4E69" w:rsidR="003C4ED0" w:rsidRPr="007E4C67" w:rsidRDefault="007912F1" w:rsidP="003C4ED0">
      <w:pPr>
        <w:pStyle w:val="BulletsTrach"/>
        <w:rPr>
          <w:rFonts w:cstheme="minorHAnsi"/>
          <w:color w:val="675E47" w:themeColor="text2"/>
          <w:szCs w:val="22"/>
          <w:lang w:val="en-AU"/>
        </w:rPr>
      </w:pPr>
      <w:r w:rsidRPr="007E4C67">
        <w:rPr>
          <w:rFonts w:cstheme="minorHAnsi"/>
          <w:color w:val="675E47" w:themeColor="text2"/>
          <w:szCs w:val="22"/>
          <w:lang w:val="en-AU"/>
        </w:rPr>
        <w:t>C</w:t>
      </w:r>
      <w:r w:rsidR="003C4ED0" w:rsidRPr="007E4C67">
        <w:rPr>
          <w:rFonts w:cstheme="minorHAnsi"/>
          <w:color w:val="675E47" w:themeColor="text2"/>
          <w:szCs w:val="22"/>
          <w:lang w:val="en-AU"/>
        </w:rPr>
        <w:t xml:space="preserve">overage for community members requiring treatment </w:t>
      </w:r>
      <w:r w:rsidRPr="007E4C67">
        <w:rPr>
          <w:rFonts w:cstheme="minorHAnsi"/>
          <w:color w:val="675E47" w:themeColor="text2"/>
          <w:szCs w:val="22"/>
          <w:lang w:val="en-AU"/>
        </w:rPr>
        <w:t xml:space="preserve">under CDNA </w:t>
      </w:r>
      <w:r w:rsidR="004A23ED" w:rsidRPr="007E4C67">
        <w:rPr>
          <w:rFonts w:cstheme="minorHAnsi"/>
          <w:color w:val="675E47" w:themeColor="text2"/>
          <w:szCs w:val="22"/>
          <w:lang w:val="en-AU"/>
        </w:rPr>
        <w:t>G</w:t>
      </w:r>
      <w:r w:rsidRPr="007E4C67">
        <w:rPr>
          <w:rFonts w:cstheme="minorHAnsi"/>
          <w:color w:val="675E47" w:themeColor="text2"/>
          <w:szCs w:val="22"/>
          <w:lang w:val="en-AU"/>
        </w:rPr>
        <w:t xml:space="preserve">uidelines </w:t>
      </w:r>
      <w:r w:rsidR="003C4ED0" w:rsidRPr="007E4C67">
        <w:rPr>
          <w:rFonts w:cstheme="minorHAnsi"/>
          <w:color w:val="675E47" w:themeColor="text2"/>
          <w:szCs w:val="22"/>
          <w:lang w:val="en-AU"/>
        </w:rPr>
        <w:t xml:space="preserve">was </w:t>
      </w:r>
      <w:r w:rsidR="00E13665">
        <w:rPr>
          <w:rFonts w:cstheme="minorHAnsi"/>
          <w:color w:val="675E47" w:themeColor="text2"/>
          <w:szCs w:val="22"/>
          <w:lang w:val="en-AU"/>
        </w:rPr>
        <w:t>94</w:t>
      </w:r>
      <w:r w:rsidR="003C4ED0" w:rsidRPr="007E4C67">
        <w:rPr>
          <w:rFonts w:cstheme="minorHAnsi"/>
          <w:color w:val="675E47" w:themeColor="text2"/>
          <w:szCs w:val="22"/>
          <w:lang w:val="en-AU"/>
        </w:rPr>
        <w:t>%</w:t>
      </w:r>
      <w:r w:rsidRPr="007E4C67">
        <w:rPr>
          <w:rFonts w:cstheme="minorHAnsi"/>
          <w:color w:val="675E47" w:themeColor="text2"/>
          <w:szCs w:val="22"/>
          <w:lang w:val="en-AU"/>
        </w:rPr>
        <w:t xml:space="preserve">, </w:t>
      </w:r>
      <w:r w:rsidR="003C4ED0" w:rsidRPr="007E4C67">
        <w:rPr>
          <w:rFonts w:cstheme="minorHAnsi"/>
          <w:color w:val="675E47" w:themeColor="text2"/>
          <w:szCs w:val="22"/>
          <w:lang w:val="en-AU"/>
        </w:rPr>
        <w:t xml:space="preserve">compared to </w:t>
      </w:r>
      <w:r w:rsidR="003C7B4C">
        <w:rPr>
          <w:rFonts w:cstheme="minorHAnsi"/>
          <w:color w:val="675E47" w:themeColor="text2"/>
          <w:szCs w:val="22"/>
          <w:lang w:val="en-AU"/>
        </w:rPr>
        <w:t xml:space="preserve">71 </w:t>
      </w:r>
      <w:r w:rsidR="004E209A" w:rsidRPr="007E4C67">
        <w:rPr>
          <w:rFonts w:cstheme="minorHAnsi"/>
          <w:color w:val="675E47" w:themeColor="text2"/>
          <w:szCs w:val="22"/>
          <w:lang w:val="en-AU"/>
        </w:rPr>
        <w:t>% in 20</w:t>
      </w:r>
      <w:r w:rsidR="001A463D" w:rsidRPr="007E4C67">
        <w:rPr>
          <w:rFonts w:cstheme="minorHAnsi"/>
          <w:color w:val="675E47" w:themeColor="text2"/>
          <w:szCs w:val="22"/>
          <w:lang w:val="en-AU"/>
        </w:rPr>
        <w:t>2</w:t>
      </w:r>
      <w:r w:rsidR="003C7B4C">
        <w:rPr>
          <w:rFonts w:cstheme="minorHAnsi"/>
          <w:color w:val="675E47" w:themeColor="text2"/>
          <w:szCs w:val="22"/>
          <w:lang w:val="en-AU"/>
        </w:rPr>
        <w:t>1</w:t>
      </w:r>
      <w:r w:rsidR="00E13665">
        <w:rPr>
          <w:rFonts w:cstheme="minorHAnsi"/>
          <w:color w:val="675E47" w:themeColor="text2"/>
          <w:szCs w:val="22"/>
          <w:lang w:val="en-AU"/>
        </w:rPr>
        <w:t xml:space="preserve"> </w:t>
      </w:r>
      <w:r w:rsidR="00E13665" w:rsidRPr="007E4C67">
        <w:rPr>
          <w:rFonts w:cstheme="minorHAnsi"/>
          <w:color w:val="675E47" w:themeColor="text2"/>
          <w:szCs w:val="22"/>
          <w:lang w:val="en-AU"/>
        </w:rPr>
        <w:t>(</w:t>
      </w:r>
      <w:r w:rsidR="00E13665" w:rsidRPr="007E4C67">
        <w:rPr>
          <w:rFonts w:cstheme="minorHAnsi"/>
          <w:color w:val="675E47" w:themeColor="text2"/>
          <w:szCs w:val="22"/>
          <w:lang w:val="en-AU"/>
        </w:rPr>
        <w:fldChar w:fldCharType="begin"/>
      </w:r>
      <w:r w:rsidR="00E13665" w:rsidRPr="007E4C67">
        <w:rPr>
          <w:rFonts w:cstheme="minorHAnsi"/>
          <w:color w:val="675E47" w:themeColor="text2"/>
          <w:szCs w:val="22"/>
          <w:lang w:val="en-AU"/>
        </w:rPr>
        <w:instrText xml:space="preserve"> REF _Ref58336115 \h  \* MERGEFORMAT </w:instrText>
      </w:r>
      <w:r w:rsidR="00E13665" w:rsidRPr="007E4C67">
        <w:rPr>
          <w:rFonts w:cstheme="minorHAnsi"/>
          <w:color w:val="675E47" w:themeColor="text2"/>
          <w:szCs w:val="22"/>
          <w:lang w:val="en-AU"/>
        </w:rPr>
      </w:r>
      <w:r w:rsidR="00E13665" w:rsidRPr="007E4C67">
        <w:rPr>
          <w:rFonts w:cstheme="minorHAnsi"/>
          <w:color w:val="675E47" w:themeColor="text2"/>
          <w:szCs w:val="22"/>
          <w:lang w:val="en-AU"/>
        </w:rPr>
        <w:fldChar w:fldCharType="separate"/>
      </w:r>
      <w:r w:rsidR="00E13665" w:rsidRPr="007E4C67">
        <w:rPr>
          <w:rFonts w:cstheme="minorHAnsi"/>
          <w:color w:val="675E47" w:themeColor="text2"/>
          <w:szCs w:val="22"/>
        </w:rPr>
        <w:t xml:space="preserve">Table </w:t>
      </w:r>
      <w:r w:rsidR="00E13665" w:rsidRPr="007E4C67">
        <w:rPr>
          <w:rFonts w:cstheme="minorHAnsi"/>
          <w:noProof/>
          <w:color w:val="675E47" w:themeColor="text2"/>
          <w:szCs w:val="22"/>
        </w:rPr>
        <w:t>1</w:t>
      </w:r>
      <w:r w:rsidR="00E13665" w:rsidRPr="007E4C67">
        <w:rPr>
          <w:rFonts w:cstheme="minorHAnsi"/>
          <w:color w:val="675E47" w:themeColor="text2"/>
          <w:szCs w:val="22"/>
        </w:rPr>
        <w:t>.</w:t>
      </w:r>
      <w:r w:rsidR="00E13665" w:rsidRPr="007E4C67">
        <w:rPr>
          <w:rFonts w:cstheme="minorHAnsi"/>
          <w:noProof/>
          <w:color w:val="675E47" w:themeColor="text2"/>
          <w:szCs w:val="22"/>
        </w:rPr>
        <w:t>5</w:t>
      </w:r>
      <w:r w:rsidR="00E13665" w:rsidRPr="007E4C67">
        <w:rPr>
          <w:rFonts w:cstheme="minorHAnsi"/>
          <w:color w:val="675E47" w:themeColor="text2"/>
          <w:szCs w:val="22"/>
          <w:lang w:val="en-AU"/>
        </w:rPr>
        <w:fldChar w:fldCharType="end"/>
      </w:r>
      <w:r w:rsidR="00E13665" w:rsidRPr="007E4C67">
        <w:rPr>
          <w:rFonts w:cstheme="minorHAnsi"/>
          <w:color w:val="675E47" w:themeColor="text2"/>
          <w:szCs w:val="22"/>
          <w:lang w:val="en-AU"/>
        </w:rPr>
        <w:t>)</w:t>
      </w:r>
      <w:r w:rsidR="003C4ED0" w:rsidRPr="007E4C67">
        <w:rPr>
          <w:rFonts w:cstheme="minorHAnsi"/>
          <w:color w:val="675E47" w:themeColor="text2"/>
          <w:szCs w:val="22"/>
          <w:lang w:val="en-AU"/>
        </w:rPr>
        <w:t xml:space="preserve">. </w:t>
      </w:r>
    </w:p>
    <w:p w14:paraId="5E6FC649" w14:textId="058594C2" w:rsidR="003C4ED0" w:rsidRPr="007E4C67" w:rsidRDefault="008A7E53" w:rsidP="00C34918">
      <w:pPr>
        <w:pStyle w:val="BulletsTrach"/>
        <w:rPr>
          <w:rFonts w:cstheme="minorHAnsi"/>
          <w:color w:val="675E47" w:themeColor="text2"/>
          <w:szCs w:val="22"/>
          <w:lang w:val="en-AU"/>
        </w:rPr>
      </w:pPr>
      <w:bookmarkStart w:id="43" w:name="_Hlk114840183"/>
      <w:r w:rsidRPr="007E4C67">
        <w:rPr>
          <w:rFonts w:cstheme="minorHAnsi"/>
          <w:color w:val="675E47" w:themeColor="text2"/>
          <w:szCs w:val="22"/>
          <w:lang w:val="en-AU"/>
        </w:rPr>
        <w:t>J</w:t>
      </w:r>
      <w:r w:rsidR="003C4ED0" w:rsidRPr="007E4C67">
        <w:rPr>
          <w:rFonts w:cstheme="minorHAnsi"/>
          <w:color w:val="675E47" w:themeColor="text2"/>
          <w:szCs w:val="22"/>
          <w:lang w:val="en-AU"/>
        </w:rPr>
        <w:t xml:space="preserve">urisdictional trachoma programs delivered a total of </w:t>
      </w:r>
      <w:bookmarkStart w:id="44" w:name="_Hlk134184909"/>
      <w:r w:rsidR="003C7B4C">
        <w:rPr>
          <w:rFonts w:cstheme="minorHAnsi"/>
          <w:color w:val="675E47" w:themeColor="text2"/>
          <w:szCs w:val="22"/>
          <w:lang w:val="en-AU"/>
        </w:rPr>
        <w:t>829</w:t>
      </w:r>
      <w:r w:rsidR="003C4ED0" w:rsidRPr="007E4C67">
        <w:rPr>
          <w:rFonts w:cstheme="minorHAnsi"/>
          <w:color w:val="675E47" w:themeColor="text2"/>
          <w:szCs w:val="22"/>
          <w:lang w:val="en-AU"/>
        </w:rPr>
        <w:t xml:space="preserve"> </w:t>
      </w:r>
      <w:bookmarkEnd w:id="44"/>
      <w:r w:rsidR="003C4ED0" w:rsidRPr="007E4C67">
        <w:rPr>
          <w:rFonts w:cstheme="minorHAnsi"/>
          <w:color w:val="675E47" w:themeColor="text2"/>
          <w:szCs w:val="22"/>
          <w:lang w:val="en-AU"/>
        </w:rPr>
        <w:t xml:space="preserve">doses of azithromycin in </w:t>
      </w:r>
      <w:r w:rsidR="00E3741C" w:rsidRPr="007E4C67">
        <w:rPr>
          <w:rFonts w:cstheme="minorHAnsi"/>
          <w:color w:val="675E47" w:themeColor="text2"/>
          <w:szCs w:val="22"/>
          <w:lang w:val="en-AU"/>
        </w:rPr>
        <w:t>202</w:t>
      </w:r>
      <w:r w:rsidR="003C7B4C">
        <w:rPr>
          <w:rFonts w:cstheme="minorHAnsi"/>
          <w:color w:val="675E47" w:themeColor="text2"/>
          <w:szCs w:val="22"/>
          <w:lang w:val="en-AU"/>
        </w:rPr>
        <w:t>2</w:t>
      </w:r>
      <w:r w:rsidR="003C4ED0" w:rsidRPr="007E4C67">
        <w:rPr>
          <w:rFonts w:cstheme="minorHAnsi"/>
          <w:color w:val="675E47" w:themeColor="text2"/>
          <w:szCs w:val="22"/>
          <w:lang w:val="en-AU"/>
        </w:rPr>
        <w:t xml:space="preserve"> </w:t>
      </w:r>
      <w:bookmarkEnd w:id="43"/>
      <w:r w:rsidR="003C4ED0" w:rsidRPr="007E4C67">
        <w:rPr>
          <w:rFonts w:cstheme="minorHAnsi"/>
          <w:color w:val="675E47" w:themeColor="text2"/>
          <w:szCs w:val="22"/>
          <w:lang w:val="en-AU"/>
        </w:rPr>
        <w:t>(</w:t>
      </w:r>
      <w:r w:rsidR="00756F4F" w:rsidRPr="007E4C67">
        <w:rPr>
          <w:rFonts w:cstheme="minorHAnsi"/>
          <w:color w:val="675E47" w:themeColor="text2"/>
          <w:szCs w:val="22"/>
          <w:lang w:val="en-AU"/>
        </w:rPr>
        <w:fldChar w:fldCharType="begin"/>
      </w:r>
      <w:r w:rsidR="00756F4F" w:rsidRPr="007E4C67">
        <w:rPr>
          <w:rFonts w:cstheme="minorHAnsi"/>
          <w:color w:val="675E47" w:themeColor="text2"/>
          <w:szCs w:val="22"/>
          <w:lang w:val="en-AU"/>
        </w:rPr>
        <w:instrText xml:space="preserve"> REF _Ref58336115 \h </w:instrText>
      </w:r>
      <w:r w:rsidR="00A36C6D" w:rsidRPr="007E4C67">
        <w:rPr>
          <w:rFonts w:cstheme="minorHAnsi"/>
          <w:color w:val="675E47" w:themeColor="text2"/>
          <w:szCs w:val="22"/>
          <w:lang w:val="en-AU"/>
        </w:rPr>
        <w:instrText xml:space="preserve"> \* MERGEFORMAT </w:instrText>
      </w:r>
      <w:r w:rsidR="00756F4F" w:rsidRPr="007E4C67">
        <w:rPr>
          <w:rFonts w:cstheme="minorHAnsi"/>
          <w:color w:val="675E47" w:themeColor="text2"/>
          <w:szCs w:val="22"/>
          <w:lang w:val="en-AU"/>
        </w:rPr>
      </w:r>
      <w:r w:rsidR="00756F4F" w:rsidRPr="007E4C67">
        <w:rPr>
          <w:rFonts w:cstheme="minorHAnsi"/>
          <w:color w:val="675E47" w:themeColor="text2"/>
          <w:szCs w:val="22"/>
          <w:lang w:val="en-AU"/>
        </w:rPr>
        <w:fldChar w:fldCharType="separate"/>
      </w:r>
      <w:r w:rsidR="00756F4F" w:rsidRPr="007E4C67">
        <w:rPr>
          <w:rFonts w:cstheme="minorHAnsi"/>
          <w:color w:val="675E47" w:themeColor="text2"/>
          <w:szCs w:val="22"/>
        </w:rPr>
        <w:t xml:space="preserve">Table </w:t>
      </w:r>
      <w:r w:rsidR="00756F4F" w:rsidRPr="007E4C67">
        <w:rPr>
          <w:rFonts w:cstheme="minorHAnsi"/>
          <w:noProof/>
          <w:color w:val="675E47" w:themeColor="text2"/>
          <w:szCs w:val="22"/>
        </w:rPr>
        <w:t>1</w:t>
      </w:r>
      <w:r w:rsidR="00756F4F" w:rsidRPr="007E4C67">
        <w:rPr>
          <w:rFonts w:cstheme="minorHAnsi"/>
          <w:color w:val="675E47" w:themeColor="text2"/>
          <w:szCs w:val="22"/>
        </w:rPr>
        <w:t>.</w:t>
      </w:r>
      <w:r w:rsidR="00756F4F" w:rsidRPr="007E4C67">
        <w:rPr>
          <w:rFonts w:cstheme="minorHAnsi"/>
          <w:noProof/>
          <w:color w:val="675E47" w:themeColor="text2"/>
          <w:szCs w:val="22"/>
        </w:rPr>
        <w:t>5</w:t>
      </w:r>
      <w:r w:rsidR="00756F4F" w:rsidRPr="007E4C67">
        <w:rPr>
          <w:rFonts w:cstheme="minorHAnsi"/>
          <w:color w:val="675E47" w:themeColor="text2"/>
          <w:szCs w:val="22"/>
          <w:lang w:val="en-AU"/>
        </w:rPr>
        <w:fldChar w:fldCharType="end"/>
      </w:r>
      <w:r w:rsidR="003C4ED0" w:rsidRPr="007E4C67">
        <w:rPr>
          <w:rFonts w:cstheme="minorHAnsi"/>
          <w:color w:val="675E47" w:themeColor="text2"/>
          <w:szCs w:val="22"/>
          <w:lang w:val="en-AU"/>
        </w:rPr>
        <w:t>)</w:t>
      </w:r>
      <w:r w:rsidRPr="007E4C67">
        <w:rPr>
          <w:rFonts w:cstheme="minorHAnsi"/>
          <w:color w:val="675E47" w:themeColor="text2"/>
          <w:szCs w:val="22"/>
          <w:lang w:val="en-AU"/>
        </w:rPr>
        <w:t xml:space="preserve">, a </w:t>
      </w:r>
      <w:r w:rsidR="00AE02FF" w:rsidRPr="007E4C67">
        <w:rPr>
          <w:rFonts w:cstheme="minorHAnsi"/>
          <w:color w:val="675E47" w:themeColor="text2"/>
          <w:szCs w:val="22"/>
          <w:lang w:val="en-AU"/>
        </w:rPr>
        <w:t>reduction compared</w:t>
      </w:r>
      <w:r w:rsidR="00C34918" w:rsidRPr="007E4C67">
        <w:rPr>
          <w:rFonts w:cstheme="minorHAnsi"/>
          <w:color w:val="675E47" w:themeColor="text2"/>
          <w:szCs w:val="22"/>
          <w:lang w:val="en-AU"/>
        </w:rPr>
        <w:t xml:space="preserve"> to 20</w:t>
      </w:r>
      <w:r w:rsidR="001A463D" w:rsidRPr="007E4C67">
        <w:rPr>
          <w:rFonts w:cstheme="minorHAnsi"/>
          <w:color w:val="675E47" w:themeColor="text2"/>
          <w:szCs w:val="22"/>
          <w:lang w:val="en-AU"/>
        </w:rPr>
        <w:t>2</w:t>
      </w:r>
      <w:r w:rsidR="003C7B4C">
        <w:rPr>
          <w:rFonts w:cstheme="minorHAnsi"/>
          <w:color w:val="675E47" w:themeColor="text2"/>
          <w:szCs w:val="22"/>
          <w:lang w:val="en-AU"/>
        </w:rPr>
        <w:t>1</w:t>
      </w:r>
      <w:r w:rsidR="00C34918" w:rsidRPr="007E4C67">
        <w:rPr>
          <w:rFonts w:cstheme="minorHAnsi"/>
          <w:color w:val="675E47" w:themeColor="text2"/>
          <w:szCs w:val="22"/>
          <w:lang w:val="en-AU"/>
        </w:rPr>
        <w:t xml:space="preserve"> whe</w:t>
      </w:r>
      <w:r w:rsidRPr="007E4C67">
        <w:rPr>
          <w:rFonts w:cstheme="minorHAnsi"/>
          <w:color w:val="675E47" w:themeColor="text2"/>
          <w:szCs w:val="22"/>
          <w:lang w:val="en-AU"/>
        </w:rPr>
        <w:t>n</w:t>
      </w:r>
      <w:r w:rsidR="00C34918" w:rsidRPr="007E4C67">
        <w:rPr>
          <w:rFonts w:cstheme="minorHAnsi"/>
          <w:color w:val="675E47" w:themeColor="text2"/>
          <w:szCs w:val="22"/>
          <w:lang w:val="en-AU"/>
        </w:rPr>
        <w:t xml:space="preserve"> </w:t>
      </w:r>
      <w:r w:rsidR="003C7B4C" w:rsidRPr="007E4C67">
        <w:rPr>
          <w:rFonts w:cstheme="minorHAnsi"/>
          <w:color w:val="675E47" w:themeColor="text2"/>
          <w:szCs w:val="22"/>
          <w:lang w:val="en-AU"/>
        </w:rPr>
        <w:t>1815</w:t>
      </w:r>
      <w:r w:rsidR="00C34918" w:rsidRPr="007E4C67">
        <w:rPr>
          <w:rFonts w:cstheme="minorHAnsi"/>
          <w:color w:val="675E47" w:themeColor="text2"/>
          <w:szCs w:val="22"/>
          <w:lang w:val="en-AU"/>
        </w:rPr>
        <w:t xml:space="preserve"> doses were delivered.</w:t>
      </w:r>
    </w:p>
    <w:p w14:paraId="600D2EB2" w14:textId="77777777" w:rsidR="003C4ED0" w:rsidRPr="007E4C67" w:rsidRDefault="003C4ED0" w:rsidP="003C4ED0">
      <w:pPr>
        <w:pStyle w:val="Heading3"/>
        <w:rPr>
          <w:rFonts w:asciiTheme="minorHAnsi" w:hAnsiTheme="minorHAnsi" w:cstheme="minorHAnsi"/>
          <w:color w:val="675E47" w:themeColor="text2"/>
        </w:rPr>
      </w:pPr>
      <w:bookmarkStart w:id="45" w:name="_Toc485747780"/>
      <w:bookmarkStart w:id="46" w:name="_Toc490035352"/>
      <w:bookmarkStart w:id="47" w:name="_Toc497062628"/>
      <w:r w:rsidRPr="007E4C67">
        <w:rPr>
          <w:rFonts w:asciiTheme="minorHAnsi" w:hAnsiTheme="minorHAnsi" w:cstheme="minorHAnsi"/>
          <w:color w:val="675E47" w:themeColor="text2"/>
        </w:rPr>
        <w:t>Trachoma-related trichiasis</w:t>
      </w:r>
      <w:bookmarkEnd w:id="45"/>
      <w:bookmarkEnd w:id="46"/>
      <w:bookmarkEnd w:id="47"/>
    </w:p>
    <w:p w14:paraId="74C54964" w14:textId="472D5EEE" w:rsidR="003C4ED0" w:rsidRPr="007E4C67" w:rsidRDefault="00AE02FF" w:rsidP="003C4ED0">
      <w:pPr>
        <w:pStyle w:val="BulletsTrach"/>
        <w:rPr>
          <w:rFonts w:cstheme="minorHAnsi"/>
          <w:color w:val="675E47" w:themeColor="text2"/>
          <w:szCs w:val="22"/>
          <w:lang w:val="en-AU"/>
        </w:rPr>
      </w:pPr>
      <w:r w:rsidRPr="007E4C67">
        <w:rPr>
          <w:rFonts w:cstheme="minorHAnsi"/>
          <w:color w:val="675E47" w:themeColor="text2"/>
          <w:szCs w:val="22"/>
          <w:lang w:val="en-AU"/>
        </w:rPr>
        <w:t>Overall,</w:t>
      </w:r>
      <w:r w:rsidR="003C4ED0" w:rsidRPr="007E4C67">
        <w:rPr>
          <w:rFonts w:cstheme="minorHAnsi"/>
          <w:color w:val="675E47" w:themeColor="text2"/>
          <w:szCs w:val="22"/>
          <w:lang w:val="en-AU"/>
        </w:rPr>
        <w:t xml:space="preserve"> </w:t>
      </w:r>
      <w:r w:rsidR="00730EA1" w:rsidRPr="00730EA1">
        <w:rPr>
          <w:rFonts w:cstheme="minorHAnsi"/>
          <w:color w:val="675E47" w:themeColor="text2"/>
          <w:szCs w:val="22"/>
          <w:lang w:val="en-AU"/>
        </w:rPr>
        <w:t xml:space="preserve">10 806 </w:t>
      </w:r>
      <w:r w:rsidR="003C4ED0" w:rsidRPr="007E4C67">
        <w:rPr>
          <w:rFonts w:cstheme="minorHAnsi"/>
          <w:color w:val="675E47" w:themeColor="text2"/>
          <w:szCs w:val="22"/>
          <w:lang w:val="en-AU"/>
        </w:rPr>
        <w:t xml:space="preserve">adults aged 15 years and over </w:t>
      </w:r>
      <w:r w:rsidR="001A463D" w:rsidRPr="007E4C67">
        <w:rPr>
          <w:rFonts w:cstheme="minorHAnsi"/>
          <w:color w:val="675E47" w:themeColor="text2"/>
          <w:szCs w:val="22"/>
          <w:lang w:val="en-AU"/>
        </w:rPr>
        <w:t>in</w:t>
      </w:r>
      <w:r w:rsidR="00FF4601" w:rsidRPr="007E4C67">
        <w:rPr>
          <w:rFonts w:cstheme="minorHAnsi"/>
          <w:color w:val="675E47" w:themeColor="text2"/>
          <w:szCs w:val="22"/>
          <w:lang w:val="en-AU"/>
        </w:rPr>
        <w:t xml:space="preserve"> </w:t>
      </w:r>
      <w:r w:rsidR="00F65C4B" w:rsidRPr="007E4C67">
        <w:rPr>
          <w:rFonts w:cstheme="minorHAnsi"/>
          <w:color w:val="675E47" w:themeColor="text2"/>
          <w:szCs w:val="22"/>
          <w:lang w:val="en-AU"/>
        </w:rPr>
        <w:t>12</w:t>
      </w:r>
      <w:r w:rsidR="008C42E0">
        <w:rPr>
          <w:rFonts w:cstheme="minorHAnsi"/>
          <w:color w:val="675E47" w:themeColor="text2"/>
          <w:szCs w:val="22"/>
          <w:lang w:val="en-AU"/>
        </w:rPr>
        <w:t>0</w:t>
      </w:r>
      <w:r w:rsidR="00FF4601" w:rsidRPr="007E4C67">
        <w:rPr>
          <w:rFonts w:cstheme="minorHAnsi"/>
          <w:color w:val="675E47" w:themeColor="text2"/>
          <w:szCs w:val="22"/>
          <w:lang w:val="en-AU"/>
        </w:rPr>
        <w:t xml:space="preserve"> at-risk and previously at-risk communities </w:t>
      </w:r>
      <w:r w:rsidR="003C4ED0" w:rsidRPr="007E4C67">
        <w:rPr>
          <w:rFonts w:cstheme="minorHAnsi"/>
          <w:color w:val="675E47" w:themeColor="text2"/>
          <w:szCs w:val="22"/>
          <w:lang w:val="en-AU"/>
        </w:rPr>
        <w:t>were screened for trichiasis (</w:t>
      </w:r>
      <w:r w:rsidR="00756F4F" w:rsidRPr="007E4C67">
        <w:rPr>
          <w:rFonts w:cstheme="minorHAnsi"/>
          <w:color w:val="675E47" w:themeColor="text2"/>
          <w:szCs w:val="22"/>
          <w:lang w:val="en-AU"/>
        </w:rPr>
        <w:fldChar w:fldCharType="begin"/>
      </w:r>
      <w:r w:rsidR="00756F4F" w:rsidRPr="007E4C67">
        <w:rPr>
          <w:rFonts w:cstheme="minorHAnsi"/>
          <w:color w:val="675E47" w:themeColor="text2"/>
          <w:szCs w:val="22"/>
          <w:lang w:val="en-AU"/>
        </w:rPr>
        <w:instrText xml:space="preserve"> REF _Ref58336134 \h </w:instrText>
      </w:r>
      <w:r w:rsidR="00A36C6D" w:rsidRPr="007E4C67">
        <w:rPr>
          <w:rFonts w:cstheme="minorHAnsi"/>
          <w:color w:val="675E47" w:themeColor="text2"/>
          <w:szCs w:val="22"/>
          <w:lang w:val="en-AU"/>
        </w:rPr>
        <w:instrText xml:space="preserve"> \* MERGEFORMAT </w:instrText>
      </w:r>
      <w:r w:rsidR="00756F4F" w:rsidRPr="007E4C67">
        <w:rPr>
          <w:rFonts w:cstheme="minorHAnsi"/>
          <w:color w:val="675E47" w:themeColor="text2"/>
          <w:szCs w:val="22"/>
          <w:lang w:val="en-AU"/>
        </w:rPr>
      </w:r>
      <w:r w:rsidR="00756F4F" w:rsidRPr="007E4C67">
        <w:rPr>
          <w:rFonts w:cstheme="minorHAnsi"/>
          <w:color w:val="675E47" w:themeColor="text2"/>
          <w:szCs w:val="22"/>
          <w:lang w:val="en-AU"/>
        </w:rPr>
        <w:fldChar w:fldCharType="separate"/>
      </w:r>
      <w:r w:rsidR="00756F4F" w:rsidRPr="007E4C67">
        <w:rPr>
          <w:rFonts w:cstheme="minorHAnsi"/>
          <w:color w:val="675E47" w:themeColor="text2"/>
          <w:szCs w:val="22"/>
        </w:rPr>
        <w:t xml:space="preserve">Table </w:t>
      </w:r>
      <w:r w:rsidR="00756F4F" w:rsidRPr="007E4C67">
        <w:rPr>
          <w:rFonts w:cstheme="minorHAnsi"/>
          <w:noProof/>
          <w:color w:val="675E47" w:themeColor="text2"/>
          <w:szCs w:val="22"/>
        </w:rPr>
        <w:t>1</w:t>
      </w:r>
      <w:r w:rsidR="00756F4F" w:rsidRPr="007E4C67">
        <w:rPr>
          <w:rFonts w:cstheme="minorHAnsi"/>
          <w:color w:val="675E47" w:themeColor="text2"/>
          <w:szCs w:val="22"/>
        </w:rPr>
        <w:t>.</w:t>
      </w:r>
      <w:r w:rsidR="00756F4F" w:rsidRPr="007E4C67">
        <w:rPr>
          <w:rFonts w:cstheme="minorHAnsi"/>
          <w:noProof/>
          <w:color w:val="675E47" w:themeColor="text2"/>
          <w:szCs w:val="22"/>
        </w:rPr>
        <w:t>6</w:t>
      </w:r>
      <w:r w:rsidR="00756F4F" w:rsidRPr="007E4C67">
        <w:rPr>
          <w:rFonts w:cstheme="minorHAnsi"/>
          <w:color w:val="675E47" w:themeColor="text2"/>
          <w:szCs w:val="22"/>
          <w:lang w:val="en-AU"/>
        </w:rPr>
        <w:fldChar w:fldCharType="end"/>
      </w:r>
      <w:r w:rsidR="003C4ED0" w:rsidRPr="007E4C67">
        <w:rPr>
          <w:rFonts w:cstheme="minorHAnsi"/>
          <w:color w:val="675E47" w:themeColor="text2"/>
          <w:szCs w:val="22"/>
          <w:lang w:val="en-AU"/>
        </w:rPr>
        <w:t>).</w:t>
      </w:r>
    </w:p>
    <w:p w14:paraId="4F9D67C1" w14:textId="3206CA4E" w:rsidR="00A91D78" w:rsidRPr="007E4C67" w:rsidRDefault="00A91D78" w:rsidP="00A91D78">
      <w:pPr>
        <w:pStyle w:val="BulletsTrach"/>
        <w:rPr>
          <w:rFonts w:cstheme="minorHAnsi"/>
          <w:color w:val="675E47" w:themeColor="text2"/>
          <w:szCs w:val="22"/>
          <w:lang w:val="en-AU"/>
        </w:rPr>
      </w:pPr>
      <w:r w:rsidRPr="007E4C67">
        <w:rPr>
          <w:rFonts w:cstheme="minorHAnsi"/>
          <w:color w:val="675E47" w:themeColor="text2"/>
          <w:szCs w:val="22"/>
          <w:lang w:val="en-AU"/>
        </w:rPr>
        <w:lastRenderedPageBreak/>
        <w:t xml:space="preserve">There were </w:t>
      </w:r>
      <w:r w:rsidR="008C42E0">
        <w:rPr>
          <w:rFonts w:cstheme="minorHAnsi"/>
          <w:color w:val="675E47" w:themeColor="text2"/>
          <w:szCs w:val="22"/>
          <w:lang w:val="en-AU"/>
        </w:rPr>
        <w:t>8</w:t>
      </w:r>
      <w:r w:rsidR="004A23ED" w:rsidRPr="007E4C67">
        <w:rPr>
          <w:rFonts w:cstheme="minorHAnsi"/>
          <w:color w:val="675E47" w:themeColor="text2"/>
          <w:szCs w:val="22"/>
          <w:lang w:val="en-AU"/>
        </w:rPr>
        <w:t xml:space="preserve"> </w:t>
      </w:r>
      <w:r w:rsidRPr="007E4C67">
        <w:rPr>
          <w:rFonts w:cstheme="minorHAnsi"/>
          <w:color w:val="675E47" w:themeColor="text2"/>
          <w:szCs w:val="22"/>
          <w:lang w:val="en-AU"/>
        </w:rPr>
        <w:t>cases of trichiasis detected in adults aged 15 years and older (</w:t>
      </w:r>
      <w:r w:rsidRPr="007E4C67">
        <w:rPr>
          <w:rFonts w:cstheme="minorHAnsi"/>
          <w:color w:val="675E47" w:themeColor="text2"/>
          <w:szCs w:val="22"/>
          <w:lang w:val="en-AU"/>
        </w:rPr>
        <w:fldChar w:fldCharType="begin"/>
      </w:r>
      <w:r w:rsidRPr="007E4C67">
        <w:rPr>
          <w:rFonts w:cstheme="minorHAnsi"/>
          <w:color w:val="675E47" w:themeColor="text2"/>
          <w:szCs w:val="22"/>
          <w:lang w:val="en-AU"/>
        </w:rPr>
        <w:instrText xml:space="preserve"> REF _Ref58336134 \h </w:instrText>
      </w:r>
      <w:r w:rsidR="00A36C6D" w:rsidRPr="007E4C67">
        <w:rPr>
          <w:rFonts w:cstheme="minorHAnsi"/>
          <w:color w:val="675E47" w:themeColor="text2"/>
          <w:szCs w:val="22"/>
          <w:lang w:val="en-AU"/>
        </w:rPr>
        <w:instrText xml:space="preserve"> \* MERGEFORMAT </w:instrText>
      </w:r>
      <w:r w:rsidRPr="007E4C67">
        <w:rPr>
          <w:rFonts w:cstheme="minorHAnsi"/>
          <w:color w:val="675E47" w:themeColor="text2"/>
          <w:szCs w:val="22"/>
          <w:lang w:val="en-AU"/>
        </w:rPr>
      </w:r>
      <w:r w:rsidRPr="007E4C67">
        <w:rPr>
          <w:rFonts w:cstheme="minorHAnsi"/>
          <w:color w:val="675E47" w:themeColor="text2"/>
          <w:szCs w:val="22"/>
          <w:lang w:val="en-AU"/>
        </w:rPr>
        <w:fldChar w:fldCharType="separate"/>
      </w:r>
      <w:r w:rsidRPr="007E4C67">
        <w:rPr>
          <w:rFonts w:cstheme="minorHAnsi"/>
          <w:color w:val="675E47" w:themeColor="text2"/>
          <w:szCs w:val="22"/>
        </w:rPr>
        <w:t xml:space="preserve">Table </w:t>
      </w:r>
      <w:r w:rsidRPr="007E4C67">
        <w:rPr>
          <w:rFonts w:cstheme="minorHAnsi"/>
          <w:noProof/>
          <w:color w:val="675E47" w:themeColor="text2"/>
          <w:szCs w:val="22"/>
        </w:rPr>
        <w:t>1</w:t>
      </w:r>
      <w:r w:rsidRPr="007E4C67">
        <w:rPr>
          <w:rFonts w:cstheme="minorHAnsi"/>
          <w:color w:val="675E47" w:themeColor="text2"/>
          <w:szCs w:val="22"/>
        </w:rPr>
        <w:t>.</w:t>
      </w:r>
      <w:r w:rsidRPr="007E4C67">
        <w:rPr>
          <w:rFonts w:cstheme="minorHAnsi"/>
          <w:noProof/>
          <w:color w:val="675E47" w:themeColor="text2"/>
          <w:szCs w:val="22"/>
        </w:rPr>
        <w:t>6</w:t>
      </w:r>
      <w:r w:rsidRPr="007E4C67">
        <w:rPr>
          <w:rFonts w:cstheme="minorHAnsi"/>
          <w:color w:val="675E47" w:themeColor="text2"/>
          <w:szCs w:val="22"/>
          <w:lang w:val="en-AU"/>
        </w:rPr>
        <w:fldChar w:fldCharType="end"/>
      </w:r>
      <w:r w:rsidRPr="007E4C67">
        <w:rPr>
          <w:rFonts w:cstheme="minorHAnsi"/>
          <w:color w:val="675E47" w:themeColor="text2"/>
          <w:szCs w:val="22"/>
          <w:lang w:val="en-AU"/>
        </w:rPr>
        <w:t>).</w:t>
      </w:r>
    </w:p>
    <w:p w14:paraId="64A23CA4" w14:textId="00B74A83" w:rsidR="003C4ED0" w:rsidRPr="007E4C67" w:rsidRDefault="003C4ED0" w:rsidP="003C4ED0">
      <w:pPr>
        <w:pStyle w:val="BulletsTrach"/>
        <w:rPr>
          <w:rFonts w:cstheme="minorHAnsi"/>
          <w:color w:val="675E47" w:themeColor="text2"/>
          <w:szCs w:val="22"/>
          <w:lang w:val="en-AU"/>
        </w:rPr>
      </w:pPr>
      <w:r w:rsidRPr="007E4C67">
        <w:rPr>
          <w:rFonts w:cstheme="minorHAnsi"/>
          <w:color w:val="675E47" w:themeColor="text2"/>
          <w:szCs w:val="22"/>
          <w:lang w:val="en-AU"/>
        </w:rPr>
        <w:t>The prevalence of trichiasis in screened adults aged 15 years and older was 0.</w:t>
      </w:r>
      <w:r w:rsidR="00316E05">
        <w:rPr>
          <w:rFonts w:cstheme="minorHAnsi"/>
          <w:color w:val="675E47" w:themeColor="text2"/>
          <w:szCs w:val="22"/>
          <w:lang w:val="en-AU"/>
        </w:rPr>
        <w:t>07</w:t>
      </w:r>
      <w:r w:rsidRPr="007E4C67">
        <w:rPr>
          <w:rFonts w:cstheme="minorHAnsi"/>
          <w:color w:val="675E47" w:themeColor="text2"/>
          <w:szCs w:val="22"/>
          <w:lang w:val="en-AU"/>
        </w:rPr>
        <w:t>% and in adults aged 40 years and older</w:t>
      </w:r>
      <w:r w:rsidR="00A91D78" w:rsidRPr="007E4C67">
        <w:rPr>
          <w:rFonts w:cstheme="minorHAnsi"/>
          <w:color w:val="675E47" w:themeColor="text2"/>
          <w:szCs w:val="22"/>
          <w:lang w:val="en-AU"/>
        </w:rPr>
        <w:t xml:space="preserve"> was</w:t>
      </w:r>
      <w:r w:rsidR="00A20D32" w:rsidRPr="007E4C67">
        <w:rPr>
          <w:rFonts w:cstheme="minorHAnsi"/>
          <w:color w:val="675E47" w:themeColor="text2"/>
          <w:szCs w:val="22"/>
          <w:lang w:val="en-AU"/>
        </w:rPr>
        <w:t xml:space="preserve"> </w:t>
      </w:r>
      <w:r w:rsidR="00A91D78" w:rsidRPr="007E4C67">
        <w:rPr>
          <w:rFonts w:cstheme="minorHAnsi"/>
          <w:color w:val="675E47" w:themeColor="text2"/>
          <w:szCs w:val="22"/>
          <w:lang w:val="en-AU"/>
        </w:rPr>
        <w:t>0.</w:t>
      </w:r>
      <w:r w:rsidR="00644D1C" w:rsidRPr="007E4C67">
        <w:rPr>
          <w:rFonts w:cstheme="minorHAnsi"/>
          <w:color w:val="675E47" w:themeColor="text2"/>
          <w:szCs w:val="22"/>
          <w:lang w:val="en-AU"/>
        </w:rPr>
        <w:t>1</w:t>
      </w:r>
      <w:r w:rsidR="00274B66">
        <w:rPr>
          <w:rFonts w:cstheme="minorHAnsi"/>
          <w:color w:val="675E47" w:themeColor="text2"/>
          <w:szCs w:val="22"/>
          <w:lang w:val="en-AU"/>
        </w:rPr>
        <w:t>2</w:t>
      </w:r>
      <w:r w:rsidR="00A91D78" w:rsidRPr="007E4C67">
        <w:rPr>
          <w:rFonts w:cstheme="minorHAnsi"/>
          <w:color w:val="675E47" w:themeColor="text2"/>
          <w:szCs w:val="22"/>
          <w:lang w:val="en-AU"/>
        </w:rPr>
        <w:t xml:space="preserve">% </w:t>
      </w:r>
      <w:r w:rsidR="00523D85" w:rsidRPr="007E4C67">
        <w:rPr>
          <w:rFonts w:cstheme="minorHAnsi"/>
          <w:color w:val="675E47" w:themeColor="text2"/>
          <w:szCs w:val="22"/>
          <w:lang w:val="en-AU"/>
        </w:rPr>
        <w:t>(</w:t>
      </w:r>
      <w:r w:rsidR="00523D85" w:rsidRPr="007E4C67">
        <w:rPr>
          <w:rFonts w:cstheme="minorHAnsi"/>
          <w:color w:val="675E47" w:themeColor="text2"/>
          <w:szCs w:val="22"/>
          <w:lang w:val="en-AU"/>
        </w:rPr>
        <w:fldChar w:fldCharType="begin"/>
      </w:r>
      <w:r w:rsidR="00523D85" w:rsidRPr="007E4C67">
        <w:rPr>
          <w:rFonts w:cstheme="minorHAnsi"/>
          <w:color w:val="675E47" w:themeColor="text2"/>
          <w:szCs w:val="22"/>
          <w:lang w:val="en-AU"/>
        </w:rPr>
        <w:instrText xml:space="preserve"> REF _Ref58336134 \h </w:instrText>
      </w:r>
      <w:r w:rsidR="00A36C6D" w:rsidRPr="007E4C67">
        <w:rPr>
          <w:rFonts w:cstheme="minorHAnsi"/>
          <w:color w:val="675E47" w:themeColor="text2"/>
          <w:szCs w:val="22"/>
          <w:lang w:val="en-AU"/>
        </w:rPr>
        <w:instrText xml:space="preserve"> \* MERGEFORMAT </w:instrText>
      </w:r>
      <w:r w:rsidR="00523D85" w:rsidRPr="007E4C67">
        <w:rPr>
          <w:rFonts w:cstheme="minorHAnsi"/>
          <w:color w:val="675E47" w:themeColor="text2"/>
          <w:szCs w:val="22"/>
          <w:lang w:val="en-AU"/>
        </w:rPr>
      </w:r>
      <w:r w:rsidR="00523D85" w:rsidRPr="007E4C67">
        <w:rPr>
          <w:rFonts w:cstheme="minorHAnsi"/>
          <w:color w:val="675E47" w:themeColor="text2"/>
          <w:szCs w:val="22"/>
          <w:lang w:val="en-AU"/>
        </w:rPr>
        <w:fldChar w:fldCharType="separate"/>
      </w:r>
      <w:r w:rsidR="00523D85" w:rsidRPr="007E4C67">
        <w:rPr>
          <w:rFonts w:cstheme="minorHAnsi"/>
          <w:color w:val="675E47" w:themeColor="text2"/>
          <w:szCs w:val="22"/>
        </w:rPr>
        <w:t xml:space="preserve">Table </w:t>
      </w:r>
      <w:r w:rsidR="00523D85" w:rsidRPr="007E4C67">
        <w:rPr>
          <w:rFonts w:cstheme="minorHAnsi"/>
          <w:noProof/>
          <w:color w:val="675E47" w:themeColor="text2"/>
          <w:szCs w:val="22"/>
        </w:rPr>
        <w:t>1</w:t>
      </w:r>
      <w:r w:rsidR="00523D85" w:rsidRPr="007E4C67">
        <w:rPr>
          <w:rFonts w:cstheme="minorHAnsi"/>
          <w:color w:val="675E47" w:themeColor="text2"/>
          <w:szCs w:val="22"/>
        </w:rPr>
        <w:t>.</w:t>
      </w:r>
      <w:r w:rsidR="00523D85" w:rsidRPr="007E4C67">
        <w:rPr>
          <w:rFonts w:cstheme="minorHAnsi"/>
          <w:noProof/>
          <w:color w:val="675E47" w:themeColor="text2"/>
          <w:szCs w:val="22"/>
        </w:rPr>
        <w:t>6</w:t>
      </w:r>
      <w:r w:rsidR="00523D85" w:rsidRPr="007E4C67">
        <w:rPr>
          <w:rFonts w:cstheme="minorHAnsi"/>
          <w:color w:val="675E47" w:themeColor="text2"/>
          <w:szCs w:val="22"/>
          <w:lang w:val="en-AU"/>
        </w:rPr>
        <w:fldChar w:fldCharType="end"/>
      </w:r>
      <w:r w:rsidR="00523D85" w:rsidRPr="007E4C67">
        <w:rPr>
          <w:rFonts w:cstheme="minorHAnsi"/>
          <w:color w:val="675E47" w:themeColor="text2"/>
          <w:szCs w:val="22"/>
          <w:lang w:val="en-AU"/>
        </w:rPr>
        <w:t xml:space="preserve">) </w:t>
      </w:r>
      <w:r w:rsidR="00A20D32" w:rsidRPr="007E4C67">
        <w:rPr>
          <w:rFonts w:cstheme="minorHAnsi"/>
          <w:color w:val="675E47" w:themeColor="text2"/>
          <w:szCs w:val="22"/>
          <w:lang w:val="en-AU"/>
        </w:rPr>
        <w:t xml:space="preserve">compared to </w:t>
      </w:r>
      <w:r w:rsidR="001A463D" w:rsidRPr="007E4C67">
        <w:rPr>
          <w:rFonts w:cstheme="minorHAnsi"/>
          <w:color w:val="675E47" w:themeColor="text2"/>
          <w:szCs w:val="22"/>
          <w:lang w:val="en-AU"/>
        </w:rPr>
        <w:t>0.1</w:t>
      </w:r>
      <w:r w:rsidR="00CF1A03">
        <w:rPr>
          <w:rFonts w:cstheme="minorHAnsi"/>
          <w:color w:val="675E47" w:themeColor="text2"/>
          <w:szCs w:val="22"/>
          <w:lang w:val="en-AU"/>
        </w:rPr>
        <w:t>1</w:t>
      </w:r>
      <w:r w:rsidR="001A463D" w:rsidRPr="007E4C67">
        <w:rPr>
          <w:rFonts w:cstheme="minorHAnsi"/>
          <w:color w:val="675E47" w:themeColor="text2"/>
          <w:szCs w:val="22"/>
          <w:lang w:val="en-AU"/>
        </w:rPr>
        <w:t xml:space="preserve">% </w:t>
      </w:r>
      <w:r w:rsidR="00A20D32" w:rsidRPr="007E4C67">
        <w:rPr>
          <w:rFonts w:cstheme="minorHAnsi"/>
          <w:color w:val="675E47" w:themeColor="text2"/>
          <w:szCs w:val="22"/>
          <w:lang w:val="en-AU"/>
        </w:rPr>
        <w:t xml:space="preserve">and </w:t>
      </w:r>
      <w:r w:rsidR="001A463D" w:rsidRPr="007E4C67">
        <w:rPr>
          <w:rFonts w:cstheme="minorHAnsi"/>
          <w:color w:val="675E47" w:themeColor="text2"/>
          <w:szCs w:val="22"/>
          <w:lang w:val="en-AU"/>
        </w:rPr>
        <w:t>0.1</w:t>
      </w:r>
      <w:r w:rsidR="00316E05">
        <w:rPr>
          <w:rFonts w:cstheme="minorHAnsi"/>
          <w:color w:val="675E47" w:themeColor="text2"/>
          <w:szCs w:val="22"/>
          <w:lang w:val="en-AU"/>
        </w:rPr>
        <w:t>9</w:t>
      </w:r>
      <w:r w:rsidR="001A463D" w:rsidRPr="007E4C67">
        <w:rPr>
          <w:rFonts w:cstheme="minorHAnsi"/>
          <w:color w:val="675E47" w:themeColor="text2"/>
          <w:szCs w:val="22"/>
          <w:lang w:val="en-AU"/>
        </w:rPr>
        <w:t xml:space="preserve">% </w:t>
      </w:r>
      <w:r w:rsidR="00700043">
        <w:rPr>
          <w:rFonts w:cstheme="minorHAnsi"/>
          <w:color w:val="675E47" w:themeColor="text2"/>
          <w:szCs w:val="22"/>
          <w:lang w:val="en-AU"/>
        </w:rPr>
        <w:t xml:space="preserve">respectively </w:t>
      </w:r>
      <w:r w:rsidR="00A20D32" w:rsidRPr="007E4C67">
        <w:rPr>
          <w:rFonts w:cstheme="minorHAnsi"/>
          <w:color w:val="675E47" w:themeColor="text2"/>
          <w:szCs w:val="22"/>
          <w:lang w:val="en-AU"/>
        </w:rPr>
        <w:t>in 20</w:t>
      </w:r>
      <w:r w:rsidR="00EF6342" w:rsidRPr="007E4C67">
        <w:rPr>
          <w:rFonts w:cstheme="minorHAnsi"/>
          <w:color w:val="675E47" w:themeColor="text2"/>
          <w:szCs w:val="22"/>
          <w:lang w:val="en-AU"/>
        </w:rPr>
        <w:t>2</w:t>
      </w:r>
      <w:r w:rsidR="00316E05">
        <w:rPr>
          <w:rFonts w:cstheme="minorHAnsi"/>
          <w:color w:val="675E47" w:themeColor="text2"/>
          <w:szCs w:val="22"/>
          <w:lang w:val="en-AU"/>
        </w:rPr>
        <w:t>1</w:t>
      </w:r>
      <w:r w:rsidR="00D848EB" w:rsidRPr="007E4C67">
        <w:rPr>
          <w:rFonts w:cstheme="minorHAnsi"/>
          <w:color w:val="675E47" w:themeColor="text2"/>
          <w:szCs w:val="22"/>
          <w:lang w:val="en-AU"/>
        </w:rPr>
        <w:t>.</w:t>
      </w:r>
    </w:p>
    <w:p w14:paraId="1445A766" w14:textId="3041DF36" w:rsidR="003C4ED0" w:rsidRPr="007E4C67" w:rsidRDefault="003C4ED0" w:rsidP="70C90C39">
      <w:pPr>
        <w:pStyle w:val="BulletsTrach"/>
        <w:rPr>
          <w:rFonts w:cstheme="minorBidi"/>
          <w:color w:val="675E47" w:themeColor="text2"/>
          <w:lang w:val="en-AU"/>
        </w:rPr>
      </w:pPr>
      <w:r w:rsidRPr="70C90C39">
        <w:rPr>
          <w:rFonts w:cstheme="minorBidi"/>
          <w:color w:val="675E47" w:themeColor="text2"/>
          <w:lang w:val="en-AU"/>
        </w:rPr>
        <w:t xml:space="preserve">Surgery for trachoma-related trichiasis in the past 12 months was reported </w:t>
      </w:r>
      <w:r w:rsidR="00403431" w:rsidRPr="70C90C39">
        <w:rPr>
          <w:rFonts w:cstheme="minorBidi"/>
          <w:color w:val="675E47" w:themeColor="text2"/>
          <w:lang w:val="en-AU"/>
        </w:rPr>
        <w:t xml:space="preserve">by jurisdictional teams </w:t>
      </w:r>
      <w:r w:rsidRPr="70C90C39">
        <w:rPr>
          <w:rFonts w:cstheme="minorBidi"/>
          <w:color w:val="675E47" w:themeColor="text2"/>
          <w:lang w:val="en-AU"/>
        </w:rPr>
        <w:t xml:space="preserve">to have been undertaken for </w:t>
      </w:r>
      <w:r w:rsidR="00316E05" w:rsidRPr="70C90C39">
        <w:rPr>
          <w:rFonts w:cstheme="minorBidi"/>
          <w:color w:val="675E47" w:themeColor="text2"/>
          <w:lang w:val="en-AU"/>
        </w:rPr>
        <w:t>4</w:t>
      </w:r>
      <w:r w:rsidR="001A463D" w:rsidRPr="70C90C39">
        <w:rPr>
          <w:rFonts w:cstheme="minorBidi"/>
          <w:color w:val="675E47" w:themeColor="text2"/>
          <w:lang w:val="en-AU"/>
        </w:rPr>
        <w:t xml:space="preserve"> </w:t>
      </w:r>
      <w:r w:rsidR="000B3103" w:rsidRPr="70C90C39">
        <w:rPr>
          <w:rFonts w:cstheme="minorBidi"/>
          <w:color w:val="675E47" w:themeColor="text2"/>
          <w:lang w:val="en-AU"/>
        </w:rPr>
        <w:t>adults</w:t>
      </w:r>
      <w:r w:rsidRPr="70C90C39">
        <w:rPr>
          <w:rFonts w:cstheme="minorBidi"/>
          <w:color w:val="675E47" w:themeColor="text2"/>
          <w:lang w:val="en-AU"/>
        </w:rPr>
        <w:t xml:space="preserve"> in </w:t>
      </w:r>
      <w:r w:rsidR="00D9523F" w:rsidRPr="70C90C39">
        <w:rPr>
          <w:rFonts w:cstheme="minorBidi"/>
          <w:color w:val="675E47" w:themeColor="text2"/>
          <w:lang w:val="en-AU"/>
        </w:rPr>
        <w:t>2022</w:t>
      </w:r>
      <w:r w:rsidRPr="70C90C39">
        <w:rPr>
          <w:rFonts w:cstheme="minorBidi"/>
          <w:color w:val="675E47" w:themeColor="text2"/>
          <w:lang w:val="en-AU"/>
        </w:rPr>
        <w:t xml:space="preserve"> (</w:t>
      </w:r>
      <w:r w:rsidR="00756F4F" w:rsidRPr="70C90C39">
        <w:rPr>
          <w:rFonts w:cstheme="minorBidi"/>
          <w:color w:val="675E47" w:themeColor="text2"/>
          <w:lang w:val="en-AU"/>
        </w:rPr>
        <w:fldChar w:fldCharType="begin"/>
      </w:r>
      <w:r w:rsidR="00756F4F" w:rsidRPr="70C90C39">
        <w:rPr>
          <w:rFonts w:cstheme="minorBidi"/>
          <w:color w:val="675E47" w:themeColor="text2"/>
          <w:lang w:val="en-AU"/>
        </w:rPr>
        <w:instrText xml:space="preserve"> REF _Ref58336134 \h </w:instrText>
      </w:r>
      <w:r w:rsidR="00A36C6D" w:rsidRPr="70C90C39">
        <w:rPr>
          <w:rFonts w:cstheme="minorBidi"/>
          <w:color w:val="675E47" w:themeColor="text2"/>
          <w:lang w:val="en-AU"/>
        </w:rPr>
        <w:instrText xml:space="preserve"> \* MERGEFORMAT </w:instrText>
      </w:r>
      <w:r w:rsidR="00756F4F" w:rsidRPr="70C90C39">
        <w:rPr>
          <w:rFonts w:cstheme="minorBidi"/>
          <w:color w:val="675E47" w:themeColor="text2"/>
          <w:lang w:val="en-AU"/>
        </w:rPr>
      </w:r>
      <w:r w:rsidR="00756F4F" w:rsidRPr="70C90C39">
        <w:rPr>
          <w:rFonts w:cstheme="minorBidi"/>
          <w:color w:val="675E47" w:themeColor="text2"/>
          <w:lang w:val="en-AU"/>
        </w:rPr>
        <w:fldChar w:fldCharType="separate"/>
      </w:r>
      <w:r w:rsidR="00756F4F" w:rsidRPr="70C90C39">
        <w:rPr>
          <w:rFonts w:cstheme="minorBidi"/>
          <w:color w:val="675E47" w:themeColor="text2"/>
        </w:rPr>
        <w:t xml:space="preserve">Table </w:t>
      </w:r>
      <w:r w:rsidR="00756F4F" w:rsidRPr="70C90C39">
        <w:rPr>
          <w:rFonts w:cstheme="minorBidi"/>
          <w:noProof/>
          <w:color w:val="675E47" w:themeColor="text2"/>
        </w:rPr>
        <w:t>1</w:t>
      </w:r>
      <w:r w:rsidR="00756F4F" w:rsidRPr="70C90C39">
        <w:rPr>
          <w:rFonts w:cstheme="minorBidi"/>
          <w:color w:val="675E47" w:themeColor="text2"/>
        </w:rPr>
        <w:t>.</w:t>
      </w:r>
      <w:r w:rsidR="00756F4F" w:rsidRPr="70C90C39">
        <w:rPr>
          <w:rFonts w:cstheme="minorBidi"/>
          <w:noProof/>
          <w:color w:val="675E47" w:themeColor="text2"/>
        </w:rPr>
        <w:t>6</w:t>
      </w:r>
      <w:r w:rsidR="00756F4F" w:rsidRPr="70C90C39">
        <w:rPr>
          <w:rFonts w:cstheme="minorBidi"/>
          <w:color w:val="675E47" w:themeColor="text2"/>
          <w:lang w:val="en-AU"/>
        </w:rPr>
        <w:fldChar w:fldCharType="end"/>
      </w:r>
      <w:r w:rsidRPr="70C90C39">
        <w:rPr>
          <w:rFonts w:cstheme="minorBidi"/>
          <w:color w:val="675E47" w:themeColor="text2"/>
          <w:lang w:val="en-AU"/>
        </w:rPr>
        <w:t>).</w:t>
      </w:r>
    </w:p>
    <w:p w14:paraId="0CF3AF78" w14:textId="77777777" w:rsidR="003C4ED0" w:rsidRPr="007E4C67" w:rsidRDefault="003C4ED0" w:rsidP="003C4ED0">
      <w:pPr>
        <w:pStyle w:val="Heading3"/>
        <w:rPr>
          <w:rFonts w:asciiTheme="minorHAnsi" w:hAnsiTheme="minorHAnsi" w:cstheme="minorHAnsi"/>
          <w:color w:val="675E47" w:themeColor="text2"/>
        </w:rPr>
      </w:pPr>
      <w:bookmarkStart w:id="48" w:name="_Toc485747781"/>
      <w:bookmarkStart w:id="49" w:name="_Toc490035353"/>
      <w:bookmarkStart w:id="50" w:name="_Toc497062629"/>
      <w:r w:rsidRPr="007E4C67">
        <w:rPr>
          <w:rFonts w:asciiTheme="minorHAnsi" w:hAnsiTheme="minorHAnsi" w:cstheme="minorHAnsi"/>
          <w:color w:val="675E47" w:themeColor="text2"/>
        </w:rPr>
        <w:t>Health promotion and environmental health improvement activities</w:t>
      </w:r>
      <w:bookmarkEnd w:id="48"/>
      <w:bookmarkEnd w:id="49"/>
      <w:bookmarkEnd w:id="50"/>
    </w:p>
    <w:p w14:paraId="0727907F" w14:textId="79B22E3A" w:rsidR="00147883" w:rsidRPr="005000CF" w:rsidRDefault="006344A3" w:rsidP="70C90C39">
      <w:pPr>
        <w:pStyle w:val="BulletsTrach"/>
        <w:rPr>
          <w:rFonts w:cstheme="minorBidi"/>
          <w:color w:val="675E47" w:themeColor="text2"/>
          <w:lang w:val="en-AU"/>
        </w:rPr>
      </w:pPr>
      <w:r>
        <w:rPr>
          <w:rFonts w:cstheme="minorBidi"/>
          <w:color w:val="675E47" w:themeColor="text2"/>
          <w:lang w:val="en-AU"/>
        </w:rPr>
        <w:t>Approximately</w:t>
      </w:r>
      <w:r w:rsidR="00DE0EF6" w:rsidRPr="70C90C39">
        <w:rPr>
          <w:rFonts w:cstheme="minorBidi"/>
          <w:color w:val="675E47" w:themeColor="text2"/>
          <w:lang w:val="en-AU"/>
        </w:rPr>
        <w:t xml:space="preserve"> </w:t>
      </w:r>
      <w:r w:rsidR="007B5B51">
        <w:rPr>
          <w:rFonts w:cstheme="minorBidi"/>
          <w:color w:val="675E47" w:themeColor="text2"/>
          <w:lang w:val="en-AU"/>
        </w:rPr>
        <w:t>175</w:t>
      </w:r>
      <w:r w:rsidR="00DE0EF6" w:rsidRPr="70C90C39">
        <w:rPr>
          <w:rFonts w:cstheme="minorBidi"/>
          <w:color w:val="675E47" w:themeColor="text2"/>
          <w:lang w:val="en-AU"/>
        </w:rPr>
        <w:t xml:space="preserve"> health promotion activities were undertaken in at-risk and previously at-risk communities in</w:t>
      </w:r>
      <w:r w:rsidR="00ED5FF0" w:rsidRPr="70C90C39">
        <w:rPr>
          <w:rFonts w:cstheme="minorBidi"/>
          <w:color w:val="675E47" w:themeColor="text2"/>
          <w:lang w:val="en-AU"/>
        </w:rPr>
        <w:t xml:space="preserve"> the NT, QLD, SA and WA.</w:t>
      </w:r>
      <w:r w:rsidR="00F47760" w:rsidRPr="70C90C39">
        <w:rPr>
          <w:rFonts w:cstheme="minorBidi"/>
          <w:color w:val="675E47" w:themeColor="text2"/>
          <w:lang w:val="en-AU"/>
        </w:rPr>
        <w:t xml:space="preserve"> </w:t>
      </w:r>
      <w:r w:rsidR="00ED5FF0" w:rsidRPr="70C90C39">
        <w:rPr>
          <w:rFonts w:cstheme="minorBidi"/>
          <w:color w:val="675E47" w:themeColor="text2"/>
          <w:lang w:val="en-AU"/>
        </w:rPr>
        <w:t xml:space="preserve">These activities primarily focused on promoting </w:t>
      </w:r>
      <w:r w:rsidR="005000CF" w:rsidRPr="70C90C39">
        <w:rPr>
          <w:rFonts w:cstheme="minorBidi"/>
          <w:color w:val="675E47" w:themeColor="text2"/>
          <w:lang w:val="en-AU"/>
        </w:rPr>
        <w:t>facial cleanliness and general hygiene activities in children</w:t>
      </w:r>
      <w:r w:rsidR="008F187A" w:rsidRPr="70C90C39">
        <w:rPr>
          <w:rFonts w:cstheme="minorBidi"/>
          <w:color w:val="675E47" w:themeColor="text2"/>
          <w:lang w:val="en-AU"/>
        </w:rPr>
        <w:t xml:space="preserve"> </w:t>
      </w:r>
      <w:r w:rsidR="00A9290B" w:rsidRPr="70C90C39">
        <w:rPr>
          <w:rFonts w:cstheme="minorBidi"/>
          <w:color w:val="675E47" w:themeColor="text2"/>
          <w:lang w:val="en-AU"/>
        </w:rPr>
        <w:t>(Table</w:t>
      </w:r>
      <w:r w:rsidR="00F33D15" w:rsidRPr="70C90C39">
        <w:rPr>
          <w:rFonts w:cstheme="minorBidi"/>
          <w:color w:val="675E47" w:themeColor="text2"/>
          <w:lang w:val="en-AU"/>
        </w:rPr>
        <w:t>s</w:t>
      </w:r>
      <w:r w:rsidR="00A9290B" w:rsidRPr="70C90C39">
        <w:rPr>
          <w:rFonts w:cstheme="minorBidi"/>
          <w:color w:val="675E47" w:themeColor="text2"/>
          <w:lang w:val="en-AU"/>
        </w:rPr>
        <w:t xml:space="preserve"> </w:t>
      </w:r>
      <w:r w:rsidR="002A0F43" w:rsidRPr="70C90C39">
        <w:rPr>
          <w:rFonts w:cstheme="minorBidi"/>
          <w:color w:val="675E47" w:themeColor="text2"/>
          <w:lang w:val="en-AU"/>
        </w:rPr>
        <w:t>2.7</w:t>
      </w:r>
      <w:r w:rsidR="00F33D15" w:rsidRPr="70C90C39">
        <w:rPr>
          <w:rFonts w:cstheme="minorBidi"/>
          <w:color w:val="675E47" w:themeColor="text2"/>
          <w:lang w:val="en-AU"/>
        </w:rPr>
        <w:t>,</w:t>
      </w:r>
      <w:r w:rsidR="00CF5A91" w:rsidRPr="70C90C39">
        <w:rPr>
          <w:rFonts w:cstheme="minorBidi"/>
          <w:color w:val="675E47" w:themeColor="text2"/>
          <w:lang w:val="en-AU"/>
        </w:rPr>
        <w:t xml:space="preserve"> 3.1, </w:t>
      </w:r>
      <w:r w:rsidR="009F6C55" w:rsidRPr="70C90C39">
        <w:rPr>
          <w:rFonts w:cstheme="minorBidi"/>
          <w:color w:val="675E47" w:themeColor="text2"/>
          <w:lang w:val="en-AU"/>
        </w:rPr>
        <w:t>4.6, 5.7</w:t>
      </w:r>
      <w:r w:rsidR="004853E3" w:rsidRPr="70C90C39">
        <w:rPr>
          <w:rFonts w:cstheme="minorBidi"/>
          <w:color w:val="675E47" w:themeColor="text2"/>
          <w:lang w:val="en-AU"/>
        </w:rPr>
        <w:t>).</w:t>
      </w:r>
    </w:p>
    <w:p w14:paraId="6E1D746F" w14:textId="77777777" w:rsidR="0055418C" w:rsidRPr="0055418C" w:rsidRDefault="0055418C" w:rsidP="000F1DDB">
      <w:pPr>
        <w:pStyle w:val="BulletsTrach"/>
        <w:rPr>
          <w:rFonts w:cstheme="minorHAnsi"/>
          <w:color w:val="675E47" w:themeColor="text2"/>
          <w:sz w:val="24"/>
          <w:lang w:val="en-AU"/>
        </w:rPr>
      </w:pPr>
      <w:r w:rsidRPr="00EC7117">
        <w:rPr>
          <w:rFonts w:ascii="Calibri" w:hAnsi="Calibri" w:cs="Calibri"/>
          <w:color w:val="675E47"/>
        </w:rPr>
        <w:t xml:space="preserve">There continues to be a lack of systematic reporting of environmental health and housing conditions, interventions and improvements at the community, regional and national levels. </w:t>
      </w:r>
    </w:p>
    <w:p w14:paraId="3E05D934" w14:textId="77777777" w:rsidR="003F1E13" w:rsidRPr="003F1E13" w:rsidRDefault="00B8082B" w:rsidP="000F1DDB">
      <w:pPr>
        <w:pStyle w:val="BulletsTrach"/>
        <w:rPr>
          <w:rFonts w:cstheme="minorHAnsi"/>
          <w:color w:val="675E47" w:themeColor="text2"/>
          <w:sz w:val="24"/>
          <w:lang w:val="en-AU"/>
        </w:rPr>
      </w:pPr>
      <w:r>
        <w:rPr>
          <w:rFonts w:ascii="Calibri" w:hAnsi="Calibri" w:cs="Calibri"/>
          <w:color w:val="675E47"/>
        </w:rPr>
        <w:t xml:space="preserve">It is </w:t>
      </w:r>
      <w:r w:rsidR="0055418C" w:rsidRPr="00EC7117">
        <w:rPr>
          <w:rFonts w:ascii="Calibri" w:hAnsi="Calibri" w:cs="Calibri"/>
          <w:color w:val="675E47"/>
        </w:rPr>
        <w:t>recognise</w:t>
      </w:r>
      <w:r>
        <w:rPr>
          <w:rFonts w:ascii="Calibri" w:hAnsi="Calibri" w:cs="Calibri"/>
          <w:color w:val="675E47"/>
        </w:rPr>
        <w:t>d</w:t>
      </w:r>
      <w:r w:rsidR="0055418C" w:rsidRPr="00EC7117">
        <w:rPr>
          <w:rFonts w:ascii="Calibri" w:hAnsi="Calibri" w:cs="Calibri"/>
          <w:color w:val="675E47"/>
        </w:rPr>
        <w:t xml:space="preserve"> that </w:t>
      </w:r>
      <w:r w:rsidR="0055418C">
        <w:rPr>
          <w:rFonts w:ascii="Calibri" w:hAnsi="Calibri" w:cs="Calibri"/>
          <w:color w:val="675E47"/>
        </w:rPr>
        <w:t>jurisdictional</w:t>
      </w:r>
      <w:r w:rsidR="0055418C" w:rsidRPr="00EC7117">
        <w:rPr>
          <w:rFonts w:ascii="Calibri" w:hAnsi="Calibri" w:cs="Calibri"/>
          <w:color w:val="675E47"/>
        </w:rPr>
        <w:t xml:space="preserve"> trachoma programs are not able to adequately </w:t>
      </w:r>
      <w:r w:rsidRPr="00EC7117">
        <w:rPr>
          <w:rFonts w:ascii="Calibri" w:hAnsi="Calibri" w:cs="Calibri"/>
          <w:color w:val="675E47"/>
        </w:rPr>
        <w:t xml:space="preserve">monitor </w:t>
      </w:r>
      <w:r>
        <w:rPr>
          <w:rFonts w:ascii="Calibri" w:hAnsi="Calibri" w:cs="Calibri"/>
          <w:color w:val="675E47"/>
        </w:rPr>
        <w:t xml:space="preserve">or </w:t>
      </w:r>
      <w:r w:rsidR="003F1E13">
        <w:rPr>
          <w:rFonts w:ascii="Calibri" w:hAnsi="Calibri" w:cs="Calibri"/>
          <w:color w:val="675E47"/>
        </w:rPr>
        <w:t xml:space="preserve">implement </w:t>
      </w:r>
      <w:r w:rsidRPr="00EC7117">
        <w:rPr>
          <w:rFonts w:ascii="Calibri" w:hAnsi="Calibri" w:cs="Calibri"/>
          <w:color w:val="675E47"/>
        </w:rPr>
        <w:t>the</w:t>
      </w:r>
      <w:r w:rsidR="0055418C" w:rsidRPr="00EC7117">
        <w:rPr>
          <w:rFonts w:ascii="Calibri" w:hAnsi="Calibri" w:cs="Calibri"/>
          <w:color w:val="675E47"/>
        </w:rPr>
        <w:t xml:space="preserve"> uptake of environmental improvements in affected communities. </w:t>
      </w:r>
    </w:p>
    <w:p w14:paraId="5A4DE83C" w14:textId="3B372B12" w:rsidR="00147883" w:rsidRDefault="0055418C" w:rsidP="000F1DDB">
      <w:pPr>
        <w:pStyle w:val="BulletsTrach"/>
        <w:rPr>
          <w:rFonts w:cstheme="minorHAnsi"/>
          <w:color w:val="675E47" w:themeColor="text2"/>
          <w:sz w:val="24"/>
          <w:lang w:val="en-AU"/>
        </w:rPr>
      </w:pPr>
      <w:r w:rsidRPr="00EC7117">
        <w:rPr>
          <w:rFonts w:ascii="Calibri" w:hAnsi="Calibri" w:cs="Calibri"/>
          <w:color w:val="675E47"/>
        </w:rPr>
        <w:t>Progress requires a heightened effort across relevant disease areas as well as sectors and government agencies beyond health</w:t>
      </w:r>
      <w:r w:rsidR="003F1E13">
        <w:rPr>
          <w:rFonts w:ascii="Calibri" w:hAnsi="Calibri" w:cs="Calibri"/>
          <w:color w:val="675E47"/>
        </w:rPr>
        <w:t>.</w:t>
      </w:r>
    </w:p>
    <w:p w14:paraId="341B1A42" w14:textId="77777777" w:rsidR="00147883" w:rsidRPr="00C53541" w:rsidRDefault="00147883" w:rsidP="00C53541">
      <w:pPr>
        <w:pStyle w:val="BulletsTrach"/>
        <w:numPr>
          <w:ilvl w:val="0"/>
          <w:numId w:val="0"/>
        </w:numPr>
        <w:ind w:left="644"/>
        <w:rPr>
          <w:rFonts w:cstheme="minorHAnsi"/>
          <w:color w:val="675E47" w:themeColor="text2"/>
          <w:sz w:val="24"/>
          <w:lang w:val="en-AU"/>
        </w:rPr>
      </w:pPr>
    </w:p>
    <w:p w14:paraId="7B9F3C4C" w14:textId="603A002A" w:rsidR="000F1DDB" w:rsidRPr="0008223A" w:rsidRDefault="000F1DDB" w:rsidP="00147883">
      <w:pPr>
        <w:pStyle w:val="BulletsTrach"/>
        <w:numPr>
          <w:ilvl w:val="0"/>
          <w:numId w:val="0"/>
        </w:numPr>
        <w:ind w:left="644" w:hanging="360"/>
        <w:rPr>
          <w:rFonts w:cstheme="minorHAnsi"/>
          <w:color w:val="675E47" w:themeColor="text2"/>
          <w:sz w:val="24"/>
          <w:lang w:val="en-AU"/>
        </w:rPr>
      </w:pPr>
      <w:r w:rsidRPr="0008223A">
        <w:rPr>
          <w:rFonts w:cstheme="minorHAnsi"/>
          <w:color w:val="675E47" w:themeColor="text2"/>
          <w:sz w:val="24"/>
          <w:lang w:val="en-AU"/>
        </w:rPr>
        <w:br w:type="page"/>
      </w:r>
    </w:p>
    <w:p w14:paraId="26D9282C" w14:textId="77777777" w:rsidR="001717DE" w:rsidRPr="00A36C6D" w:rsidRDefault="001717DE" w:rsidP="00492D40">
      <w:pPr>
        <w:pStyle w:val="Heading1nonumbering"/>
        <w:rPr>
          <w:rFonts w:asciiTheme="minorHAnsi" w:hAnsiTheme="minorHAnsi" w:cstheme="minorHAnsi"/>
          <w:color w:val="675E47" w:themeColor="text2"/>
        </w:rPr>
      </w:pPr>
      <w:bookmarkStart w:id="51" w:name="_Toc360460771"/>
      <w:bookmarkStart w:id="52" w:name="_Toc392153871"/>
      <w:bookmarkStart w:id="53" w:name="_Toc490035354"/>
      <w:bookmarkStart w:id="54" w:name="_Toc520298289"/>
      <w:bookmarkStart w:id="55" w:name="_Toc520298368"/>
      <w:bookmarkStart w:id="56" w:name="_Toc86135839"/>
      <w:bookmarkEnd w:id="2"/>
      <w:bookmarkEnd w:id="8"/>
      <w:r w:rsidRPr="00A36C6D">
        <w:rPr>
          <w:rFonts w:asciiTheme="minorHAnsi" w:hAnsiTheme="minorHAnsi" w:cstheme="minorHAnsi"/>
          <w:color w:val="675E47" w:themeColor="text2"/>
        </w:rPr>
        <w:lastRenderedPageBreak/>
        <w:t>Background</w:t>
      </w:r>
      <w:bookmarkEnd w:id="51"/>
      <w:bookmarkEnd w:id="52"/>
      <w:bookmarkEnd w:id="53"/>
      <w:bookmarkEnd w:id="54"/>
      <w:bookmarkEnd w:id="55"/>
      <w:bookmarkEnd w:id="56"/>
    </w:p>
    <w:p w14:paraId="1C37CA01" w14:textId="6D72D815" w:rsidR="003D4809" w:rsidRDefault="001717DE" w:rsidP="00312387">
      <w:pPr>
        <w:rPr>
          <w:rStyle w:val="EndnoteReference"/>
          <w:rFonts w:asciiTheme="minorHAnsi" w:hAnsiTheme="minorHAnsi" w:cstheme="minorBidi"/>
          <w:color w:val="675E47" w:themeColor="text2"/>
        </w:rPr>
      </w:pPr>
      <w:r w:rsidRPr="486EF511">
        <w:rPr>
          <w:rFonts w:asciiTheme="minorHAnsi" w:hAnsiTheme="minorHAnsi" w:cstheme="minorBidi"/>
          <w:color w:val="675E47" w:themeColor="text2"/>
        </w:rPr>
        <w:t>Trachoma</w:t>
      </w:r>
      <w:r w:rsidR="00937E23" w:rsidRPr="486EF511">
        <w:rPr>
          <w:rFonts w:asciiTheme="minorHAnsi" w:hAnsiTheme="minorHAnsi" w:cstheme="minorBidi"/>
          <w:color w:val="675E47" w:themeColor="text2"/>
        </w:rPr>
        <w:t xml:space="preserve"> is </w:t>
      </w:r>
      <w:r w:rsidR="0081659F" w:rsidRPr="486EF511">
        <w:rPr>
          <w:rFonts w:asciiTheme="minorHAnsi" w:hAnsiTheme="minorHAnsi" w:cstheme="minorBidi"/>
          <w:color w:val="675E47" w:themeColor="text2"/>
        </w:rPr>
        <w:t>the world’s leading infectious cause of preventable blindness</w:t>
      </w:r>
      <w:r w:rsidR="00937E23" w:rsidRPr="486EF511">
        <w:rPr>
          <w:rFonts w:asciiTheme="minorHAnsi" w:hAnsiTheme="minorHAnsi" w:cstheme="minorBidi"/>
          <w:color w:val="675E47" w:themeColor="text2"/>
        </w:rPr>
        <w:t>,</w:t>
      </w:r>
      <w:r w:rsidR="00ED1E0D" w:rsidRPr="486EF511">
        <w:rPr>
          <w:rFonts w:asciiTheme="minorHAnsi" w:hAnsiTheme="minorHAnsi" w:cstheme="minorBidi"/>
          <w:color w:val="675E47" w:themeColor="text2"/>
        </w:rPr>
        <w:t xml:space="preserve"> </w:t>
      </w:r>
      <w:r w:rsidR="00C85130" w:rsidRPr="486EF511">
        <w:rPr>
          <w:rFonts w:asciiTheme="minorHAnsi" w:hAnsiTheme="minorHAnsi" w:cstheme="minorBidi"/>
          <w:color w:val="675E47" w:themeColor="text2"/>
        </w:rPr>
        <w:t xml:space="preserve">caused by </w:t>
      </w:r>
      <w:r w:rsidR="002742C7" w:rsidRPr="486EF511">
        <w:rPr>
          <w:rFonts w:asciiTheme="minorHAnsi" w:hAnsiTheme="minorHAnsi" w:cstheme="minorBidi"/>
          <w:color w:val="675E47" w:themeColor="text2"/>
        </w:rPr>
        <w:t xml:space="preserve">infection with the </w:t>
      </w:r>
      <w:r w:rsidR="006F76C1" w:rsidRPr="486EF511">
        <w:rPr>
          <w:rFonts w:asciiTheme="minorHAnsi" w:hAnsiTheme="minorHAnsi" w:cstheme="minorBidi"/>
          <w:i/>
          <w:iCs/>
          <w:color w:val="675E47" w:themeColor="text2"/>
        </w:rPr>
        <w:t>Chlamydia trachomatis</w:t>
      </w:r>
      <w:r w:rsidR="006F76C1" w:rsidRPr="486EF511">
        <w:rPr>
          <w:rFonts w:asciiTheme="minorHAnsi" w:hAnsiTheme="minorHAnsi" w:cstheme="minorBidi"/>
          <w:color w:val="675E47" w:themeColor="text2"/>
        </w:rPr>
        <w:t xml:space="preserve"> </w:t>
      </w:r>
      <w:r w:rsidR="002742C7" w:rsidRPr="486EF511">
        <w:rPr>
          <w:rFonts w:asciiTheme="minorHAnsi" w:hAnsiTheme="minorHAnsi" w:cstheme="minorBidi"/>
          <w:color w:val="675E47" w:themeColor="text2"/>
        </w:rPr>
        <w:t xml:space="preserve">bacteria, particularly </w:t>
      </w:r>
      <w:r w:rsidR="006F76C1" w:rsidRPr="486EF511">
        <w:rPr>
          <w:rFonts w:asciiTheme="minorHAnsi" w:hAnsiTheme="minorHAnsi" w:cstheme="minorBidi"/>
          <w:color w:val="675E47" w:themeColor="text2"/>
        </w:rPr>
        <w:t>sero</w:t>
      </w:r>
      <w:r w:rsidR="00D677D0" w:rsidRPr="486EF511">
        <w:rPr>
          <w:rFonts w:asciiTheme="minorHAnsi" w:hAnsiTheme="minorHAnsi" w:cstheme="minorBidi"/>
          <w:color w:val="675E47" w:themeColor="text2"/>
        </w:rPr>
        <w:t xml:space="preserve">vars </w:t>
      </w:r>
      <w:r w:rsidR="006F76C1" w:rsidRPr="486EF511">
        <w:rPr>
          <w:rFonts w:asciiTheme="minorHAnsi" w:hAnsiTheme="minorHAnsi" w:cstheme="minorBidi"/>
          <w:color w:val="675E47" w:themeColor="text2"/>
        </w:rPr>
        <w:t>A</w:t>
      </w:r>
      <w:r w:rsidR="00276E7D">
        <w:rPr>
          <w:rFonts w:asciiTheme="minorHAnsi" w:hAnsiTheme="minorHAnsi" w:cstheme="minorBidi"/>
          <w:color w:val="675E47" w:themeColor="text2"/>
        </w:rPr>
        <w:t>-</w:t>
      </w:r>
      <w:r w:rsidR="006F76C1" w:rsidRPr="486EF511">
        <w:rPr>
          <w:rFonts w:asciiTheme="minorHAnsi" w:hAnsiTheme="minorHAnsi" w:cstheme="minorBidi"/>
          <w:color w:val="675E47" w:themeColor="text2"/>
        </w:rPr>
        <w:t>C</w:t>
      </w:r>
      <w:r w:rsidR="002742C7" w:rsidRPr="486EF511">
        <w:rPr>
          <w:rFonts w:asciiTheme="minorHAnsi" w:hAnsiTheme="minorHAnsi" w:cstheme="minorBidi"/>
          <w:color w:val="675E47" w:themeColor="text2"/>
        </w:rPr>
        <w:t>.</w:t>
      </w:r>
      <w:r w:rsidR="00647FFA">
        <w:rPr>
          <w:rFonts w:asciiTheme="minorHAnsi" w:hAnsiTheme="minorHAnsi" w:cstheme="minorBidi"/>
          <w:color w:val="675E47" w:themeColor="text2"/>
        </w:rPr>
        <w:fldChar w:fldCharType="begin">
          <w:fldData xml:space="preserve">PEVuZE5vdGU+PENpdGU+PEF1dGhvcj5XSE8gQWxsaWFuY2UgZm9yIHRoZSBHbG9iYWwgRWxpbWlu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</w:fldData>
        </w:fldChar>
      </w:r>
      <w:r w:rsidR="0087784E">
        <w:rPr>
          <w:rFonts w:asciiTheme="minorHAnsi" w:hAnsiTheme="minorHAnsi" w:cstheme="minorBidi"/>
          <w:color w:val="675E47" w:themeColor="text2"/>
        </w:rPr>
        <w:instrText xml:space="preserve"> ADDIN EN.CITE </w:instrText>
      </w:r>
      <w:r w:rsidR="0087784E">
        <w:rPr>
          <w:rFonts w:asciiTheme="minorHAnsi" w:hAnsiTheme="minorHAnsi" w:cstheme="minorBidi"/>
          <w:color w:val="675E47" w:themeColor="text2"/>
        </w:rPr>
        <w:fldChar w:fldCharType="begin">
          <w:fldData xml:space="preserve">PEVuZE5vdGU+PENpdGU+PEF1dGhvcj5XSE8gQWxsaWFuY2UgZm9yIHRoZSBHbG9iYWwgRWxpbWlu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</w:fldData>
        </w:fldChar>
      </w:r>
      <w:r w:rsidR="0087784E">
        <w:rPr>
          <w:rFonts w:asciiTheme="minorHAnsi" w:hAnsiTheme="minorHAnsi" w:cstheme="minorBidi"/>
          <w:color w:val="675E47" w:themeColor="text2"/>
        </w:rPr>
        <w:instrText xml:space="preserve"> ADDIN EN.CITE.DATA </w:instrText>
      </w:r>
      <w:r w:rsidR="0087784E">
        <w:rPr>
          <w:rFonts w:asciiTheme="minorHAnsi" w:hAnsiTheme="minorHAnsi" w:cstheme="minorBidi"/>
          <w:color w:val="675E47" w:themeColor="text2"/>
        </w:rPr>
      </w:r>
      <w:r w:rsidR="0087784E">
        <w:rPr>
          <w:rFonts w:asciiTheme="minorHAnsi" w:hAnsiTheme="minorHAnsi" w:cstheme="minorBidi"/>
          <w:color w:val="675E47" w:themeColor="text2"/>
        </w:rPr>
        <w:fldChar w:fldCharType="end"/>
      </w:r>
      <w:r w:rsidR="00647FFA">
        <w:rPr>
          <w:rFonts w:asciiTheme="minorHAnsi" w:hAnsiTheme="minorHAnsi" w:cstheme="minorBidi"/>
          <w:color w:val="675E47" w:themeColor="text2"/>
        </w:rPr>
      </w:r>
      <w:r w:rsidR="00647FFA">
        <w:rPr>
          <w:rFonts w:asciiTheme="minorHAnsi" w:hAnsiTheme="minorHAnsi" w:cstheme="minorBidi"/>
          <w:color w:val="675E47" w:themeColor="text2"/>
        </w:rPr>
        <w:fldChar w:fldCharType="separate"/>
      </w:r>
      <w:r w:rsidR="0087784E" w:rsidRPr="0087784E">
        <w:rPr>
          <w:rFonts w:asciiTheme="minorHAnsi" w:hAnsiTheme="minorHAnsi" w:cstheme="minorBidi"/>
          <w:noProof/>
          <w:color w:val="675E47" w:themeColor="text2"/>
          <w:vertAlign w:val="superscript"/>
        </w:rPr>
        <w:t>1, 2</w:t>
      </w:r>
      <w:r w:rsidR="00647FFA">
        <w:rPr>
          <w:rFonts w:asciiTheme="minorHAnsi" w:hAnsiTheme="minorHAnsi" w:cstheme="minorBidi"/>
          <w:color w:val="675E47" w:themeColor="text2"/>
        </w:rPr>
        <w:fldChar w:fldCharType="end"/>
      </w:r>
      <w:r w:rsidR="0089252C">
        <w:rPr>
          <w:rFonts w:asciiTheme="minorHAnsi" w:hAnsiTheme="minorHAnsi" w:cstheme="minorBidi"/>
          <w:color w:val="675E47" w:themeColor="text2"/>
        </w:rPr>
        <w:t xml:space="preserve"> </w:t>
      </w:r>
      <w:r w:rsidR="0082351A" w:rsidRPr="486EF511">
        <w:rPr>
          <w:rFonts w:asciiTheme="minorHAnsi" w:hAnsiTheme="minorHAnsi" w:cstheme="minorBidi"/>
          <w:color w:val="675E47" w:themeColor="text2"/>
        </w:rPr>
        <w:t>As of</w:t>
      </w:r>
      <w:r w:rsidR="00BA20DA" w:rsidRPr="486EF511">
        <w:rPr>
          <w:rFonts w:asciiTheme="minorHAnsi" w:hAnsiTheme="minorHAnsi" w:cstheme="minorBidi"/>
          <w:color w:val="675E47" w:themeColor="text2"/>
        </w:rPr>
        <w:t xml:space="preserve"> April 2023, trachoma</w:t>
      </w:r>
      <w:r w:rsidR="006F76C1" w:rsidRPr="486EF511">
        <w:rPr>
          <w:rFonts w:asciiTheme="minorHAnsi" w:hAnsiTheme="minorHAnsi" w:cstheme="minorBidi"/>
          <w:color w:val="675E47" w:themeColor="text2"/>
        </w:rPr>
        <w:t xml:space="preserve"> </w:t>
      </w:r>
      <w:r w:rsidR="0082351A" w:rsidRPr="486EF511">
        <w:rPr>
          <w:rFonts w:asciiTheme="minorHAnsi" w:hAnsiTheme="minorHAnsi" w:cstheme="minorBidi"/>
          <w:color w:val="675E47" w:themeColor="text2"/>
        </w:rPr>
        <w:t>remains endemic in at least 40 countries</w:t>
      </w:r>
      <w:r w:rsidR="00035ED1" w:rsidRPr="486EF511">
        <w:rPr>
          <w:rFonts w:asciiTheme="minorHAnsi" w:hAnsiTheme="minorHAnsi" w:cstheme="minorBidi"/>
          <w:color w:val="675E47" w:themeColor="text2"/>
        </w:rPr>
        <w:t xml:space="preserve">, with an estimated </w:t>
      </w:r>
      <w:r w:rsidR="00A11F94" w:rsidRPr="486EF511">
        <w:rPr>
          <w:rFonts w:asciiTheme="minorHAnsi" w:hAnsiTheme="minorHAnsi" w:cstheme="minorBidi"/>
          <w:color w:val="675E47" w:themeColor="text2"/>
        </w:rPr>
        <w:t>1.5 million persons experiencing the most severe forms of vision impairment related to the disease</w:t>
      </w:r>
      <w:r w:rsidR="00345798" w:rsidRPr="486EF511">
        <w:rPr>
          <w:rFonts w:asciiTheme="minorHAnsi" w:hAnsiTheme="minorHAnsi" w:cstheme="minorBidi"/>
          <w:color w:val="675E47" w:themeColor="text2"/>
        </w:rPr>
        <w:t>.</w:t>
      </w:r>
      <w:r w:rsidR="00C01119" w:rsidRPr="486EF511">
        <w:rPr>
          <w:rFonts w:asciiTheme="minorHAnsi" w:hAnsiTheme="minorHAnsi" w:cstheme="minorBidi"/>
          <w:color w:val="675E47" w:themeColor="text2"/>
        </w:rPr>
        <w:fldChar w:fldCharType="begin"/>
      </w:r>
      <w:r w:rsidR="00647FFA">
        <w:rPr>
          <w:rFonts w:asciiTheme="minorHAnsi" w:hAnsiTheme="minorHAnsi" w:cstheme="minorBidi"/>
          <w:color w:val="675E47" w:themeColor="text2"/>
        </w:rPr>
        <w:instrText xml:space="preserve"> ADDIN EN.CITE &lt;EndNote&gt;&lt;Cite&gt;&lt;Author&gt;WHO Alliance for the Global Elimination of Trachoma&lt;/Author&gt;&lt;Year&gt;Jul 14 2023&lt;/Year&gt;&lt;RecNum&gt;3&lt;/RecNum&gt;&lt;DisplayText&gt;&lt;style face="superscript"&gt;1&lt;/style&gt;&lt;/DisplayText&gt;&lt;record&gt;&lt;rec-number&gt;3&lt;/rec-number&gt;&lt;foreign-keys&gt;&lt;key app="EN" db-id="52r9t20smsvp0rex9v1vsfe3tt9vxfdpvwsa" timestamp="1690172509"&gt;3&lt;/key&gt;&lt;/foreign-keys&gt;&lt;ref-type name="Journal Article"&gt;17&lt;/ref-type&gt;&lt;contributors&gt;&lt;authors&gt;&lt;author&gt;WHO Alliance for the Global Elimination of Trachoma,&lt;/author&gt;&lt;/authors&gt;&lt;/contributors&gt;&lt;titles&gt;&lt;title&gt;Progress report on elimination of trachoma, 2022&lt;/title&gt;&lt;secondary-title&gt;Weekly Epidemiological Record&lt;/secondary-title&gt;&lt;/titles&gt;&lt;pages&gt;297–314&lt;/pages&gt;&lt;volume&gt;98&lt;/volume&gt;&lt;number&gt;28&lt;/number&gt;&lt;dates&gt;&lt;year&gt;Jul 14 2023&lt;/year&gt;&lt;/dates&gt;&lt;urls&gt;&lt;related-urls&gt;&lt;url&gt;https://apps.who.int/iris/bitstream/handle/10665/371094/WER9828-eng-fre.pdf&lt;/url&gt;&lt;/related-urls&gt;&lt;/urls&gt;&lt;/record&gt;&lt;/Cite&gt;&lt;/EndNote&gt;</w:instrText>
      </w:r>
      <w:r w:rsidR="00C01119" w:rsidRPr="486EF511">
        <w:rPr>
          <w:rFonts w:asciiTheme="minorHAnsi" w:hAnsiTheme="minorHAnsi" w:cstheme="minorBidi"/>
          <w:color w:val="675E47" w:themeColor="text2"/>
        </w:rPr>
        <w:fldChar w:fldCharType="separate"/>
      </w:r>
      <w:r w:rsidR="00C01119" w:rsidRPr="486EF511">
        <w:rPr>
          <w:rFonts w:asciiTheme="minorHAnsi" w:hAnsiTheme="minorHAnsi" w:cstheme="minorBidi"/>
          <w:noProof/>
          <w:color w:val="675E47" w:themeColor="text2"/>
          <w:vertAlign w:val="superscript"/>
        </w:rPr>
        <w:t>1</w:t>
      </w:r>
      <w:r w:rsidR="00C01119" w:rsidRPr="486EF511">
        <w:rPr>
          <w:rFonts w:asciiTheme="minorHAnsi" w:hAnsiTheme="minorHAnsi" w:cstheme="minorBidi"/>
          <w:color w:val="675E47" w:themeColor="text2"/>
        </w:rPr>
        <w:fldChar w:fldCharType="end"/>
      </w:r>
      <w:r w:rsidR="00A11F94" w:rsidRPr="486EF511">
        <w:rPr>
          <w:rFonts w:asciiTheme="minorHAnsi" w:hAnsiTheme="minorHAnsi" w:cstheme="minorBidi"/>
          <w:color w:val="675E47" w:themeColor="text2"/>
        </w:rPr>
        <w:t xml:space="preserve"> </w:t>
      </w:r>
      <w:r w:rsidR="006F76C1" w:rsidRPr="486EF511">
        <w:rPr>
          <w:rFonts w:asciiTheme="minorHAnsi" w:hAnsiTheme="minorHAnsi" w:cstheme="minorBidi"/>
          <w:color w:val="675E47" w:themeColor="text2"/>
        </w:rPr>
        <w:t xml:space="preserve">Transmission </w:t>
      </w:r>
      <w:r w:rsidR="005E27D2" w:rsidRPr="486EF511">
        <w:rPr>
          <w:rFonts w:asciiTheme="minorHAnsi" w:hAnsiTheme="minorHAnsi" w:cstheme="minorBidi"/>
          <w:color w:val="675E47" w:themeColor="text2"/>
        </w:rPr>
        <w:t xml:space="preserve">of ocular </w:t>
      </w:r>
      <w:r w:rsidR="005E27D2" w:rsidRPr="486EF511">
        <w:rPr>
          <w:rFonts w:asciiTheme="minorHAnsi" w:hAnsiTheme="minorHAnsi" w:cstheme="minorBidi"/>
          <w:i/>
          <w:iCs/>
          <w:color w:val="675E47" w:themeColor="text2"/>
        </w:rPr>
        <w:t>C</w:t>
      </w:r>
      <w:r w:rsidR="009A30EB" w:rsidRPr="486EF511">
        <w:rPr>
          <w:rFonts w:asciiTheme="minorHAnsi" w:hAnsiTheme="minorHAnsi" w:cstheme="minorBidi"/>
          <w:i/>
          <w:iCs/>
          <w:color w:val="675E47" w:themeColor="text2"/>
        </w:rPr>
        <w:t>.</w:t>
      </w:r>
      <w:r w:rsidR="005E27D2" w:rsidRPr="486EF511">
        <w:rPr>
          <w:rFonts w:asciiTheme="minorHAnsi" w:hAnsiTheme="minorHAnsi" w:cstheme="minorBidi"/>
          <w:i/>
          <w:iCs/>
          <w:color w:val="675E47" w:themeColor="text2"/>
        </w:rPr>
        <w:t xml:space="preserve"> trachomatis </w:t>
      </w:r>
      <w:r w:rsidR="006F76C1" w:rsidRPr="486EF511">
        <w:rPr>
          <w:rFonts w:asciiTheme="minorHAnsi" w:hAnsiTheme="minorHAnsi" w:cstheme="minorBidi"/>
          <w:color w:val="675E47" w:themeColor="text2"/>
        </w:rPr>
        <w:t>occurs</w:t>
      </w:r>
      <w:r w:rsidRPr="486EF511">
        <w:rPr>
          <w:rFonts w:asciiTheme="minorHAnsi" w:hAnsiTheme="minorHAnsi" w:cstheme="minorBidi"/>
          <w:color w:val="675E47" w:themeColor="text2"/>
        </w:rPr>
        <w:t xml:space="preserve"> through close facial contact, hand-to-eye contact, </w:t>
      </w:r>
      <w:r w:rsidR="00EE34BE" w:rsidRPr="486EF511">
        <w:rPr>
          <w:rFonts w:asciiTheme="minorHAnsi" w:hAnsiTheme="minorHAnsi" w:cstheme="minorBidi"/>
          <w:color w:val="675E47" w:themeColor="text2"/>
        </w:rPr>
        <w:t xml:space="preserve">via contamination of personal items such as </w:t>
      </w:r>
      <w:r w:rsidRPr="486EF511">
        <w:rPr>
          <w:rFonts w:asciiTheme="minorHAnsi" w:hAnsiTheme="minorHAnsi" w:cstheme="minorBidi"/>
          <w:color w:val="675E47" w:themeColor="text2"/>
        </w:rPr>
        <w:t xml:space="preserve">towels, </w:t>
      </w:r>
      <w:r w:rsidR="00511FA2" w:rsidRPr="486EF511">
        <w:rPr>
          <w:rFonts w:asciiTheme="minorHAnsi" w:hAnsiTheme="minorHAnsi" w:cstheme="minorBidi"/>
          <w:color w:val="675E47" w:themeColor="text2"/>
        </w:rPr>
        <w:t>clothing,</w:t>
      </w:r>
      <w:r w:rsidRPr="486EF511">
        <w:rPr>
          <w:rFonts w:asciiTheme="minorHAnsi" w:hAnsiTheme="minorHAnsi" w:cstheme="minorBidi"/>
          <w:color w:val="675E47" w:themeColor="text2"/>
        </w:rPr>
        <w:t xml:space="preserve"> and bedding </w:t>
      </w:r>
      <w:r w:rsidR="00EE34BE" w:rsidRPr="486EF511">
        <w:rPr>
          <w:rFonts w:asciiTheme="minorHAnsi" w:hAnsiTheme="minorHAnsi" w:cstheme="minorBidi"/>
          <w:color w:val="675E47" w:themeColor="text2"/>
        </w:rPr>
        <w:t xml:space="preserve">and </w:t>
      </w:r>
      <w:r w:rsidR="00586E71" w:rsidRPr="486EF511">
        <w:rPr>
          <w:rFonts w:asciiTheme="minorHAnsi" w:hAnsiTheme="minorHAnsi" w:cstheme="minorBidi"/>
          <w:color w:val="675E47" w:themeColor="text2"/>
        </w:rPr>
        <w:t xml:space="preserve">possibly by </w:t>
      </w:r>
      <w:r w:rsidR="00F82768" w:rsidRPr="486EF511">
        <w:rPr>
          <w:rFonts w:asciiTheme="minorHAnsi" w:hAnsiTheme="minorHAnsi" w:cstheme="minorBidi"/>
          <w:color w:val="675E47" w:themeColor="text2"/>
        </w:rPr>
        <w:t>flies</w:t>
      </w:r>
      <w:r w:rsidR="008E7502">
        <w:rPr>
          <w:rFonts w:asciiTheme="minorHAnsi" w:hAnsiTheme="minorHAnsi" w:cstheme="minorBidi"/>
          <w:color w:val="675E47" w:themeColor="text2"/>
        </w:rPr>
        <w:t>.</w:t>
      </w:r>
      <w:r w:rsidR="00DB7C8A" w:rsidRPr="486EF511">
        <w:rPr>
          <w:rFonts w:asciiTheme="minorHAnsi" w:hAnsiTheme="minorHAnsi" w:cstheme="minorBidi"/>
          <w:color w:val="675E47" w:themeColor="text2"/>
        </w:rPr>
        <w:fldChar w:fldCharType="begin">
          <w:fldData xml:space="preserve">PEVuZE5vdGU+PENpdGU+PEF1dGhvcj5WZXJzdGVlZzwvQXV0aG9yPjxZZWFyPjIwMjA8L1llYXI+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</w:fldData>
        </w:fldChar>
      </w:r>
      <w:r w:rsidR="0087784E">
        <w:rPr>
          <w:rFonts w:asciiTheme="minorHAnsi" w:hAnsiTheme="minorHAnsi" w:cstheme="minorBidi"/>
          <w:color w:val="675E47" w:themeColor="text2"/>
        </w:rPr>
        <w:instrText xml:space="preserve"> ADDIN EN.CITE </w:instrText>
      </w:r>
      <w:r w:rsidR="0087784E">
        <w:rPr>
          <w:rFonts w:asciiTheme="minorHAnsi" w:hAnsiTheme="minorHAnsi" w:cstheme="minorBidi"/>
          <w:color w:val="675E47" w:themeColor="text2"/>
        </w:rPr>
        <w:fldChar w:fldCharType="begin">
          <w:fldData xml:space="preserve">PEVuZE5vdGU+PENpdGU+PEF1dGhvcj5WZXJzdGVlZzwvQXV0aG9yPjxZZWFyPjIwMjA8L1llYXI+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</w:fldData>
        </w:fldChar>
      </w:r>
      <w:r w:rsidR="0087784E">
        <w:rPr>
          <w:rFonts w:asciiTheme="minorHAnsi" w:hAnsiTheme="minorHAnsi" w:cstheme="minorBidi"/>
          <w:color w:val="675E47" w:themeColor="text2"/>
        </w:rPr>
        <w:instrText xml:space="preserve"> ADDIN EN.CITE.DATA </w:instrText>
      </w:r>
      <w:r w:rsidR="0087784E">
        <w:rPr>
          <w:rFonts w:asciiTheme="minorHAnsi" w:hAnsiTheme="minorHAnsi" w:cstheme="minorBidi"/>
          <w:color w:val="675E47" w:themeColor="text2"/>
        </w:rPr>
      </w:r>
      <w:r w:rsidR="0087784E">
        <w:rPr>
          <w:rFonts w:asciiTheme="minorHAnsi" w:hAnsiTheme="minorHAnsi" w:cstheme="minorBidi"/>
          <w:color w:val="675E47" w:themeColor="text2"/>
        </w:rPr>
        <w:fldChar w:fldCharType="end"/>
      </w:r>
      <w:r w:rsidR="00DB7C8A" w:rsidRPr="486EF511">
        <w:rPr>
          <w:rFonts w:asciiTheme="minorHAnsi" w:hAnsiTheme="minorHAnsi" w:cstheme="minorBidi"/>
          <w:color w:val="675E47" w:themeColor="text2"/>
        </w:rPr>
      </w:r>
      <w:r w:rsidR="00DB7C8A" w:rsidRPr="486EF511">
        <w:rPr>
          <w:rFonts w:asciiTheme="minorHAnsi" w:hAnsiTheme="minorHAnsi" w:cstheme="minorBidi"/>
          <w:color w:val="675E47" w:themeColor="text2"/>
        </w:rPr>
        <w:fldChar w:fldCharType="separate"/>
      </w:r>
      <w:r w:rsidR="0087784E" w:rsidRPr="0087784E">
        <w:rPr>
          <w:rFonts w:asciiTheme="minorHAnsi" w:hAnsiTheme="minorHAnsi" w:cstheme="minorBidi"/>
          <w:noProof/>
          <w:color w:val="675E47" w:themeColor="text2"/>
          <w:vertAlign w:val="superscript"/>
        </w:rPr>
        <w:t>3, 4</w:t>
      </w:r>
      <w:r w:rsidR="00DB7C8A" w:rsidRPr="486EF511">
        <w:rPr>
          <w:rFonts w:asciiTheme="minorHAnsi" w:hAnsiTheme="minorHAnsi" w:cstheme="minorBidi"/>
          <w:color w:val="675E47" w:themeColor="text2"/>
        </w:rPr>
        <w:fldChar w:fldCharType="end"/>
      </w:r>
      <w:r w:rsidRPr="486EF511">
        <w:rPr>
          <w:rFonts w:asciiTheme="minorHAnsi" w:hAnsiTheme="minorHAnsi" w:cstheme="minorBidi"/>
          <w:color w:val="675E47" w:themeColor="text2"/>
        </w:rPr>
        <w:t xml:space="preserve"> Trachoma generally occurs in dry, dusty environments and is </w:t>
      </w:r>
      <w:r w:rsidR="00EE34BE" w:rsidRPr="486EF511">
        <w:rPr>
          <w:rFonts w:asciiTheme="minorHAnsi" w:hAnsiTheme="minorHAnsi" w:cstheme="minorBidi"/>
          <w:color w:val="675E47" w:themeColor="text2"/>
        </w:rPr>
        <w:t xml:space="preserve">strongly associated </w:t>
      </w:r>
      <w:r w:rsidR="00F82768" w:rsidRPr="486EF511">
        <w:rPr>
          <w:rFonts w:asciiTheme="minorHAnsi" w:hAnsiTheme="minorHAnsi" w:cstheme="minorBidi"/>
          <w:color w:val="675E47" w:themeColor="text2"/>
        </w:rPr>
        <w:t xml:space="preserve">with </w:t>
      </w:r>
      <w:r w:rsidR="00586E71" w:rsidRPr="486EF511">
        <w:rPr>
          <w:rFonts w:asciiTheme="minorHAnsi" w:hAnsiTheme="minorHAnsi" w:cstheme="minorBidi"/>
          <w:color w:val="675E47" w:themeColor="text2"/>
        </w:rPr>
        <w:t xml:space="preserve">poor </w:t>
      </w:r>
      <w:r w:rsidR="00F82768" w:rsidRPr="486EF511">
        <w:rPr>
          <w:rFonts w:asciiTheme="minorHAnsi" w:hAnsiTheme="minorHAnsi" w:cstheme="minorBidi"/>
          <w:color w:val="675E47" w:themeColor="text2"/>
        </w:rPr>
        <w:t>living</w:t>
      </w:r>
      <w:r w:rsidRPr="486EF511">
        <w:rPr>
          <w:rFonts w:asciiTheme="minorHAnsi" w:hAnsiTheme="minorHAnsi" w:cstheme="minorBidi"/>
          <w:color w:val="675E47" w:themeColor="text2"/>
        </w:rPr>
        <w:t xml:space="preserve"> conditions</w:t>
      </w:r>
      <w:r w:rsidR="00087652" w:rsidRPr="486EF511">
        <w:rPr>
          <w:rFonts w:asciiTheme="minorHAnsi" w:hAnsiTheme="minorHAnsi" w:cstheme="minorBidi"/>
          <w:color w:val="675E47" w:themeColor="text2"/>
        </w:rPr>
        <w:t xml:space="preserve"> and </w:t>
      </w:r>
      <w:r w:rsidR="00EE34BE" w:rsidRPr="486EF511">
        <w:rPr>
          <w:rFonts w:asciiTheme="minorHAnsi" w:hAnsiTheme="minorHAnsi" w:cstheme="minorBidi"/>
          <w:color w:val="675E47" w:themeColor="text2"/>
        </w:rPr>
        <w:t>sanitation</w:t>
      </w:r>
      <w:r w:rsidRPr="486EF511">
        <w:rPr>
          <w:rFonts w:asciiTheme="minorHAnsi" w:hAnsiTheme="minorHAnsi" w:cstheme="minorBidi"/>
          <w:color w:val="675E47" w:themeColor="text2"/>
        </w:rPr>
        <w:t xml:space="preserve">. </w:t>
      </w:r>
      <w:r w:rsidR="00EE34BE" w:rsidRPr="486EF511">
        <w:rPr>
          <w:rFonts w:asciiTheme="minorHAnsi" w:hAnsiTheme="minorHAnsi" w:cstheme="minorBidi"/>
          <w:color w:val="675E47" w:themeColor="text2"/>
        </w:rPr>
        <w:t xml:space="preserve">Crowding </w:t>
      </w:r>
      <w:r w:rsidR="00D803E7" w:rsidRPr="486EF511">
        <w:rPr>
          <w:rFonts w:asciiTheme="minorHAnsi" w:hAnsiTheme="minorHAnsi" w:cstheme="minorBidi"/>
          <w:color w:val="675E47" w:themeColor="text2"/>
        </w:rPr>
        <w:t>in</w:t>
      </w:r>
      <w:r w:rsidRPr="486EF511">
        <w:rPr>
          <w:rFonts w:asciiTheme="minorHAnsi" w:hAnsiTheme="minorHAnsi" w:cstheme="minorBidi"/>
          <w:color w:val="675E47" w:themeColor="text2"/>
        </w:rPr>
        <w:t xml:space="preserve"> households, limited water supply for bathing and general hygiene, poor waste disposal systems and high numbers of flies have all been associated with trachoma</w:t>
      </w:r>
      <w:r w:rsidR="00EE34BE" w:rsidRPr="486EF511">
        <w:rPr>
          <w:rFonts w:asciiTheme="minorHAnsi" w:hAnsiTheme="minorHAnsi" w:cstheme="minorBidi"/>
          <w:color w:val="675E47" w:themeColor="text2"/>
        </w:rPr>
        <w:t xml:space="preserve"> prevalence</w:t>
      </w:r>
      <w:r w:rsidR="008E7502">
        <w:rPr>
          <w:rFonts w:asciiTheme="minorHAnsi" w:hAnsiTheme="minorHAnsi" w:cstheme="minorBidi"/>
          <w:color w:val="675E47" w:themeColor="text2"/>
        </w:rPr>
        <w:t>.</w:t>
      </w:r>
      <w:r w:rsidR="00DB7C8A" w:rsidRPr="486EF511">
        <w:rPr>
          <w:rFonts w:asciiTheme="minorHAnsi" w:hAnsiTheme="minorHAnsi" w:cstheme="minorBidi"/>
          <w:color w:val="675E47" w:themeColor="text2"/>
        </w:rPr>
        <w:fldChar w:fldCharType="begin"/>
      </w:r>
      <w:r w:rsidR="0087784E">
        <w:rPr>
          <w:rFonts w:asciiTheme="minorHAnsi" w:hAnsiTheme="minorHAnsi" w:cstheme="minorBidi"/>
          <w:color w:val="675E47" w:themeColor="text2"/>
        </w:rPr>
        <w:instrText xml:space="preserve"> ADDIN EN.CITE &lt;EndNote&gt;&lt;Cite&gt;&lt;Author&gt;Taylor&lt;/Author&gt;&lt;Year&gt;2008&lt;/Year&gt;&lt;RecNum&gt;51&lt;/RecNum&gt;&lt;DisplayText&gt;&lt;style face="superscript"&gt;5&lt;/style&gt;&lt;/DisplayText&gt;&lt;record&gt;&lt;rec-number&gt;51&lt;/rec-number&gt;&lt;foreign-keys&gt;&lt;key app="EN" db-id="52r9t20smsvp0rex9v1vsfe3tt9vxfdpvwsa" timestamp="1690520824"&gt;51&lt;/key&gt;&lt;/foreign-keys&gt;&lt;ref-type name="Book"&gt;6&lt;/ref-type&gt;&lt;contributors&gt;&lt;authors&gt;&lt;author&gt;Taylor, H.&lt;/author&gt;&lt;/authors&gt;&lt;/contributors&gt;&lt;titles&gt;&lt;title&gt;Trachoma: a blinding scourge from the Bronze Age to the twenty-first century&lt;/title&gt;&lt;/titles&gt;&lt;dates&gt;&lt;year&gt;2008&lt;/year&gt;&lt;/dates&gt;&lt;pub-location&gt;East Melbourne, Vic&lt;/pub-location&gt;&lt;publisher&gt;Centre for Eye Research Australia&lt;/publisher&gt;&lt;urls&gt;&lt;/urls&gt;&lt;/record&gt;&lt;/Cite&gt;&lt;/EndNote&gt;</w:instrText>
      </w:r>
      <w:r w:rsidR="00DB7C8A" w:rsidRPr="486EF511">
        <w:rPr>
          <w:rFonts w:asciiTheme="minorHAnsi" w:hAnsiTheme="minorHAnsi" w:cstheme="minorBidi"/>
          <w:color w:val="675E47" w:themeColor="text2"/>
        </w:rPr>
        <w:fldChar w:fldCharType="separate"/>
      </w:r>
      <w:r w:rsidR="0087784E" w:rsidRPr="0087784E">
        <w:rPr>
          <w:rFonts w:asciiTheme="minorHAnsi" w:hAnsiTheme="minorHAnsi" w:cstheme="minorBidi"/>
          <w:noProof/>
          <w:color w:val="675E47" w:themeColor="text2"/>
          <w:vertAlign w:val="superscript"/>
        </w:rPr>
        <w:t>5</w:t>
      </w:r>
      <w:r w:rsidR="00DB7C8A" w:rsidRPr="486EF511">
        <w:rPr>
          <w:rFonts w:asciiTheme="minorHAnsi" w:hAnsiTheme="minorHAnsi" w:cstheme="minorBidi"/>
          <w:color w:val="675E47" w:themeColor="text2"/>
        </w:rPr>
        <w:fldChar w:fldCharType="end"/>
      </w:r>
      <w:r w:rsidRPr="486EF511">
        <w:rPr>
          <w:rFonts w:asciiTheme="minorHAnsi" w:hAnsiTheme="minorHAnsi" w:cstheme="minorBidi"/>
          <w:color w:val="675E47" w:themeColor="text2"/>
        </w:rPr>
        <w:t xml:space="preserve"> Children </w:t>
      </w:r>
      <w:r w:rsidR="00F235E6" w:rsidRPr="486EF511">
        <w:rPr>
          <w:rFonts w:asciiTheme="minorHAnsi" w:hAnsiTheme="minorHAnsi" w:cstheme="minorBidi"/>
          <w:color w:val="675E47" w:themeColor="text2"/>
        </w:rPr>
        <w:t>have more frequent and longer-lasting episodes of infection tha</w:t>
      </w:r>
      <w:r w:rsidR="009A30EB" w:rsidRPr="486EF511">
        <w:rPr>
          <w:rFonts w:asciiTheme="minorHAnsi" w:hAnsiTheme="minorHAnsi" w:cstheme="minorBidi"/>
          <w:color w:val="675E47" w:themeColor="text2"/>
        </w:rPr>
        <w:t>n</w:t>
      </w:r>
      <w:r w:rsidR="00F235E6" w:rsidRPr="486EF511">
        <w:rPr>
          <w:rFonts w:asciiTheme="minorHAnsi" w:hAnsiTheme="minorHAnsi" w:cstheme="minorBidi"/>
          <w:color w:val="675E47" w:themeColor="text2"/>
        </w:rPr>
        <w:t xml:space="preserve"> adults</w:t>
      </w:r>
      <w:r w:rsidR="00716E76"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 xml:space="preserve">and are </w:t>
      </w:r>
      <w:r w:rsidR="00DB7C8A" w:rsidRPr="486EF511">
        <w:rPr>
          <w:rFonts w:asciiTheme="minorHAnsi" w:hAnsiTheme="minorHAnsi" w:cstheme="minorBidi"/>
          <w:color w:val="675E47" w:themeColor="text2"/>
        </w:rPr>
        <w:t xml:space="preserve">generally </w:t>
      </w:r>
      <w:r w:rsidRPr="486EF511">
        <w:rPr>
          <w:rFonts w:asciiTheme="minorHAnsi" w:hAnsiTheme="minorHAnsi" w:cstheme="minorBidi"/>
          <w:color w:val="675E47" w:themeColor="text2"/>
        </w:rPr>
        <w:t>believed to be the main</w:t>
      </w:r>
      <w:r w:rsidR="00EE34BE" w:rsidRPr="486EF511">
        <w:rPr>
          <w:rFonts w:asciiTheme="minorHAnsi" w:hAnsiTheme="minorHAnsi" w:cstheme="minorBidi"/>
          <w:color w:val="675E47" w:themeColor="text2"/>
        </w:rPr>
        <w:t xml:space="preserve"> community</w:t>
      </w:r>
      <w:r w:rsidRPr="486EF511">
        <w:rPr>
          <w:rFonts w:asciiTheme="minorHAnsi" w:hAnsiTheme="minorHAnsi" w:cstheme="minorBidi"/>
          <w:color w:val="675E47" w:themeColor="text2"/>
        </w:rPr>
        <w:t xml:space="preserve"> reservoirs of infection</w:t>
      </w:r>
      <w:r w:rsidR="00DD42AC" w:rsidRPr="486EF511">
        <w:rPr>
          <w:rFonts w:asciiTheme="minorHAnsi" w:hAnsiTheme="minorHAnsi" w:cstheme="minorBidi"/>
          <w:color w:val="675E47" w:themeColor="text2"/>
        </w:rPr>
        <w:t>.</w:t>
      </w:r>
      <w:r w:rsidR="00EC3702" w:rsidRPr="486EF511">
        <w:rPr>
          <w:rFonts w:asciiTheme="minorHAnsi" w:hAnsiTheme="minorHAnsi" w:cstheme="minorBidi"/>
          <w:color w:val="675E47" w:themeColor="text2"/>
        </w:rPr>
        <w:fldChar w:fldCharType="begin">
          <w:fldData xml:space="preserve">PEVuZE5vdGU+PENpdGU+PEF1dGhvcj5Tb2xvbW9uPC9BdXRob3I+PFllYXI+MjAwMzwvWWVhcj48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</w:fldData>
        </w:fldChar>
      </w:r>
      <w:r w:rsidR="0087784E">
        <w:rPr>
          <w:rFonts w:asciiTheme="minorHAnsi" w:hAnsiTheme="minorHAnsi" w:cstheme="minorBidi"/>
          <w:color w:val="675E47" w:themeColor="text2"/>
        </w:rPr>
        <w:instrText xml:space="preserve"> ADDIN EN.CITE </w:instrText>
      </w:r>
      <w:r w:rsidR="0087784E">
        <w:rPr>
          <w:rFonts w:asciiTheme="minorHAnsi" w:hAnsiTheme="minorHAnsi" w:cstheme="minorBidi"/>
          <w:color w:val="675E47" w:themeColor="text2"/>
        </w:rPr>
        <w:fldChar w:fldCharType="begin">
          <w:fldData xml:space="preserve">PEVuZE5vdGU+PENpdGU+PEF1dGhvcj5Tb2xvbW9uPC9BdXRob3I+PFllYXI+MjAwMzwvWWVhcj48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</w:fldData>
        </w:fldChar>
      </w:r>
      <w:r w:rsidR="0087784E">
        <w:rPr>
          <w:rFonts w:asciiTheme="minorHAnsi" w:hAnsiTheme="minorHAnsi" w:cstheme="minorBidi"/>
          <w:color w:val="675E47" w:themeColor="text2"/>
        </w:rPr>
        <w:instrText xml:space="preserve"> ADDIN EN.CITE.DATA </w:instrText>
      </w:r>
      <w:r w:rsidR="0087784E">
        <w:rPr>
          <w:rFonts w:asciiTheme="minorHAnsi" w:hAnsiTheme="minorHAnsi" w:cstheme="minorBidi"/>
          <w:color w:val="675E47" w:themeColor="text2"/>
        </w:rPr>
      </w:r>
      <w:r w:rsidR="0087784E">
        <w:rPr>
          <w:rFonts w:asciiTheme="minorHAnsi" w:hAnsiTheme="minorHAnsi" w:cstheme="minorBidi"/>
          <w:color w:val="675E47" w:themeColor="text2"/>
        </w:rPr>
        <w:fldChar w:fldCharType="end"/>
      </w:r>
      <w:r w:rsidR="00EC3702" w:rsidRPr="486EF511">
        <w:rPr>
          <w:rFonts w:asciiTheme="minorHAnsi" w:hAnsiTheme="minorHAnsi" w:cstheme="minorBidi"/>
          <w:color w:val="675E47" w:themeColor="text2"/>
        </w:rPr>
      </w:r>
      <w:r w:rsidR="00EC3702" w:rsidRPr="486EF511">
        <w:rPr>
          <w:rFonts w:asciiTheme="minorHAnsi" w:hAnsiTheme="minorHAnsi" w:cstheme="minorBidi"/>
          <w:color w:val="675E47" w:themeColor="text2"/>
        </w:rPr>
        <w:fldChar w:fldCharType="separate"/>
      </w:r>
      <w:r w:rsidR="0087784E" w:rsidRPr="0087784E">
        <w:rPr>
          <w:rFonts w:asciiTheme="minorHAnsi" w:hAnsiTheme="minorHAnsi" w:cstheme="minorBidi"/>
          <w:noProof/>
          <w:color w:val="675E47" w:themeColor="text2"/>
          <w:vertAlign w:val="superscript"/>
        </w:rPr>
        <w:t>6</w:t>
      </w:r>
      <w:r w:rsidR="00EC3702" w:rsidRPr="486EF511">
        <w:rPr>
          <w:rFonts w:asciiTheme="minorHAnsi" w:hAnsiTheme="minorHAnsi" w:cstheme="minorBidi"/>
          <w:color w:val="675E47" w:themeColor="text2"/>
        </w:rPr>
        <w:fldChar w:fldCharType="end"/>
      </w:r>
    </w:p>
    <w:p w14:paraId="64E0BA12" w14:textId="77777777" w:rsidR="003D4809" w:rsidRDefault="003D4809" w:rsidP="00312387">
      <w:pPr>
        <w:rPr>
          <w:rFonts w:asciiTheme="minorHAnsi" w:hAnsiTheme="minorHAnsi" w:cstheme="minorBidi"/>
          <w:color w:val="675E47" w:themeColor="text2"/>
        </w:rPr>
      </w:pPr>
    </w:p>
    <w:p w14:paraId="7ACC5635" w14:textId="4C1680D9" w:rsidR="00E977FA" w:rsidRPr="00A36C6D" w:rsidRDefault="003D4809" w:rsidP="00312387">
      <w:pPr>
        <w:rPr>
          <w:rFonts w:asciiTheme="minorHAnsi" w:hAnsiTheme="minorHAnsi" w:cstheme="minorHAnsi"/>
          <w:color w:val="675E47" w:themeColor="text2"/>
        </w:rPr>
      </w:pPr>
      <w:r>
        <w:rPr>
          <w:rFonts w:asciiTheme="minorHAnsi" w:hAnsiTheme="minorHAnsi" w:cstheme="minorBidi"/>
          <w:color w:val="675E47" w:themeColor="text2"/>
        </w:rPr>
        <w:t>I</w:t>
      </w:r>
      <w:r w:rsidR="001717DE" w:rsidRPr="00A36C6D">
        <w:rPr>
          <w:rFonts w:asciiTheme="minorHAnsi" w:hAnsiTheme="minorHAnsi" w:cstheme="minorHAnsi"/>
          <w:color w:val="675E47" w:themeColor="text2"/>
        </w:rPr>
        <w:t xml:space="preserve">nfection with </w:t>
      </w:r>
      <w:r w:rsidR="001717DE" w:rsidRPr="00A36C6D">
        <w:rPr>
          <w:rFonts w:asciiTheme="minorHAnsi" w:hAnsiTheme="minorHAnsi" w:cstheme="minorHAnsi"/>
          <w:i/>
          <w:color w:val="675E47" w:themeColor="text2"/>
        </w:rPr>
        <w:t>C. trachomatis</w:t>
      </w:r>
      <w:r w:rsidR="001717DE" w:rsidRPr="00A36C6D">
        <w:rPr>
          <w:rFonts w:asciiTheme="minorHAnsi" w:hAnsiTheme="minorHAnsi" w:cstheme="minorHAnsi"/>
          <w:color w:val="675E47" w:themeColor="text2"/>
        </w:rPr>
        <w:t xml:space="preserve"> causes inflammation of the conjunctiva</w:t>
      </w:r>
      <w:r w:rsidR="00F235E6" w:rsidRPr="00A36C6D">
        <w:rPr>
          <w:rFonts w:asciiTheme="minorHAnsi" w:hAnsiTheme="minorHAnsi" w:cstheme="minorHAnsi"/>
          <w:color w:val="675E47" w:themeColor="text2"/>
        </w:rPr>
        <w:t xml:space="preserve">l tissue in the eye, leading to clinically </w:t>
      </w:r>
      <w:r w:rsidR="00586E71" w:rsidRPr="00A36C6D">
        <w:rPr>
          <w:rFonts w:asciiTheme="minorHAnsi" w:hAnsiTheme="minorHAnsi" w:cstheme="minorHAnsi"/>
          <w:color w:val="675E47" w:themeColor="text2"/>
        </w:rPr>
        <w:t xml:space="preserve">recognisable </w:t>
      </w:r>
      <w:r w:rsidR="00F235E6" w:rsidRPr="00A36C6D">
        <w:rPr>
          <w:rFonts w:asciiTheme="minorHAnsi" w:hAnsiTheme="minorHAnsi" w:cstheme="minorHAnsi"/>
          <w:color w:val="675E47" w:themeColor="text2"/>
        </w:rPr>
        <w:t>trachoma</w:t>
      </w:r>
      <w:r w:rsidR="001717DE" w:rsidRPr="00A36C6D">
        <w:rPr>
          <w:rFonts w:asciiTheme="minorHAnsi" w:hAnsiTheme="minorHAnsi" w:cstheme="minorHAnsi"/>
          <w:color w:val="675E47" w:themeColor="text2"/>
        </w:rPr>
        <w:t>. Diagnosis is by visual inspection and the detection of follicles (white spots) on the inner upper eyelid.</w:t>
      </w:r>
      <w:r w:rsidR="001C2CFB">
        <w:rPr>
          <w:rFonts w:asciiTheme="minorHAnsi" w:hAnsiTheme="minorHAnsi" w:cstheme="minorHAnsi"/>
          <w:color w:val="675E47" w:themeColor="text2"/>
        </w:rPr>
        <w:fldChar w:fldCharType="begin">
          <w:fldData xml:space="preserve">PEVuZE5vdGU+PENpdGU+PEF1dGhvcj5Tb2xvbW9uPC9BdXRob3I+PFllYXI+MjAyMDwvWWVhcj48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</w:fldData>
        </w:fldChar>
      </w:r>
      <w:r w:rsidR="0087784E">
        <w:rPr>
          <w:rFonts w:asciiTheme="minorHAnsi" w:hAnsiTheme="minorHAnsi" w:cstheme="minorHAnsi"/>
          <w:color w:val="675E47" w:themeColor="text2"/>
        </w:rPr>
        <w:instrText xml:space="preserve"> ADDIN EN.CITE </w:instrText>
      </w:r>
      <w:r w:rsidR="0087784E">
        <w:rPr>
          <w:rFonts w:asciiTheme="minorHAnsi" w:hAnsiTheme="minorHAnsi" w:cstheme="minorHAnsi"/>
          <w:color w:val="675E47" w:themeColor="text2"/>
        </w:rPr>
        <w:fldChar w:fldCharType="begin">
          <w:fldData xml:space="preserve">PEVuZE5vdGU+PENpdGU+PEF1dGhvcj5Tb2xvbW9uPC9BdXRob3I+PFllYXI+MjAyMDwvWWVhcj48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</w:fldData>
        </w:fldChar>
      </w:r>
      <w:r w:rsidR="0087784E">
        <w:rPr>
          <w:rFonts w:asciiTheme="minorHAnsi" w:hAnsiTheme="minorHAnsi" w:cstheme="minorHAnsi"/>
          <w:color w:val="675E47" w:themeColor="text2"/>
        </w:rPr>
        <w:instrText xml:space="preserve"> ADDIN EN.CITE.DATA </w:instrText>
      </w:r>
      <w:r w:rsidR="0087784E">
        <w:rPr>
          <w:rFonts w:asciiTheme="minorHAnsi" w:hAnsiTheme="minorHAnsi" w:cstheme="minorHAnsi"/>
          <w:color w:val="675E47" w:themeColor="text2"/>
        </w:rPr>
      </w:r>
      <w:r w:rsidR="0087784E">
        <w:rPr>
          <w:rFonts w:asciiTheme="minorHAnsi" w:hAnsiTheme="minorHAnsi" w:cstheme="minorHAnsi"/>
          <w:color w:val="675E47" w:themeColor="text2"/>
        </w:rPr>
        <w:fldChar w:fldCharType="end"/>
      </w:r>
      <w:r w:rsidR="001C2CFB">
        <w:rPr>
          <w:rFonts w:asciiTheme="minorHAnsi" w:hAnsiTheme="minorHAnsi" w:cstheme="minorHAnsi"/>
          <w:color w:val="675E47" w:themeColor="text2"/>
        </w:rPr>
      </w:r>
      <w:r w:rsidR="001C2CFB">
        <w:rPr>
          <w:rFonts w:asciiTheme="minorHAnsi" w:hAnsiTheme="minorHAnsi" w:cstheme="minorHAnsi"/>
          <w:color w:val="675E47" w:themeColor="text2"/>
        </w:rPr>
        <w:fldChar w:fldCharType="separate"/>
      </w:r>
      <w:r w:rsidR="0087784E" w:rsidRPr="0087784E">
        <w:rPr>
          <w:rFonts w:asciiTheme="minorHAnsi" w:hAnsiTheme="minorHAnsi" w:cstheme="minorHAnsi"/>
          <w:noProof/>
          <w:color w:val="675E47" w:themeColor="text2"/>
          <w:vertAlign w:val="superscript"/>
        </w:rPr>
        <w:t>7</w:t>
      </w:r>
      <w:r w:rsidR="001C2CFB">
        <w:rPr>
          <w:rFonts w:asciiTheme="minorHAnsi" w:hAnsiTheme="minorHAnsi" w:cstheme="minorHAnsi"/>
          <w:color w:val="675E47" w:themeColor="text2"/>
        </w:rPr>
        <w:fldChar w:fldCharType="end"/>
      </w:r>
      <w:r w:rsidR="001717DE" w:rsidRPr="00A36C6D">
        <w:rPr>
          <w:rFonts w:asciiTheme="minorHAnsi" w:hAnsiTheme="minorHAnsi" w:cstheme="minorHAnsi"/>
          <w:color w:val="675E47" w:themeColor="text2"/>
        </w:rPr>
        <w:t xml:space="preserve"> Repeated infections with </w:t>
      </w:r>
      <w:r w:rsidR="001717DE" w:rsidRPr="00A36C6D">
        <w:rPr>
          <w:rFonts w:asciiTheme="minorHAnsi" w:hAnsiTheme="minorHAnsi" w:cstheme="minorHAnsi"/>
          <w:i/>
          <w:color w:val="675E47" w:themeColor="text2"/>
        </w:rPr>
        <w:t>C. trachomatis</w:t>
      </w:r>
      <w:r w:rsidR="001717DE" w:rsidRPr="00A36C6D">
        <w:rPr>
          <w:rFonts w:asciiTheme="minorHAnsi" w:hAnsiTheme="minorHAnsi" w:cstheme="minorHAnsi"/>
          <w:color w:val="675E47" w:themeColor="text2"/>
        </w:rPr>
        <w:t xml:space="preserve">, especially during childhood, </w:t>
      </w:r>
      <w:r w:rsidR="00DB1FA8" w:rsidRPr="00A36C6D">
        <w:rPr>
          <w:rFonts w:asciiTheme="minorHAnsi" w:hAnsiTheme="minorHAnsi" w:cstheme="minorHAnsi"/>
          <w:color w:val="675E47" w:themeColor="text2"/>
        </w:rPr>
        <w:t xml:space="preserve">may </w:t>
      </w:r>
      <w:r w:rsidR="001717DE" w:rsidRPr="00A36C6D">
        <w:rPr>
          <w:rFonts w:asciiTheme="minorHAnsi" w:hAnsiTheme="minorHAnsi" w:cstheme="minorHAnsi"/>
          <w:color w:val="675E47" w:themeColor="text2"/>
        </w:rPr>
        <w:t>lead to scarring</w:t>
      </w:r>
      <w:r w:rsidR="00F235E6" w:rsidRPr="00A36C6D">
        <w:rPr>
          <w:rFonts w:asciiTheme="minorHAnsi" w:hAnsiTheme="minorHAnsi" w:cstheme="minorHAnsi"/>
          <w:color w:val="675E47" w:themeColor="text2"/>
        </w:rPr>
        <w:t xml:space="preserve"> of the eyelid, causing it to contract and distort</w:t>
      </w:r>
      <w:r w:rsidR="001717DE" w:rsidRPr="00A36C6D">
        <w:rPr>
          <w:rFonts w:asciiTheme="minorHAnsi" w:hAnsiTheme="minorHAnsi" w:cstheme="minorHAnsi"/>
          <w:color w:val="675E47" w:themeColor="text2"/>
        </w:rPr>
        <w:t xml:space="preserve">, </w:t>
      </w:r>
      <w:r w:rsidR="00F235E6" w:rsidRPr="00A36C6D">
        <w:rPr>
          <w:rFonts w:asciiTheme="minorHAnsi" w:hAnsiTheme="minorHAnsi" w:cstheme="minorHAnsi"/>
          <w:color w:val="675E47" w:themeColor="text2"/>
        </w:rPr>
        <w:t>leading to</w:t>
      </w:r>
      <w:r w:rsidR="001717DE" w:rsidRPr="00A36C6D">
        <w:rPr>
          <w:rFonts w:asciiTheme="minorHAnsi" w:hAnsiTheme="minorHAnsi" w:cstheme="minorHAnsi"/>
          <w:color w:val="675E47" w:themeColor="text2"/>
        </w:rPr>
        <w:t xml:space="preserve"> the </w:t>
      </w:r>
      <w:r w:rsidR="00546829">
        <w:rPr>
          <w:rFonts w:asciiTheme="minorHAnsi" w:hAnsiTheme="minorHAnsi" w:cstheme="minorHAnsi"/>
          <w:color w:val="675E47" w:themeColor="text2"/>
        </w:rPr>
        <w:t xml:space="preserve">upper </w:t>
      </w:r>
      <w:r w:rsidR="00716E76" w:rsidRPr="00A36C6D">
        <w:rPr>
          <w:rFonts w:asciiTheme="minorHAnsi" w:hAnsiTheme="minorHAnsi" w:cstheme="minorHAnsi"/>
          <w:color w:val="675E47" w:themeColor="text2"/>
        </w:rPr>
        <w:t>eyelashes turning</w:t>
      </w:r>
      <w:r w:rsidR="00F235E6" w:rsidRPr="00A36C6D">
        <w:rPr>
          <w:rFonts w:asciiTheme="minorHAnsi" w:hAnsiTheme="minorHAnsi" w:cstheme="minorHAnsi"/>
          <w:color w:val="675E47" w:themeColor="text2"/>
        </w:rPr>
        <w:t xml:space="preserve"> inwards</w:t>
      </w:r>
      <w:r w:rsidR="00980BAF">
        <w:rPr>
          <w:rFonts w:asciiTheme="minorHAnsi" w:hAnsiTheme="minorHAnsi" w:cstheme="minorHAnsi"/>
          <w:color w:val="675E47" w:themeColor="text2"/>
        </w:rPr>
        <w:t xml:space="preserve"> -</w:t>
      </w:r>
      <w:r w:rsidR="00796207" w:rsidRPr="00A36C6D">
        <w:rPr>
          <w:rFonts w:asciiTheme="minorHAnsi" w:hAnsiTheme="minorHAnsi" w:cstheme="minorHAnsi"/>
          <w:color w:val="675E47" w:themeColor="text2"/>
        </w:rPr>
        <w:t xml:space="preserve"> </w:t>
      </w:r>
      <w:r w:rsidR="00F67C2B">
        <w:rPr>
          <w:rFonts w:asciiTheme="minorHAnsi" w:hAnsiTheme="minorHAnsi" w:cstheme="minorHAnsi"/>
          <w:color w:val="675E47" w:themeColor="text2"/>
        </w:rPr>
        <w:t>a pheno</w:t>
      </w:r>
      <w:r w:rsidR="00980BAF">
        <w:rPr>
          <w:rFonts w:asciiTheme="minorHAnsi" w:hAnsiTheme="minorHAnsi" w:cstheme="minorHAnsi"/>
          <w:color w:val="675E47" w:themeColor="text2"/>
        </w:rPr>
        <w:t xml:space="preserve">menon called </w:t>
      </w:r>
      <w:r w:rsidR="00796207" w:rsidRPr="00A36C6D">
        <w:rPr>
          <w:rFonts w:asciiTheme="minorHAnsi" w:hAnsiTheme="minorHAnsi" w:cstheme="minorHAnsi"/>
          <w:color w:val="675E47" w:themeColor="text2"/>
        </w:rPr>
        <w:t>trichiasis</w:t>
      </w:r>
      <w:r w:rsidR="00980BAF">
        <w:rPr>
          <w:rFonts w:asciiTheme="minorHAnsi" w:hAnsiTheme="minorHAnsi" w:cstheme="minorHAnsi"/>
          <w:color w:val="675E47" w:themeColor="text2"/>
        </w:rPr>
        <w:t xml:space="preserve"> -</w:t>
      </w:r>
      <w:r w:rsidR="00980BAF" w:rsidRPr="00A36C6D">
        <w:rPr>
          <w:rFonts w:asciiTheme="minorHAnsi" w:hAnsiTheme="minorHAnsi" w:cstheme="minorHAnsi"/>
          <w:color w:val="675E47" w:themeColor="text2"/>
        </w:rPr>
        <w:t xml:space="preserve"> </w:t>
      </w:r>
      <w:r w:rsidR="00F235E6" w:rsidRPr="00A36C6D">
        <w:rPr>
          <w:rFonts w:asciiTheme="minorHAnsi" w:hAnsiTheme="minorHAnsi" w:cstheme="minorHAnsi"/>
          <w:color w:val="675E47" w:themeColor="text2"/>
        </w:rPr>
        <w:t>and scratching</w:t>
      </w:r>
      <w:r w:rsidR="001717DE" w:rsidRPr="00A36C6D">
        <w:rPr>
          <w:rFonts w:asciiTheme="minorHAnsi" w:hAnsiTheme="minorHAnsi" w:cstheme="minorHAnsi"/>
          <w:color w:val="675E47" w:themeColor="text2"/>
        </w:rPr>
        <w:t xml:space="preserve"> </w:t>
      </w:r>
      <w:r w:rsidR="00166CFE" w:rsidRPr="00A36C6D">
        <w:rPr>
          <w:rFonts w:asciiTheme="minorHAnsi" w:hAnsiTheme="minorHAnsi" w:cstheme="minorHAnsi"/>
          <w:color w:val="675E47" w:themeColor="text2"/>
        </w:rPr>
        <w:t xml:space="preserve">of </w:t>
      </w:r>
      <w:r w:rsidR="001717DE" w:rsidRPr="00A36C6D">
        <w:rPr>
          <w:rFonts w:asciiTheme="minorHAnsi" w:hAnsiTheme="minorHAnsi" w:cstheme="minorHAnsi"/>
          <w:color w:val="675E47" w:themeColor="text2"/>
        </w:rPr>
        <w:t xml:space="preserve">the </w:t>
      </w:r>
      <w:r w:rsidR="00F235E6" w:rsidRPr="00A36C6D">
        <w:rPr>
          <w:rFonts w:asciiTheme="minorHAnsi" w:hAnsiTheme="minorHAnsi" w:cstheme="minorHAnsi"/>
          <w:color w:val="675E47" w:themeColor="text2"/>
        </w:rPr>
        <w:t xml:space="preserve">outer surface of the </w:t>
      </w:r>
      <w:r w:rsidR="001717DE" w:rsidRPr="00A36C6D">
        <w:rPr>
          <w:rFonts w:asciiTheme="minorHAnsi" w:hAnsiTheme="minorHAnsi" w:cstheme="minorHAnsi"/>
          <w:color w:val="675E47" w:themeColor="text2"/>
        </w:rPr>
        <w:t>cornea</w:t>
      </w:r>
      <w:r w:rsidR="00F235E6" w:rsidRPr="00A36C6D">
        <w:rPr>
          <w:rFonts w:asciiTheme="minorHAnsi" w:hAnsiTheme="minorHAnsi" w:cstheme="minorHAnsi"/>
          <w:color w:val="675E47" w:themeColor="text2"/>
        </w:rPr>
        <w:t>. The resulting damage to the cornea</w:t>
      </w:r>
      <w:r w:rsidR="00716E76" w:rsidRPr="00A36C6D">
        <w:rPr>
          <w:rFonts w:asciiTheme="minorHAnsi" w:hAnsiTheme="minorHAnsi" w:cstheme="minorHAnsi"/>
          <w:color w:val="675E47" w:themeColor="text2"/>
        </w:rPr>
        <w:t xml:space="preserve"> </w:t>
      </w:r>
      <w:r w:rsidR="00796207" w:rsidRPr="00A36C6D">
        <w:rPr>
          <w:rFonts w:asciiTheme="minorHAnsi" w:hAnsiTheme="minorHAnsi" w:cstheme="minorHAnsi"/>
          <w:color w:val="675E47" w:themeColor="text2"/>
        </w:rPr>
        <w:t>by</w:t>
      </w:r>
      <w:r w:rsidR="001717DE" w:rsidRPr="00A36C6D">
        <w:rPr>
          <w:rFonts w:asciiTheme="minorHAnsi" w:hAnsiTheme="minorHAnsi" w:cstheme="minorHAnsi"/>
          <w:color w:val="675E47" w:themeColor="text2"/>
        </w:rPr>
        <w:t xml:space="preserve"> trichiasis</w:t>
      </w:r>
      <w:r w:rsidR="00F235E6" w:rsidRPr="00A36C6D">
        <w:rPr>
          <w:rFonts w:asciiTheme="minorHAnsi" w:hAnsiTheme="minorHAnsi" w:cstheme="minorHAnsi"/>
          <w:color w:val="675E47" w:themeColor="text2"/>
        </w:rPr>
        <w:t xml:space="preserve"> is the </w:t>
      </w:r>
      <w:r w:rsidR="00796207" w:rsidRPr="00A36C6D">
        <w:rPr>
          <w:rFonts w:asciiTheme="minorHAnsi" w:hAnsiTheme="minorHAnsi" w:cstheme="minorHAnsi"/>
          <w:color w:val="675E47" w:themeColor="text2"/>
        </w:rPr>
        <w:t xml:space="preserve">main </w:t>
      </w:r>
      <w:r w:rsidR="00F235E6" w:rsidRPr="00A36C6D">
        <w:rPr>
          <w:rFonts w:asciiTheme="minorHAnsi" w:hAnsiTheme="minorHAnsi" w:cstheme="minorHAnsi"/>
          <w:color w:val="675E47" w:themeColor="text2"/>
        </w:rPr>
        <w:t xml:space="preserve">pathway by which trachoma </w:t>
      </w:r>
      <w:r w:rsidR="009F2AE0" w:rsidRPr="00A36C6D">
        <w:rPr>
          <w:rFonts w:asciiTheme="minorHAnsi" w:hAnsiTheme="minorHAnsi" w:cstheme="minorHAnsi"/>
          <w:color w:val="675E47" w:themeColor="text2"/>
        </w:rPr>
        <w:t>leads to vision loss and</w:t>
      </w:r>
      <w:r w:rsidR="001717DE" w:rsidRPr="00A36C6D">
        <w:rPr>
          <w:rFonts w:asciiTheme="minorHAnsi" w:hAnsiTheme="minorHAnsi" w:cstheme="minorHAnsi"/>
          <w:color w:val="675E47" w:themeColor="text2"/>
        </w:rPr>
        <w:t xml:space="preserve"> blindness</w:t>
      </w:r>
      <w:r w:rsidR="00DD42AC">
        <w:rPr>
          <w:rFonts w:asciiTheme="minorHAnsi" w:hAnsiTheme="minorHAnsi" w:cstheme="minorHAnsi"/>
          <w:color w:val="675E47" w:themeColor="text2"/>
        </w:rPr>
        <w:t>.</w:t>
      </w:r>
      <w:r w:rsidR="00DD42AC">
        <w:rPr>
          <w:rFonts w:asciiTheme="minorHAnsi" w:hAnsiTheme="minorHAnsi" w:cstheme="minorHAnsi"/>
          <w:color w:val="675E47" w:themeColor="text2"/>
        </w:rPr>
        <w:fldChar w:fldCharType="begin">
          <w:fldData xml:space="preserve">PEVuZE5vdGU+PENpdGU+PEF1dGhvcj5Xb2xsZTwvQXV0aG9yPjxZZWFyPjIwMDk8L1llYXI+PFJl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=
</w:fldData>
        </w:fldChar>
      </w:r>
      <w:r w:rsidR="0087784E">
        <w:rPr>
          <w:rFonts w:asciiTheme="minorHAnsi" w:hAnsiTheme="minorHAnsi" w:cstheme="minorHAnsi"/>
          <w:color w:val="675E47" w:themeColor="text2"/>
        </w:rPr>
        <w:instrText xml:space="preserve"> ADDIN EN.CITE </w:instrText>
      </w:r>
      <w:r w:rsidR="0087784E">
        <w:rPr>
          <w:rFonts w:asciiTheme="minorHAnsi" w:hAnsiTheme="minorHAnsi" w:cstheme="minorHAnsi"/>
          <w:color w:val="675E47" w:themeColor="text2"/>
        </w:rPr>
        <w:fldChar w:fldCharType="begin">
          <w:fldData xml:space="preserve">PEVuZE5vdGU+PENpdGU+PEF1dGhvcj5Xb2xsZTwvQXV0aG9yPjxZZWFyPjIwMDk8L1llYXI+PFJl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=
</w:fldData>
        </w:fldChar>
      </w:r>
      <w:r w:rsidR="0087784E">
        <w:rPr>
          <w:rFonts w:asciiTheme="minorHAnsi" w:hAnsiTheme="minorHAnsi" w:cstheme="minorHAnsi"/>
          <w:color w:val="675E47" w:themeColor="text2"/>
        </w:rPr>
        <w:instrText xml:space="preserve"> ADDIN EN.CITE.DATA </w:instrText>
      </w:r>
      <w:r w:rsidR="0087784E">
        <w:rPr>
          <w:rFonts w:asciiTheme="minorHAnsi" w:hAnsiTheme="minorHAnsi" w:cstheme="minorHAnsi"/>
          <w:color w:val="675E47" w:themeColor="text2"/>
        </w:rPr>
      </w:r>
      <w:r w:rsidR="0087784E">
        <w:rPr>
          <w:rFonts w:asciiTheme="minorHAnsi" w:hAnsiTheme="minorHAnsi" w:cstheme="minorHAnsi"/>
          <w:color w:val="675E47" w:themeColor="text2"/>
        </w:rPr>
        <w:fldChar w:fldCharType="end"/>
      </w:r>
      <w:r w:rsidR="00DD42AC">
        <w:rPr>
          <w:rFonts w:asciiTheme="minorHAnsi" w:hAnsiTheme="minorHAnsi" w:cstheme="minorHAnsi"/>
          <w:color w:val="675E47" w:themeColor="text2"/>
        </w:rPr>
      </w:r>
      <w:r w:rsidR="00DD42AC">
        <w:rPr>
          <w:rFonts w:asciiTheme="minorHAnsi" w:hAnsiTheme="minorHAnsi" w:cstheme="minorHAnsi"/>
          <w:color w:val="675E47" w:themeColor="text2"/>
        </w:rPr>
        <w:fldChar w:fldCharType="separate"/>
      </w:r>
      <w:r w:rsidR="0087784E" w:rsidRPr="0087784E">
        <w:rPr>
          <w:rFonts w:asciiTheme="minorHAnsi" w:hAnsiTheme="minorHAnsi" w:cstheme="minorHAnsi"/>
          <w:noProof/>
          <w:color w:val="675E47" w:themeColor="text2"/>
          <w:vertAlign w:val="superscript"/>
        </w:rPr>
        <w:t>8, 9</w:t>
      </w:r>
      <w:r w:rsidR="00DD42AC">
        <w:rPr>
          <w:rFonts w:asciiTheme="minorHAnsi" w:hAnsiTheme="minorHAnsi" w:cstheme="minorHAnsi"/>
          <w:color w:val="675E47" w:themeColor="text2"/>
        </w:rPr>
        <w:fldChar w:fldCharType="end"/>
      </w:r>
      <w:r w:rsidR="00B10B95" w:rsidRPr="00A36C6D">
        <w:rPr>
          <w:rFonts w:asciiTheme="minorHAnsi" w:hAnsiTheme="minorHAnsi" w:cstheme="minorHAnsi"/>
          <w:color w:val="675E47" w:themeColor="text2"/>
          <w:vertAlign w:val="superscript"/>
        </w:rPr>
        <w:t xml:space="preserve"> </w:t>
      </w:r>
      <w:r w:rsidR="00F235E6" w:rsidRPr="00A36C6D">
        <w:rPr>
          <w:rFonts w:asciiTheme="minorHAnsi" w:hAnsiTheme="minorHAnsi" w:cstheme="minorHAnsi"/>
          <w:color w:val="675E47" w:themeColor="text2"/>
        </w:rPr>
        <w:t>T</w:t>
      </w:r>
      <w:r w:rsidR="001717DE" w:rsidRPr="00A36C6D">
        <w:rPr>
          <w:rFonts w:asciiTheme="minorHAnsi" w:hAnsiTheme="minorHAnsi" w:cstheme="minorHAnsi"/>
          <w:color w:val="675E47" w:themeColor="text2"/>
        </w:rPr>
        <w:t>richiasis</w:t>
      </w:r>
      <w:r w:rsidR="00F235E6" w:rsidRPr="00A36C6D">
        <w:rPr>
          <w:rFonts w:asciiTheme="minorHAnsi" w:hAnsiTheme="minorHAnsi" w:cstheme="minorHAnsi"/>
          <w:color w:val="675E47" w:themeColor="text2"/>
        </w:rPr>
        <w:t xml:space="preserve"> scarring</w:t>
      </w:r>
      <w:r w:rsidR="001717DE" w:rsidRPr="00A36C6D">
        <w:rPr>
          <w:rFonts w:asciiTheme="minorHAnsi" w:hAnsiTheme="minorHAnsi" w:cstheme="minorHAnsi"/>
          <w:color w:val="675E47" w:themeColor="text2"/>
        </w:rPr>
        <w:t xml:space="preserve"> is irreversible</w:t>
      </w:r>
      <w:r w:rsidR="00F235E6" w:rsidRPr="00A36C6D">
        <w:rPr>
          <w:rFonts w:asciiTheme="minorHAnsi" w:hAnsiTheme="minorHAnsi" w:cstheme="minorHAnsi"/>
          <w:color w:val="675E47" w:themeColor="text2"/>
        </w:rPr>
        <w:t xml:space="preserve"> but</w:t>
      </w:r>
      <w:r w:rsidR="001717DE" w:rsidRPr="00A36C6D">
        <w:rPr>
          <w:rFonts w:asciiTheme="minorHAnsi" w:hAnsiTheme="minorHAnsi" w:cstheme="minorHAnsi"/>
          <w:color w:val="675E47" w:themeColor="text2"/>
        </w:rPr>
        <w:t xml:space="preserve"> if early signs of in-turned eyelashes are found, surgery</w:t>
      </w:r>
      <w:r w:rsidR="00F235E6" w:rsidRPr="00A36C6D">
        <w:rPr>
          <w:rFonts w:asciiTheme="minorHAnsi" w:hAnsiTheme="minorHAnsi" w:cstheme="minorHAnsi"/>
          <w:color w:val="675E47" w:themeColor="text2"/>
        </w:rPr>
        <w:t xml:space="preserve"> to the eyelid</w:t>
      </w:r>
      <w:r w:rsidR="001717DE" w:rsidRPr="00A36C6D">
        <w:rPr>
          <w:rFonts w:asciiTheme="minorHAnsi" w:hAnsiTheme="minorHAnsi" w:cstheme="minorHAnsi"/>
          <w:color w:val="675E47" w:themeColor="text2"/>
        </w:rPr>
        <w:t xml:space="preserve"> is usually effective in preventing further damage to the cornea.</w:t>
      </w:r>
    </w:p>
    <w:p w14:paraId="253F7263" w14:textId="2248C237" w:rsidR="00EC42FB" w:rsidRDefault="006F62C9" w:rsidP="006D6438">
      <w:pPr>
        <w:rPr>
          <w:rFonts w:asciiTheme="minorHAnsi" w:hAnsiTheme="minorHAnsi" w:cstheme="minorBidi"/>
          <w:color w:val="675E47" w:themeColor="text2"/>
        </w:rPr>
      </w:pPr>
      <w:r w:rsidRPr="486EF511">
        <w:rPr>
          <w:rFonts w:asciiTheme="minorHAnsi" w:hAnsiTheme="minorHAnsi" w:cstheme="minorBidi"/>
          <w:color w:val="675E47" w:themeColor="text2"/>
        </w:rPr>
        <w:t xml:space="preserve">WHO, through the </w:t>
      </w:r>
      <w:r w:rsidR="00796207" w:rsidRPr="486EF511">
        <w:rPr>
          <w:rFonts w:asciiTheme="minorHAnsi" w:hAnsiTheme="minorHAnsi" w:cstheme="minorBidi"/>
          <w:color w:val="675E47" w:themeColor="text2"/>
        </w:rPr>
        <w:t xml:space="preserve">Global </w:t>
      </w:r>
      <w:r w:rsidR="006354EB" w:rsidRPr="486EF511">
        <w:rPr>
          <w:rFonts w:asciiTheme="minorHAnsi" w:hAnsiTheme="minorHAnsi" w:cstheme="minorBidi"/>
          <w:color w:val="675E47" w:themeColor="text2"/>
        </w:rPr>
        <w:t xml:space="preserve">Alliance for the Elimination of Trachoma by </w:t>
      </w:r>
      <w:r w:rsidR="00E3741C" w:rsidRPr="486EF511">
        <w:rPr>
          <w:rFonts w:asciiTheme="minorHAnsi" w:hAnsiTheme="minorHAnsi" w:cstheme="minorBidi"/>
          <w:color w:val="675E47" w:themeColor="text2"/>
        </w:rPr>
        <w:t>202</w:t>
      </w:r>
      <w:r w:rsidR="00954452" w:rsidRPr="486EF511">
        <w:rPr>
          <w:rFonts w:asciiTheme="minorHAnsi" w:hAnsiTheme="minorHAnsi" w:cstheme="minorBidi"/>
          <w:color w:val="675E47" w:themeColor="text2"/>
        </w:rPr>
        <w:t>0</w:t>
      </w:r>
      <w:r w:rsidR="006354EB" w:rsidRPr="486EF511">
        <w:rPr>
          <w:rFonts w:asciiTheme="minorHAnsi" w:hAnsiTheme="minorHAnsi" w:cstheme="minorBidi"/>
          <w:color w:val="675E47" w:themeColor="text2"/>
        </w:rPr>
        <w:t xml:space="preserve"> (GET </w:t>
      </w:r>
      <w:r w:rsidR="00E3741C" w:rsidRPr="486EF511">
        <w:rPr>
          <w:rFonts w:asciiTheme="minorHAnsi" w:hAnsiTheme="minorHAnsi" w:cstheme="minorBidi"/>
          <w:color w:val="675E47" w:themeColor="text2"/>
        </w:rPr>
        <w:t>202</w:t>
      </w:r>
      <w:r w:rsidR="00FF308C" w:rsidRPr="486EF511">
        <w:rPr>
          <w:rFonts w:asciiTheme="minorHAnsi" w:hAnsiTheme="minorHAnsi" w:cstheme="minorBidi"/>
          <w:color w:val="675E47" w:themeColor="text2"/>
        </w:rPr>
        <w:t>0</w:t>
      </w:r>
      <w:r w:rsidRPr="486EF511">
        <w:rPr>
          <w:rFonts w:asciiTheme="minorHAnsi" w:hAnsiTheme="minorHAnsi" w:cstheme="minorBidi"/>
          <w:color w:val="675E47" w:themeColor="text2"/>
        </w:rPr>
        <w:t>),</w:t>
      </w:r>
      <w:r w:rsidR="006354EB" w:rsidRPr="486EF511">
        <w:rPr>
          <w:rFonts w:asciiTheme="minorHAnsi" w:hAnsiTheme="minorHAnsi" w:cstheme="minorBidi"/>
          <w:color w:val="675E47" w:themeColor="text2"/>
        </w:rPr>
        <w:t xml:space="preserve"> advocates </w:t>
      </w:r>
      <w:r w:rsidRPr="486EF511">
        <w:rPr>
          <w:rFonts w:asciiTheme="minorHAnsi" w:hAnsiTheme="minorHAnsi" w:cstheme="minorBidi"/>
          <w:color w:val="675E47" w:themeColor="text2"/>
        </w:rPr>
        <w:t xml:space="preserve">the </w:t>
      </w:r>
      <w:r w:rsidR="006354EB" w:rsidRPr="486EF511">
        <w:rPr>
          <w:rFonts w:asciiTheme="minorHAnsi" w:hAnsiTheme="minorHAnsi" w:cstheme="minorBidi"/>
          <w:color w:val="675E47" w:themeColor="text2"/>
        </w:rPr>
        <w:t>SAFE strategy</w:t>
      </w:r>
      <w:r w:rsidRPr="486EF511">
        <w:rPr>
          <w:rFonts w:asciiTheme="minorHAnsi" w:hAnsiTheme="minorHAnsi" w:cstheme="minorBidi"/>
          <w:color w:val="675E47" w:themeColor="text2"/>
        </w:rPr>
        <w:t xml:space="preserve"> for trachoma control.</w:t>
      </w:r>
      <w:r w:rsidR="00DA01FC">
        <w:rPr>
          <w:rFonts w:asciiTheme="minorHAnsi" w:hAnsiTheme="minorHAnsi" w:cstheme="minorBidi"/>
          <w:color w:val="675E47" w:themeColor="text2"/>
        </w:rPr>
        <w:fldChar w:fldCharType="begin"/>
      </w:r>
      <w:r w:rsidR="00A01724">
        <w:rPr>
          <w:rFonts w:asciiTheme="minorHAnsi" w:hAnsiTheme="minorHAnsi" w:cstheme="minorBidi"/>
          <w:color w:val="675E47" w:themeColor="text2"/>
        </w:rPr>
        <w:instrText xml:space="preserve"> ADDIN EN.CITE &lt;EndNote&gt;&lt;Cite&gt;&lt;Author&gt;World Health Organization&lt;/Author&gt;&lt;Year&gt;1997. 46p&lt;/Year&gt;&lt;RecNum&gt;84&lt;/RecNum&gt;&lt;DisplayText&gt;&lt;style face="superscript"&gt;10&lt;/style&gt;&lt;/DisplayText&gt;&lt;record&gt;&lt;rec-number&gt;84&lt;/rec-number&gt;&lt;foreign-keys&gt;&lt;key app="EN" db-id="52r9t20smsvp0rex9v1vsfe3tt9vxfdpvwsa" timestamp="1695690883"&gt;84&lt;/key&gt;&lt;/foreign-keys&gt;&lt;ref-type name="Report"&gt;27&lt;/ref-type&gt;&lt;contributors&gt;&lt;authors&gt;&lt;author&gt;World Health Organization,&lt;/author&gt;&lt;/authors&gt;&lt;/contributors&gt;&lt;titles&gt;&lt;title&gt;Future approaches to trachoma control: Report of a global scientific meeting, Geneva, 17–20 June 1996 (WHO/PBL/96.56)&lt;/title&gt;&lt;/titles&gt;&lt;dates&gt;&lt;year&gt;1997. 46p&lt;/year&gt;&lt;/dates&gt;&lt;pub-location&gt;Geneva, Switzerland&lt;/pub-location&gt;&lt;publisher&gt;World Health Organization&lt;/publisher&gt;&lt;urls&gt;&lt;/urls&gt;&lt;/record&gt;&lt;/Cite&gt;&lt;/EndNote&gt;</w:instrText>
      </w:r>
      <w:r w:rsidR="00DA01FC">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10</w:t>
      </w:r>
      <w:r w:rsidR="00DA01FC">
        <w:rPr>
          <w:rFonts w:asciiTheme="minorHAnsi" w:hAnsiTheme="minorHAnsi" w:cstheme="minorBidi"/>
          <w:color w:val="675E47" w:themeColor="text2"/>
        </w:rPr>
        <w:fldChar w:fldCharType="end"/>
      </w:r>
      <w:r w:rsidR="00C56614" w:rsidRPr="486EF511">
        <w:rPr>
          <w:rFonts w:asciiTheme="minorHAnsi" w:hAnsiTheme="minorHAnsi" w:cstheme="minorBidi"/>
          <w:color w:val="675E47" w:themeColor="text2"/>
        </w:rPr>
        <w:t xml:space="preserve"> </w:t>
      </w:r>
      <w:r w:rsidR="00B41430" w:rsidRPr="486EF511">
        <w:rPr>
          <w:rFonts w:asciiTheme="minorHAnsi" w:hAnsiTheme="minorHAnsi" w:cstheme="minorBidi"/>
          <w:color w:val="675E47" w:themeColor="text2"/>
        </w:rPr>
        <w:t>The SAFE acronym highlights the k</w:t>
      </w:r>
      <w:r w:rsidRPr="486EF511">
        <w:rPr>
          <w:rFonts w:asciiTheme="minorHAnsi" w:hAnsiTheme="minorHAnsi" w:cstheme="minorBidi"/>
          <w:color w:val="675E47" w:themeColor="text2"/>
        </w:rPr>
        <w:t>ey components of the strategy</w:t>
      </w:r>
      <w:r w:rsidR="00A864C1" w:rsidRPr="486EF511">
        <w:rPr>
          <w:rFonts w:asciiTheme="minorHAnsi" w:hAnsiTheme="minorHAnsi" w:cstheme="minorBidi"/>
          <w:color w:val="675E47" w:themeColor="text2"/>
        </w:rPr>
        <w:t>,</w:t>
      </w:r>
      <w:r w:rsidRPr="486EF511">
        <w:rPr>
          <w:rFonts w:asciiTheme="minorHAnsi" w:hAnsiTheme="minorHAnsi" w:cstheme="minorBidi"/>
          <w:color w:val="675E47" w:themeColor="text2"/>
        </w:rPr>
        <w:t xml:space="preserve"> </w:t>
      </w:r>
      <w:r w:rsidR="00B41430" w:rsidRPr="486EF511">
        <w:rPr>
          <w:rFonts w:asciiTheme="minorHAnsi" w:hAnsiTheme="minorHAnsi" w:cstheme="minorBidi"/>
          <w:color w:val="675E47" w:themeColor="text2"/>
        </w:rPr>
        <w:t xml:space="preserve">which </w:t>
      </w:r>
      <w:r w:rsidRPr="486EF511">
        <w:rPr>
          <w:rFonts w:asciiTheme="minorHAnsi" w:hAnsiTheme="minorHAnsi" w:cstheme="minorBidi"/>
          <w:color w:val="675E47" w:themeColor="text2"/>
        </w:rPr>
        <w:t>are</w:t>
      </w:r>
      <w:r w:rsidR="00423050" w:rsidRPr="486EF511">
        <w:rPr>
          <w:rFonts w:asciiTheme="minorHAnsi" w:hAnsiTheme="minorHAnsi" w:cstheme="minorBidi"/>
          <w:color w:val="675E47" w:themeColor="text2"/>
        </w:rPr>
        <w:t xml:space="preserve"> </w:t>
      </w:r>
      <w:r w:rsidR="00B47ED4" w:rsidRPr="486EF511">
        <w:rPr>
          <w:rFonts w:asciiTheme="minorHAnsi" w:hAnsiTheme="minorHAnsi" w:cstheme="minorBidi"/>
          <w:color w:val="675E47" w:themeColor="text2"/>
        </w:rPr>
        <w:t>“</w:t>
      </w:r>
      <w:r w:rsidR="003A6196" w:rsidRPr="486EF511">
        <w:rPr>
          <w:rFonts w:asciiTheme="minorHAnsi" w:hAnsiTheme="minorHAnsi" w:cstheme="minorBidi"/>
          <w:color w:val="675E47" w:themeColor="text2"/>
        </w:rPr>
        <w:t>S</w:t>
      </w:r>
      <w:r w:rsidR="006354EB" w:rsidRPr="486EF511">
        <w:rPr>
          <w:rFonts w:asciiTheme="minorHAnsi" w:hAnsiTheme="minorHAnsi" w:cstheme="minorBidi"/>
          <w:color w:val="675E47" w:themeColor="text2"/>
        </w:rPr>
        <w:t>urgery</w:t>
      </w:r>
      <w:r w:rsidR="00B47ED4" w:rsidRPr="486EF511">
        <w:rPr>
          <w:rFonts w:asciiTheme="minorHAnsi" w:hAnsiTheme="minorHAnsi" w:cstheme="minorBidi"/>
          <w:color w:val="675E47" w:themeColor="text2"/>
        </w:rPr>
        <w:t>”</w:t>
      </w:r>
      <w:r w:rsidR="006354EB" w:rsidRPr="486EF511">
        <w:rPr>
          <w:rFonts w:asciiTheme="minorHAnsi" w:hAnsiTheme="minorHAnsi" w:cstheme="minorBidi"/>
          <w:color w:val="675E47" w:themeColor="text2"/>
        </w:rPr>
        <w:t xml:space="preserve"> </w:t>
      </w:r>
      <w:r w:rsidR="00B41430" w:rsidRPr="486EF511">
        <w:rPr>
          <w:rFonts w:asciiTheme="minorHAnsi" w:hAnsiTheme="minorHAnsi" w:cstheme="minorBidi"/>
          <w:color w:val="675E47" w:themeColor="text2"/>
        </w:rPr>
        <w:t>for trichiasis</w:t>
      </w:r>
      <w:r w:rsidR="00A864C1" w:rsidRPr="486EF511">
        <w:rPr>
          <w:rFonts w:asciiTheme="minorHAnsi" w:hAnsiTheme="minorHAnsi" w:cstheme="minorBidi"/>
          <w:color w:val="675E47" w:themeColor="text2"/>
        </w:rPr>
        <w:t>,</w:t>
      </w:r>
      <w:r w:rsidR="00B41430" w:rsidRPr="486EF511">
        <w:rPr>
          <w:rFonts w:asciiTheme="minorHAnsi" w:hAnsiTheme="minorHAnsi" w:cstheme="minorBidi"/>
          <w:color w:val="675E47" w:themeColor="text2"/>
        </w:rPr>
        <w:t xml:space="preserve"> </w:t>
      </w:r>
      <w:r w:rsidR="001D5B4E" w:rsidRPr="486EF511">
        <w:rPr>
          <w:rFonts w:asciiTheme="minorHAnsi" w:hAnsiTheme="minorHAnsi" w:cstheme="minorBidi"/>
          <w:color w:val="675E47" w:themeColor="text2"/>
        </w:rPr>
        <w:t>“</w:t>
      </w:r>
      <w:r w:rsidR="003A6196" w:rsidRPr="486EF511">
        <w:rPr>
          <w:rFonts w:asciiTheme="minorHAnsi" w:hAnsiTheme="minorHAnsi" w:cstheme="minorBidi"/>
          <w:color w:val="675E47" w:themeColor="text2"/>
        </w:rPr>
        <w:t>A</w:t>
      </w:r>
      <w:r w:rsidR="00B41430" w:rsidRPr="486EF511">
        <w:rPr>
          <w:rFonts w:asciiTheme="minorHAnsi" w:hAnsiTheme="minorHAnsi" w:cstheme="minorBidi"/>
          <w:color w:val="675E47" w:themeColor="text2"/>
        </w:rPr>
        <w:t>ntibiotic</w:t>
      </w:r>
      <w:r w:rsidR="001D5B4E" w:rsidRPr="486EF511">
        <w:rPr>
          <w:rFonts w:asciiTheme="minorHAnsi" w:hAnsiTheme="minorHAnsi" w:cstheme="minorBidi"/>
          <w:color w:val="675E47" w:themeColor="text2"/>
        </w:rPr>
        <w:t>”</w:t>
      </w:r>
      <w:r w:rsidR="00B41430" w:rsidRPr="486EF511">
        <w:rPr>
          <w:rFonts w:asciiTheme="minorHAnsi" w:hAnsiTheme="minorHAnsi" w:cstheme="minorBidi"/>
          <w:color w:val="675E47" w:themeColor="text2"/>
        </w:rPr>
        <w:t xml:space="preserve"> treatment</w:t>
      </w:r>
      <w:r w:rsidR="006354EB" w:rsidRPr="486EF511">
        <w:rPr>
          <w:rFonts w:asciiTheme="minorHAnsi" w:hAnsiTheme="minorHAnsi" w:cstheme="minorBidi"/>
          <w:color w:val="675E47" w:themeColor="text2"/>
        </w:rPr>
        <w:t xml:space="preserve"> </w:t>
      </w:r>
      <w:r w:rsidR="00B41430" w:rsidRPr="486EF511">
        <w:rPr>
          <w:rFonts w:asciiTheme="minorHAnsi" w:hAnsiTheme="minorHAnsi" w:cstheme="minorBidi"/>
          <w:color w:val="675E47" w:themeColor="text2"/>
        </w:rPr>
        <w:t xml:space="preserve">regimens </w:t>
      </w:r>
      <w:r w:rsidR="0018435D" w:rsidRPr="486EF511">
        <w:rPr>
          <w:rFonts w:asciiTheme="minorHAnsi" w:hAnsiTheme="minorHAnsi" w:cstheme="minorBidi"/>
          <w:color w:val="675E47" w:themeColor="text2"/>
        </w:rPr>
        <w:t>with</w:t>
      </w:r>
      <w:r w:rsidR="00B41430" w:rsidRPr="486EF511">
        <w:rPr>
          <w:rFonts w:asciiTheme="minorHAnsi" w:hAnsiTheme="minorHAnsi" w:cstheme="minorBidi"/>
          <w:color w:val="675E47" w:themeColor="text2"/>
        </w:rPr>
        <w:t xml:space="preserve"> azithromycin at the individual, household or community </w:t>
      </w:r>
      <w:r w:rsidR="00017420" w:rsidRPr="486EF511">
        <w:rPr>
          <w:rFonts w:asciiTheme="minorHAnsi" w:hAnsiTheme="minorHAnsi" w:cstheme="minorBidi"/>
          <w:color w:val="675E47" w:themeColor="text2"/>
        </w:rPr>
        <w:t xml:space="preserve">levels, </w:t>
      </w:r>
      <w:r w:rsidR="00523A7F" w:rsidRPr="486EF511">
        <w:rPr>
          <w:rFonts w:asciiTheme="minorHAnsi" w:hAnsiTheme="minorHAnsi" w:cstheme="minorBidi"/>
          <w:color w:val="675E47" w:themeColor="text2"/>
        </w:rPr>
        <w:t xml:space="preserve">and </w:t>
      </w:r>
      <w:r w:rsidR="00017420" w:rsidRPr="486EF511">
        <w:rPr>
          <w:rFonts w:asciiTheme="minorHAnsi" w:hAnsiTheme="minorHAnsi" w:cstheme="minorBidi"/>
          <w:color w:val="675E47" w:themeColor="text2"/>
        </w:rPr>
        <w:t>the</w:t>
      </w:r>
      <w:r w:rsidR="00EF47C9" w:rsidRPr="486EF511">
        <w:rPr>
          <w:rFonts w:asciiTheme="minorHAnsi" w:hAnsiTheme="minorHAnsi" w:cstheme="minorBidi"/>
          <w:color w:val="675E47" w:themeColor="text2"/>
        </w:rPr>
        <w:t xml:space="preserve"> promotion of</w:t>
      </w:r>
      <w:r w:rsidR="00F235E6" w:rsidRPr="486EF511">
        <w:rPr>
          <w:rFonts w:asciiTheme="minorHAnsi" w:hAnsiTheme="minorHAnsi" w:cstheme="minorBidi"/>
          <w:color w:val="675E47" w:themeColor="text2"/>
        </w:rPr>
        <w:t xml:space="preserve"> </w:t>
      </w:r>
      <w:r w:rsidR="001D5B4E" w:rsidRPr="486EF511">
        <w:rPr>
          <w:rFonts w:asciiTheme="minorHAnsi" w:hAnsiTheme="minorHAnsi" w:cstheme="minorBidi"/>
          <w:color w:val="675E47" w:themeColor="text2"/>
        </w:rPr>
        <w:t>“</w:t>
      </w:r>
      <w:r w:rsidR="003A6196" w:rsidRPr="486EF511">
        <w:rPr>
          <w:rFonts w:asciiTheme="minorHAnsi" w:hAnsiTheme="minorHAnsi" w:cstheme="minorBidi"/>
          <w:color w:val="675E47" w:themeColor="text2"/>
        </w:rPr>
        <w:t>F</w:t>
      </w:r>
      <w:r w:rsidR="00EF47C9" w:rsidRPr="486EF511">
        <w:rPr>
          <w:rFonts w:asciiTheme="minorHAnsi" w:hAnsiTheme="minorHAnsi" w:cstheme="minorBidi"/>
          <w:color w:val="675E47" w:themeColor="text2"/>
        </w:rPr>
        <w:t>acial cleanliness</w:t>
      </w:r>
      <w:r w:rsidR="001D5B4E" w:rsidRPr="486EF511">
        <w:rPr>
          <w:rFonts w:asciiTheme="minorHAnsi" w:hAnsiTheme="minorHAnsi" w:cstheme="minorBidi"/>
          <w:color w:val="675E47" w:themeColor="text2"/>
        </w:rPr>
        <w:t>”</w:t>
      </w:r>
      <w:r w:rsidR="00EF47C9" w:rsidRPr="486EF511">
        <w:rPr>
          <w:rFonts w:asciiTheme="minorHAnsi" w:hAnsiTheme="minorHAnsi" w:cstheme="minorBidi"/>
          <w:color w:val="675E47" w:themeColor="text2"/>
        </w:rPr>
        <w:t xml:space="preserve"> and </w:t>
      </w:r>
      <w:r w:rsidR="001D5B4E" w:rsidRPr="486EF511">
        <w:rPr>
          <w:rFonts w:asciiTheme="minorHAnsi" w:hAnsiTheme="minorHAnsi" w:cstheme="minorBidi"/>
          <w:color w:val="675E47" w:themeColor="text2"/>
        </w:rPr>
        <w:t>“</w:t>
      </w:r>
      <w:r w:rsidR="003A6196" w:rsidRPr="486EF511">
        <w:rPr>
          <w:rFonts w:asciiTheme="minorHAnsi" w:hAnsiTheme="minorHAnsi" w:cstheme="minorBidi"/>
          <w:color w:val="675E47" w:themeColor="text2"/>
        </w:rPr>
        <w:t>E</w:t>
      </w:r>
      <w:r w:rsidR="006354EB" w:rsidRPr="486EF511">
        <w:rPr>
          <w:rFonts w:asciiTheme="minorHAnsi" w:hAnsiTheme="minorHAnsi" w:cstheme="minorBidi"/>
          <w:color w:val="675E47" w:themeColor="text2"/>
        </w:rPr>
        <w:t>nvironmental improvements</w:t>
      </w:r>
      <w:r w:rsidR="001D5B4E" w:rsidRPr="486EF511">
        <w:rPr>
          <w:rFonts w:asciiTheme="minorHAnsi" w:hAnsiTheme="minorHAnsi" w:cstheme="minorBidi"/>
          <w:color w:val="675E47" w:themeColor="text2"/>
        </w:rPr>
        <w:t>”</w:t>
      </w:r>
      <w:r w:rsidR="006354EB" w:rsidRPr="486EF511">
        <w:rPr>
          <w:rFonts w:asciiTheme="minorHAnsi" w:hAnsiTheme="minorHAnsi" w:cstheme="minorBidi"/>
          <w:color w:val="675E47" w:themeColor="text2"/>
        </w:rPr>
        <w:t>. Th</w:t>
      </w:r>
      <w:r w:rsidRPr="486EF511">
        <w:rPr>
          <w:rFonts w:asciiTheme="minorHAnsi" w:hAnsiTheme="minorHAnsi" w:cstheme="minorBidi"/>
          <w:color w:val="675E47" w:themeColor="text2"/>
        </w:rPr>
        <w:t>e</w:t>
      </w:r>
      <w:r w:rsidR="006354EB" w:rsidRPr="486EF511">
        <w:rPr>
          <w:rFonts w:asciiTheme="minorHAnsi" w:hAnsiTheme="minorHAnsi" w:cstheme="minorBidi"/>
          <w:color w:val="675E47" w:themeColor="text2"/>
        </w:rPr>
        <w:t xml:space="preserve"> strategy is </w:t>
      </w:r>
      <w:r w:rsidR="00796207" w:rsidRPr="486EF511">
        <w:rPr>
          <w:rFonts w:asciiTheme="minorHAnsi" w:hAnsiTheme="minorHAnsi" w:cstheme="minorBidi"/>
          <w:color w:val="675E47" w:themeColor="text2"/>
        </w:rPr>
        <w:t xml:space="preserve">designed to be </w:t>
      </w:r>
      <w:r w:rsidR="006354EB" w:rsidRPr="486EF511">
        <w:rPr>
          <w:rFonts w:asciiTheme="minorHAnsi" w:hAnsiTheme="minorHAnsi" w:cstheme="minorBidi"/>
          <w:color w:val="675E47" w:themeColor="text2"/>
        </w:rPr>
        <w:t xml:space="preserve">implemented within a community </w:t>
      </w:r>
      <w:r w:rsidR="00936E1A" w:rsidRPr="486EF511">
        <w:rPr>
          <w:rFonts w:asciiTheme="minorHAnsi" w:hAnsiTheme="minorHAnsi" w:cstheme="minorBidi"/>
          <w:color w:val="675E47" w:themeColor="text2"/>
        </w:rPr>
        <w:t xml:space="preserve">health </w:t>
      </w:r>
      <w:r w:rsidR="001828E5" w:rsidRPr="486EF511">
        <w:rPr>
          <w:rFonts w:asciiTheme="minorHAnsi" w:hAnsiTheme="minorHAnsi" w:cstheme="minorBidi"/>
          <w:color w:val="675E47" w:themeColor="text2"/>
        </w:rPr>
        <w:t xml:space="preserve">setting </w:t>
      </w:r>
      <w:r w:rsidR="00936E1A" w:rsidRPr="486EF511">
        <w:rPr>
          <w:rFonts w:asciiTheme="minorHAnsi" w:hAnsiTheme="minorHAnsi" w:cstheme="minorBidi"/>
          <w:color w:val="675E47" w:themeColor="text2"/>
        </w:rPr>
        <w:t xml:space="preserve">to </w:t>
      </w:r>
      <w:r w:rsidR="006354EB" w:rsidRPr="486EF511">
        <w:rPr>
          <w:rFonts w:asciiTheme="minorHAnsi" w:hAnsiTheme="minorHAnsi" w:cstheme="minorBidi"/>
          <w:color w:val="675E47" w:themeColor="text2"/>
        </w:rPr>
        <w:t>ensur</w:t>
      </w:r>
      <w:r w:rsidR="00936E1A" w:rsidRPr="486EF511">
        <w:rPr>
          <w:rFonts w:asciiTheme="minorHAnsi" w:hAnsiTheme="minorHAnsi" w:cstheme="minorBidi"/>
          <w:color w:val="675E47" w:themeColor="text2"/>
        </w:rPr>
        <w:t>e</w:t>
      </w:r>
      <w:r w:rsidR="006354EB" w:rsidRPr="486EF511">
        <w:rPr>
          <w:rFonts w:asciiTheme="minorHAnsi" w:hAnsiTheme="minorHAnsi" w:cstheme="minorBidi"/>
          <w:color w:val="675E47" w:themeColor="text2"/>
        </w:rPr>
        <w:t xml:space="preserve"> consistency and continuity</w:t>
      </w:r>
      <w:r w:rsidR="00936E1A" w:rsidRPr="486EF511">
        <w:rPr>
          <w:rFonts w:asciiTheme="minorHAnsi" w:hAnsiTheme="minorHAnsi" w:cstheme="minorBidi"/>
          <w:color w:val="675E47" w:themeColor="text2"/>
        </w:rPr>
        <w:t xml:space="preserve"> of approach</w:t>
      </w:r>
      <w:r w:rsidR="006354EB" w:rsidRPr="486EF511">
        <w:rPr>
          <w:rFonts w:asciiTheme="minorHAnsi" w:hAnsiTheme="minorHAnsi" w:cstheme="minorBidi"/>
          <w:color w:val="675E47" w:themeColor="text2"/>
        </w:rPr>
        <w:t xml:space="preserve"> in </w:t>
      </w:r>
      <w:r w:rsidR="00936E1A" w:rsidRPr="486EF511">
        <w:rPr>
          <w:rFonts w:asciiTheme="minorHAnsi" w:hAnsiTheme="minorHAnsi" w:cstheme="minorBidi"/>
          <w:color w:val="675E47" w:themeColor="text2"/>
        </w:rPr>
        <w:t xml:space="preserve">the required </w:t>
      </w:r>
      <w:r w:rsidR="006354EB" w:rsidRPr="486EF511">
        <w:rPr>
          <w:rFonts w:asciiTheme="minorHAnsi" w:hAnsiTheme="minorHAnsi" w:cstheme="minorBidi"/>
          <w:color w:val="675E47" w:themeColor="text2"/>
        </w:rPr>
        <w:t>screening, control measures, data collection and</w:t>
      </w:r>
      <w:r w:rsidR="00EC42FB">
        <w:rPr>
          <w:rFonts w:asciiTheme="minorHAnsi" w:hAnsiTheme="minorHAnsi" w:cstheme="minorBidi"/>
          <w:color w:val="675E47" w:themeColor="text2"/>
        </w:rPr>
        <w:t xml:space="preserve"> </w:t>
      </w:r>
      <w:r w:rsidR="003D4809">
        <w:rPr>
          <w:rFonts w:asciiTheme="minorHAnsi" w:hAnsiTheme="minorHAnsi" w:cstheme="minorBidi"/>
          <w:color w:val="675E47" w:themeColor="text2"/>
        </w:rPr>
        <w:t>r</w:t>
      </w:r>
      <w:r w:rsidR="006354EB" w:rsidRPr="486EF511">
        <w:rPr>
          <w:rFonts w:asciiTheme="minorHAnsi" w:hAnsiTheme="minorHAnsi" w:cstheme="minorBidi"/>
          <w:color w:val="675E47" w:themeColor="text2"/>
        </w:rPr>
        <w:t>eporting, as well as building community capacity</w:t>
      </w:r>
      <w:r w:rsidR="00BC0CD7" w:rsidRPr="486EF511">
        <w:rPr>
          <w:rFonts w:asciiTheme="minorHAnsi" w:hAnsiTheme="minorHAnsi" w:cstheme="minorBidi"/>
          <w:color w:val="675E47" w:themeColor="text2"/>
        </w:rPr>
        <w:t>.</w:t>
      </w:r>
      <w:r w:rsidR="00D91A5E">
        <w:rPr>
          <w:rFonts w:asciiTheme="minorHAnsi" w:hAnsiTheme="minorHAnsi" w:cstheme="minorBidi"/>
          <w:color w:val="675E47" w:themeColor="text2"/>
        </w:rPr>
        <w:fldChar w:fldCharType="begin">
          <w:fldData xml:space="preserve">PEVuZE5vdGU+PENpdGU+PEF1dGhvcj5LdXBlcjwvQXV0aG9yPjxZZWFyPjIwMDM8L1llYXI+PFJl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</w:fldData>
        </w:fldChar>
      </w:r>
      <w:r w:rsidR="00D91A5E">
        <w:rPr>
          <w:rFonts w:asciiTheme="minorHAnsi" w:hAnsiTheme="minorHAnsi" w:cstheme="minorBidi"/>
          <w:color w:val="675E47" w:themeColor="text2"/>
        </w:rPr>
        <w:instrText xml:space="preserve"> ADDIN EN.CITE </w:instrText>
      </w:r>
      <w:r w:rsidR="00D91A5E">
        <w:rPr>
          <w:rFonts w:asciiTheme="minorHAnsi" w:hAnsiTheme="minorHAnsi" w:cstheme="minorBidi"/>
          <w:color w:val="675E47" w:themeColor="text2"/>
        </w:rPr>
        <w:fldChar w:fldCharType="begin">
          <w:fldData xml:space="preserve">PEVuZE5vdGU+PENpdGU+PEF1dGhvcj5LdXBlcjwvQXV0aG9yPjxZZWFyPjIwMDM8L1llYXI+PFJl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</w:fldData>
        </w:fldChar>
      </w:r>
      <w:r w:rsidR="00D91A5E">
        <w:rPr>
          <w:rFonts w:asciiTheme="minorHAnsi" w:hAnsiTheme="minorHAnsi" w:cstheme="minorBidi"/>
          <w:color w:val="675E47" w:themeColor="text2"/>
        </w:rPr>
        <w:instrText xml:space="preserve"> ADDIN EN.CITE.DATA </w:instrText>
      </w:r>
      <w:r w:rsidR="00D91A5E">
        <w:rPr>
          <w:rFonts w:asciiTheme="minorHAnsi" w:hAnsiTheme="minorHAnsi" w:cstheme="minorBidi"/>
          <w:color w:val="675E47" w:themeColor="text2"/>
        </w:rPr>
      </w:r>
      <w:r w:rsidR="00D91A5E">
        <w:rPr>
          <w:rFonts w:asciiTheme="minorHAnsi" w:hAnsiTheme="minorHAnsi" w:cstheme="minorBidi"/>
          <w:color w:val="675E47" w:themeColor="text2"/>
        </w:rPr>
        <w:fldChar w:fldCharType="end"/>
      </w:r>
      <w:r w:rsidR="00D91A5E">
        <w:rPr>
          <w:rFonts w:asciiTheme="minorHAnsi" w:hAnsiTheme="minorHAnsi" w:cstheme="minorBidi"/>
          <w:color w:val="675E47" w:themeColor="text2"/>
        </w:rPr>
      </w:r>
      <w:r w:rsidR="00D91A5E">
        <w:rPr>
          <w:rFonts w:asciiTheme="minorHAnsi" w:hAnsiTheme="minorHAnsi" w:cstheme="minorBidi"/>
          <w:color w:val="675E47" w:themeColor="text2"/>
        </w:rPr>
        <w:fldChar w:fldCharType="separate"/>
      </w:r>
      <w:r w:rsidR="00D91A5E" w:rsidRPr="00D91A5E">
        <w:rPr>
          <w:rFonts w:asciiTheme="minorHAnsi" w:hAnsiTheme="minorHAnsi" w:cstheme="minorBidi"/>
          <w:noProof/>
          <w:color w:val="675E47" w:themeColor="text2"/>
          <w:vertAlign w:val="superscript"/>
        </w:rPr>
        <w:t>7, 11</w:t>
      </w:r>
      <w:r w:rsidR="00D91A5E">
        <w:rPr>
          <w:rFonts w:asciiTheme="minorHAnsi" w:hAnsiTheme="minorHAnsi" w:cstheme="minorBidi"/>
          <w:color w:val="675E47" w:themeColor="text2"/>
        </w:rPr>
        <w:fldChar w:fldCharType="end"/>
      </w:r>
    </w:p>
    <w:p w14:paraId="327F98E8" w14:textId="77777777" w:rsidR="00EC42FB" w:rsidRDefault="00EC42FB" w:rsidP="006D6438">
      <w:pPr>
        <w:rPr>
          <w:rFonts w:asciiTheme="minorHAnsi" w:hAnsiTheme="minorHAnsi" w:cstheme="minorBidi"/>
          <w:color w:val="675E47" w:themeColor="text2"/>
        </w:rPr>
      </w:pPr>
    </w:p>
    <w:p w14:paraId="7B178826" w14:textId="6818709B" w:rsidR="00A20D32" w:rsidRPr="00C230B8" w:rsidRDefault="00A20D32" w:rsidP="006D6438">
      <w:pPr>
        <w:rPr>
          <w:rFonts w:asciiTheme="minorHAnsi" w:hAnsiTheme="minorHAnsi" w:cstheme="minorBidi"/>
          <w:color w:val="675E47" w:themeColor="text2"/>
        </w:rPr>
      </w:pPr>
      <w:r w:rsidRPr="486EF511">
        <w:rPr>
          <w:rFonts w:asciiTheme="minorHAnsi" w:hAnsiTheme="minorHAnsi" w:cstheme="minorBidi"/>
          <w:color w:val="675E47" w:themeColor="text2"/>
        </w:rPr>
        <w:t xml:space="preserve">WHO has set new targets for the elimination of trachoma as a public health problem </w:t>
      </w:r>
      <w:r w:rsidR="00380853" w:rsidRPr="486EF511">
        <w:rPr>
          <w:rFonts w:asciiTheme="minorHAnsi" w:hAnsiTheme="minorHAnsi" w:cstheme="minorBidi"/>
          <w:color w:val="675E47" w:themeColor="text2"/>
        </w:rPr>
        <w:t xml:space="preserve">described in the </w:t>
      </w:r>
      <w:r w:rsidR="00C256B7" w:rsidRPr="486EF511">
        <w:rPr>
          <w:rFonts w:asciiTheme="minorHAnsi" w:hAnsiTheme="minorHAnsi" w:cstheme="minorBidi"/>
          <w:color w:val="675E47" w:themeColor="text2"/>
        </w:rPr>
        <w:t>recent neglected tropical diseases roadmap</w:t>
      </w:r>
      <w:r w:rsidR="0045742A" w:rsidRPr="486EF511">
        <w:rPr>
          <w:rFonts w:asciiTheme="minorHAnsi" w:hAnsiTheme="minorHAnsi" w:cstheme="minorBidi"/>
          <w:color w:val="675E47" w:themeColor="text2"/>
        </w:rPr>
        <w:t xml:space="preserve"> </w:t>
      </w:r>
      <w:r w:rsidR="0045742A" w:rsidRPr="486EF511">
        <w:rPr>
          <w:rFonts w:asciiTheme="minorHAnsi" w:hAnsiTheme="minorHAnsi" w:cstheme="minorBidi"/>
          <w:i/>
          <w:iCs/>
          <w:color w:val="675E47" w:themeColor="text2"/>
        </w:rPr>
        <w:t>Ending</w:t>
      </w:r>
      <w:r w:rsidRPr="486EF511">
        <w:rPr>
          <w:rFonts w:asciiTheme="minorHAnsi" w:hAnsiTheme="minorHAnsi" w:cstheme="minorBidi"/>
          <w:i/>
          <w:iCs/>
          <w:color w:val="675E47" w:themeColor="text2"/>
        </w:rPr>
        <w:t xml:space="preserve"> the neglect to attain the </w:t>
      </w:r>
      <w:r w:rsidR="0019016B" w:rsidRPr="486EF511">
        <w:rPr>
          <w:rFonts w:asciiTheme="minorHAnsi" w:hAnsiTheme="minorHAnsi" w:cstheme="minorBidi"/>
          <w:i/>
          <w:iCs/>
          <w:color w:val="675E47" w:themeColor="text2"/>
        </w:rPr>
        <w:t>S</w:t>
      </w:r>
      <w:r w:rsidRPr="486EF511">
        <w:rPr>
          <w:rFonts w:asciiTheme="minorHAnsi" w:hAnsiTheme="minorHAnsi" w:cstheme="minorBidi"/>
          <w:i/>
          <w:iCs/>
          <w:color w:val="675E47" w:themeColor="text2"/>
        </w:rPr>
        <w:t xml:space="preserve">ustainable </w:t>
      </w:r>
      <w:r w:rsidR="0019016B" w:rsidRPr="486EF511">
        <w:rPr>
          <w:rFonts w:asciiTheme="minorHAnsi" w:hAnsiTheme="minorHAnsi" w:cstheme="minorBidi"/>
          <w:i/>
          <w:iCs/>
          <w:color w:val="675E47" w:themeColor="text2"/>
        </w:rPr>
        <w:t>D</w:t>
      </w:r>
      <w:r w:rsidRPr="486EF511">
        <w:rPr>
          <w:rFonts w:asciiTheme="minorHAnsi" w:hAnsiTheme="minorHAnsi" w:cstheme="minorBidi"/>
          <w:i/>
          <w:iCs/>
          <w:color w:val="675E47" w:themeColor="text2"/>
        </w:rPr>
        <w:t xml:space="preserve">evelopment </w:t>
      </w:r>
      <w:r w:rsidR="0019016B" w:rsidRPr="486EF511">
        <w:rPr>
          <w:rFonts w:asciiTheme="minorHAnsi" w:hAnsiTheme="minorHAnsi" w:cstheme="minorBidi"/>
          <w:i/>
          <w:iCs/>
          <w:color w:val="675E47" w:themeColor="text2"/>
        </w:rPr>
        <w:t>G</w:t>
      </w:r>
      <w:r w:rsidRPr="486EF511">
        <w:rPr>
          <w:rFonts w:asciiTheme="minorHAnsi" w:hAnsiTheme="minorHAnsi" w:cstheme="minorBidi"/>
          <w:i/>
          <w:iCs/>
          <w:color w:val="675E47" w:themeColor="text2"/>
        </w:rPr>
        <w:t>oals: a road map for neglected tropical diseases 2021–2030</w:t>
      </w:r>
      <w:r w:rsidR="003E1E68" w:rsidRPr="486EF511">
        <w:rPr>
          <w:rFonts w:asciiTheme="minorHAnsi" w:hAnsiTheme="minorHAnsi" w:cstheme="minorBidi"/>
          <w:color w:val="675E47" w:themeColor="text2"/>
        </w:rPr>
        <w:t>.</w:t>
      </w:r>
      <w:r w:rsidR="00B10144" w:rsidRPr="486EF511">
        <w:rPr>
          <w:rFonts w:asciiTheme="minorHAnsi" w:hAnsiTheme="minorHAnsi" w:cstheme="minorBidi"/>
          <w:color w:val="675E47" w:themeColor="text2"/>
        </w:rPr>
        <w:fldChar w:fldCharType="begin"/>
      </w:r>
      <w:r w:rsidR="00DA01FC">
        <w:rPr>
          <w:rFonts w:asciiTheme="minorHAnsi" w:hAnsiTheme="minorHAnsi" w:cstheme="minorBidi"/>
          <w:color w:val="675E47" w:themeColor="text2"/>
        </w:rPr>
        <w:instrText xml:space="preserve"> ADDIN EN.CITE &lt;EndNote&gt;&lt;Cite&gt;&lt;Author&gt;World Health Organization&lt;/Author&gt;&lt;Year&gt;2021 Jan 28&lt;/Year&gt;&lt;RecNum&gt;1&lt;/RecNum&gt;&lt;DisplayText&gt;&lt;style face="superscript"&gt;12&lt;/style&gt;&lt;/DisplayText&gt;&lt;record&gt;&lt;rec-number&gt;1&lt;/rec-number&gt;&lt;foreign-keys&gt;&lt;key app="EN" db-id="52r9t20smsvp0rex9v1vsfe3tt9vxfdpvwsa" timestamp="1690171017"&gt;1&lt;/key&gt;&lt;/foreign-keys&gt;&lt;ref-type name="Report"&gt;27&lt;/ref-type&gt;&lt;contributors&gt;&lt;authors&gt;&lt;author&gt;World Health Organization,&lt;/author&gt;&lt;/authors&gt;&lt;/contributors&gt;&lt;titles&gt;&lt;title&gt;Ending the neglect to attain the Sustainable Development Goals: a road map for neglected tropical diseases 2021–2030.&lt;/title&gt;&lt;/titles&gt;&lt;dates&gt;&lt;year&gt;2021 Jan 28&lt;/year&gt;&lt;/dates&gt;&lt;pub-location&gt;Geneva, Switzerland&lt;/pub-location&gt;&lt;publisher&gt;World Health Organization&lt;/publisher&gt;&lt;urls&gt;&lt;related-urls&gt;&lt;url&gt;https://www.who.int/publications/i/item/9789240010352&lt;/url&gt;&lt;/related-urls&gt;&lt;/urls&gt;&lt;/record&gt;&lt;/Cite&gt;&lt;/EndNote&gt;</w:instrText>
      </w:r>
      <w:r w:rsidR="00B10144" w:rsidRPr="486EF511">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12</w:t>
      </w:r>
      <w:r w:rsidR="00B10144" w:rsidRPr="486EF511">
        <w:rPr>
          <w:rFonts w:asciiTheme="minorHAnsi" w:hAnsiTheme="minorHAnsi" w:cstheme="minorBidi"/>
          <w:color w:val="675E47" w:themeColor="text2"/>
        </w:rPr>
        <w:fldChar w:fldCharType="end"/>
      </w:r>
      <w:r w:rsidR="005A4699">
        <w:rPr>
          <w:rFonts w:asciiTheme="minorHAnsi" w:hAnsiTheme="minorHAnsi" w:cstheme="minorBidi"/>
          <w:color w:val="675E47" w:themeColor="text2"/>
        </w:rPr>
        <w:t xml:space="preserve"> </w:t>
      </w:r>
      <w:r w:rsidR="0045742A" w:rsidRPr="486EF511">
        <w:rPr>
          <w:rFonts w:asciiTheme="minorHAnsi" w:hAnsiTheme="minorHAnsi" w:cstheme="minorBidi"/>
          <w:color w:val="675E47" w:themeColor="text2"/>
        </w:rPr>
        <w:t>Under t</w:t>
      </w:r>
      <w:r w:rsidR="00C256B7" w:rsidRPr="486EF511">
        <w:rPr>
          <w:rFonts w:asciiTheme="minorHAnsi" w:hAnsiTheme="minorHAnsi" w:cstheme="minorBidi"/>
          <w:color w:val="675E47" w:themeColor="text2"/>
        </w:rPr>
        <w:t>he new road map,</w:t>
      </w:r>
      <w:r w:rsidR="0045742A" w:rsidRPr="486EF511">
        <w:rPr>
          <w:rFonts w:asciiTheme="minorHAnsi" w:hAnsiTheme="minorHAnsi" w:cstheme="minorBidi"/>
          <w:color w:val="675E47" w:themeColor="text2"/>
        </w:rPr>
        <w:t xml:space="preserve"> the requirements of </w:t>
      </w:r>
      <w:r w:rsidR="00147BE4" w:rsidRPr="486EF511">
        <w:rPr>
          <w:rFonts w:asciiTheme="minorHAnsi" w:hAnsiTheme="minorHAnsi" w:cstheme="minorBidi"/>
          <w:color w:val="675E47" w:themeColor="text2"/>
        </w:rPr>
        <w:t xml:space="preserve">the </w:t>
      </w:r>
      <w:r w:rsidR="002C6478" w:rsidRPr="486EF511">
        <w:rPr>
          <w:rFonts w:asciiTheme="minorHAnsi" w:hAnsiTheme="minorHAnsi" w:cstheme="minorBidi"/>
          <w:color w:val="675E47" w:themeColor="text2"/>
        </w:rPr>
        <w:t xml:space="preserve">elimination </w:t>
      </w:r>
      <w:r w:rsidR="00147BE4" w:rsidRPr="486EF511">
        <w:rPr>
          <w:rFonts w:asciiTheme="minorHAnsi" w:hAnsiTheme="minorHAnsi" w:cstheme="minorBidi"/>
          <w:color w:val="675E47" w:themeColor="text2"/>
        </w:rPr>
        <w:t xml:space="preserve">of trachoma </w:t>
      </w:r>
      <w:r w:rsidR="002C6478" w:rsidRPr="486EF511">
        <w:rPr>
          <w:rFonts w:asciiTheme="minorHAnsi" w:hAnsiTheme="minorHAnsi" w:cstheme="minorBidi"/>
          <w:color w:val="675E47" w:themeColor="text2"/>
        </w:rPr>
        <w:t xml:space="preserve">as a public health </w:t>
      </w:r>
      <w:r w:rsidR="00C81205" w:rsidRPr="486EF511">
        <w:rPr>
          <w:rFonts w:asciiTheme="minorHAnsi" w:hAnsiTheme="minorHAnsi" w:cstheme="minorBidi"/>
          <w:color w:val="675E47" w:themeColor="text2"/>
        </w:rPr>
        <w:t>problem remain</w:t>
      </w:r>
      <w:r w:rsidR="0045742A" w:rsidRPr="486EF511">
        <w:rPr>
          <w:rFonts w:asciiTheme="minorHAnsi" w:hAnsiTheme="minorHAnsi" w:cstheme="minorBidi"/>
          <w:color w:val="675E47" w:themeColor="text2"/>
        </w:rPr>
        <w:t xml:space="preserve"> unchanged</w:t>
      </w:r>
      <w:r w:rsidR="003F496F" w:rsidRPr="486EF511">
        <w:rPr>
          <w:rFonts w:asciiTheme="minorHAnsi" w:hAnsiTheme="minorHAnsi" w:cstheme="minorBidi"/>
          <w:color w:val="675E47" w:themeColor="text2"/>
        </w:rPr>
        <w:t>.</w:t>
      </w:r>
      <w:r w:rsidR="00F47760" w:rsidRPr="486EF511">
        <w:rPr>
          <w:rFonts w:asciiTheme="minorHAnsi" w:hAnsiTheme="minorHAnsi" w:cstheme="minorBidi"/>
          <w:color w:val="675E47" w:themeColor="text2"/>
        </w:rPr>
        <w:t xml:space="preserve"> </w:t>
      </w:r>
      <w:r w:rsidR="003F496F" w:rsidRPr="486EF511">
        <w:rPr>
          <w:rFonts w:asciiTheme="minorHAnsi" w:hAnsiTheme="minorHAnsi" w:cstheme="minorBidi"/>
          <w:color w:val="675E47" w:themeColor="text2"/>
        </w:rPr>
        <w:t xml:space="preserve">Elimination is defined </w:t>
      </w:r>
      <w:r w:rsidR="0045742A" w:rsidRPr="486EF511">
        <w:rPr>
          <w:rFonts w:asciiTheme="minorHAnsi" w:hAnsiTheme="minorHAnsi" w:cstheme="minorBidi"/>
          <w:color w:val="675E47" w:themeColor="text2"/>
        </w:rPr>
        <w:t>as</w:t>
      </w:r>
      <w:r w:rsidR="001B4B1E"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w:t>
      </w:r>
      <w:proofErr w:type="spellStart"/>
      <w:r w:rsidRPr="486EF511">
        <w:rPr>
          <w:rFonts w:asciiTheme="minorHAnsi" w:hAnsiTheme="minorHAnsi" w:cstheme="minorBidi"/>
          <w:color w:val="675E47" w:themeColor="text2"/>
        </w:rPr>
        <w:t>i</w:t>
      </w:r>
      <w:proofErr w:type="spellEnd"/>
      <w:r w:rsidRPr="486EF511">
        <w:rPr>
          <w:rFonts w:asciiTheme="minorHAnsi" w:hAnsiTheme="minorHAnsi" w:cstheme="minorBidi"/>
          <w:color w:val="675E47" w:themeColor="text2"/>
        </w:rPr>
        <w:t xml:space="preserve">) a prevalence of trachomatous trichiasis </w:t>
      </w:r>
      <w:r w:rsidR="001B3AB2" w:rsidRPr="486EF511">
        <w:rPr>
          <w:rFonts w:asciiTheme="minorHAnsi" w:hAnsiTheme="minorHAnsi" w:cstheme="minorBidi"/>
          <w:color w:val="675E47" w:themeColor="text2"/>
        </w:rPr>
        <w:t>‘</w:t>
      </w:r>
      <w:r w:rsidRPr="486EF511">
        <w:rPr>
          <w:rFonts w:asciiTheme="minorHAnsi" w:hAnsiTheme="minorHAnsi" w:cstheme="minorBidi"/>
          <w:color w:val="675E47" w:themeColor="text2"/>
        </w:rPr>
        <w:t>unknown to the health system</w:t>
      </w:r>
      <w:r w:rsidR="001B3AB2" w:rsidRPr="486EF511">
        <w:rPr>
          <w:rFonts w:asciiTheme="minorHAnsi" w:hAnsiTheme="minorHAnsi" w:cstheme="minorBidi"/>
          <w:color w:val="675E47" w:themeColor="text2"/>
        </w:rPr>
        <w:t>’</w:t>
      </w:r>
      <w:r w:rsidRPr="486EF511">
        <w:rPr>
          <w:rFonts w:asciiTheme="minorHAnsi" w:hAnsiTheme="minorHAnsi" w:cstheme="minorBidi"/>
          <w:color w:val="675E47" w:themeColor="text2"/>
        </w:rPr>
        <w:t xml:space="preserve"> of </w:t>
      </w:r>
      <w:r w:rsidR="001B3AB2" w:rsidRPr="486EF511">
        <w:rPr>
          <w:rFonts w:asciiTheme="minorHAnsi" w:hAnsiTheme="minorHAnsi" w:cstheme="minorBidi"/>
          <w:color w:val="675E47" w:themeColor="text2"/>
        </w:rPr>
        <w:t xml:space="preserve">less than </w:t>
      </w:r>
      <w:r w:rsidRPr="486EF511">
        <w:rPr>
          <w:rFonts w:asciiTheme="minorHAnsi" w:hAnsiTheme="minorHAnsi" w:cstheme="minorBidi"/>
          <w:color w:val="675E47" w:themeColor="text2"/>
        </w:rPr>
        <w:t>0.2%</w:t>
      </w:r>
      <w:r w:rsidR="00AD7140"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in</w:t>
      </w:r>
      <w:r w:rsidR="001B3AB2" w:rsidRPr="486EF511">
        <w:rPr>
          <w:rFonts w:asciiTheme="minorHAnsi" w:hAnsiTheme="minorHAnsi" w:cstheme="minorBidi"/>
          <w:color w:val="675E47" w:themeColor="text2"/>
        </w:rPr>
        <w:t xml:space="preserve"> </w:t>
      </w:r>
      <w:r w:rsidR="24570C0C" w:rsidRPr="486EF511">
        <w:rPr>
          <w:rFonts w:asciiTheme="minorHAnsi" w:hAnsiTheme="minorHAnsi" w:cstheme="minorBidi"/>
          <w:color w:val="675E47" w:themeColor="text2"/>
        </w:rPr>
        <w:t>persons</w:t>
      </w:r>
      <w:r w:rsidR="001B4B1E"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15</w:t>
      </w:r>
      <w:r w:rsidR="001B3AB2"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year</w:t>
      </w:r>
      <w:r w:rsidR="001B3AB2" w:rsidRPr="486EF511">
        <w:rPr>
          <w:rFonts w:asciiTheme="minorHAnsi" w:hAnsiTheme="minorHAnsi" w:cstheme="minorBidi"/>
          <w:color w:val="675E47" w:themeColor="text2"/>
        </w:rPr>
        <w:t xml:space="preserve">s </w:t>
      </w:r>
      <w:r w:rsidRPr="486EF511">
        <w:rPr>
          <w:rFonts w:asciiTheme="minorHAnsi" w:hAnsiTheme="minorHAnsi" w:cstheme="minorBidi"/>
          <w:color w:val="675E47" w:themeColor="text2"/>
        </w:rPr>
        <w:t>old</w:t>
      </w:r>
      <w:r w:rsidR="001B3AB2" w:rsidRPr="486EF511">
        <w:rPr>
          <w:rFonts w:asciiTheme="minorHAnsi" w:hAnsiTheme="minorHAnsi" w:cstheme="minorBidi"/>
          <w:color w:val="675E47" w:themeColor="text2"/>
        </w:rPr>
        <w:t xml:space="preserve"> or older</w:t>
      </w:r>
      <w:r w:rsidRPr="486EF511">
        <w:rPr>
          <w:rFonts w:asciiTheme="minorHAnsi" w:hAnsiTheme="minorHAnsi" w:cstheme="minorBidi"/>
          <w:color w:val="675E47" w:themeColor="text2"/>
        </w:rPr>
        <w:t xml:space="preserve"> in each formerly endemic district; (ii) a prevalence of trachomatous</w:t>
      </w:r>
      <w:r w:rsidR="00AD7140"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 xml:space="preserve">inflammation—follicular </w:t>
      </w:r>
      <w:r w:rsidR="001B3AB2" w:rsidRPr="486EF511">
        <w:rPr>
          <w:rFonts w:asciiTheme="minorHAnsi" w:hAnsiTheme="minorHAnsi" w:cstheme="minorBidi"/>
          <w:color w:val="675E47" w:themeColor="text2"/>
        </w:rPr>
        <w:t xml:space="preserve">of less than 5% </w:t>
      </w:r>
      <w:r w:rsidRPr="486EF511">
        <w:rPr>
          <w:rFonts w:asciiTheme="minorHAnsi" w:hAnsiTheme="minorHAnsi" w:cstheme="minorBidi"/>
          <w:color w:val="675E47" w:themeColor="text2"/>
        </w:rPr>
        <w:t>in children aged 1–9 years in each formerly endemic</w:t>
      </w:r>
      <w:r w:rsidR="00AD7140"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 xml:space="preserve">district; and (iii) written evidence that the health system </w:t>
      </w:r>
      <w:r w:rsidR="00523A7F" w:rsidRPr="486EF511">
        <w:rPr>
          <w:rFonts w:asciiTheme="minorHAnsi" w:hAnsiTheme="minorHAnsi" w:cstheme="minorBidi"/>
          <w:color w:val="675E47" w:themeColor="text2"/>
        </w:rPr>
        <w:t>can</w:t>
      </w:r>
      <w:r w:rsidRPr="486EF511">
        <w:rPr>
          <w:rFonts w:asciiTheme="minorHAnsi" w:hAnsiTheme="minorHAnsi" w:cstheme="minorBidi"/>
          <w:color w:val="675E47" w:themeColor="text2"/>
        </w:rPr>
        <w:t xml:space="preserve"> identify and manage</w:t>
      </w:r>
      <w:r w:rsidR="00AD7140"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incident cases of trachomatous trichiasis, using defined strategies, with evidence of</w:t>
      </w:r>
      <w:r w:rsidR="00AD7140"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appropriate financial resources to implement those strategies</w:t>
      </w:r>
      <w:r w:rsidR="00AD7140" w:rsidRPr="486EF511">
        <w:rPr>
          <w:rFonts w:asciiTheme="minorHAnsi" w:hAnsiTheme="minorHAnsi" w:cstheme="minorBidi"/>
          <w:color w:val="675E47" w:themeColor="text2"/>
        </w:rPr>
        <w:t>.</w:t>
      </w:r>
      <w:r w:rsidR="00AC5DCF" w:rsidRPr="486EF511">
        <w:rPr>
          <w:rFonts w:asciiTheme="minorHAnsi" w:hAnsiTheme="minorHAnsi" w:cstheme="minorBidi"/>
          <w:color w:val="675E47" w:themeColor="text2"/>
        </w:rPr>
        <w:t xml:space="preserve"> </w:t>
      </w:r>
      <w:r w:rsidR="00F3705F" w:rsidRPr="486EF511">
        <w:rPr>
          <w:rFonts w:asciiTheme="minorHAnsi" w:hAnsiTheme="minorHAnsi" w:cstheme="minorBidi"/>
          <w:color w:val="675E47" w:themeColor="text2"/>
        </w:rPr>
        <w:t xml:space="preserve">Formal endorsement of elimination is sought </w:t>
      </w:r>
      <w:r w:rsidR="00332848" w:rsidRPr="486EF511">
        <w:rPr>
          <w:rFonts w:asciiTheme="minorHAnsi" w:hAnsiTheme="minorHAnsi" w:cstheme="minorBidi"/>
          <w:color w:val="675E47" w:themeColor="text2"/>
        </w:rPr>
        <w:t xml:space="preserve">from WHO </w:t>
      </w:r>
      <w:r w:rsidR="00F3705F" w:rsidRPr="486EF511">
        <w:rPr>
          <w:rFonts w:asciiTheme="minorHAnsi" w:hAnsiTheme="minorHAnsi" w:cstheme="minorBidi"/>
          <w:color w:val="675E47" w:themeColor="text2"/>
        </w:rPr>
        <w:t xml:space="preserve">through the preparation of a </w:t>
      </w:r>
      <w:r w:rsidR="00B85086">
        <w:rPr>
          <w:rFonts w:asciiTheme="minorHAnsi" w:hAnsiTheme="minorHAnsi" w:cstheme="minorBidi"/>
          <w:color w:val="675E47" w:themeColor="text2"/>
        </w:rPr>
        <w:t xml:space="preserve">validation </w:t>
      </w:r>
      <w:r w:rsidR="00F3705F" w:rsidRPr="486EF511">
        <w:rPr>
          <w:rFonts w:asciiTheme="minorHAnsi" w:hAnsiTheme="minorHAnsi" w:cstheme="minorBidi"/>
          <w:color w:val="675E47" w:themeColor="text2"/>
        </w:rPr>
        <w:t>dossier</w:t>
      </w:r>
      <w:r w:rsidR="00345798" w:rsidRPr="486EF511">
        <w:rPr>
          <w:rFonts w:asciiTheme="minorHAnsi" w:hAnsiTheme="minorHAnsi" w:cstheme="minorBidi"/>
          <w:color w:val="675E47" w:themeColor="text2"/>
        </w:rPr>
        <w:t>.</w:t>
      </w:r>
      <w:r w:rsidR="00EF56DC" w:rsidRPr="486EF511">
        <w:rPr>
          <w:rFonts w:asciiTheme="minorHAnsi" w:hAnsiTheme="minorHAnsi" w:cstheme="minorBidi"/>
          <w:color w:val="675E47" w:themeColor="text2"/>
        </w:rPr>
        <w:fldChar w:fldCharType="begin"/>
      </w:r>
      <w:r w:rsidR="00DA01FC">
        <w:rPr>
          <w:rFonts w:asciiTheme="minorHAnsi" w:hAnsiTheme="minorHAnsi" w:cstheme="minorBidi"/>
          <w:color w:val="675E47" w:themeColor="text2"/>
        </w:rPr>
        <w:instrText xml:space="preserve"> ADDIN EN.CITE &lt;EndNote&gt;&lt;Cite&gt;&lt;Author&gt;World Health Organization&lt;/Author&gt;&lt;Year&gt;2016 Jun 4&lt;/Year&gt;&lt;RecNum&gt;26&lt;/RecNum&gt;&lt;DisplayText&gt;&lt;style face="superscript"&gt;13&lt;/style&gt;&lt;/DisplayText&gt;&lt;record&gt;&lt;rec-number&gt;26&lt;/rec-number&gt;&lt;foreign-keys&gt;&lt;key app="EN" db-id="p0re9swzsaww2fe22x2xs906r5wwfpxaf0sr" timestamp="1690769058"&gt;26&lt;/key&gt;&lt;/foreign-keys&gt;&lt;ref-type name="Report"&gt;27&lt;/ref-type&gt;&lt;contributors&gt;&lt;authors&gt;&lt;author&gt;World Health Organization,&lt;/author&gt;&lt;/authors&gt;&lt;/contributors&gt;&lt;titles&gt;&lt;title&gt;Validation of elimination of trachoma as a public health problem (WHO/HTM/NTD/2016.8)&lt;/title&gt;&lt;/titles&gt;&lt;dates&gt;&lt;year&gt;2016 Jun 4&lt;/year&gt;&lt;/dates&gt;&lt;pub-location&gt;Geneva, Switzerland&lt;/pub-location&gt;&lt;publisher&gt;World Health Organization&lt;/publisher&gt;&lt;urls&gt;&lt;related-urls&gt;&lt;url&gt;https://www.who.int/publications/i/item/who-htm-ntd-2016.8&lt;/url&gt;&lt;/related-urls&gt;&lt;/urls&gt;&lt;/record&gt;&lt;/Cite&gt;&lt;/EndNote&gt;</w:instrText>
      </w:r>
      <w:r w:rsidR="00EF56DC" w:rsidRPr="486EF511">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13</w:t>
      </w:r>
      <w:r w:rsidR="00EF56DC" w:rsidRPr="486EF511">
        <w:rPr>
          <w:rFonts w:asciiTheme="minorHAnsi" w:hAnsiTheme="minorHAnsi" w:cstheme="minorBidi"/>
          <w:color w:val="675E47" w:themeColor="text2"/>
        </w:rPr>
        <w:fldChar w:fldCharType="end"/>
      </w:r>
    </w:p>
    <w:p w14:paraId="63A85324" w14:textId="77777777" w:rsidR="00E55B26" w:rsidRDefault="00E55B26" w:rsidP="001873CC">
      <w:pPr>
        <w:rPr>
          <w:rFonts w:asciiTheme="minorHAnsi" w:hAnsiTheme="minorHAnsi" w:cstheme="minorHAnsi"/>
          <w:color w:val="675E47" w:themeColor="text2"/>
        </w:rPr>
      </w:pPr>
    </w:p>
    <w:p w14:paraId="50CF0759" w14:textId="560B706F" w:rsidR="001717DE" w:rsidRPr="00A36C6D" w:rsidRDefault="00D20769" w:rsidP="001873CC">
      <w:pPr>
        <w:rPr>
          <w:rFonts w:asciiTheme="minorHAnsi" w:hAnsiTheme="minorHAnsi" w:cstheme="minorHAnsi"/>
          <w:color w:val="675E47" w:themeColor="text2"/>
          <w:vertAlign w:val="superscript"/>
        </w:rPr>
      </w:pPr>
      <w:r w:rsidRPr="00A36C6D">
        <w:rPr>
          <w:rFonts w:asciiTheme="minorHAnsi" w:hAnsiTheme="minorHAnsi" w:cstheme="minorHAnsi"/>
          <w:color w:val="675E47" w:themeColor="text2"/>
        </w:rPr>
        <w:lastRenderedPageBreak/>
        <w:t xml:space="preserve">WHO guidelines recommend that </w:t>
      </w:r>
      <w:r w:rsidR="00936E1A" w:rsidRPr="00A36C6D">
        <w:rPr>
          <w:rFonts w:asciiTheme="minorHAnsi" w:hAnsiTheme="minorHAnsi" w:cstheme="minorHAnsi"/>
          <w:color w:val="675E47" w:themeColor="text2"/>
        </w:rPr>
        <w:t xml:space="preserve">clinical </w:t>
      </w:r>
      <w:r w:rsidRPr="00A36C6D">
        <w:rPr>
          <w:rFonts w:asciiTheme="minorHAnsi" w:hAnsiTheme="minorHAnsi" w:cstheme="minorHAnsi"/>
          <w:color w:val="675E47" w:themeColor="text2"/>
        </w:rPr>
        <w:t>t</w:t>
      </w:r>
      <w:r w:rsidR="001717DE" w:rsidRPr="00A36C6D">
        <w:rPr>
          <w:rFonts w:asciiTheme="minorHAnsi" w:hAnsiTheme="minorHAnsi" w:cstheme="minorHAnsi"/>
          <w:color w:val="675E47" w:themeColor="text2"/>
        </w:rPr>
        <w:t xml:space="preserve">rachoma is treated </w:t>
      </w:r>
      <w:r w:rsidR="00523A7F">
        <w:rPr>
          <w:rFonts w:asciiTheme="minorHAnsi" w:hAnsiTheme="minorHAnsi" w:cstheme="minorHAnsi"/>
          <w:color w:val="675E47" w:themeColor="text2"/>
        </w:rPr>
        <w:t>with</w:t>
      </w:r>
      <w:r w:rsidR="001717DE" w:rsidRPr="00A36C6D">
        <w:rPr>
          <w:rFonts w:asciiTheme="minorHAnsi" w:hAnsiTheme="minorHAnsi" w:cstheme="minorHAnsi"/>
          <w:color w:val="675E47" w:themeColor="text2"/>
        </w:rPr>
        <w:t xml:space="preserve"> a single dose of </w:t>
      </w:r>
      <w:r w:rsidR="006752C2" w:rsidRPr="00A36C6D">
        <w:rPr>
          <w:rFonts w:asciiTheme="minorHAnsi" w:hAnsiTheme="minorHAnsi" w:cstheme="minorHAnsi"/>
          <w:color w:val="675E47" w:themeColor="text2"/>
        </w:rPr>
        <w:t xml:space="preserve">the antibiotic </w:t>
      </w:r>
      <w:r w:rsidR="001717DE" w:rsidRPr="00A36C6D">
        <w:rPr>
          <w:rFonts w:asciiTheme="minorHAnsi" w:hAnsiTheme="minorHAnsi" w:cstheme="minorHAnsi"/>
          <w:color w:val="675E47" w:themeColor="text2"/>
        </w:rPr>
        <w:t>azithromycin</w:t>
      </w:r>
      <w:r w:rsidR="006F62C9" w:rsidRPr="00A36C6D">
        <w:rPr>
          <w:rFonts w:asciiTheme="minorHAnsi" w:hAnsiTheme="minorHAnsi" w:cstheme="minorHAnsi"/>
          <w:color w:val="675E47" w:themeColor="text2"/>
        </w:rPr>
        <w:t>. When prevalence exceeds 5% in children aged 1-9</w:t>
      </w:r>
      <w:r w:rsidR="00302E4F" w:rsidRPr="00A36C6D">
        <w:rPr>
          <w:rFonts w:asciiTheme="minorHAnsi" w:hAnsiTheme="minorHAnsi" w:cstheme="minorHAnsi"/>
          <w:color w:val="675E47" w:themeColor="text2"/>
        </w:rPr>
        <w:t xml:space="preserve"> years</w:t>
      </w:r>
      <w:r w:rsidR="006F62C9" w:rsidRPr="00A36C6D">
        <w:rPr>
          <w:rFonts w:asciiTheme="minorHAnsi" w:hAnsiTheme="minorHAnsi" w:cstheme="minorHAnsi"/>
          <w:color w:val="675E47" w:themeColor="text2"/>
        </w:rPr>
        <w:t xml:space="preserve">, guidelines recommend </w:t>
      </w:r>
      <w:r w:rsidR="00796207" w:rsidRPr="00A36C6D">
        <w:rPr>
          <w:rFonts w:asciiTheme="minorHAnsi" w:hAnsiTheme="minorHAnsi" w:cstheme="minorHAnsi"/>
          <w:color w:val="675E47" w:themeColor="text2"/>
        </w:rPr>
        <w:t>mass drug administration to the entire community on a regional or district basis</w:t>
      </w:r>
      <w:r w:rsidR="00716E76" w:rsidRPr="00A36C6D">
        <w:rPr>
          <w:rFonts w:asciiTheme="minorHAnsi" w:hAnsiTheme="minorHAnsi" w:cstheme="minorHAnsi"/>
          <w:color w:val="675E47" w:themeColor="text2"/>
        </w:rPr>
        <w:t>.</w:t>
      </w:r>
      <w:r w:rsidR="00C0004B" w:rsidRPr="00A36C6D">
        <w:rPr>
          <w:rFonts w:asciiTheme="minorHAnsi" w:hAnsiTheme="minorHAnsi" w:cstheme="minorHAnsi"/>
          <w:color w:val="675E47" w:themeColor="text2"/>
        </w:rPr>
        <w:t xml:space="preserve"> </w:t>
      </w:r>
      <w:r w:rsidR="00796207" w:rsidRPr="00A36C6D">
        <w:rPr>
          <w:rFonts w:asciiTheme="minorHAnsi" w:hAnsiTheme="minorHAnsi" w:cstheme="minorHAnsi"/>
          <w:color w:val="675E47" w:themeColor="text2"/>
        </w:rPr>
        <w:t>Australia</w:t>
      </w:r>
      <w:r w:rsidR="00B54C69" w:rsidRPr="00A36C6D">
        <w:rPr>
          <w:rFonts w:asciiTheme="minorHAnsi" w:hAnsiTheme="minorHAnsi" w:cstheme="minorHAnsi"/>
          <w:color w:val="675E47" w:themeColor="text2"/>
        </w:rPr>
        <w:t xml:space="preserve">n guidelines </w:t>
      </w:r>
      <w:r w:rsidR="00716E76" w:rsidRPr="00A36C6D">
        <w:rPr>
          <w:rFonts w:asciiTheme="minorHAnsi" w:hAnsiTheme="minorHAnsi" w:cstheme="minorHAnsi"/>
          <w:color w:val="675E47" w:themeColor="text2"/>
        </w:rPr>
        <w:t>differ slightly from WHO</w:t>
      </w:r>
      <w:r w:rsidR="00B54C69" w:rsidRPr="00A36C6D">
        <w:rPr>
          <w:rFonts w:asciiTheme="minorHAnsi" w:hAnsiTheme="minorHAnsi" w:cstheme="minorHAnsi"/>
          <w:color w:val="675E47" w:themeColor="text2"/>
        </w:rPr>
        <w:t>’s</w:t>
      </w:r>
      <w:r w:rsidR="00716E76" w:rsidRPr="00A36C6D">
        <w:rPr>
          <w:rFonts w:asciiTheme="minorHAnsi" w:hAnsiTheme="minorHAnsi" w:cstheme="minorHAnsi"/>
          <w:color w:val="675E47" w:themeColor="text2"/>
        </w:rPr>
        <w:t xml:space="preserve"> recommend</w:t>
      </w:r>
      <w:r w:rsidR="0057190C" w:rsidRPr="00A36C6D">
        <w:rPr>
          <w:rFonts w:asciiTheme="minorHAnsi" w:hAnsiTheme="minorHAnsi" w:cstheme="minorHAnsi"/>
          <w:color w:val="675E47" w:themeColor="text2"/>
        </w:rPr>
        <w:t>ation</w:t>
      </w:r>
      <w:r w:rsidR="00D15D36" w:rsidRPr="00A36C6D">
        <w:rPr>
          <w:rFonts w:asciiTheme="minorHAnsi" w:hAnsiTheme="minorHAnsi" w:cstheme="minorHAnsi"/>
          <w:color w:val="675E47" w:themeColor="text2"/>
        </w:rPr>
        <w:t>s</w:t>
      </w:r>
      <w:r w:rsidR="00C0004B" w:rsidRPr="00A36C6D">
        <w:rPr>
          <w:rFonts w:asciiTheme="minorHAnsi" w:hAnsiTheme="minorHAnsi" w:cstheme="minorHAnsi"/>
          <w:color w:val="675E47" w:themeColor="text2"/>
        </w:rPr>
        <w:t xml:space="preserve"> in that</w:t>
      </w:r>
      <w:r w:rsidR="007622A2" w:rsidRPr="00A36C6D">
        <w:rPr>
          <w:rFonts w:asciiTheme="minorHAnsi" w:hAnsiTheme="minorHAnsi" w:cstheme="minorHAnsi"/>
          <w:color w:val="675E47" w:themeColor="text2"/>
        </w:rPr>
        <w:t>:</w:t>
      </w:r>
      <w:r w:rsidR="00C0004B" w:rsidRPr="00A36C6D">
        <w:rPr>
          <w:rFonts w:asciiTheme="minorHAnsi" w:hAnsiTheme="minorHAnsi" w:cstheme="minorHAnsi"/>
          <w:color w:val="675E47" w:themeColor="text2"/>
        </w:rPr>
        <w:t xml:space="preserve"> Australia uses the trachoma prevalence of </w:t>
      </w:r>
      <w:r w:rsidR="002876B3" w:rsidRPr="00A36C6D">
        <w:rPr>
          <w:rFonts w:asciiTheme="minorHAnsi" w:hAnsiTheme="minorHAnsi" w:cstheme="minorHAnsi"/>
          <w:color w:val="675E47" w:themeColor="text2"/>
        </w:rPr>
        <w:t xml:space="preserve">the </w:t>
      </w:r>
      <w:r w:rsidR="006537A1" w:rsidRPr="00A36C6D">
        <w:rPr>
          <w:rFonts w:asciiTheme="minorHAnsi" w:hAnsiTheme="minorHAnsi" w:cstheme="minorHAnsi"/>
          <w:color w:val="675E47" w:themeColor="text2"/>
        </w:rPr>
        <w:t>5–9-year</w:t>
      </w:r>
      <w:r w:rsidR="00D15D36" w:rsidRPr="00A36C6D">
        <w:rPr>
          <w:rFonts w:asciiTheme="minorHAnsi" w:hAnsiTheme="minorHAnsi" w:cstheme="minorHAnsi"/>
          <w:color w:val="675E47" w:themeColor="text2"/>
        </w:rPr>
        <w:t xml:space="preserve"> </w:t>
      </w:r>
      <w:r w:rsidR="00C0004B" w:rsidRPr="00A36C6D">
        <w:rPr>
          <w:rFonts w:asciiTheme="minorHAnsi" w:hAnsiTheme="minorHAnsi" w:cstheme="minorHAnsi"/>
          <w:color w:val="675E47" w:themeColor="text2"/>
        </w:rPr>
        <w:t>age group as a basis</w:t>
      </w:r>
      <w:r w:rsidR="002876B3" w:rsidRPr="00A36C6D">
        <w:rPr>
          <w:rFonts w:asciiTheme="minorHAnsi" w:hAnsiTheme="minorHAnsi" w:cstheme="minorHAnsi"/>
          <w:color w:val="675E47" w:themeColor="text2"/>
        </w:rPr>
        <w:t xml:space="preserve"> for treatment strategy</w:t>
      </w:r>
      <w:r w:rsidR="007622A2" w:rsidRPr="00A36C6D">
        <w:rPr>
          <w:rFonts w:asciiTheme="minorHAnsi" w:hAnsiTheme="minorHAnsi" w:cstheme="minorHAnsi"/>
          <w:color w:val="675E47" w:themeColor="text2"/>
        </w:rPr>
        <w:t>;</w:t>
      </w:r>
      <w:r w:rsidR="002876B3" w:rsidRPr="00A36C6D">
        <w:rPr>
          <w:rFonts w:asciiTheme="minorHAnsi" w:hAnsiTheme="minorHAnsi" w:cstheme="minorHAnsi"/>
          <w:color w:val="675E47" w:themeColor="text2"/>
        </w:rPr>
        <w:t xml:space="preserve"> treatment is provide</w:t>
      </w:r>
      <w:r w:rsidR="0007614A" w:rsidRPr="00A36C6D">
        <w:rPr>
          <w:rFonts w:asciiTheme="minorHAnsi" w:hAnsiTheme="minorHAnsi" w:cstheme="minorHAnsi"/>
          <w:color w:val="675E47" w:themeColor="text2"/>
        </w:rPr>
        <w:t>d</w:t>
      </w:r>
      <w:r w:rsidR="002876B3" w:rsidRPr="00A36C6D">
        <w:rPr>
          <w:rFonts w:asciiTheme="minorHAnsi" w:hAnsiTheme="minorHAnsi" w:cstheme="minorHAnsi"/>
          <w:color w:val="675E47" w:themeColor="text2"/>
        </w:rPr>
        <w:t xml:space="preserve"> at the household level</w:t>
      </w:r>
      <w:r w:rsidR="00C76B5E" w:rsidRPr="00A36C6D">
        <w:rPr>
          <w:rFonts w:asciiTheme="minorHAnsi" w:hAnsiTheme="minorHAnsi" w:cstheme="minorHAnsi"/>
          <w:color w:val="675E47" w:themeColor="text2"/>
        </w:rPr>
        <w:t>, treating cases and close contacts</w:t>
      </w:r>
      <w:r w:rsidR="003C69E3">
        <w:rPr>
          <w:rFonts w:asciiTheme="minorHAnsi" w:hAnsiTheme="minorHAnsi" w:cstheme="minorHAnsi"/>
          <w:color w:val="675E47" w:themeColor="text2"/>
        </w:rPr>
        <w:t xml:space="preserve"> within the same household</w:t>
      </w:r>
      <w:r w:rsidR="002576A3">
        <w:rPr>
          <w:rFonts w:asciiTheme="minorHAnsi" w:hAnsiTheme="minorHAnsi" w:cstheme="minorHAnsi"/>
          <w:color w:val="675E47" w:themeColor="text2"/>
        </w:rPr>
        <w:t>(s) where the cases were found</w:t>
      </w:r>
      <w:r w:rsidR="00C76B5E" w:rsidRPr="00A36C6D">
        <w:rPr>
          <w:rFonts w:asciiTheme="minorHAnsi" w:hAnsiTheme="minorHAnsi" w:cstheme="minorHAnsi"/>
          <w:color w:val="675E47" w:themeColor="text2"/>
        </w:rPr>
        <w:t>,</w:t>
      </w:r>
      <w:r w:rsidR="002876B3" w:rsidRPr="00A36C6D">
        <w:rPr>
          <w:rFonts w:asciiTheme="minorHAnsi" w:hAnsiTheme="minorHAnsi" w:cstheme="minorHAnsi"/>
          <w:color w:val="675E47" w:themeColor="text2"/>
        </w:rPr>
        <w:t xml:space="preserve"> </w:t>
      </w:r>
      <w:r w:rsidR="007622A2" w:rsidRPr="00A36C6D">
        <w:rPr>
          <w:rFonts w:asciiTheme="minorHAnsi" w:hAnsiTheme="minorHAnsi" w:cstheme="minorHAnsi"/>
          <w:color w:val="675E47" w:themeColor="text2"/>
        </w:rPr>
        <w:t xml:space="preserve">where </w:t>
      </w:r>
      <w:r w:rsidR="002876B3" w:rsidRPr="00A36C6D">
        <w:rPr>
          <w:rFonts w:asciiTheme="minorHAnsi" w:hAnsiTheme="minorHAnsi" w:cstheme="minorHAnsi"/>
          <w:color w:val="675E47" w:themeColor="text2"/>
        </w:rPr>
        <w:t>trachoma prevalence</w:t>
      </w:r>
      <w:r w:rsidR="007622A2" w:rsidRPr="00A36C6D">
        <w:rPr>
          <w:rFonts w:asciiTheme="minorHAnsi" w:hAnsiTheme="minorHAnsi" w:cstheme="minorHAnsi"/>
          <w:color w:val="675E47" w:themeColor="text2"/>
        </w:rPr>
        <w:t xml:space="preserve"> is lower</w:t>
      </w:r>
      <w:r w:rsidR="0038036C">
        <w:rPr>
          <w:rFonts w:asciiTheme="minorHAnsi" w:hAnsiTheme="minorHAnsi" w:cstheme="minorHAnsi"/>
          <w:color w:val="675E47" w:themeColor="text2"/>
        </w:rPr>
        <w:t xml:space="preserve"> than </w:t>
      </w:r>
      <w:r w:rsidR="00AC6682">
        <w:rPr>
          <w:rFonts w:asciiTheme="minorHAnsi" w:hAnsiTheme="minorHAnsi" w:cstheme="minorHAnsi"/>
          <w:color w:val="675E47" w:themeColor="text2"/>
        </w:rPr>
        <w:t>5%</w:t>
      </w:r>
      <w:r w:rsidR="00B54C69" w:rsidRPr="00A36C6D">
        <w:rPr>
          <w:rFonts w:asciiTheme="minorHAnsi" w:hAnsiTheme="minorHAnsi" w:cstheme="minorHAnsi"/>
          <w:color w:val="675E47" w:themeColor="text2"/>
        </w:rPr>
        <w:t xml:space="preserve">, and </w:t>
      </w:r>
      <w:r w:rsidR="007622A2" w:rsidRPr="00A36C6D">
        <w:rPr>
          <w:rFonts w:asciiTheme="minorHAnsi" w:hAnsiTheme="minorHAnsi" w:cstheme="minorHAnsi"/>
          <w:color w:val="675E47" w:themeColor="text2"/>
        </w:rPr>
        <w:t xml:space="preserve">Australia </w:t>
      </w:r>
      <w:r w:rsidR="00B54C69" w:rsidRPr="00A36C6D">
        <w:rPr>
          <w:rFonts w:asciiTheme="minorHAnsi" w:hAnsiTheme="minorHAnsi" w:cstheme="minorHAnsi"/>
          <w:color w:val="675E47" w:themeColor="text2"/>
        </w:rPr>
        <w:t>define</w:t>
      </w:r>
      <w:r w:rsidR="007622A2" w:rsidRPr="00A36C6D">
        <w:rPr>
          <w:rFonts w:asciiTheme="minorHAnsi" w:hAnsiTheme="minorHAnsi" w:cstheme="minorHAnsi"/>
          <w:color w:val="675E47" w:themeColor="text2"/>
        </w:rPr>
        <w:t>s</w:t>
      </w:r>
      <w:r w:rsidR="00B54C69" w:rsidRPr="00A36C6D">
        <w:rPr>
          <w:rFonts w:asciiTheme="minorHAnsi" w:hAnsiTheme="minorHAnsi" w:cstheme="minorHAnsi"/>
          <w:color w:val="675E47" w:themeColor="text2"/>
        </w:rPr>
        <w:t xml:space="preserve"> community coverage based on</w:t>
      </w:r>
      <w:r w:rsidR="00F90EB6" w:rsidRPr="00A36C6D">
        <w:rPr>
          <w:rFonts w:asciiTheme="minorHAnsi" w:hAnsiTheme="minorHAnsi" w:cstheme="minorHAnsi"/>
          <w:color w:val="675E47" w:themeColor="text2"/>
        </w:rPr>
        <w:t xml:space="preserve"> the treatment of</w:t>
      </w:r>
      <w:r w:rsidR="00B54C69" w:rsidRPr="00A36C6D">
        <w:rPr>
          <w:rFonts w:asciiTheme="minorHAnsi" w:hAnsiTheme="minorHAnsi" w:cstheme="minorHAnsi"/>
          <w:color w:val="675E47" w:themeColor="text2"/>
        </w:rPr>
        <w:t xml:space="preserve"> households</w:t>
      </w:r>
      <w:r w:rsidR="00910079" w:rsidRPr="00A36C6D">
        <w:rPr>
          <w:rFonts w:asciiTheme="minorHAnsi" w:hAnsiTheme="minorHAnsi" w:cstheme="minorHAnsi"/>
          <w:color w:val="675E47" w:themeColor="text2"/>
        </w:rPr>
        <w:t xml:space="preserve"> with at least one child aged 15</w:t>
      </w:r>
      <w:r w:rsidR="002876B3" w:rsidRPr="00A36C6D">
        <w:rPr>
          <w:rFonts w:asciiTheme="minorHAnsi" w:hAnsiTheme="minorHAnsi" w:cstheme="minorHAnsi"/>
          <w:color w:val="675E47" w:themeColor="text2"/>
        </w:rPr>
        <w:t xml:space="preserve"> </w:t>
      </w:r>
      <w:r w:rsidR="00D15D36" w:rsidRPr="00A36C6D">
        <w:rPr>
          <w:rFonts w:asciiTheme="minorHAnsi" w:hAnsiTheme="minorHAnsi" w:cstheme="minorHAnsi"/>
          <w:color w:val="675E47" w:themeColor="text2"/>
        </w:rPr>
        <w:t xml:space="preserve">years </w:t>
      </w:r>
      <w:r w:rsidR="002876B3" w:rsidRPr="00A36C6D">
        <w:rPr>
          <w:rFonts w:asciiTheme="minorHAnsi" w:hAnsiTheme="minorHAnsi" w:cstheme="minorHAnsi"/>
          <w:color w:val="675E47" w:themeColor="text2"/>
        </w:rPr>
        <w:t>or under</w:t>
      </w:r>
      <w:r w:rsidR="00027ED9">
        <w:rPr>
          <w:rFonts w:asciiTheme="minorHAnsi" w:hAnsiTheme="minorHAnsi" w:cstheme="minorHAnsi"/>
          <w:color w:val="675E47" w:themeColor="text2"/>
        </w:rPr>
        <w:t>.</w:t>
      </w:r>
      <w:r w:rsidR="00027ED9">
        <w:rPr>
          <w:rFonts w:asciiTheme="minorHAnsi" w:hAnsiTheme="minorHAnsi" w:cstheme="minorHAnsi"/>
          <w:color w:val="675E47" w:themeColor="text2"/>
        </w:rPr>
        <w:fldChar w:fldCharType="begin"/>
      </w:r>
      <w:r w:rsidR="00AA2DBF">
        <w:rPr>
          <w:rFonts w:asciiTheme="minorHAnsi" w:hAnsiTheme="minorHAnsi" w:cstheme="minorHAnsi"/>
          <w:color w:val="675E47" w:themeColor="text2"/>
        </w:rPr>
        <w:instrText xml:space="preserve"> ADDIN EN.CITE &lt;EndNote&gt;&lt;Cite&gt;&lt;Author&gt;Communicable Diseases Network Australia&lt;/Author&gt;&lt;Year&gt;2014 Jan&lt;/Year&gt;&lt;RecNum&gt;6&lt;/RecNum&gt;&lt;DisplayText&gt;&lt;style face="superscript"&gt;14&lt;/style&gt;&lt;/DisplayText&gt;&lt;record&gt;&lt;rec-number&gt;6&lt;/rec-number&gt;&lt;foreign-keys&gt;&lt;key app="EN" db-id="52r9t20smsvp0rex9v1vsfe3tt9vxfdpvwsa" timestamp="1690337276"&gt;6&lt;/key&gt;&lt;/foreign-keys&gt;&lt;ref-type name="Report"&gt;27&lt;/ref-type&gt;&lt;contributors&gt;&lt;authors&gt;&lt;author&gt;Communicable Diseases Network Australia,&lt;/author&gt;&lt;/authors&gt;&lt;/contributors&gt;&lt;titles&gt;&lt;title&gt;CDNA National Guidelines for the Public Health Management of Trachoma&lt;/title&gt;&lt;/titles&gt;&lt;dates&gt;&lt;year&gt;2014 Jan&lt;/year&gt;&lt;/dates&gt;&lt;pub-location&gt;Canberra&lt;/pub-location&gt;&lt;publisher&gt;Department of Health and Aged Care&lt;/publisher&gt;&lt;urls&gt;&lt;related-urls&gt;&lt;url&gt;https://www.health.gov.au/resources/publications/trachoma-cdna-national-guidelines-for-public-health-units?language=en&lt;/url&gt;&lt;/related-urls&gt;&lt;/urls&gt;&lt;/record&gt;&lt;/Cite&gt;&lt;/EndNote&gt;</w:instrText>
      </w:r>
      <w:r w:rsidR="00027ED9">
        <w:rPr>
          <w:rFonts w:asciiTheme="minorHAnsi" w:hAnsiTheme="minorHAnsi" w:cstheme="minorHAnsi"/>
          <w:color w:val="675E47" w:themeColor="text2"/>
        </w:rPr>
        <w:fldChar w:fldCharType="separate"/>
      </w:r>
      <w:r w:rsidR="00DA01FC" w:rsidRPr="00DA01FC">
        <w:rPr>
          <w:rFonts w:asciiTheme="minorHAnsi" w:hAnsiTheme="minorHAnsi" w:cstheme="minorHAnsi"/>
          <w:noProof/>
          <w:color w:val="675E47" w:themeColor="text2"/>
          <w:vertAlign w:val="superscript"/>
        </w:rPr>
        <w:t>14</w:t>
      </w:r>
      <w:r w:rsidR="00027ED9">
        <w:rPr>
          <w:rFonts w:asciiTheme="minorHAnsi" w:hAnsiTheme="minorHAnsi" w:cstheme="minorHAnsi"/>
          <w:color w:val="675E47" w:themeColor="text2"/>
        </w:rPr>
        <w:fldChar w:fldCharType="end"/>
      </w:r>
    </w:p>
    <w:p w14:paraId="3159D0C0" w14:textId="77777777" w:rsidR="001717DE" w:rsidRPr="00A36C6D" w:rsidRDefault="001717DE" w:rsidP="0057007A">
      <w:pPr>
        <w:pStyle w:val="Heading2"/>
        <w:rPr>
          <w:rFonts w:asciiTheme="minorHAnsi" w:hAnsiTheme="minorHAnsi" w:cstheme="minorHAnsi"/>
          <w:color w:val="675E47" w:themeColor="text2"/>
        </w:rPr>
      </w:pPr>
      <w:bookmarkStart w:id="57" w:name="_Toc485747783"/>
      <w:bookmarkStart w:id="58" w:name="_Toc490035355"/>
      <w:bookmarkStart w:id="59" w:name="_Toc497062631"/>
      <w:r w:rsidRPr="00A36C6D">
        <w:rPr>
          <w:rFonts w:asciiTheme="minorHAnsi" w:hAnsiTheme="minorHAnsi" w:cstheme="minorHAnsi"/>
          <w:color w:val="675E47" w:themeColor="text2"/>
        </w:rPr>
        <w:t>Trachoma control in Australia</w:t>
      </w:r>
      <w:bookmarkEnd w:id="57"/>
      <w:bookmarkEnd w:id="58"/>
      <w:bookmarkEnd w:id="59"/>
    </w:p>
    <w:p w14:paraId="64C1A155" w14:textId="2961B96A" w:rsidR="00B45330" w:rsidRPr="00A36C6D" w:rsidRDefault="001717DE" w:rsidP="486EF511">
      <w:pPr>
        <w:rPr>
          <w:rFonts w:asciiTheme="minorHAnsi" w:eastAsiaTheme="majorEastAsia" w:hAnsiTheme="minorHAnsi" w:cstheme="minorBidi"/>
          <w:i/>
          <w:iCs/>
          <w:color w:val="675E47" w:themeColor="text2"/>
          <w:spacing w:val="15"/>
        </w:rPr>
      </w:pPr>
      <w:r w:rsidRPr="486EF511">
        <w:rPr>
          <w:rFonts w:asciiTheme="minorHAnsi" w:hAnsiTheme="minorHAnsi" w:cstheme="minorBidi"/>
          <w:color w:val="675E47" w:themeColor="text2"/>
        </w:rPr>
        <w:t>Australia is the only high</w:t>
      </w:r>
      <w:r w:rsidR="004826B1" w:rsidRPr="486EF511">
        <w:rPr>
          <w:rFonts w:asciiTheme="minorHAnsi" w:hAnsiTheme="minorHAnsi" w:cstheme="minorBidi"/>
          <w:color w:val="675E47" w:themeColor="text2"/>
        </w:rPr>
        <w:t>-</w:t>
      </w:r>
      <w:r w:rsidRPr="486EF511">
        <w:rPr>
          <w:rFonts w:asciiTheme="minorHAnsi" w:hAnsiTheme="minorHAnsi" w:cstheme="minorBidi"/>
          <w:color w:val="675E47" w:themeColor="text2"/>
        </w:rPr>
        <w:t xml:space="preserve">income country </w:t>
      </w:r>
      <w:r w:rsidR="00C64CC2" w:rsidRPr="486EF511">
        <w:rPr>
          <w:rFonts w:asciiTheme="minorHAnsi" w:hAnsiTheme="minorHAnsi" w:cstheme="minorBidi"/>
          <w:color w:val="675E47" w:themeColor="text2"/>
        </w:rPr>
        <w:t xml:space="preserve">with endemic </w:t>
      </w:r>
      <w:r w:rsidRPr="486EF511">
        <w:rPr>
          <w:rFonts w:asciiTheme="minorHAnsi" w:hAnsiTheme="minorHAnsi" w:cstheme="minorBidi"/>
          <w:color w:val="675E47" w:themeColor="text2"/>
        </w:rPr>
        <w:t>trachoma. It occurs primarily in remote and very remote Indigenous</w:t>
      </w:r>
      <w:r w:rsidR="00B10B95"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 xml:space="preserve">communities in the NT, </w:t>
      </w:r>
      <w:r w:rsidR="00060A94" w:rsidRPr="486EF511">
        <w:rPr>
          <w:rFonts w:asciiTheme="minorHAnsi" w:hAnsiTheme="minorHAnsi" w:cstheme="minorBidi"/>
          <w:color w:val="675E47" w:themeColor="text2"/>
        </w:rPr>
        <w:t>SA</w:t>
      </w:r>
      <w:r w:rsidRPr="486EF511">
        <w:rPr>
          <w:rFonts w:asciiTheme="minorHAnsi" w:hAnsiTheme="minorHAnsi" w:cstheme="minorBidi"/>
          <w:color w:val="675E47" w:themeColor="text2"/>
        </w:rPr>
        <w:t xml:space="preserve"> and WA. </w:t>
      </w:r>
      <w:r w:rsidR="00B45330" w:rsidRPr="486EF511">
        <w:rPr>
          <w:rFonts w:asciiTheme="minorHAnsi" w:hAnsiTheme="minorHAnsi" w:cstheme="minorBidi"/>
          <w:color w:val="675E47" w:themeColor="text2"/>
        </w:rPr>
        <w:t xml:space="preserve">Trachoma is defined by the NT, SA, and WA as the presence of </w:t>
      </w:r>
      <w:r w:rsidR="00B45330" w:rsidRPr="486EF511">
        <w:rPr>
          <w:rFonts w:asciiTheme="minorHAnsi" w:hAnsiTheme="minorHAnsi" w:cstheme="minorBidi"/>
          <w:color w:val="675E47" w:themeColor="text2"/>
          <w:lang w:eastAsia="en-US"/>
        </w:rPr>
        <w:t>trachomatous inflammation – follicular</w:t>
      </w:r>
      <w:r w:rsidR="05F81BF6" w:rsidRPr="486EF511">
        <w:rPr>
          <w:rFonts w:asciiTheme="minorHAnsi" w:hAnsiTheme="minorHAnsi" w:cstheme="minorBidi"/>
          <w:color w:val="675E47" w:themeColor="text2"/>
          <w:lang w:eastAsia="en-US"/>
        </w:rPr>
        <w:t xml:space="preserve"> and or trachomatous inflammation-intense</w:t>
      </w:r>
      <w:r w:rsidR="00B45330" w:rsidRPr="486EF511">
        <w:rPr>
          <w:rFonts w:asciiTheme="minorHAnsi" w:hAnsiTheme="minorHAnsi" w:cstheme="minorBidi"/>
          <w:color w:val="675E47" w:themeColor="text2"/>
        </w:rPr>
        <w:t xml:space="preserve">. </w:t>
      </w:r>
    </w:p>
    <w:p w14:paraId="5DAA3369" w14:textId="471D7718" w:rsidR="008E7434" w:rsidRPr="00A36C6D" w:rsidRDefault="001717DE" w:rsidP="486EF511">
      <w:pPr>
        <w:rPr>
          <w:rFonts w:asciiTheme="minorHAnsi" w:hAnsiTheme="minorHAnsi" w:cstheme="minorBidi"/>
          <w:color w:val="675E47" w:themeColor="text2"/>
        </w:rPr>
      </w:pPr>
      <w:r w:rsidRPr="486EF511">
        <w:rPr>
          <w:rFonts w:asciiTheme="minorHAnsi" w:hAnsiTheme="minorHAnsi" w:cstheme="minorBidi"/>
          <w:color w:val="675E47" w:themeColor="text2"/>
        </w:rPr>
        <w:t xml:space="preserve">In 2008, cases were also found in NSW and </w:t>
      </w:r>
      <w:r w:rsidR="0076391A" w:rsidRPr="486EF511">
        <w:rPr>
          <w:rFonts w:asciiTheme="minorHAnsi" w:hAnsiTheme="minorHAnsi" w:cstheme="minorBidi"/>
          <w:color w:val="675E47" w:themeColor="text2"/>
        </w:rPr>
        <w:t>QLD</w:t>
      </w:r>
      <w:r w:rsidR="00A864C1" w:rsidRPr="486EF511">
        <w:rPr>
          <w:rFonts w:asciiTheme="minorHAnsi" w:hAnsiTheme="minorHAnsi" w:cstheme="minorBidi"/>
          <w:color w:val="675E47" w:themeColor="text2"/>
        </w:rPr>
        <w:t>,</w:t>
      </w:r>
      <w:r w:rsidRPr="486EF511">
        <w:rPr>
          <w:rFonts w:asciiTheme="minorHAnsi" w:hAnsiTheme="minorHAnsi" w:cstheme="minorBidi"/>
          <w:color w:val="675E47" w:themeColor="text2"/>
        </w:rPr>
        <w:t xml:space="preserve"> where trachoma was </w:t>
      </w:r>
      <w:r w:rsidR="00A864C1" w:rsidRPr="486EF511">
        <w:rPr>
          <w:rFonts w:asciiTheme="minorHAnsi" w:hAnsiTheme="minorHAnsi" w:cstheme="minorBidi"/>
          <w:color w:val="675E47" w:themeColor="text2"/>
        </w:rPr>
        <w:t>thought</w:t>
      </w:r>
      <w:r w:rsidRPr="486EF511">
        <w:rPr>
          <w:rFonts w:asciiTheme="minorHAnsi" w:hAnsiTheme="minorHAnsi" w:cstheme="minorBidi"/>
          <w:color w:val="675E47" w:themeColor="text2"/>
        </w:rPr>
        <w:t xml:space="preserve"> to have been eliminated</w:t>
      </w:r>
      <w:r w:rsidR="00B93359" w:rsidRPr="486EF511">
        <w:rPr>
          <w:rFonts w:asciiTheme="minorHAnsi" w:hAnsiTheme="minorHAnsi" w:cstheme="minorBidi"/>
          <w:color w:val="675E47" w:themeColor="text2"/>
        </w:rPr>
        <w:t xml:space="preserve">. </w:t>
      </w:r>
      <w:r w:rsidR="00263527" w:rsidRPr="486EF511">
        <w:rPr>
          <w:rFonts w:asciiTheme="minorHAnsi" w:hAnsiTheme="minorHAnsi" w:cstheme="minorBidi"/>
          <w:color w:val="675E47" w:themeColor="text2"/>
        </w:rPr>
        <w:t>NSW</w:t>
      </w:r>
      <w:r w:rsidR="00AE42C9" w:rsidRPr="486EF511">
        <w:rPr>
          <w:rFonts w:asciiTheme="minorHAnsi" w:hAnsiTheme="minorHAnsi" w:cstheme="minorBidi"/>
          <w:color w:val="675E47" w:themeColor="text2"/>
        </w:rPr>
        <w:t xml:space="preserve"> </w:t>
      </w:r>
      <w:r w:rsidR="00FC18DB" w:rsidRPr="486EF511">
        <w:rPr>
          <w:rFonts w:asciiTheme="minorHAnsi" w:hAnsiTheme="minorHAnsi" w:cstheme="minorBidi"/>
          <w:color w:val="675E47" w:themeColor="text2"/>
        </w:rPr>
        <w:t>and QLD were</w:t>
      </w:r>
      <w:r w:rsidR="00AE42C9" w:rsidRPr="486EF511">
        <w:rPr>
          <w:rFonts w:asciiTheme="minorHAnsi" w:hAnsiTheme="minorHAnsi" w:cstheme="minorBidi"/>
          <w:color w:val="675E47" w:themeColor="text2"/>
        </w:rPr>
        <w:t xml:space="preserve"> declared non-endemic</w:t>
      </w:r>
      <w:r w:rsidR="007A2310" w:rsidRPr="486EF511">
        <w:rPr>
          <w:rFonts w:asciiTheme="minorHAnsi" w:hAnsiTheme="minorHAnsi" w:cstheme="minorBidi"/>
          <w:color w:val="675E47" w:themeColor="text2"/>
        </w:rPr>
        <w:t xml:space="preserve"> in 2017 and </w:t>
      </w:r>
      <w:r w:rsidR="00FC18DB" w:rsidRPr="486EF511">
        <w:rPr>
          <w:rFonts w:asciiTheme="minorHAnsi" w:hAnsiTheme="minorHAnsi" w:cstheme="minorBidi"/>
          <w:color w:val="675E47" w:themeColor="text2"/>
        </w:rPr>
        <w:t>2022 respectively.</w:t>
      </w:r>
      <w:r w:rsidR="00E455C4" w:rsidRPr="486EF511">
        <w:rPr>
          <w:rFonts w:asciiTheme="minorHAnsi" w:hAnsiTheme="minorHAnsi" w:cstheme="minorBidi"/>
          <w:color w:val="675E47" w:themeColor="text2"/>
        </w:rPr>
        <w:t xml:space="preserve"> </w:t>
      </w:r>
      <w:r w:rsidR="00796207" w:rsidRPr="486EF511">
        <w:rPr>
          <w:rFonts w:asciiTheme="minorHAnsi" w:hAnsiTheme="minorHAnsi" w:cstheme="minorBidi"/>
          <w:color w:val="675E47" w:themeColor="text2"/>
        </w:rPr>
        <w:t>People with</w:t>
      </w:r>
      <w:r w:rsidR="0006016D" w:rsidRPr="486EF511">
        <w:rPr>
          <w:rFonts w:asciiTheme="minorHAnsi" w:hAnsiTheme="minorHAnsi" w:cstheme="minorBidi"/>
          <w:color w:val="675E47" w:themeColor="text2"/>
        </w:rPr>
        <w:t xml:space="preserve"> </w:t>
      </w:r>
      <w:r w:rsidR="00C64CC2" w:rsidRPr="486EF511">
        <w:rPr>
          <w:rFonts w:asciiTheme="minorHAnsi" w:hAnsiTheme="minorHAnsi" w:cstheme="minorBidi"/>
          <w:color w:val="675E47" w:themeColor="text2"/>
        </w:rPr>
        <w:t>trichiasis</w:t>
      </w:r>
      <w:r w:rsidR="00FA02D4" w:rsidRPr="486EF511">
        <w:rPr>
          <w:rFonts w:asciiTheme="minorHAnsi" w:hAnsiTheme="minorHAnsi" w:cstheme="minorBidi"/>
          <w:color w:val="675E47" w:themeColor="text2"/>
        </w:rPr>
        <w:t xml:space="preserve"> </w:t>
      </w:r>
      <w:r w:rsidR="004826B1" w:rsidRPr="486EF511">
        <w:rPr>
          <w:rFonts w:asciiTheme="minorHAnsi" w:hAnsiTheme="minorHAnsi" w:cstheme="minorBidi"/>
          <w:color w:val="675E47" w:themeColor="text2"/>
        </w:rPr>
        <w:t xml:space="preserve">are present </w:t>
      </w:r>
      <w:r w:rsidR="0006016D" w:rsidRPr="486EF511">
        <w:rPr>
          <w:rFonts w:asciiTheme="minorHAnsi" w:hAnsiTheme="minorHAnsi" w:cstheme="minorBidi"/>
          <w:color w:val="675E47" w:themeColor="text2"/>
        </w:rPr>
        <w:t xml:space="preserve">in all </w:t>
      </w:r>
      <w:r w:rsidR="004826B1" w:rsidRPr="486EF511">
        <w:rPr>
          <w:rFonts w:asciiTheme="minorHAnsi" w:hAnsiTheme="minorHAnsi" w:cstheme="minorBidi"/>
          <w:color w:val="675E47" w:themeColor="text2"/>
        </w:rPr>
        <w:t>jurisdictions</w:t>
      </w:r>
      <w:r w:rsidR="00543361" w:rsidRPr="486EF511">
        <w:rPr>
          <w:rFonts w:asciiTheme="minorHAnsi" w:hAnsiTheme="minorHAnsi" w:cstheme="minorBidi"/>
          <w:color w:val="675E47" w:themeColor="text2"/>
        </w:rPr>
        <w:t>.</w:t>
      </w:r>
      <w:r w:rsidR="00BA16C6">
        <w:rPr>
          <w:rFonts w:asciiTheme="minorHAnsi" w:hAnsiTheme="minorHAnsi" w:cstheme="minorBidi"/>
          <w:color w:val="675E47" w:themeColor="text2"/>
        </w:rPr>
        <w:fldChar w:fldCharType="begin"/>
      </w:r>
      <w:r w:rsidR="00DA01FC">
        <w:rPr>
          <w:rFonts w:asciiTheme="minorHAnsi" w:hAnsiTheme="minorHAnsi" w:cstheme="minorBidi"/>
          <w:color w:val="675E47" w:themeColor="text2"/>
        </w:rPr>
        <w:instrText xml:space="preserve"> ADDIN EN.CITE &lt;EndNote&gt;&lt;Cite&gt;&lt;Author&gt;Taylor&lt;/Author&gt;&lt;Year&gt;2010&lt;/Year&gt;&lt;RecNum&gt;36&lt;/RecNum&gt;&lt;DisplayText&gt;&lt;style face="superscript"&gt;15&lt;/style&gt;&lt;/DisplayText&gt;&lt;record&gt;&lt;rec-number&gt;36&lt;/rec-number&gt;&lt;foreign-keys&gt;&lt;key app="EN" db-id="52r9t20smsvp0rex9v1vsfe3tt9vxfdpvwsa" timestamp="1690515121"&gt;36&lt;/key&gt;&lt;/foreign-keys&gt;&lt;ref-type name="Journal Article"&gt;17&lt;/ref-type&gt;&lt;contributors&gt;&lt;authors&gt;&lt;author&gt;Taylor, H. R.&lt;/author&gt;&lt;author&gt;Fox, S. S.&lt;/author&gt;&lt;author&gt;Xie, J.&lt;/author&gt;&lt;author&gt;Dunn, R. A.&lt;/author&gt;&lt;author&gt;Arnold, A. L.&lt;/author&gt;&lt;author&gt;Keeffe, J. E.&lt;/author&gt;&lt;/authors&gt;&lt;/contributors&gt;&lt;auth-address&gt;Melbourne School of Population Health, University of Melbourne, Melbourne, VIC, Australia. h.taylor@unimelb.edu.au&lt;/auth-address&gt;&lt;titles&gt;&lt;title&gt;The prevalence of trachoma in Australia: the National Indigenous Eye Health Survey&lt;/title&gt;&lt;secondary-title&gt;Med J Aust&lt;/secondary-title&gt;&lt;alt-title&gt;The Medical journal of Australia&lt;/alt-title&gt;&lt;/titles&gt;&lt;pages&gt;248-53&lt;/pages&gt;&lt;volume&gt;192&lt;/volume&gt;&lt;number&gt;5&lt;/number&gt;&lt;edition&gt;2010/03/06&lt;/edition&gt;&lt;keywords&gt;&lt;keyword&gt;Adult&lt;/keyword&gt;&lt;keyword&gt;Age Distribution&lt;/keyword&gt;&lt;keyword&gt;Australia/epidemiology&lt;/keyword&gt;&lt;keyword&gt;Child&lt;/keyword&gt;&lt;keyword&gt;Health Surveys&lt;/keyword&gt;&lt;keyword&gt;Humans&lt;/keyword&gt;&lt;keyword&gt;Native Hawaiian or Other Pacific Islander/*statistics &amp;amp; numerical data&lt;/keyword&gt;&lt;keyword&gt;Prevalence&lt;/keyword&gt;&lt;keyword&gt;Rural Population/statistics &amp;amp; numerical data&lt;/keyword&gt;&lt;keyword&gt;Trachoma/*epidemiology&lt;/keyword&gt;&lt;/keywords&gt;&lt;dates&gt;&lt;year&gt;2010&lt;/year&gt;&lt;pub-dates&gt;&lt;date&gt;Mar 1&lt;/date&gt;&lt;/pub-dates&gt;&lt;/dates&gt;&lt;isbn&gt;0025-729X (Print)&amp;#xD;0025-729x&lt;/isbn&gt;&lt;accession-num&gt;20201757&lt;/accession-num&gt;&lt;urls&gt;&lt;/urls&gt;&lt;electronic-resource-num&gt;10.5694/j.1326-5377.2010.tb03501.x&lt;/electronic-resource-num&gt;&lt;remote-database-provider&gt;NLM&lt;/remote-database-provider&gt;&lt;language&gt;eng&lt;/language&gt;&lt;/record&gt;&lt;/Cite&gt;&lt;/EndNote&gt;</w:instrText>
      </w:r>
      <w:r w:rsidR="00BA16C6">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15</w:t>
      </w:r>
      <w:r w:rsidR="00BA16C6">
        <w:rPr>
          <w:rFonts w:asciiTheme="minorHAnsi" w:hAnsiTheme="minorHAnsi" w:cstheme="minorBidi"/>
          <w:color w:val="675E47" w:themeColor="text2"/>
        </w:rPr>
        <w:fldChar w:fldCharType="end"/>
      </w:r>
      <w:r w:rsidR="00423FBB">
        <w:rPr>
          <w:rFonts w:asciiTheme="minorHAnsi" w:hAnsiTheme="minorHAnsi" w:cstheme="minorBidi"/>
          <w:color w:val="675E47" w:themeColor="text2"/>
        </w:rPr>
        <w:t xml:space="preserve"> </w:t>
      </w:r>
      <w:r w:rsidR="00B10B95" w:rsidRPr="486EF511">
        <w:rPr>
          <w:rFonts w:asciiTheme="minorHAnsi" w:hAnsiTheme="minorHAnsi" w:cstheme="minorBidi"/>
          <w:color w:val="675E47" w:themeColor="text2"/>
        </w:rPr>
        <w:t>The</w:t>
      </w:r>
      <w:r w:rsidR="00C2688B" w:rsidRPr="486EF511">
        <w:rPr>
          <w:rFonts w:asciiTheme="minorHAnsi" w:hAnsiTheme="minorHAnsi" w:cstheme="minorBidi"/>
          <w:color w:val="675E47" w:themeColor="text2"/>
        </w:rPr>
        <w:t xml:space="preserve"> National Trachoma Management Program was initiated in 2006. </w:t>
      </w:r>
      <w:r w:rsidR="005129D5" w:rsidRPr="486EF511">
        <w:rPr>
          <w:rFonts w:asciiTheme="minorHAnsi" w:hAnsiTheme="minorHAnsi" w:cstheme="minorBidi"/>
          <w:color w:val="675E47" w:themeColor="text2"/>
        </w:rPr>
        <w:t xml:space="preserve">From </w:t>
      </w:r>
      <w:r w:rsidRPr="486EF511">
        <w:rPr>
          <w:rFonts w:asciiTheme="minorHAnsi" w:hAnsiTheme="minorHAnsi" w:cstheme="minorBidi"/>
          <w:color w:val="675E47" w:themeColor="text2"/>
        </w:rPr>
        <w:t>2009</w:t>
      </w:r>
      <w:r w:rsidR="005129D5" w:rsidRPr="486EF511">
        <w:rPr>
          <w:rFonts w:asciiTheme="minorHAnsi" w:hAnsiTheme="minorHAnsi" w:cstheme="minorBidi"/>
          <w:color w:val="675E47" w:themeColor="text2"/>
        </w:rPr>
        <w:t xml:space="preserve"> until 2024-25,</w:t>
      </w:r>
      <w:r w:rsidR="004111B7" w:rsidRPr="486EF511">
        <w:rPr>
          <w:rFonts w:asciiTheme="minorHAnsi" w:hAnsiTheme="minorHAnsi" w:cstheme="minorBidi"/>
          <w:color w:val="675E47" w:themeColor="text2"/>
        </w:rPr>
        <w:t xml:space="preserve"> </w:t>
      </w:r>
      <w:r w:rsidR="005129D5" w:rsidRPr="486EF511">
        <w:rPr>
          <w:rFonts w:asciiTheme="minorHAnsi" w:hAnsiTheme="minorHAnsi" w:cstheme="minorBidi"/>
          <w:color w:val="675E47" w:themeColor="text2"/>
        </w:rPr>
        <w:t>t</w:t>
      </w:r>
      <w:r w:rsidR="00A6405C" w:rsidRPr="486EF511">
        <w:rPr>
          <w:rFonts w:asciiTheme="minorHAnsi" w:hAnsiTheme="minorHAnsi" w:cstheme="minorBidi"/>
          <w:color w:val="675E47" w:themeColor="text2"/>
        </w:rPr>
        <w:t xml:space="preserve">he Australian Government has </w:t>
      </w:r>
      <w:r w:rsidR="004111B7" w:rsidRPr="486EF511">
        <w:rPr>
          <w:rFonts w:asciiTheme="minorHAnsi" w:hAnsiTheme="minorHAnsi" w:cstheme="minorBidi"/>
          <w:color w:val="675E47" w:themeColor="text2"/>
        </w:rPr>
        <w:t>committed</w:t>
      </w:r>
      <w:r w:rsidR="00C64CC2"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w:t>
      </w:r>
      <w:r w:rsidR="00A6405C" w:rsidRPr="486EF511">
        <w:rPr>
          <w:rFonts w:asciiTheme="minorHAnsi" w:hAnsiTheme="minorHAnsi" w:cstheme="minorBidi"/>
          <w:color w:val="675E47" w:themeColor="text2"/>
        </w:rPr>
        <w:t xml:space="preserve">72.4 </w:t>
      </w:r>
      <w:r w:rsidRPr="486EF511">
        <w:rPr>
          <w:rFonts w:asciiTheme="minorHAnsi" w:hAnsiTheme="minorHAnsi" w:cstheme="minorBidi"/>
          <w:color w:val="675E47" w:themeColor="text2"/>
        </w:rPr>
        <w:t>million towards eli</w:t>
      </w:r>
      <w:r w:rsidR="00A6405C" w:rsidRPr="486EF511">
        <w:rPr>
          <w:rFonts w:asciiTheme="minorHAnsi" w:hAnsiTheme="minorHAnsi" w:cstheme="minorBidi"/>
          <w:color w:val="675E47" w:themeColor="text2"/>
        </w:rPr>
        <w:t>minating trachoma in Australia through the continua</w:t>
      </w:r>
      <w:r w:rsidR="005129D5" w:rsidRPr="486EF511">
        <w:rPr>
          <w:rFonts w:asciiTheme="minorHAnsi" w:hAnsiTheme="minorHAnsi" w:cstheme="minorBidi"/>
          <w:color w:val="675E47" w:themeColor="text2"/>
        </w:rPr>
        <w:t>tion</w:t>
      </w:r>
      <w:r w:rsidR="000321CD" w:rsidRPr="486EF511">
        <w:rPr>
          <w:rFonts w:asciiTheme="minorHAnsi" w:hAnsiTheme="minorHAnsi" w:cstheme="minorBidi"/>
          <w:color w:val="675E47" w:themeColor="text2"/>
        </w:rPr>
        <w:t xml:space="preserve">, </w:t>
      </w:r>
      <w:r w:rsidR="00A6405C" w:rsidRPr="486EF511">
        <w:rPr>
          <w:rFonts w:asciiTheme="minorHAnsi" w:hAnsiTheme="minorHAnsi" w:cstheme="minorBidi"/>
          <w:color w:val="675E47" w:themeColor="text2"/>
        </w:rPr>
        <w:t>enhancement</w:t>
      </w:r>
      <w:r w:rsidRPr="486EF511">
        <w:rPr>
          <w:rFonts w:asciiTheme="minorHAnsi" w:hAnsiTheme="minorHAnsi" w:cstheme="minorBidi"/>
          <w:color w:val="675E47" w:themeColor="text2"/>
        </w:rPr>
        <w:t xml:space="preserve"> </w:t>
      </w:r>
      <w:r w:rsidR="000321CD" w:rsidRPr="486EF511">
        <w:rPr>
          <w:rFonts w:asciiTheme="minorHAnsi" w:hAnsiTheme="minorHAnsi" w:cstheme="minorBidi"/>
          <w:color w:val="675E47" w:themeColor="text2"/>
        </w:rPr>
        <w:t xml:space="preserve">and </w:t>
      </w:r>
      <w:r w:rsidR="00A6405C" w:rsidRPr="486EF511">
        <w:rPr>
          <w:rFonts w:asciiTheme="minorHAnsi" w:hAnsiTheme="minorHAnsi" w:cstheme="minorBidi"/>
          <w:color w:val="675E47" w:themeColor="text2"/>
        </w:rPr>
        <w:t>development</w:t>
      </w:r>
      <w:r w:rsidRPr="486EF511">
        <w:rPr>
          <w:rFonts w:asciiTheme="minorHAnsi" w:hAnsiTheme="minorHAnsi" w:cstheme="minorBidi"/>
          <w:color w:val="675E47" w:themeColor="text2"/>
        </w:rPr>
        <w:t xml:space="preserve"> </w:t>
      </w:r>
      <w:r w:rsidR="00A6405C" w:rsidRPr="486EF511">
        <w:rPr>
          <w:rFonts w:asciiTheme="minorHAnsi" w:hAnsiTheme="minorHAnsi" w:cstheme="minorBidi"/>
          <w:color w:val="675E47" w:themeColor="text2"/>
        </w:rPr>
        <w:t xml:space="preserve">of </w:t>
      </w:r>
      <w:r w:rsidR="000321CD" w:rsidRPr="486EF511">
        <w:rPr>
          <w:rFonts w:asciiTheme="minorHAnsi" w:hAnsiTheme="minorHAnsi" w:cstheme="minorBidi"/>
          <w:color w:val="675E47" w:themeColor="text2"/>
        </w:rPr>
        <w:t>trachoma</w:t>
      </w:r>
      <w:r w:rsidRPr="486EF511">
        <w:rPr>
          <w:rFonts w:asciiTheme="minorHAnsi" w:hAnsiTheme="minorHAnsi" w:cstheme="minorBidi"/>
          <w:color w:val="675E47" w:themeColor="text2"/>
        </w:rPr>
        <w:t xml:space="preserve"> control</w:t>
      </w:r>
      <w:r w:rsidR="007C5180" w:rsidRPr="486EF511">
        <w:rPr>
          <w:rFonts w:asciiTheme="minorHAnsi" w:hAnsiTheme="minorHAnsi" w:cstheme="minorBidi"/>
          <w:color w:val="675E47" w:themeColor="text2"/>
        </w:rPr>
        <w:t>,</w:t>
      </w:r>
      <w:r w:rsidR="004111B7" w:rsidRPr="486EF511">
        <w:rPr>
          <w:rFonts w:asciiTheme="minorHAnsi" w:hAnsiTheme="minorHAnsi" w:cstheme="minorBidi"/>
          <w:color w:val="675E47" w:themeColor="text2"/>
        </w:rPr>
        <w:t xml:space="preserve"> health promotion</w:t>
      </w:r>
      <w:r w:rsidR="007C5180" w:rsidRPr="486EF511">
        <w:rPr>
          <w:rFonts w:asciiTheme="minorHAnsi" w:hAnsiTheme="minorHAnsi" w:cstheme="minorBidi"/>
          <w:color w:val="675E47" w:themeColor="text2"/>
        </w:rPr>
        <w:t xml:space="preserve"> and environmental improvement</w:t>
      </w:r>
      <w:r w:rsidRPr="486EF511">
        <w:rPr>
          <w:rFonts w:asciiTheme="minorHAnsi" w:hAnsiTheme="minorHAnsi" w:cstheme="minorBidi"/>
          <w:color w:val="675E47" w:themeColor="text2"/>
        </w:rPr>
        <w:t xml:space="preserve"> </w:t>
      </w:r>
      <w:r w:rsidR="000321CD" w:rsidRPr="486EF511">
        <w:rPr>
          <w:rFonts w:asciiTheme="minorHAnsi" w:hAnsiTheme="minorHAnsi" w:cstheme="minorBidi"/>
          <w:color w:val="675E47" w:themeColor="text2"/>
        </w:rPr>
        <w:t>initiatives in jurisdictions</w:t>
      </w:r>
      <w:r w:rsidR="00CE5531" w:rsidRPr="486EF511">
        <w:rPr>
          <w:rFonts w:asciiTheme="minorHAnsi" w:hAnsiTheme="minorHAnsi" w:cstheme="minorBidi"/>
          <w:color w:val="675E47" w:themeColor="text2"/>
        </w:rPr>
        <w:t xml:space="preserve"> with endemic trachoma</w:t>
      </w:r>
      <w:r w:rsidR="004826B1" w:rsidRPr="486EF511">
        <w:rPr>
          <w:rFonts w:asciiTheme="minorHAnsi" w:hAnsiTheme="minorHAnsi" w:cstheme="minorBidi"/>
          <w:color w:val="675E47" w:themeColor="text2"/>
        </w:rPr>
        <w:t xml:space="preserve">. </w:t>
      </w:r>
      <w:r w:rsidR="004F690B">
        <w:rPr>
          <w:rFonts w:asciiTheme="minorHAnsi" w:hAnsiTheme="minorHAnsi" w:cstheme="minorBidi"/>
          <w:color w:val="675E47" w:themeColor="text2"/>
        </w:rPr>
        <w:t>T</w:t>
      </w:r>
      <w:r w:rsidR="00A95FB1" w:rsidRPr="486EF511">
        <w:rPr>
          <w:rFonts w:asciiTheme="minorHAnsi" w:hAnsiTheme="minorHAnsi" w:cstheme="minorBidi"/>
          <w:color w:val="675E47" w:themeColor="text2"/>
        </w:rPr>
        <w:t xml:space="preserve">he Australian Government </w:t>
      </w:r>
      <w:r w:rsidR="004F690B">
        <w:rPr>
          <w:rFonts w:asciiTheme="minorHAnsi" w:hAnsiTheme="minorHAnsi" w:cstheme="minorBidi"/>
          <w:color w:val="675E47" w:themeColor="text2"/>
        </w:rPr>
        <w:t>funds</w:t>
      </w:r>
      <w:r w:rsidR="00EB3168" w:rsidRPr="486EF511">
        <w:rPr>
          <w:rFonts w:asciiTheme="minorHAnsi" w:hAnsiTheme="minorHAnsi" w:cstheme="minorBidi"/>
          <w:color w:val="675E47" w:themeColor="text2"/>
        </w:rPr>
        <w:t xml:space="preserve"> the</w:t>
      </w:r>
      <w:r w:rsidR="00A95FB1" w:rsidRPr="486EF511">
        <w:rPr>
          <w:rFonts w:asciiTheme="minorHAnsi" w:hAnsiTheme="minorHAnsi" w:cstheme="minorBidi"/>
          <w:color w:val="675E47" w:themeColor="text2"/>
        </w:rPr>
        <w:t xml:space="preserve"> National Trachoma Surveillance and Report</w:t>
      </w:r>
      <w:r w:rsidR="00A9044F" w:rsidRPr="486EF511">
        <w:rPr>
          <w:rFonts w:asciiTheme="minorHAnsi" w:hAnsiTheme="minorHAnsi" w:cstheme="minorBidi"/>
          <w:color w:val="675E47" w:themeColor="text2"/>
        </w:rPr>
        <w:t>ing</w:t>
      </w:r>
      <w:r w:rsidR="00A95FB1" w:rsidRPr="486EF511">
        <w:rPr>
          <w:rFonts w:asciiTheme="minorHAnsi" w:hAnsiTheme="minorHAnsi" w:cstheme="minorBidi"/>
          <w:color w:val="675E47" w:themeColor="text2"/>
        </w:rPr>
        <w:t xml:space="preserve"> Unit to provide a national mechanism for monitoring and evaluating trachoma control</w:t>
      </w:r>
      <w:r w:rsidR="0076391A" w:rsidRPr="486EF511">
        <w:rPr>
          <w:rFonts w:asciiTheme="minorHAnsi" w:hAnsiTheme="minorHAnsi" w:cstheme="minorBidi"/>
          <w:color w:val="675E47" w:themeColor="text2"/>
        </w:rPr>
        <w:t>.</w:t>
      </w:r>
      <w:r w:rsidR="004F690B" w:rsidRPr="486EF511" w:rsidDel="004F690B">
        <w:rPr>
          <w:rStyle w:val="EndnoteReference"/>
          <w:rFonts w:asciiTheme="minorHAnsi" w:hAnsiTheme="minorHAnsi" w:cstheme="minorBidi"/>
          <w:color w:val="675E47" w:themeColor="text2"/>
        </w:rPr>
        <w:t xml:space="preserve"> </w:t>
      </w:r>
      <w:r w:rsidR="005B7C67">
        <w:rPr>
          <w:rFonts w:asciiTheme="minorHAnsi" w:hAnsiTheme="minorHAnsi" w:cstheme="minorBidi"/>
          <w:color w:val="675E47" w:themeColor="text2"/>
        </w:rPr>
        <w:fldChar w:fldCharType="begin"/>
      </w:r>
      <w:r w:rsidR="00DA01FC">
        <w:rPr>
          <w:rFonts w:asciiTheme="minorHAnsi" w:hAnsiTheme="minorHAnsi" w:cstheme="minorBidi"/>
          <w:color w:val="675E47" w:themeColor="text2"/>
        </w:rPr>
        <w:instrText xml:space="preserve"> ADDIN EN.CITE &lt;EndNote&gt;&lt;Cite&gt;&lt;Author&gt;Department of Health and Aged Care&lt;/Author&gt;&lt;Year&gt;2023&lt;/Year&gt;&lt;RecNum&gt;29&lt;/RecNum&gt;&lt;DisplayText&gt;&lt;style face="superscript"&gt;16&lt;/style&gt;&lt;/DisplayText&gt;&lt;record&gt;&lt;rec-number&gt;29&lt;/rec-number&gt;&lt;foreign-keys&gt;&lt;key app="EN" db-id="p0re9swzsaww2fe22x2xs906r5wwfpxaf0sr" timestamp="1690785430"&gt;29&lt;/key&gt;&lt;/foreign-keys&gt;&lt;ref-type name="Web Page"&gt;12&lt;/ref-type&gt;&lt;contributors&gt;&lt;authors&gt;&lt;author&gt;Department of Health and Aged Care,&lt;/author&gt;&lt;/authors&gt;&lt;/contributors&gt;&lt;titles&gt;&lt;title&gt;Adressing trachoma&lt;/title&gt;&lt;/titles&gt;&lt;volume&gt;2023&lt;/volume&gt;&lt;number&gt;Jul 31&lt;/number&gt;&lt;dates&gt;&lt;year&gt;2023&lt;/year&gt;&lt;pub-dates&gt;&lt;date&gt;2023 Jul 31&lt;/date&gt;&lt;/pub-dates&gt;&lt;/dates&gt;&lt;pub-location&gt;Canberra&lt;/pub-location&gt;&lt;publisher&gt;Department of Health and Aged Care&lt;/publisher&gt;&lt;work-type&gt;Internet&lt;/work-type&gt;&lt;urls&gt;&lt;related-urls&gt;&lt;url&gt;https://www.health.gov.au/our-work/addressing-trachoma&lt;/url&gt;&lt;/related-urls&gt;&lt;/urls&gt;&lt;custom1&gt;2023&lt;/custom1&gt;&lt;custom2&gt;Jul 31&lt;/custom2&gt;&lt;/record&gt;&lt;/Cite&gt;&lt;/EndNote&gt;</w:instrText>
      </w:r>
      <w:r w:rsidR="005B7C67">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16</w:t>
      </w:r>
      <w:r w:rsidR="005B7C67">
        <w:rPr>
          <w:rFonts w:asciiTheme="minorHAnsi" w:hAnsiTheme="minorHAnsi" w:cstheme="minorBidi"/>
          <w:color w:val="675E47" w:themeColor="text2"/>
        </w:rPr>
        <w:fldChar w:fldCharType="end"/>
      </w:r>
    </w:p>
    <w:p w14:paraId="65831EEE" w14:textId="2F07C560" w:rsidR="001717DE" w:rsidRPr="00A36C6D" w:rsidRDefault="001717DE" w:rsidP="70C90C39">
      <w:pPr>
        <w:rPr>
          <w:rFonts w:asciiTheme="minorHAnsi" w:hAnsiTheme="minorHAnsi" w:cstheme="minorBidi"/>
          <w:color w:val="675E47" w:themeColor="text2"/>
        </w:rPr>
      </w:pPr>
      <w:r w:rsidRPr="70C90C39">
        <w:rPr>
          <w:rFonts w:asciiTheme="minorHAnsi" w:hAnsiTheme="minorHAnsi" w:cstheme="minorBidi"/>
          <w:color w:val="675E47" w:themeColor="text2"/>
        </w:rPr>
        <w:t xml:space="preserve">The surveillance and management of trachoma </w:t>
      </w:r>
      <w:r w:rsidR="00CC43E0" w:rsidRPr="70C90C39">
        <w:rPr>
          <w:rFonts w:asciiTheme="minorHAnsi" w:hAnsiTheme="minorHAnsi" w:cstheme="minorBidi"/>
          <w:color w:val="675E47" w:themeColor="text2"/>
        </w:rPr>
        <w:t xml:space="preserve">in </w:t>
      </w:r>
      <w:r w:rsidR="00E3741C" w:rsidRPr="70C90C39">
        <w:rPr>
          <w:rFonts w:asciiTheme="minorHAnsi" w:hAnsiTheme="minorHAnsi" w:cstheme="minorBidi"/>
          <w:color w:val="675E47" w:themeColor="text2"/>
        </w:rPr>
        <w:t>202</w:t>
      </w:r>
      <w:r w:rsidR="00717B6C" w:rsidRPr="70C90C39">
        <w:rPr>
          <w:rFonts w:asciiTheme="minorHAnsi" w:hAnsiTheme="minorHAnsi" w:cstheme="minorBidi"/>
          <w:color w:val="675E47" w:themeColor="text2"/>
        </w:rPr>
        <w:t>2</w:t>
      </w:r>
      <w:r w:rsidR="00CC43E0" w:rsidRPr="70C90C39">
        <w:rPr>
          <w:rFonts w:asciiTheme="minorHAnsi" w:hAnsiTheme="minorHAnsi" w:cstheme="minorBidi"/>
          <w:color w:val="675E47" w:themeColor="text2"/>
        </w:rPr>
        <w:t xml:space="preserve"> in all </w:t>
      </w:r>
      <w:r w:rsidR="00D33F04" w:rsidRPr="70C90C39">
        <w:rPr>
          <w:rFonts w:asciiTheme="minorHAnsi" w:hAnsiTheme="minorHAnsi" w:cstheme="minorBidi"/>
          <w:color w:val="675E47" w:themeColor="text2"/>
        </w:rPr>
        <w:t>jurisdictions</w:t>
      </w:r>
      <w:r w:rsidR="0072643D" w:rsidRPr="70C90C39">
        <w:rPr>
          <w:rFonts w:asciiTheme="minorHAnsi" w:hAnsiTheme="minorHAnsi" w:cstheme="minorBidi"/>
          <w:color w:val="675E47" w:themeColor="text2"/>
        </w:rPr>
        <w:t xml:space="preserve"> </w:t>
      </w:r>
      <w:r w:rsidR="00A826F7" w:rsidRPr="70C90C39">
        <w:rPr>
          <w:rFonts w:asciiTheme="minorHAnsi" w:hAnsiTheme="minorHAnsi" w:cstheme="minorBidi"/>
          <w:color w:val="675E47" w:themeColor="text2"/>
        </w:rPr>
        <w:t xml:space="preserve">were </w:t>
      </w:r>
      <w:r w:rsidRPr="70C90C39">
        <w:rPr>
          <w:rFonts w:asciiTheme="minorHAnsi" w:hAnsiTheme="minorHAnsi" w:cstheme="minorBidi"/>
          <w:color w:val="675E47" w:themeColor="text2"/>
        </w:rPr>
        <w:t>guided by the CDNA</w:t>
      </w:r>
      <w:r w:rsidRPr="70C90C39">
        <w:rPr>
          <w:rFonts w:asciiTheme="minorHAnsi" w:hAnsiTheme="minorHAnsi" w:cstheme="minorBidi"/>
          <w:i/>
          <w:iCs/>
          <w:color w:val="675E47" w:themeColor="text2"/>
        </w:rPr>
        <w:t xml:space="preserve"> </w:t>
      </w:r>
      <w:r w:rsidRPr="70C90C39">
        <w:rPr>
          <w:rFonts w:asciiTheme="minorHAnsi" w:hAnsiTheme="minorHAnsi" w:cstheme="minorBidi"/>
          <w:color w:val="675E47" w:themeColor="text2"/>
        </w:rPr>
        <w:t>20</w:t>
      </w:r>
      <w:r w:rsidR="0067622D" w:rsidRPr="70C90C39">
        <w:rPr>
          <w:rFonts w:asciiTheme="minorHAnsi" w:hAnsiTheme="minorHAnsi" w:cstheme="minorBidi"/>
          <w:color w:val="675E47" w:themeColor="text2"/>
        </w:rPr>
        <w:t>14</w:t>
      </w:r>
      <w:r w:rsidRPr="70C90C39">
        <w:rPr>
          <w:rFonts w:asciiTheme="minorHAnsi" w:hAnsiTheme="minorHAnsi" w:cstheme="minorBidi"/>
          <w:i/>
          <w:iCs/>
          <w:color w:val="675E47" w:themeColor="text2"/>
        </w:rPr>
        <w:t xml:space="preserve"> </w:t>
      </w:r>
      <w:r w:rsidR="007016FE" w:rsidRPr="70C90C39">
        <w:rPr>
          <w:rFonts w:asciiTheme="minorHAnsi" w:hAnsiTheme="minorHAnsi" w:cstheme="minorBidi"/>
          <w:i/>
          <w:iCs/>
          <w:color w:val="675E47" w:themeColor="text2"/>
        </w:rPr>
        <w:t xml:space="preserve">National </w:t>
      </w:r>
      <w:r w:rsidR="00A826F7" w:rsidRPr="70C90C39">
        <w:rPr>
          <w:rFonts w:asciiTheme="minorHAnsi" w:hAnsiTheme="minorHAnsi" w:cstheme="minorBidi"/>
          <w:i/>
          <w:iCs/>
          <w:color w:val="675E47" w:themeColor="text2"/>
        </w:rPr>
        <w:t>guidelines for the public health management of tr</w:t>
      </w:r>
      <w:r w:rsidR="007016FE" w:rsidRPr="70C90C39">
        <w:rPr>
          <w:rFonts w:asciiTheme="minorHAnsi" w:hAnsiTheme="minorHAnsi" w:cstheme="minorBidi"/>
          <w:i/>
          <w:iCs/>
          <w:color w:val="675E47" w:themeColor="text2"/>
        </w:rPr>
        <w:t>achoma in Australia</w:t>
      </w:r>
      <w:r w:rsidR="00633699" w:rsidRPr="70C90C39">
        <w:rPr>
          <w:rFonts w:asciiTheme="minorHAnsi" w:hAnsiTheme="minorHAnsi" w:cstheme="minorBidi"/>
          <w:i/>
          <w:iCs/>
          <w:color w:val="675E47" w:themeColor="text2"/>
        </w:rPr>
        <w:t xml:space="preserve"> </w:t>
      </w:r>
      <w:r w:rsidR="00633699" w:rsidRPr="70C90C39">
        <w:rPr>
          <w:rFonts w:asciiTheme="minorHAnsi" w:hAnsiTheme="minorHAnsi" w:cstheme="minorBidi"/>
          <w:color w:val="675E47" w:themeColor="text2"/>
        </w:rPr>
        <w:t>(the Guidelines</w:t>
      </w:r>
      <w:r w:rsidR="00633699" w:rsidRPr="0049196B">
        <w:rPr>
          <w:rFonts w:asciiTheme="minorHAnsi" w:hAnsiTheme="minorHAnsi" w:cstheme="minorBidi"/>
          <w:color w:val="675E47" w:themeColor="text2"/>
        </w:rPr>
        <w:t>)</w:t>
      </w:r>
      <w:r w:rsidR="00DF524D">
        <w:rPr>
          <w:rFonts w:asciiTheme="minorHAnsi" w:hAnsiTheme="minorHAnsi" w:cstheme="minorBidi"/>
          <w:color w:val="675E47" w:themeColor="text2"/>
        </w:rPr>
        <w:fldChar w:fldCharType="begin"/>
      </w:r>
      <w:r w:rsidR="00AA2DBF">
        <w:rPr>
          <w:rFonts w:asciiTheme="minorHAnsi" w:hAnsiTheme="minorHAnsi" w:cstheme="minorBidi"/>
          <w:color w:val="675E47" w:themeColor="text2"/>
        </w:rPr>
        <w:instrText xml:space="preserve"> ADDIN EN.CITE &lt;EndNote&gt;&lt;Cite&gt;&lt;Author&gt;Communicable Diseases Network Australia&lt;/Author&gt;&lt;Year&gt;2014 Jan&lt;/Year&gt;&lt;RecNum&gt;6&lt;/RecNum&gt;&lt;DisplayText&gt;&lt;style face="superscript"&gt;14&lt;/style&gt;&lt;/DisplayText&gt;&lt;record&gt;&lt;rec-number&gt;6&lt;/rec-number&gt;&lt;foreign-keys&gt;&lt;key app="EN" db-id="52r9t20smsvp0rex9v1vsfe3tt9vxfdpvwsa" timestamp="1690337276"&gt;6&lt;/key&gt;&lt;/foreign-keys&gt;&lt;ref-type name="Report"&gt;27&lt;/ref-type&gt;&lt;contributors&gt;&lt;authors&gt;&lt;author&gt;Communicable Diseases Network Australia,&lt;/author&gt;&lt;/authors&gt;&lt;/contributors&gt;&lt;titles&gt;&lt;title&gt;CDNA National Guidelines for the Public Health Management of Trachoma&lt;/title&gt;&lt;/titles&gt;&lt;dates&gt;&lt;year&gt;2014 Jan&lt;/year&gt;&lt;/dates&gt;&lt;pub-location&gt;Canberra&lt;/pub-location&gt;&lt;publisher&gt;Department of Health and Aged Care&lt;/publisher&gt;&lt;urls&gt;&lt;related-urls&gt;&lt;url&gt;https://www.health.gov.au/resources/publications/trachoma-cdna-national-guidelines-for-public-health-units?language=en&lt;/url&gt;&lt;/related-urls&gt;&lt;/urls&gt;&lt;/record&gt;&lt;/Cite&gt;&lt;/EndNote&gt;</w:instrText>
      </w:r>
      <w:r w:rsidR="00DF524D">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14</w:t>
      </w:r>
      <w:r w:rsidR="00DF524D">
        <w:rPr>
          <w:rFonts w:asciiTheme="minorHAnsi" w:hAnsiTheme="minorHAnsi" w:cstheme="minorBidi"/>
          <w:color w:val="675E47" w:themeColor="text2"/>
        </w:rPr>
        <w:fldChar w:fldCharType="end"/>
      </w:r>
      <w:r w:rsidR="00B0107F" w:rsidRPr="70C90C39">
        <w:rPr>
          <w:rFonts w:asciiTheme="minorHAnsi" w:hAnsiTheme="minorHAnsi" w:cstheme="minorBidi"/>
          <w:color w:val="675E47" w:themeColor="text2"/>
        </w:rPr>
        <w:t>.</w:t>
      </w:r>
      <w:r w:rsidR="00C56614" w:rsidRPr="70C90C39">
        <w:rPr>
          <w:rFonts w:asciiTheme="minorHAnsi" w:hAnsiTheme="minorHAnsi" w:cstheme="minorBidi"/>
          <w:color w:val="675E47" w:themeColor="text2"/>
        </w:rPr>
        <w:t xml:space="preserve"> </w:t>
      </w:r>
      <w:r w:rsidR="00C64CC2" w:rsidRPr="70C90C39">
        <w:rPr>
          <w:rFonts w:asciiTheme="minorHAnsi" w:hAnsiTheme="minorHAnsi" w:cstheme="minorBidi"/>
          <w:color w:val="675E47" w:themeColor="text2"/>
        </w:rPr>
        <w:t xml:space="preserve">The 2014 guidelines were an update to the </w:t>
      </w:r>
      <w:r w:rsidR="0088050E" w:rsidRPr="70C90C39">
        <w:rPr>
          <w:rFonts w:asciiTheme="minorHAnsi" w:hAnsiTheme="minorHAnsi" w:cstheme="minorBidi"/>
          <w:color w:val="675E47" w:themeColor="text2"/>
        </w:rPr>
        <w:t xml:space="preserve">2006 </w:t>
      </w:r>
      <w:r w:rsidR="00C64CC2" w:rsidRPr="70C90C39">
        <w:rPr>
          <w:rFonts w:asciiTheme="minorHAnsi" w:hAnsiTheme="minorHAnsi" w:cstheme="minorBidi"/>
          <w:color w:val="675E47" w:themeColor="text2"/>
        </w:rPr>
        <w:t>version</w:t>
      </w:r>
      <w:r w:rsidR="00914CBE">
        <w:rPr>
          <w:rFonts w:asciiTheme="minorHAnsi" w:hAnsiTheme="minorHAnsi" w:cstheme="minorBidi"/>
          <w:color w:val="675E47" w:themeColor="text2"/>
        </w:rPr>
        <w:fldChar w:fldCharType="begin"/>
      </w:r>
      <w:r w:rsidR="00DA01FC">
        <w:rPr>
          <w:rFonts w:asciiTheme="minorHAnsi" w:hAnsiTheme="minorHAnsi" w:cstheme="minorBidi"/>
          <w:color w:val="675E47" w:themeColor="text2"/>
        </w:rPr>
        <w:instrText xml:space="preserve"> ADDIN EN.CITE &lt;EndNote&gt;&lt;Cite&gt;&lt;Author&gt;Communicable Diseases Network Australia&lt;/Author&gt;&lt;Year&gt;2006 Mar&lt;/Year&gt;&lt;RecNum&gt;40&lt;/RecNum&gt;&lt;DisplayText&gt;&lt;style face="superscript"&gt;17&lt;/style&gt;&lt;/DisplayText&gt;&lt;record&gt;&lt;rec-number&gt;40&lt;/rec-number&gt;&lt;foreign-keys&gt;&lt;key app="EN" db-id="52r9t20smsvp0rex9v1vsfe3tt9vxfdpvwsa" timestamp="1690515748"&gt;40&lt;/key&gt;&lt;/foreign-keys&gt;&lt;ref-type name="Report"&gt;27&lt;/ref-type&gt;&lt;contributors&gt;&lt;authors&gt;&lt;author&gt;Communicable Diseases Network Australia,&lt;/author&gt;&lt;/authors&gt;&lt;/contributors&gt;&lt;titles&gt;&lt;title&gt;Guidelines for the public health management of trachoma in Australia&lt;/title&gt;&lt;/titles&gt;&lt;dates&gt;&lt;year&gt;2006 Mar&lt;/year&gt;&lt;/dates&gt;&lt;pub-location&gt;Canberra&lt;/pub-location&gt;&lt;publisher&gt;Commonwealth of Australia&lt;/publisher&gt;&lt;urls&gt;&lt;/urls&gt;&lt;/record&gt;&lt;/Cite&gt;&lt;/EndNote&gt;</w:instrText>
      </w:r>
      <w:r w:rsidR="00914CBE">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17</w:t>
      </w:r>
      <w:r w:rsidR="00914CBE">
        <w:rPr>
          <w:rFonts w:asciiTheme="minorHAnsi" w:hAnsiTheme="minorHAnsi" w:cstheme="minorBidi"/>
          <w:color w:val="675E47" w:themeColor="text2"/>
        </w:rPr>
        <w:fldChar w:fldCharType="end"/>
      </w:r>
      <w:r w:rsidR="008C5C95" w:rsidRPr="70C90C39">
        <w:rPr>
          <w:rFonts w:asciiTheme="minorHAnsi" w:hAnsiTheme="minorHAnsi" w:cstheme="minorBidi"/>
          <w:color w:val="675E47" w:themeColor="text2"/>
        </w:rPr>
        <w:t>,</w:t>
      </w:r>
      <w:r w:rsidR="0088050E" w:rsidRPr="70C90C39">
        <w:rPr>
          <w:rFonts w:asciiTheme="minorHAnsi" w:hAnsiTheme="minorHAnsi" w:cstheme="minorBidi"/>
          <w:color w:val="675E47" w:themeColor="text2"/>
        </w:rPr>
        <w:t xml:space="preserve"> </w:t>
      </w:r>
      <w:r w:rsidR="00C64CC2" w:rsidRPr="70C90C39">
        <w:rPr>
          <w:rFonts w:asciiTheme="minorHAnsi" w:hAnsiTheme="minorHAnsi" w:cstheme="minorBidi"/>
          <w:color w:val="675E47" w:themeColor="text2"/>
        </w:rPr>
        <w:t xml:space="preserve">with </w:t>
      </w:r>
      <w:r w:rsidR="0088050E" w:rsidRPr="70C90C39">
        <w:rPr>
          <w:rFonts w:asciiTheme="minorHAnsi" w:hAnsiTheme="minorHAnsi" w:cstheme="minorBidi"/>
          <w:color w:val="675E47" w:themeColor="text2"/>
        </w:rPr>
        <w:t>o</w:t>
      </w:r>
      <w:r w:rsidR="00B0107F" w:rsidRPr="70C90C39">
        <w:rPr>
          <w:rFonts w:asciiTheme="minorHAnsi" w:hAnsiTheme="minorHAnsi" w:cstheme="minorBidi"/>
          <w:color w:val="675E47" w:themeColor="text2"/>
        </w:rPr>
        <w:t xml:space="preserve">ne of the </w:t>
      </w:r>
      <w:r w:rsidR="006752C2" w:rsidRPr="70C90C39">
        <w:rPr>
          <w:rFonts w:asciiTheme="minorHAnsi" w:hAnsiTheme="minorHAnsi" w:cstheme="minorBidi"/>
          <w:color w:val="675E47" w:themeColor="text2"/>
        </w:rPr>
        <w:t xml:space="preserve">main </w:t>
      </w:r>
      <w:r w:rsidR="00B0107F" w:rsidRPr="70C90C39">
        <w:rPr>
          <w:rFonts w:asciiTheme="minorHAnsi" w:hAnsiTheme="minorHAnsi" w:cstheme="minorBidi"/>
          <w:color w:val="675E47" w:themeColor="text2"/>
        </w:rPr>
        <w:t xml:space="preserve">changes </w:t>
      </w:r>
      <w:r w:rsidR="00C64CC2" w:rsidRPr="70C90C39">
        <w:rPr>
          <w:rFonts w:asciiTheme="minorHAnsi" w:hAnsiTheme="minorHAnsi" w:cstheme="minorBidi"/>
          <w:color w:val="675E47" w:themeColor="text2"/>
        </w:rPr>
        <w:t xml:space="preserve">being </w:t>
      </w:r>
      <w:r w:rsidR="00B0107F" w:rsidRPr="70C90C39">
        <w:rPr>
          <w:rFonts w:asciiTheme="minorHAnsi" w:hAnsiTheme="minorHAnsi" w:cstheme="minorBidi"/>
          <w:color w:val="675E47" w:themeColor="text2"/>
        </w:rPr>
        <w:t xml:space="preserve">the option not </w:t>
      </w:r>
      <w:r w:rsidR="00E763FE" w:rsidRPr="70C90C39">
        <w:rPr>
          <w:rFonts w:asciiTheme="minorHAnsi" w:hAnsiTheme="minorHAnsi" w:cstheme="minorBidi"/>
          <w:color w:val="675E47" w:themeColor="text2"/>
        </w:rPr>
        <w:t xml:space="preserve">to </w:t>
      </w:r>
      <w:r w:rsidR="00B0107F" w:rsidRPr="70C90C39">
        <w:rPr>
          <w:rFonts w:asciiTheme="minorHAnsi" w:hAnsiTheme="minorHAnsi" w:cstheme="minorBidi"/>
          <w:color w:val="675E47" w:themeColor="text2"/>
        </w:rPr>
        <w:t>screen all endemic communities every year</w:t>
      </w:r>
      <w:r w:rsidR="00D20769" w:rsidRPr="70C90C39">
        <w:rPr>
          <w:rFonts w:asciiTheme="minorHAnsi" w:hAnsiTheme="minorHAnsi" w:cstheme="minorBidi"/>
          <w:color w:val="675E47" w:themeColor="text2"/>
        </w:rPr>
        <w:t xml:space="preserve">, </w:t>
      </w:r>
      <w:r w:rsidR="00E763FE" w:rsidRPr="70C90C39">
        <w:rPr>
          <w:rFonts w:asciiTheme="minorHAnsi" w:hAnsiTheme="minorHAnsi" w:cstheme="minorBidi"/>
          <w:color w:val="675E47" w:themeColor="text2"/>
        </w:rPr>
        <w:t>with</w:t>
      </w:r>
      <w:r w:rsidR="00C64CC2" w:rsidRPr="70C90C39">
        <w:rPr>
          <w:rFonts w:asciiTheme="minorHAnsi" w:hAnsiTheme="minorHAnsi" w:cstheme="minorBidi"/>
          <w:color w:val="675E47" w:themeColor="text2"/>
        </w:rPr>
        <w:t xml:space="preserve"> </w:t>
      </w:r>
      <w:r w:rsidR="00D20769" w:rsidRPr="70C90C39">
        <w:rPr>
          <w:rFonts w:asciiTheme="minorHAnsi" w:hAnsiTheme="minorHAnsi" w:cstheme="minorBidi"/>
          <w:color w:val="675E47" w:themeColor="text2"/>
        </w:rPr>
        <w:t xml:space="preserve">jurisdictions </w:t>
      </w:r>
      <w:r w:rsidR="00FD69F1" w:rsidRPr="70C90C39">
        <w:rPr>
          <w:rFonts w:asciiTheme="minorHAnsi" w:hAnsiTheme="minorHAnsi" w:cstheme="minorBidi"/>
          <w:color w:val="675E47" w:themeColor="text2"/>
        </w:rPr>
        <w:t xml:space="preserve">instead able to allocate </w:t>
      </w:r>
      <w:r w:rsidR="00D20769" w:rsidRPr="70C90C39">
        <w:rPr>
          <w:rFonts w:asciiTheme="minorHAnsi" w:hAnsiTheme="minorHAnsi" w:cstheme="minorBidi"/>
          <w:color w:val="675E47" w:themeColor="text2"/>
        </w:rPr>
        <w:t>resources for antibiotic distribution and health promotion activities</w:t>
      </w:r>
      <w:r w:rsidR="00B0107F" w:rsidRPr="70C90C39">
        <w:rPr>
          <w:rFonts w:asciiTheme="minorHAnsi" w:hAnsiTheme="minorHAnsi" w:cstheme="minorBidi"/>
          <w:color w:val="675E47" w:themeColor="text2"/>
        </w:rPr>
        <w:t xml:space="preserve">. </w:t>
      </w:r>
      <w:r w:rsidR="002507F6" w:rsidRPr="70C90C39">
        <w:rPr>
          <w:rFonts w:asciiTheme="minorHAnsi" w:hAnsiTheme="minorHAnsi" w:cstheme="minorBidi"/>
          <w:color w:val="675E47" w:themeColor="text2"/>
        </w:rPr>
        <w:t>The guidelines were developed in the conte</w:t>
      </w:r>
      <w:r w:rsidR="00F90EB6" w:rsidRPr="70C90C39">
        <w:rPr>
          <w:rFonts w:asciiTheme="minorHAnsi" w:hAnsiTheme="minorHAnsi" w:cstheme="minorBidi"/>
          <w:color w:val="675E47" w:themeColor="text2"/>
        </w:rPr>
        <w:t>xt of the WHO SAFE strategy and make recommendations for control strategi</w:t>
      </w:r>
      <w:r w:rsidRPr="70C90C39">
        <w:rPr>
          <w:rFonts w:asciiTheme="minorHAnsi" w:hAnsiTheme="minorHAnsi" w:cstheme="minorBidi"/>
          <w:color w:val="675E47" w:themeColor="text2"/>
        </w:rPr>
        <w:t>es</w:t>
      </w:r>
      <w:r w:rsidR="00F90EB6" w:rsidRPr="70C90C39">
        <w:rPr>
          <w:rFonts w:asciiTheme="minorHAnsi" w:hAnsiTheme="minorHAnsi" w:cstheme="minorBidi"/>
          <w:color w:val="675E47" w:themeColor="text2"/>
        </w:rPr>
        <w:t xml:space="preserve">, </w:t>
      </w:r>
      <w:r w:rsidRPr="70C90C39">
        <w:rPr>
          <w:rFonts w:asciiTheme="minorHAnsi" w:hAnsiTheme="minorHAnsi" w:cstheme="minorBidi"/>
          <w:color w:val="675E47" w:themeColor="text2"/>
        </w:rPr>
        <w:t xml:space="preserve">data collection, reporting </w:t>
      </w:r>
      <w:r w:rsidR="00C64CC2" w:rsidRPr="70C90C39">
        <w:rPr>
          <w:rFonts w:asciiTheme="minorHAnsi" w:hAnsiTheme="minorHAnsi" w:cstheme="minorBidi"/>
          <w:color w:val="675E47" w:themeColor="text2"/>
        </w:rPr>
        <w:t>and analysis</w:t>
      </w:r>
      <w:r w:rsidR="00A14BC4" w:rsidRPr="70C90C39">
        <w:rPr>
          <w:rFonts w:asciiTheme="minorHAnsi" w:hAnsiTheme="minorHAnsi" w:cstheme="minorBidi"/>
          <w:color w:val="675E47" w:themeColor="text2"/>
        </w:rPr>
        <w:t>.</w:t>
      </w:r>
    </w:p>
    <w:p w14:paraId="15571BE5" w14:textId="06E54C3C" w:rsidR="00E977FA" w:rsidRPr="00A36C6D" w:rsidRDefault="001717DE" w:rsidP="00D224C0">
      <w:pPr>
        <w:pStyle w:val="Heading2"/>
        <w:rPr>
          <w:rFonts w:asciiTheme="minorHAnsi" w:hAnsiTheme="minorHAnsi" w:cstheme="minorBidi"/>
          <w:color w:val="675E47" w:themeColor="text2"/>
        </w:rPr>
      </w:pPr>
      <w:bookmarkStart w:id="60" w:name="_Toc485747784"/>
      <w:bookmarkStart w:id="61" w:name="_Toc490035356"/>
      <w:bookmarkStart w:id="62" w:name="_Toc497062632"/>
      <w:r w:rsidRPr="70C90C39">
        <w:rPr>
          <w:rFonts w:asciiTheme="minorHAnsi" w:hAnsiTheme="minorHAnsi" w:cstheme="minorBidi"/>
          <w:color w:val="675E47" w:themeColor="text2"/>
        </w:rPr>
        <w:t>The National Trachoma Surveillance and Reporting Unit</w:t>
      </w:r>
      <w:bookmarkEnd w:id="60"/>
      <w:bookmarkEnd w:id="61"/>
      <w:bookmarkEnd w:id="62"/>
      <w:r w:rsidR="003D13D4" w:rsidRPr="70C90C39">
        <w:rPr>
          <w:rFonts w:asciiTheme="minorHAnsi" w:hAnsiTheme="minorHAnsi" w:cstheme="minorBidi"/>
          <w:color w:val="675E47" w:themeColor="text2"/>
        </w:rPr>
        <w:t xml:space="preserve"> (NTSRU)</w:t>
      </w:r>
    </w:p>
    <w:p w14:paraId="49D5D1DE" w14:textId="74AB02E5" w:rsidR="007E1280" w:rsidRPr="00A36C6D" w:rsidRDefault="001717DE" w:rsidP="70C90C39">
      <w:pPr>
        <w:rPr>
          <w:rFonts w:asciiTheme="minorHAnsi" w:hAnsiTheme="minorHAnsi" w:cstheme="minorBidi"/>
          <w:color w:val="675E47" w:themeColor="text2"/>
        </w:rPr>
      </w:pPr>
      <w:r w:rsidRPr="70C90C39">
        <w:rPr>
          <w:rFonts w:asciiTheme="minorHAnsi" w:hAnsiTheme="minorHAnsi" w:cstheme="minorBidi"/>
          <w:color w:val="675E47" w:themeColor="text2"/>
        </w:rPr>
        <w:t xml:space="preserve">NTSRU is responsible for data </w:t>
      </w:r>
      <w:r w:rsidR="00C64CC2" w:rsidRPr="70C90C39">
        <w:rPr>
          <w:rFonts w:asciiTheme="minorHAnsi" w:hAnsiTheme="minorHAnsi" w:cstheme="minorBidi"/>
          <w:color w:val="675E47" w:themeColor="text2"/>
        </w:rPr>
        <w:t>collection</w:t>
      </w:r>
      <w:r w:rsidRPr="70C90C39">
        <w:rPr>
          <w:rFonts w:asciiTheme="minorHAnsi" w:hAnsiTheme="minorHAnsi" w:cstheme="minorBidi"/>
          <w:color w:val="675E47" w:themeColor="text2"/>
        </w:rPr>
        <w:t>, analysis and reporting related to the ongoing evaluation of trachoma control strategies in Australia.</w:t>
      </w:r>
      <w:r w:rsidR="00D20769" w:rsidRPr="70C90C39">
        <w:rPr>
          <w:rFonts w:asciiTheme="minorHAnsi" w:hAnsiTheme="minorHAnsi" w:cstheme="minorBidi"/>
          <w:color w:val="675E47" w:themeColor="text2"/>
        </w:rPr>
        <w:t xml:space="preserve"> </w:t>
      </w:r>
      <w:r w:rsidR="00C2688B" w:rsidRPr="70C90C39">
        <w:rPr>
          <w:rFonts w:asciiTheme="minorHAnsi" w:hAnsiTheme="minorHAnsi" w:cstheme="minorBidi"/>
          <w:color w:val="675E47" w:themeColor="text2"/>
        </w:rPr>
        <w:t>T</w:t>
      </w:r>
      <w:r w:rsidR="00D20769" w:rsidRPr="70C90C39">
        <w:rPr>
          <w:rFonts w:asciiTheme="minorHAnsi" w:hAnsiTheme="minorHAnsi" w:cstheme="minorBidi"/>
          <w:color w:val="675E47" w:themeColor="text2"/>
        </w:rPr>
        <w:t xml:space="preserve">he NTSRU has been managed by </w:t>
      </w:r>
      <w:r w:rsidR="00896A69" w:rsidRPr="70C90C39">
        <w:rPr>
          <w:rFonts w:asciiTheme="minorHAnsi" w:hAnsiTheme="minorHAnsi" w:cstheme="minorBidi"/>
          <w:color w:val="675E47" w:themeColor="text2"/>
        </w:rPr>
        <w:t>t</w:t>
      </w:r>
      <w:r w:rsidR="00D20769" w:rsidRPr="70C90C39">
        <w:rPr>
          <w:rFonts w:asciiTheme="minorHAnsi" w:hAnsiTheme="minorHAnsi" w:cstheme="minorBidi"/>
          <w:color w:val="675E47" w:themeColor="text2"/>
        </w:rPr>
        <w:t xml:space="preserve">he Kirby Institute, UNSW </w:t>
      </w:r>
      <w:r w:rsidR="00C2688B" w:rsidRPr="70C90C39">
        <w:rPr>
          <w:rFonts w:asciiTheme="minorHAnsi" w:hAnsiTheme="minorHAnsi" w:cstheme="minorBidi"/>
          <w:color w:val="675E47" w:themeColor="text2"/>
        </w:rPr>
        <w:t>Sydney since 2010</w:t>
      </w:r>
      <w:r w:rsidR="00BA559C">
        <w:rPr>
          <w:rFonts w:asciiTheme="minorHAnsi" w:hAnsiTheme="minorHAnsi" w:cstheme="minorBidi"/>
          <w:color w:val="675E47" w:themeColor="text2"/>
        </w:rPr>
        <w:t>,</w:t>
      </w:r>
      <w:r w:rsidR="00092E0D">
        <w:rPr>
          <w:rFonts w:asciiTheme="minorHAnsi" w:hAnsiTheme="minorHAnsi" w:cstheme="minorBidi"/>
          <w:color w:val="675E47" w:themeColor="text2"/>
        </w:rPr>
        <w:fldChar w:fldCharType="begin">
          <w:fldData xml:space="preserve">PEVuZE5vdGU+PENpdGU+PEF1dGhvcj5UaGUgTmF0aW9uYWwgVHJhY2hvbWEgU3VydmVpbGxhbmNl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</w:fldData>
        </w:fldChar>
      </w:r>
      <w:r w:rsidR="00DA01FC">
        <w:rPr>
          <w:rFonts w:asciiTheme="minorHAnsi" w:hAnsiTheme="minorHAnsi" w:cstheme="minorBidi"/>
          <w:color w:val="675E47" w:themeColor="text2"/>
        </w:rPr>
        <w:instrText xml:space="preserve"> ADDIN EN.CITE </w:instrText>
      </w:r>
      <w:r w:rsidR="00DA01FC">
        <w:rPr>
          <w:rFonts w:asciiTheme="minorHAnsi" w:hAnsiTheme="minorHAnsi" w:cstheme="minorBidi"/>
          <w:color w:val="675E47" w:themeColor="text2"/>
        </w:rPr>
        <w:fldChar w:fldCharType="begin">
          <w:fldData xml:space="preserve">PEVuZE5vdGU+PENpdGU+PEF1dGhvcj5UaGUgTmF0aW9uYWwgVHJhY2hvbWEgU3VydmVpbGxhbmNl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</w:fldData>
        </w:fldChar>
      </w:r>
      <w:r w:rsidR="00DA01FC">
        <w:rPr>
          <w:rFonts w:asciiTheme="minorHAnsi" w:hAnsiTheme="minorHAnsi" w:cstheme="minorBidi"/>
          <w:color w:val="675E47" w:themeColor="text2"/>
        </w:rPr>
        <w:instrText xml:space="preserve"> ADDIN EN.CITE.DATA </w:instrText>
      </w:r>
      <w:r w:rsidR="00DA01FC">
        <w:rPr>
          <w:rFonts w:asciiTheme="minorHAnsi" w:hAnsiTheme="minorHAnsi" w:cstheme="minorBidi"/>
          <w:color w:val="675E47" w:themeColor="text2"/>
        </w:rPr>
      </w:r>
      <w:r w:rsidR="00DA01FC">
        <w:rPr>
          <w:rFonts w:asciiTheme="minorHAnsi" w:hAnsiTheme="minorHAnsi" w:cstheme="minorBidi"/>
          <w:color w:val="675E47" w:themeColor="text2"/>
        </w:rPr>
        <w:fldChar w:fldCharType="end"/>
      </w:r>
      <w:r w:rsidR="00092E0D">
        <w:rPr>
          <w:rFonts w:asciiTheme="minorHAnsi" w:hAnsiTheme="minorHAnsi" w:cstheme="minorBidi"/>
          <w:color w:val="675E47" w:themeColor="text2"/>
        </w:rPr>
      </w:r>
      <w:r w:rsidR="00092E0D">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18-29</w:t>
      </w:r>
      <w:r w:rsidR="00092E0D">
        <w:rPr>
          <w:rFonts w:asciiTheme="minorHAnsi" w:hAnsiTheme="minorHAnsi" w:cstheme="minorBidi"/>
          <w:color w:val="675E47" w:themeColor="text2"/>
        </w:rPr>
        <w:fldChar w:fldCharType="end"/>
      </w:r>
      <w:r w:rsidR="00BA559C">
        <w:rPr>
          <w:rFonts w:asciiTheme="minorHAnsi" w:hAnsiTheme="minorHAnsi" w:cstheme="minorBidi"/>
          <w:color w:val="675E47" w:themeColor="text2"/>
        </w:rPr>
        <w:t xml:space="preserve"> </w:t>
      </w:r>
      <w:r w:rsidR="00C2688B" w:rsidRPr="70C90C39">
        <w:rPr>
          <w:rFonts w:asciiTheme="minorHAnsi" w:hAnsiTheme="minorHAnsi" w:cstheme="minorBidi"/>
          <w:color w:val="675E47" w:themeColor="text2"/>
        </w:rPr>
        <w:t>with</w:t>
      </w:r>
      <w:r w:rsidR="004111B7" w:rsidRPr="70C90C39">
        <w:rPr>
          <w:rFonts w:asciiTheme="minorHAnsi" w:hAnsiTheme="minorHAnsi" w:cstheme="minorBidi"/>
          <w:color w:val="675E47" w:themeColor="text2"/>
        </w:rPr>
        <w:t xml:space="preserve"> </w:t>
      </w:r>
      <w:r w:rsidR="00C2688B" w:rsidRPr="70C90C39">
        <w:rPr>
          <w:rFonts w:asciiTheme="minorHAnsi" w:hAnsiTheme="minorHAnsi" w:cstheme="minorBidi"/>
          <w:color w:val="675E47" w:themeColor="text2"/>
        </w:rPr>
        <w:t>t</w:t>
      </w:r>
      <w:r w:rsidR="00D20769" w:rsidRPr="70C90C39">
        <w:rPr>
          <w:rFonts w:asciiTheme="minorHAnsi" w:hAnsiTheme="minorHAnsi" w:cstheme="minorBidi"/>
          <w:color w:val="675E47" w:themeColor="text2"/>
        </w:rPr>
        <w:t>he Centre for Eye Research Australia</w:t>
      </w:r>
      <w:r w:rsidR="00EC69A4">
        <w:rPr>
          <w:rFonts w:asciiTheme="minorHAnsi" w:hAnsiTheme="minorHAnsi" w:cstheme="minorBidi"/>
          <w:color w:val="675E47" w:themeColor="text2"/>
        </w:rPr>
        <w:fldChar w:fldCharType="begin">
          <w:fldData xml:space="preserve">PEVuZE5vdGU+PENpdGU+PEF1dGhvcj5UZWxsaXM8L0F1dGhvcj48WWVhcj4yMDA3PC9ZZWFyPjxS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</w:fldData>
        </w:fldChar>
      </w:r>
      <w:r w:rsidR="00DA01FC">
        <w:rPr>
          <w:rFonts w:asciiTheme="minorHAnsi" w:hAnsiTheme="minorHAnsi" w:cstheme="minorBidi"/>
          <w:color w:val="675E47" w:themeColor="text2"/>
        </w:rPr>
        <w:instrText xml:space="preserve"> ADDIN EN.CITE </w:instrText>
      </w:r>
      <w:r w:rsidR="00DA01FC">
        <w:rPr>
          <w:rFonts w:asciiTheme="minorHAnsi" w:hAnsiTheme="minorHAnsi" w:cstheme="minorBidi"/>
          <w:color w:val="675E47" w:themeColor="text2"/>
        </w:rPr>
        <w:fldChar w:fldCharType="begin">
          <w:fldData xml:space="preserve">PEVuZE5vdGU+PENpdGU+PEF1dGhvcj5UZWxsaXM8L0F1dGhvcj48WWVhcj4yMDA3PC9ZZWFyPjxS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</w:fldData>
        </w:fldChar>
      </w:r>
      <w:r w:rsidR="00DA01FC">
        <w:rPr>
          <w:rFonts w:asciiTheme="minorHAnsi" w:hAnsiTheme="minorHAnsi" w:cstheme="minorBidi"/>
          <w:color w:val="675E47" w:themeColor="text2"/>
        </w:rPr>
        <w:instrText xml:space="preserve"> ADDIN EN.CITE.DATA </w:instrText>
      </w:r>
      <w:r w:rsidR="00DA01FC">
        <w:rPr>
          <w:rFonts w:asciiTheme="minorHAnsi" w:hAnsiTheme="minorHAnsi" w:cstheme="minorBidi"/>
          <w:color w:val="675E47" w:themeColor="text2"/>
        </w:rPr>
      </w:r>
      <w:r w:rsidR="00DA01FC">
        <w:rPr>
          <w:rFonts w:asciiTheme="minorHAnsi" w:hAnsiTheme="minorHAnsi" w:cstheme="minorBidi"/>
          <w:color w:val="675E47" w:themeColor="text2"/>
        </w:rPr>
        <w:fldChar w:fldCharType="end"/>
      </w:r>
      <w:r w:rsidR="00EC69A4">
        <w:rPr>
          <w:rFonts w:asciiTheme="minorHAnsi" w:hAnsiTheme="minorHAnsi" w:cstheme="minorBidi"/>
          <w:color w:val="675E47" w:themeColor="text2"/>
        </w:rPr>
      </w:r>
      <w:r w:rsidR="00EC69A4">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30-32</w:t>
      </w:r>
      <w:r w:rsidR="00EC69A4">
        <w:rPr>
          <w:rFonts w:asciiTheme="minorHAnsi" w:hAnsiTheme="minorHAnsi" w:cstheme="minorBidi"/>
          <w:color w:val="675E47" w:themeColor="text2"/>
        </w:rPr>
        <w:fldChar w:fldCharType="end"/>
      </w:r>
      <w:r w:rsidR="00BA559C">
        <w:rPr>
          <w:rFonts w:asciiTheme="minorHAnsi" w:hAnsiTheme="minorHAnsi" w:cstheme="minorBidi"/>
          <w:color w:val="675E47" w:themeColor="text2"/>
        </w:rPr>
        <w:t xml:space="preserve"> </w:t>
      </w:r>
      <w:r w:rsidR="00D20769" w:rsidRPr="70C90C39">
        <w:rPr>
          <w:rFonts w:asciiTheme="minorHAnsi" w:hAnsiTheme="minorHAnsi" w:cstheme="minorBidi"/>
          <w:color w:val="675E47" w:themeColor="text2"/>
        </w:rPr>
        <w:t>and the Centre for Molecular, Environmental, Genetic and Analytic Epidemiology</w:t>
      </w:r>
      <w:r w:rsidR="00A864C1" w:rsidRPr="70C90C39">
        <w:rPr>
          <w:rFonts w:asciiTheme="minorHAnsi" w:hAnsiTheme="minorHAnsi" w:cstheme="minorBidi"/>
          <w:color w:val="675E47" w:themeColor="text2"/>
        </w:rPr>
        <w:t xml:space="preserve"> at </w:t>
      </w:r>
      <w:r w:rsidR="00D20769" w:rsidRPr="70C90C39">
        <w:rPr>
          <w:rFonts w:asciiTheme="minorHAnsi" w:hAnsiTheme="minorHAnsi" w:cstheme="minorBidi"/>
          <w:color w:val="675E47" w:themeColor="text2"/>
        </w:rPr>
        <w:t>the University of Melbourne</w:t>
      </w:r>
      <w:r w:rsidR="00EC69A4">
        <w:rPr>
          <w:rFonts w:asciiTheme="minorHAnsi" w:hAnsiTheme="minorHAnsi" w:cstheme="minorBidi"/>
          <w:color w:val="675E47" w:themeColor="text2"/>
        </w:rPr>
        <w:fldChar w:fldCharType="begin"/>
      </w:r>
      <w:r w:rsidR="00DA01FC">
        <w:rPr>
          <w:rFonts w:asciiTheme="minorHAnsi" w:hAnsiTheme="minorHAnsi" w:cstheme="minorBidi"/>
          <w:color w:val="675E47" w:themeColor="text2"/>
        </w:rPr>
        <w:instrText xml:space="preserve"> ADDIN EN.CITE &lt;EndNote&gt;&lt;Cite&gt;&lt;Author&gt;Adams&lt;/Author&gt;&lt;Year&gt;2010&lt;/Year&gt;&lt;RecNum&gt;44&lt;/RecNum&gt;&lt;DisplayText&gt;&lt;style face="superscript"&gt;33&lt;/style&gt;&lt;/DisplayText&gt;&lt;record&gt;&lt;rec-number&gt;44&lt;/rec-number&gt;&lt;foreign-keys&gt;&lt;key app="EN" db-id="52r9t20smsvp0rex9v1vsfe3tt9vxfdpvwsa" timestamp="1690519658"&gt;44&lt;/key&gt;&lt;/foreign-keys&gt;&lt;ref-type name="Journal Article"&gt;17&lt;/ref-type&gt;&lt;contributors&gt;&lt;authors&gt;&lt;author&gt;Adams, K. S.&lt;/author&gt;&lt;author&gt;Burgess, J. A.&lt;/author&gt;&lt;author&gt;Dharmage, S. C.&lt;/author&gt;&lt;author&gt;Taylor, H.&lt;/author&gt;&lt;/authors&gt;&lt;/contributors&gt;&lt;auth-address&gt;Centre for Molecular, Environmental, Genetic and Analytic Epidemiology, School of Population Health, The University of Melbourne, Carlton, Victoria. kristiea@unimelb.edu.au&lt;/auth-address&gt;&lt;titles&gt;&lt;title&gt;Trachoma surveillance in Australia, 2009. A report by the National Trachoma Surveillance and Reporting Unit&lt;/title&gt;&lt;secondary-title&gt;Commun Dis Intell Q Rep&lt;/secondary-title&gt;&lt;alt-title&gt;Communicable diseases intelligence quarterly report&lt;/alt-title&gt;&lt;/titles&gt;&lt;pages&gt;375-95&lt;/pages&gt;&lt;volume&gt;34&lt;/volume&gt;&lt;number&gt;4&lt;/number&gt;&lt;edition&gt;2011/03/19&lt;/edition&gt;&lt;keywords&gt;&lt;keyword&gt;Anti-Bacterial Agents/therapeutic use&lt;/keyword&gt;&lt;keyword&gt;Australia/epidemiology&lt;/keyword&gt;&lt;keyword&gt;Child&lt;/keyword&gt;&lt;keyword&gt;Child, Preschool&lt;/keyword&gt;&lt;keyword&gt;Endemic Diseases/prevention &amp;amp; control/*statistics &amp;amp; numerical data&lt;/keyword&gt;&lt;keyword&gt;Humans&lt;/keyword&gt;&lt;keyword&gt;Infant&lt;/keyword&gt;&lt;keyword&gt;Mass Screening&lt;/keyword&gt;&lt;keyword&gt;Prevalence&lt;/keyword&gt;&lt;keyword&gt;Sentinel Surveillance&lt;/keyword&gt;&lt;keyword&gt;Skin Care&lt;/keyword&gt;&lt;keyword&gt;Trachoma/diagnosis/drug therapy/*epidemiology/prevention &amp;amp; control/transmission&lt;/keyword&gt;&lt;/keywords&gt;&lt;dates&gt;&lt;year&gt;2010&lt;/year&gt;&lt;pub-dates&gt;&lt;date&gt;Dec&lt;/date&gt;&lt;/pub-dates&gt;&lt;/dates&gt;&lt;isbn&gt;1447-4514 (Print)&amp;#xD;1447-4514&lt;/isbn&gt;&lt;accession-num&gt;21413525&lt;/accession-num&gt;&lt;urls&gt;&lt;/urls&gt;&lt;remote-database-provider&gt;NLM&lt;/remote-database-provider&gt;&lt;language&gt;eng&lt;/language&gt;&lt;/record&gt;&lt;/Cite&gt;&lt;/EndNote&gt;</w:instrText>
      </w:r>
      <w:r w:rsidR="00EC69A4">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33</w:t>
      </w:r>
      <w:r w:rsidR="00EC69A4">
        <w:rPr>
          <w:rFonts w:asciiTheme="minorHAnsi" w:hAnsiTheme="minorHAnsi" w:cstheme="minorBidi"/>
          <w:color w:val="675E47" w:themeColor="text2"/>
        </w:rPr>
        <w:fldChar w:fldCharType="end"/>
      </w:r>
      <w:r w:rsidR="00D224C0">
        <w:rPr>
          <w:rFonts w:asciiTheme="minorHAnsi" w:hAnsiTheme="minorHAnsi" w:cstheme="minorBidi"/>
          <w:color w:val="675E47" w:themeColor="text2"/>
        </w:rPr>
        <w:t xml:space="preserve"> </w:t>
      </w:r>
      <w:r w:rsidR="00C2688B" w:rsidRPr="70C90C39">
        <w:rPr>
          <w:rFonts w:asciiTheme="minorHAnsi" w:hAnsiTheme="minorHAnsi" w:cstheme="minorBidi"/>
          <w:color w:val="675E47" w:themeColor="text2"/>
        </w:rPr>
        <w:t xml:space="preserve">responsible for earlier years. </w:t>
      </w:r>
      <w:r w:rsidR="00D20769" w:rsidRPr="70C90C39">
        <w:rPr>
          <w:rFonts w:asciiTheme="minorHAnsi" w:hAnsiTheme="minorHAnsi" w:cstheme="minorBidi"/>
          <w:color w:val="675E47" w:themeColor="text2"/>
        </w:rPr>
        <w:t xml:space="preserve">The NTSRU </w:t>
      </w:r>
      <w:r w:rsidRPr="70C90C39">
        <w:rPr>
          <w:rFonts w:asciiTheme="minorHAnsi" w:hAnsiTheme="minorHAnsi" w:cstheme="minorBidi"/>
          <w:color w:val="675E47" w:themeColor="text2"/>
        </w:rPr>
        <w:t xml:space="preserve">operates under </w:t>
      </w:r>
      <w:r w:rsidR="00C2688B" w:rsidRPr="70C90C39">
        <w:rPr>
          <w:rFonts w:asciiTheme="minorHAnsi" w:hAnsiTheme="minorHAnsi" w:cstheme="minorBidi"/>
          <w:color w:val="675E47" w:themeColor="text2"/>
        </w:rPr>
        <w:t xml:space="preserve">a </w:t>
      </w:r>
      <w:r w:rsidRPr="70C90C39">
        <w:rPr>
          <w:rFonts w:asciiTheme="minorHAnsi" w:hAnsiTheme="minorHAnsi" w:cstheme="minorBidi"/>
          <w:color w:val="675E47" w:themeColor="text2"/>
        </w:rPr>
        <w:t>contract</w:t>
      </w:r>
      <w:r w:rsidR="00C2688B" w:rsidRPr="70C90C39">
        <w:rPr>
          <w:rFonts w:asciiTheme="minorHAnsi" w:hAnsiTheme="minorHAnsi" w:cstheme="minorBidi"/>
          <w:color w:val="675E47" w:themeColor="text2"/>
        </w:rPr>
        <w:t xml:space="preserve"> between UNSW Sydney and</w:t>
      </w:r>
      <w:r w:rsidR="004111B7" w:rsidRPr="70C90C39">
        <w:rPr>
          <w:rFonts w:asciiTheme="minorHAnsi" w:hAnsiTheme="minorHAnsi" w:cstheme="minorBidi"/>
          <w:color w:val="675E47" w:themeColor="text2"/>
        </w:rPr>
        <w:t xml:space="preserve"> </w:t>
      </w:r>
      <w:r w:rsidRPr="70C90C39">
        <w:rPr>
          <w:rFonts w:asciiTheme="minorHAnsi" w:hAnsiTheme="minorHAnsi" w:cstheme="minorBidi"/>
          <w:color w:val="675E47" w:themeColor="text2"/>
        </w:rPr>
        <w:t>the Australian Government Depart</w:t>
      </w:r>
      <w:r w:rsidR="00EB7D54" w:rsidRPr="70C90C39">
        <w:rPr>
          <w:rFonts w:asciiTheme="minorHAnsi" w:hAnsiTheme="minorHAnsi" w:cstheme="minorBidi"/>
          <w:color w:val="675E47" w:themeColor="text2"/>
        </w:rPr>
        <w:t>ment of Health</w:t>
      </w:r>
      <w:r w:rsidR="001F167E" w:rsidRPr="70C90C39">
        <w:rPr>
          <w:rFonts w:asciiTheme="minorHAnsi" w:hAnsiTheme="minorHAnsi" w:cstheme="minorBidi"/>
          <w:color w:val="675E47" w:themeColor="text2"/>
        </w:rPr>
        <w:t xml:space="preserve"> and Aged Care</w:t>
      </w:r>
      <w:r w:rsidR="00EB7D54" w:rsidRPr="70C90C39">
        <w:rPr>
          <w:rFonts w:asciiTheme="minorHAnsi" w:hAnsiTheme="minorHAnsi" w:cstheme="minorBidi"/>
          <w:color w:val="675E47" w:themeColor="text2"/>
        </w:rPr>
        <w:t>.</w:t>
      </w:r>
    </w:p>
    <w:p w14:paraId="2AE11BE6" w14:textId="77777777" w:rsidR="007E1280" w:rsidRPr="00A36C6D" w:rsidRDefault="007E1280">
      <w:pPr>
        <w:rPr>
          <w:rFonts w:asciiTheme="minorHAnsi" w:hAnsiTheme="minorHAnsi" w:cstheme="minorHAnsi"/>
          <w:color w:val="675E47" w:themeColor="text2"/>
        </w:rPr>
      </w:pPr>
      <w:r w:rsidRPr="00A36C6D">
        <w:rPr>
          <w:rFonts w:asciiTheme="minorHAnsi" w:hAnsiTheme="minorHAnsi" w:cstheme="minorHAnsi"/>
          <w:color w:val="675E47" w:themeColor="text2"/>
        </w:rPr>
        <w:br w:type="page"/>
      </w:r>
    </w:p>
    <w:p w14:paraId="18F80FC3" w14:textId="77777777" w:rsidR="006A2CF3" w:rsidRPr="00A36C6D" w:rsidRDefault="006A2CF3" w:rsidP="00492D40">
      <w:pPr>
        <w:pStyle w:val="Heading1nonumbering"/>
        <w:rPr>
          <w:rFonts w:asciiTheme="minorHAnsi" w:hAnsiTheme="minorHAnsi" w:cstheme="minorHAnsi"/>
          <w:color w:val="675E47" w:themeColor="text2"/>
        </w:rPr>
      </w:pPr>
      <w:bookmarkStart w:id="63" w:name="_Toc86135840"/>
      <w:bookmarkStart w:id="64" w:name="_Toc360460773"/>
      <w:bookmarkStart w:id="65" w:name="_Toc392153874"/>
      <w:bookmarkStart w:id="66" w:name="_Toc490035365"/>
      <w:bookmarkStart w:id="67" w:name="_Toc520298292"/>
      <w:bookmarkStart w:id="68" w:name="_Toc520298371"/>
      <w:r w:rsidRPr="00A36C6D">
        <w:rPr>
          <w:rFonts w:asciiTheme="minorHAnsi" w:hAnsiTheme="minorHAnsi" w:cstheme="minorHAnsi"/>
          <w:color w:val="675E47" w:themeColor="text2"/>
        </w:rPr>
        <w:lastRenderedPageBreak/>
        <w:t>Methodology</w:t>
      </w:r>
      <w:bookmarkEnd w:id="63"/>
    </w:p>
    <w:p w14:paraId="7D564B7D" w14:textId="08F1BB5A" w:rsidR="00E55B26" w:rsidRDefault="00A40AFC" w:rsidP="006A2CF3">
      <w:pPr>
        <w:rPr>
          <w:rFonts w:asciiTheme="minorHAnsi" w:hAnsiTheme="minorHAnsi" w:cstheme="minorBidi"/>
          <w:color w:val="675E47" w:themeColor="text2"/>
          <w:vertAlign w:val="superscript"/>
        </w:rPr>
      </w:pPr>
      <w:r w:rsidRPr="70C90C39">
        <w:rPr>
          <w:rFonts w:asciiTheme="minorHAnsi" w:hAnsiTheme="minorHAnsi" w:cstheme="minorBidi"/>
          <w:color w:val="675E47" w:themeColor="text2"/>
        </w:rPr>
        <w:t>The primary source of</w:t>
      </w:r>
      <w:r w:rsidR="006A2CF3" w:rsidRPr="70C90C39">
        <w:rPr>
          <w:rFonts w:asciiTheme="minorHAnsi" w:hAnsiTheme="minorHAnsi" w:cstheme="minorBidi"/>
          <w:color w:val="675E47" w:themeColor="text2"/>
        </w:rPr>
        <w:t xml:space="preserve"> the data presented in this report</w:t>
      </w:r>
      <w:r w:rsidRPr="70C90C39">
        <w:rPr>
          <w:rFonts w:asciiTheme="minorHAnsi" w:hAnsiTheme="minorHAnsi" w:cstheme="minorBidi"/>
          <w:color w:val="675E47" w:themeColor="text2"/>
        </w:rPr>
        <w:t xml:space="preserve"> is programmatic reporting from Australian states and territories </w:t>
      </w:r>
      <w:r w:rsidR="00FC307E" w:rsidRPr="70C90C39">
        <w:rPr>
          <w:rFonts w:asciiTheme="minorHAnsi" w:hAnsiTheme="minorHAnsi" w:cstheme="minorBidi"/>
          <w:color w:val="675E47" w:themeColor="text2"/>
        </w:rPr>
        <w:t>which undertook</w:t>
      </w:r>
      <w:r w:rsidR="006A2CF3" w:rsidRPr="70C90C39">
        <w:rPr>
          <w:rFonts w:asciiTheme="minorHAnsi" w:hAnsiTheme="minorHAnsi" w:cstheme="minorBidi"/>
          <w:color w:val="675E47" w:themeColor="text2"/>
        </w:rPr>
        <w:t xml:space="preserve"> screening and antibiotic distribution for trachoma</w:t>
      </w:r>
      <w:r w:rsidR="0078461A" w:rsidRPr="70C90C39">
        <w:rPr>
          <w:rFonts w:asciiTheme="minorHAnsi" w:hAnsiTheme="minorHAnsi" w:cstheme="minorBidi"/>
          <w:color w:val="675E47" w:themeColor="text2"/>
        </w:rPr>
        <w:t xml:space="preserve"> in 202</w:t>
      </w:r>
      <w:r w:rsidR="00717B6C" w:rsidRPr="70C90C39">
        <w:rPr>
          <w:rFonts w:asciiTheme="minorHAnsi" w:hAnsiTheme="minorHAnsi" w:cstheme="minorBidi"/>
          <w:color w:val="675E47" w:themeColor="text2"/>
        </w:rPr>
        <w:t>2</w:t>
      </w:r>
      <w:r w:rsidRPr="70C90C39">
        <w:rPr>
          <w:rFonts w:asciiTheme="minorHAnsi" w:hAnsiTheme="minorHAnsi" w:cstheme="minorBidi"/>
          <w:color w:val="675E47" w:themeColor="text2"/>
        </w:rPr>
        <w:t>. These activities take place</w:t>
      </w:r>
      <w:r w:rsidR="006A2CF3" w:rsidRPr="70C90C39">
        <w:rPr>
          <w:rFonts w:asciiTheme="minorHAnsi" w:hAnsiTheme="minorHAnsi" w:cstheme="minorBidi"/>
          <w:color w:val="675E47" w:themeColor="text2"/>
        </w:rPr>
        <w:t xml:space="preserve"> under the guidance of the 2014 </w:t>
      </w:r>
      <w:r w:rsidR="00FC307E" w:rsidRPr="70C90C39">
        <w:rPr>
          <w:rFonts w:asciiTheme="minorHAnsi" w:hAnsiTheme="minorHAnsi" w:cstheme="minorBidi"/>
          <w:color w:val="675E47" w:themeColor="text2"/>
        </w:rPr>
        <w:t>CDNA</w:t>
      </w:r>
      <w:r w:rsidR="00FC307E" w:rsidRPr="70C90C39">
        <w:rPr>
          <w:rFonts w:asciiTheme="minorHAnsi" w:hAnsiTheme="minorHAnsi" w:cstheme="minorBidi"/>
          <w:i/>
          <w:iCs/>
          <w:color w:val="675E47" w:themeColor="text2"/>
        </w:rPr>
        <w:t xml:space="preserve"> </w:t>
      </w:r>
      <w:r w:rsidR="00433303" w:rsidRPr="70C90C39">
        <w:rPr>
          <w:rFonts w:asciiTheme="minorHAnsi" w:hAnsiTheme="minorHAnsi" w:cstheme="minorBidi"/>
          <w:color w:val="675E47" w:themeColor="text2"/>
        </w:rPr>
        <w:t>G</w:t>
      </w:r>
      <w:r w:rsidR="00FC307E" w:rsidRPr="70C90C39">
        <w:rPr>
          <w:rFonts w:asciiTheme="minorHAnsi" w:hAnsiTheme="minorHAnsi" w:cstheme="minorBidi"/>
          <w:color w:val="675E47" w:themeColor="text2"/>
        </w:rPr>
        <w:t>uidelines</w:t>
      </w:r>
      <w:r w:rsidR="006A2CF3" w:rsidRPr="70C90C39">
        <w:rPr>
          <w:rFonts w:asciiTheme="minorHAnsi" w:hAnsiTheme="minorHAnsi" w:cstheme="minorBidi"/>
          <w:i/>
          <w:iCs/>
          <w:color w:val="675E47" w:themeColor="text2"/>
        </w:rPr>
        <w:t xml:space="preserve">, </w:t>
      </w:r>
      <w:r w:rsidR="006A2CF3" w:rsidRPr="70C90C39">
        <w:rPr>
          <w:rFonts w:asciiTheme="minorHAnsi" w:hAnsiTheme="minorHAnsi" w:cstheme="minorBidi"/>
          <w:color w:val="675E47" w:themeColor="text2"/>
        </w:rPr>
        <w:t>which recommend</w:t>
      </w:r>
      <w:r w:rsidR="00BA225A" w:rsidRPr="70C90C39">
        <w:rPr>
          <w:rFonts w:asciiTheme="minorHAnsi" w:hAnsiTheme="minorHAnsi" w:cstheme="minorBidi"/>
          <w:color w:val="675E47" w:themeColor="text2"/>
        </w:rPr>
        <w:t>s</w:t>
      </w:r>
      <w:r w:rsidR="006A2CF3" w:rsidRPr="70C90C39">
        <w:rPr>
          <w:rFonts w:asciiTheme="minorHAnsi" w:hAnsiTheme="minorHAnsi" w:cstheme="minorBidi"/>
          <w:color w:val="675E47" w:themeColor="text2"/>
        </w:rPr>
        <w:t xml:space="preserve"> specific treatment strategies depending on the prevalence of trachoma detected through screening</w:t>
      </w:r>
      <w:r w:rsidR="00345798">
        <w:rPr>
          <w:rFonts w:asciiTheme="minorHAnsi" w:hAnsiTheme="minorHAnsi" w:cstheme="minorBidi"/>
          <w:color w:val="675E47" w:themeColor="text2"/>
        </w:rPr>
        <w:t>.</w:t>
      </w:r>
      <w:r w:rsidR="0023318E">
        <w:rPr>
          <w:rFonts w:asciiTheme="minorHAnsi" w:hAnsiTheme="minorHAnsi" w:cstheme="minorBidi"/>
          <w:color w:val="675E47" w:themeColor="text2"/>
        </w:rPr>
        <w:fldChar w:fldCharType="begin"/>
      </w:r>
      <w:r w:rsidR="00AA2DBF">
        <w:rPr>
          <w:rFonts w:asciiTheme="minorHAnsi" w:hAnsiTheme="minorHAnsi" w:cstheme="minorBidi"/>
          <w:color w:val="675E47" w:themeColor="text2"/>
        </w:rPr>
        <w:instrText xml:space="preserve"> ADDIN EN.CITE &lt;EndNote&gt;&lt;Cite&gt;&lt;Author&gt;Communicable Diseases Network Australia&lt;/Author&gt;&lt;Year&gt;2014 Jan&lt;/Year&gt;&lt;RecNum&gt;6&lt;/RecNum&gt;&lt;DisplayText&gt;&lt;style face="superscript"&gt;14&lt;/style&gt;&lt;/DisplayText&gt;&lt;record&gt;&lt;rec-number&gt;6&lt;/rec-number&gt;&lt;foreign-keys&gt;&lt;key app="EN" db-id="52r9t20smsvp0rex9v1vsfe3tt9vxfdpvwsa" timestamp="1690337276"&gt;6&lt;/key&gt;&lt;/foreign-keys&gt;&lt;ref-type name="Report"&gt;27&lt;/ref-type&gt;&lt;contributors&gt;&lt;authors&gt;&lt;author&gt;Communicable Diseases Network Australia,&lt;/author&gt;&lt;/authors&gt;&lt;/contributors&gt;&lt;titles&gt;&lt;title&gt;CDNA National Guidelines for the Public Health Management of Trachoma&lt;/title&gt;&lt;/titles&gt;&lt;dates&gt;&lt;year&gt;2014 Jan&lt;/year&gt;&lt;/dates&gt;&lt;pub-location&gt;Canberra&lt;/pub-location&gt;&lt;publisher&gt;Department of Health and Aged Care&lt;/publisher&gt;&lt;urls&gt;&lt;related-urls&gt;&lt;url&gt;https://www.health.gov.au/resources/publications/trachoma-cdna-national-guidelines-for-public-health-units?language=en&lt;/url&gt;&lt;/related-urls&gt;&lt;/urls&gt;&lt;/record&gt;&lt;/Cite&gt;&lt;/EndNote&gt;</w:instrText>
      </w:r>
      <w:r w:rsidR="0023318E">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14</w:t>
      </w:r>
      <w:r w:rsidR="0023318E">
        <w:rPr>
          <w:rFonts w:asciiTheme="minorHAnsi" w:hAnsiTheme="minorHAnsi" w:cstheme="minorBidi"/>
          <w:color w:val="675E47" w:themeColor="text2"/>
        </w:rPr>
        <w:fldChar w:fldCharType="end"/>
      </w:r>
    </w:p>
    <w:p w14:paraId="6098B1C0" w14:textId="77777777" w:rsidR="006D6438" w:rsidRPr="006D6438" w:rsidRDefault="006D6438" w:rsidP="006A2CF3">
      <w:pPr>
        <w:rPr>
          <w:rFonts w:asciiTheme="minorHAnsi" w:hAnsiTheme="minorHAnsi" w:cstheme="minorHAnsi"/>
          <w:color w:val="675E47" w:themeColor="text2"/>
        </w:rPr>
      </w:pPr>
    </w:p>
    <w:p w14:paraId="23DBB973" w14:textId="7349B336" w:rsidR="006A2CF3" w:rsidRDefault="006A2CF3" w:rsidP="70C90C39">
      <w:pPr>
        <w:rPr>
          <w:rFonts w:asciiTheme="minorHAnsi" w:hAnsiTheme="minorHAnsi" w:cstheme="minorBidi"/>
          <w:color w:val="675E47" w:themeColor="text2"/>
        </w:rPr>
      </w:pPr>
      <w:r w:rsidRPr="70C90C39">
        <w:rPr>
          <w:rFonts w:asciiTheme="minorHAnsi" w:hAnsiTheme="minorHAnsi" w:cstheme="minorBidi"/>
          <w:color w:val="675E47" w:themeColor="text2"/>
        </w:rPr>
        <w:t xml:space="preserve">In 2006 when the National Trachoma Management Program was initiated, </w:t>
      </w:r>
      <w:r w:rsidR="00FE237B" w:rsidRPr="70C90C39">
        <w:rPr>
          <w:rFonts w:asciiTheme="minorHAnsi" w:hAnsiTheme="minorHAnsi" w:cstheme="minorBidi"/>
          <w:color w:val="675E47" w:themeColor="text2"/>
        </w:rPr>
        <w:t xml:space="preserve">NT, SA and WA </w:t>
      </w:r>
      <w:r w:rsidRPr="70C90C39">
        <w:rPr>
          <w:rFonts w:asciiTheme="minorHAnsi" w:hAnsiTheme="minorHAnsi" w:cstheme="minorBidi"/>
          <w:color w:val="675E47" w:themeColor="text2"/>
        </w:rPr>
        <w:t>jurisdiction</w:t>
      </w:r>
      <w:r w:rsidR="00830F4E" w:rsidRPr="70C90C39">
        <w:rPr>
          <w:rFonts w:asciiTheme="minorHAnsi" w:hAnsiTheme="minorHAnsi" w:cstheme="minorBidi"/>
          <w:color w:val="675E47" w:themeColor="text2"/>
        </w:rPr>
        <w:t>s</w:t>
      </w:r>
      <w:r w:rsidRPr="70C90C39">
        <w:rPr>
          <w:rFonts w:asciiTheme="minorHAnsi" w:hAnsiTheme="minorHAnsi" w:cstheme="minorBidi"/>
          <w:color w:val="675E47" w:themeColor="text2"/>
        </w:rPr>
        <w:t xml:space="preserve"> identified communities determined to be </w:t>
      </w:r>
      <w:r w:rsidR="00BA16C6">
        <w:rPr>
          <w:rFonts w:asciiTheme="minorHAnsi" w:hAnsiTheme="minorHAnsi" w:cstheme="minorBidi"/>
          <w:color w:val="675E47" w:themeColor="text2"/>
        </w:rPr>
        <w:t>at-risk</w:t>
      </w:r>
      <w:r w:rsidRPr="70C90C39">
        <w:rPr>
          <w:rFonts w:asciiTheme="minorHAnsi" w:hAnsiTheme="minorHAnsi" w:cstheme="minorBidi"/>
          <w:color w:val="675E47" w:themeColor="text2"/>
        </w:rPr>
        <w:t xml:space="preserve"> of trachoma based on historical prevalence data and other sources of knowledge. Over time, additional communities have been classified as being </w:t>
      </w:r>
      <w:r w:rsidR="00BA16C6">
        <w:rPr>
          <w:rFonts w:asciiTheme="minorHAnsi" w:hAnsiTheme="minorHAnsi" w:cstheme="minorBidi"/>
          <w:color w:val="675E47" w:themeColor="text2"/>
        </w:rPr>
        <w:t>at-risk</w:t>
      </w:r>
      <w:r w:rsidRPr="70C90C39">
        <w:rPr>
          <w:rFonts w:asciiTheme="minorHAnsi" w:hAnsiTheme="minorHAnsi" w:cstheme="minorBidi"/>
          <w:color w:val="675E47" w:themeColor="text2"/>
        </w:rPr>
        <w:t>, while some others have been reclassified as no</w:t>
      </w:r>
      <w:r w:rsidR="00FE22BA" w:rsidRPr="70C90C39">
        <w:rPr>
          <w:rFonts w:asciiTheme="minorHAnsi" w:hAnsiTheme="minorHAnsi" w:cstheme="minorBidi"/>
          <w:color w:val="675E47" w:themeColor="text2"/>
        </w:rPr>
        <w:t xml:space="preserve"> longer</w:t>
      </w:r>
      <w:r w:rsidRPr="70C90C39">
        <w:rPr>
          <w:rFonts w:asciiTheme="minorHAnsi" w:hAnsiTheme="minorHAnsi" w:cstheme="minorBidi"/>
          <w:color w:val="675E47" w:themeColor="text2"/>
        </w:rPr>
        <w:t xml:space="preserve"> </w:t>
      </w:r>
      <w:r w:rsidR="00BA16C6">
        <w:rPr>
          <w:rFonts w:asciiTheme="minorHAnsi" w:hAnsiTheme="minorHAnsi" w:cstheme="minorBidi"/>
          <w:color w:val="675E47" w:themeColor="text2"/>
        </w:rPr>
        <w:t>at-risk</w:t>
      </w:r>
      <w:r w:rsidRPr="70C90C39">
        <w:rPr>
          <w:rFonts w:asciiTheme="minorHAnsi" w:hAnsiTheme="minorHAnsi" w:cstheme="minorBidi"/>
          <w:color w:val="675E47" w:themeColor="text2"/>
        </w:rPr>
        <w:t xml:space="preserve">. </w:t>
      </w:r>
      <w:bookmarkStart w:id="69" w:name="_Hlk114838707"/>
      <w:r w:rsidR="002269AD" w:rsidRPr="70C90C39">
        <w:rPr>
          <w:rFonts w:asciiTheme="minorHAnsi" w:hAnsiTheme="minorHAnsi" w:cstheme="minorBidi"/>
          <w:color w:val="675E47" w:themeColor="text2"/>
        </w:rPr>
        <w:t>Mapping to establish if trachoma was a public health problem was also undertaken in NSW and QLD</w:t>
      </w:r>
      <w:r w:rsidR="002956B6" w:rsidRPr="70C90C39">
        <w:rPr>
          <w:rFonts w:asciiTheme="minorHAnsi" w:hAnsiTheme="minorHAnsi" w:cstheme="minorBidi"/>
          <w:color w:val="675E47" w:themeColor="text2"/>
        </w:rPr>
        <w:t xml:space="preserve"> and results were included in surveillance reports</w:t>
      </w:r>
      <w:r w:rsidR="002269AD" w:rsidRPr="70C90C39">
        <w:rPr>
          <w:rFonts w:asciiTheme="minorHAnsi" w:hAnsiTheme="minorHAnsi" w:cstheme="minorBidi"/>
          <w:color w:val="675E47" w:themeColor="text2"/>
        </w:rPr>
        <w:t xml:space="preserve">. </w:t>
      </w:r>
      <w:r w:rsidRPr="70C90C39">
        <w:rPr>
          <w:rFonts w:asciiTheme="minorHAnsi" w:hAnsiTheme="minorHAnsi" w:cstheme="minorBidi"/>
          <w:color w:val="675E47" w:themeColor="text2"/>
        </w:rPr>
        <w:t xml:space="preserve">Trachoma control activities focus on communities designated </w:t>
      </w:r>
      <w:bookmarkEnd w:id="69"/>
      <w:r w:rsidR="00BA16C6">
        <w:rPr>
          <w:rFonts w:asciiTheme="minorHAnsi" w:hAnsiTheme="minorHAnsi" w:cstheme="minorBidi"/>
          <w:color w:val="675E47" w:themeColor="text2"/>
        </w:rPr>
        <w:t>at-risk</w:t>
      </w:r>
      <w:r w:rsidRPr="70C90C39">
        <w:rPr>
          <w:rFonts w:asciiTheme="minorHAnsi" w:hAnsiTheme="minorHAnsi" w:cstheme="minorBidi"/>
          <w:color w:val="675E47" w:themeColor="text2"/>
        </w:rPr>
        <w:t xml:space="preserve">, </w:t>
      </w:r>
      <w:r w:rsidR="00FE22BA" w:rsidRPr="70C90C39">
        <w:rPr>
          <w:rFonts w:asciiTheme="minorHAnsi" w:hAnsiTheme="minorHAnsi" w:cstheme="minorBidi"/>
          <w:color w:val="675E47" w:themeColor="text2"/>
        </w:rPr>
        <w:t xml:space="preserve">while </w:t>
      </w:r>
      <w:r w:rsidRPr="70C90C39">
        <w:rPr>
          <w:rFonts w:asciiTheme="minorHAnsi" w:hAnsiTheme="minorHAnsi" w:cstheme="minorBidi"/>
          <w:color w:val="675E47" w:themeColor="text2"/>
        </w:rPr>
        <w:t xml:space="preserve">a small number of other communities designated as not </w:t>
      </w:r>
      <w:r w:rsidR="00BA16C6">
        <w:rPr>
          <w:rFonts w:asciiTheme="minorHAnsi" w:hAnsiTheme="minorHAnsi" w:cstheme="minorBidi"/>
          <w:color w:val="675E47" w:themeColor="text2"/>
        </w:rPr>
        <w:t>at-risk</w:t>
      </w:r>
      <w:r w:rsidRPr="70C90C39">
        <w:rPr>
          <w:rFonts w:asciiTheme="minorHAnsi" w:hAnsiTheme="minorHAnsi" w:cstheme="minorBidi"/>
          <w:color w:val="675E47" w:themeColor="text2"/>
        </w:rPr>
        <w:t xml:space="preserve"> have been included in screening activities, generally </w:t>
      </w:r>
      <w:r w:rsidR="00FE22BA" w:rsidRPr="70C90C39">
        <w:rPr>
          <w:rFonts w:asciiTheme="minorHAnsi" w:hAnsiTheme="minorHAnsi" w:cstheme="minorBidi"/>
          <w:color w:val="675E47" w:themeColor="text2"/>
        </w:rPr>
        <w:t>when</w:t>
      </w:r>
      <w:r w:rsidRPr="70C90C39">
        <w:rPr>
          <w:rFonts w:asciiTheme="minorHAnsi" w:hAnsiTheme="minorHAnsi" w:cstheme="minorBidi"/>
          <w:color w:val="675E47" w:themeColor="text2"/>
        </w:rPr>
        <w:t xml:space="preserve"> anecdotal information suggest</w:t>
      </w:r>
      <w:r w:rsidR="00FE22BA" w:rsidRPr="70C90C39">
        <w:rPr>
          <w:rFonts w:asciiTheme="minorHAnsi" w:hAnsiTheme="minorHAnsi" w:cstheme="minorBidi"/>
          <w:color w:val="675E47" w:themeColor="text2"/>
        </w:rPr>
        <w:t>s</w:t>
      </w:r>
      <w:r w:rsidRPr="70C90C39">
        <w:rPr>
          <w:rFonts w:asciiTheme="minorHAnsi" w:hAnsiTheme="minorHAnsi" w:cstheme="minorBidi"/>
          <w:color w:val="675E47" w:themeColor="text2"/>
        </w:rPr>
        <w:t xml:space="preserve"> the presence of trachoma, or </w:t>
      </w:r>
      <w:r w:rsidR="00134C03" w:rsidRPr="70C90C39">
        <w:rPr>
          <w:rFonts w:asciiTheme="minorHAnsi" w:hAnsiTheme="minorHAnsi" w:cstheme="minorBidi"/>
          <w:color w:val="675E47" w:themeColor="text2"/>
        </w:rPr>
        <w:t xml:space="preserve">where </w:t>
      </w:r>
      <w:r w:rsidR="00FE22BA" w:rsidRPr="70C90C39">
        <w:rPr>
          <w:rFonts w:asciiTheme="minorHAnsi" w:hAnsiTheme="minorHAnsi" w:cstheme="minorBidi"/>
          <w:color w:val="675E47" w:themeColor="text2"/>
        </w:rPr>
        <w:t xml:space="preserve">there is </w:t>
      </w:r>
      <w:r w:rsidRPr="70C90C39">
        <w:rPr>
          <w:rFonts w:asciiTheme="minorHAnsi" w:hAnsiTheme="minorHAnsi" w:cstheme="minorBidi"/>
          <w:color w:val="675E47" w:themeColor="text2"/>
        </w:rPr>
        <w:t xml:space="preserve">close geographic or cultural proximity to </w:t>
      </w:r>
      <w:r w:rsidR="00FE22BA" w:rsidRPr="70C90C39">
        <w:rPr>
          <w:rFonts w:asciiTheme="minorHAnsi" w:hAnsiTheme="minorHAnsi" w:cstheme="minorBidi"/>
          <w:color w:val="675E47" w:themeColor="text2"/>
        </w:rPr>
        <w:t>at</w:t>
      </w:r>
      <w:r w:rsidR="00433303" w:rsidRPr="70C90C39">
        <w:rPr>
          <w:rFonts w:asciiTheme="minorHAnsi" w:hAnsiTheme="minorHAnsi" w:cstheme="minorBidi"/>
          <w:color w:val="675E47" w:themeColor="text2"/>
        </w:rPr>
        <w:t>-</w:t>
      </w:r>
      <w:r w:rsidR="00FE22BA" w:rsidRPr="70C90C39">
        <w:rPr>
          <w:rFonts w:asciiTheme="minorHAnsi" w:hAnsiTheme="minorHAnsi" w:cstheme="minorBidi"/>
          <w:color w:val="675E47" w:themeColor="text2"/>
        </w:rPr>
        <w:t xml:space="preserve">risk </w:t>
      </w:r>
      <w:r w:rsidRPr="70C90C39">
        <w:rPr>
          <w:rFonts w:asciiTheme="minorHAnsi" w:hAnsiTheme="minorHAnsi" w:cstheme="minorBidi"/>
          <w:color w:val="675E47" w:themeColor="text2"/>
        </w:rPr>
        <w:t>communities.</w:t>
      </w:r>
    </w:p>
    <w:p w14:paraId="69F94149" w14:textId="77777777" w:rsidR="0078461A" w:rsidRPr="00A36C6D" w:rsidRDefault="0078461A" w:rsidP="006A2CF3">
      <w:pPr>
        <w:rPr>
          <w:rFonts w:asciiTheme="minorHAnsi" w:hAnsiTheme="minorHAnsi" w:cstheme="minorHAnsi"/>
          <w:color w:val="675E47" w:themeColor="text2"/>
        </w:rPr>
      </w:pPr>
    </w:p>
    <w:p w14:paraId="3F6638A2" w14:textId="091601AF" w:rsidR="006A2CF3" w:rsidRPr="00A36C6D" w:rsidRDefault="006A2CF3" w:rsidP="006A2CF3">
      <w:pPr>
        <w:rPr>
          <w:rFonts w:asciiTheme="minorHAnsi" w:hAnsiTheme="minorHAnsi" w:cstheme="minorHAnsi"/>
          <w:color w:val="675E47" w:themeColor="text2"/>
        </w:rPr>
      </w:pPr>
      <w:bookmarkStart w:id="70" w:name="_Hlk114838652"/>
      <w:r w:rsidRPr="486EF511">
        <w:rPr>
          <w:rFonts w:asciiTheme="minorHAnsi" w:hAnsiTheme="minorHAnsi" w:cstheme="minorBidi"/>
          <w:color w:val="675E47" w:themeColor="text2"/>
        </w:rPr>
        <w:t>WHO simplified trachoma grading criteria</w:t>
      </w:r>
      <w:r w:rsidR="00AF60E6" w:rsidRPr="486EF511">
        <w:rPr>
          <w:rFonts w:asciiTheme="minorHAnsi" w:hAnsiTheme="minorHAnsi" w:cstheme="minorBidi"/>
          <w:color w:val="675E47" w:themeColor="text2"/>
        </w:rPr>
        <w:fldChar w:fldCharType="begin">
          <w:fldData xml:space="preserve">PEVuZE5vdGU+PENpdGU+PEF1dGhvcj5Tb2xvbW9uPC9BdXRob3I+PFllYXI+MjAyMDwvWWVhcj48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</w:fldData>
        </w:fldChar>
      </w:r>
      <w:r w:rsidR="0087784E">
        <w:rPr>
          <w:rFonts w:asciiTheme="minorHAnsi" w:hAnsiTheme="minorHAnsi" w:cstheme="minorBidi"/>
          <w:color w:val="675E47" w:themeColor="text2"/>
        </w:rPr>
        <w:instrText xml:space="preserve"> ADDIN EN.CITE </w:instrText>
      </w:r>
      <w:r w:rsidR="0087784E">
        <w:rPr>
          <w:rFonts w:asciiTheme="minorHAnsi" w:hAnsiTheme="minorHAnsi" w:cstheme="minorBidi"/>
          <w:color w:val="675E47" w:themeColor="text2"/>
        </w:rPr>
        <w:fldChar w:fldCharType="begin">
          <w:fldData xml:space="preserve">PEVuZE5vdGU+PENpdGU+PEF1dGhvcj5Tb2xvbW9uPC9BdXRob3I+PFllYXI+MjAyMDwvWWVhcj48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</w:fldData>
        </w:fldChar>
      </w:r>
      <w:r w:rsidR="0087784E">
        <w:rPr>
          <w:rFonts w:asciiTheme="minorHAnsi" w:hAnsiTheme="minorHAnsi" w:cstheme="minorBidi"/>
          <w:color w:val="675E47" w:themeColor="text2"/>
        </w:rPr>
        <w:instrText xml:space="preserve"> ADDIN EN.CITE.DATA </w:instrText>
      </w:r>
      <w:r w:rsidR="0087784E">
        <w:rPr>
          <w:rFonts w:asciiTheme="minorHAnsi" w:hAnsiTheme="minorHAnsi" w:cstheme="minorBidi"/>
          <w:color w:val="675E47" w:themeColor="text2"/>
        </w:rPr>
      </w:r>
      <w:r w:rsidR="0087784E">
        <w:rPr>
          <w:rFonts w:asciiTheme="minorHAnsi" w:hAnsiTheme="minorHAnsi" w:cstheme="minorBidi"/>
          <w:color w:val="675E47" w:themeColor="text2"/>
        </w:rPr>
        <w:fldChar w:fldCharType="end"/>
      </w:r>
      <w:r w:rsidR="00AF60E6" w:rsidRPr="486EF511">
        <w:rPr>
          <w:rFonts w:asciiTheme="minorHAnsi" w:hAnsiTheme="minorHAnsi" w:cstheme="minorBidi"/>
          <w:color w:val="675E47" w:themeColor="text2"/>
        </w:rPr>
      </w:r>
      <w:r w:rsidR="00AF60E6" w:rsidRPr="486EF511">
        <w:rPr>
          <w:rFonts w:asciiTheme="minorHAnsi" w:hAnsiTheme="minorHAnsi" w:cstheme="minorBidi"/>
          <w:color w:val="675E47" w:themeColor="text2"/>
        </w:rPr>
        <w:fldChar w:fldCharType="separate"/>
      </w:r>
      <w:r w:rsidR="0087784E" w:rsidRPr="0087784E">
        <w:rPr>
          <w:rFonts w:asciiTheme="minorHAnsi" w:hAnsiTheme="minorHAnsi" w:cstheme="minorBidi"/>
          <w:noProof/>
          <w:color w:val="675E47" w:themeColor="text2"/>
          <w:vertAlign w:val="superscript"/>
        </w:rPr>
        <w:t>7</w:t>
      </w:r>
      <w:r w:rsidR="00AF60E6" w:rsidRPr="486EF511">
        <w:rPr>
          <w:rFonts w:asciiTheme="minorHAnsi" w:hAnsiTheme="minorHAnsi" w:cstheme="minorBidi"/>
          <w:color w:val="675E47" w:themeColor="text2"/>
        </w:rPr>
        <w:fldChar w:fldCharType="end"/>
      </w:r>
      <w:r w:rsidR="00D224C0">
        <w:rPr>
          <w:rFonts w:asciiTheme="minorHAnsi" w:hAnsiTheme="minorHAnsi" w:cstheme="minorBidi"/>
          <w:color w:val="675E47" w:themeColor="text2"/>
        </w:rPr>
        <w:t xml:space="preserve"> </w:t>
      </w:r>
      <w:r w:rsidR="00FE22BA" w:rsidRPr="486EF511">
        <w:rPr>
          <w:rFonts w:asciiTheme="minorHAnsi" w:hAnsiTheme="minorHAnsi" w:cstheme="minorBidi"/>
          <w:color w:val="675E47" w:themeColor="text2"/>
        </w:rPr>
        <w:t xml:space="preserve">are </w:t>
      </w:r>
      <w:r w:rsidRPr="486EF511">
        <w:rPr>
          <w:rFonts w:asciiTheme="minorHAnsi" w:hAnsiTheme="minorHAnsi" w:cstheme="minorBidi"/>
          <w:color w:val="675E47" w:themeColor="text2"/>
        </w:rPr>
        <w:t>used to diagnose and classify individual cases of trachoma in all jurisdictions</w:t>
      </w:r>
      <w:bookmarkStart w:id="71" w:name="_Hlk114838780"/>
      <w:bookmarkEnd w:id="70"/>
      <w:r w:rsidRPr="486EF511">
        <w:rPr>
          <w:rFonts w:asciiTheme="minorHAnsi" w:hAnsiTheme="minorHAnsi" w:cstheme="minorBidi"/>
          <w:color w:val="675E47" w:themeColor="text2"/>
        </w:rPr>
        <w:t>. Data collection forms for use at the community level</w:t>
      </w:r>
      <w:r w:rsidR="008B1536"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 xml:space="preserve">developed by the NTSRU, based on CDNA </w:t>
      </w:r>
      <w:r w:rsidR="00633699" w:rsidRPr="486EF511">
        <w:rPr>
          <w:rFonts w:asciiTheme="minorHAnsi" w:hAnsiTheme="minorHAnsi" w:cstheme="minorBidi"/>
          <w:color w:val="675E47" w:themeColor="text2"/>
        </w:rPr>
        <w:t>G</w:t>
      </w:r>
      <w:r w:rsidRPr="486EF511">
        <w:rPr>
          <w:rFonts w:asciiTheme="minorHAnsi" w:hAnsiTheme="minorHAnsi" w:cstheme="minorBidi"/>
          <w:color w:val="675E47" w:themeColor="text2"/>
        </w:rPr>
        <w:t>uidelines</w:t>
      </w:r>
      <w:r w:rsidR="008B1536" w:rsidRPr="486EF511">
        <w:rPr>
          <w:rFonts w:asciiTheme="minorHAnsi" w:hAnsiTheme="minorHAnsi" w:cstheme="minorBidi"/>
          <w:color w:val="675E47" w:themeColor="text2"/>
        </w:rPr>
        <w:t xml:space="preserve">, </w:t>
      </w:r>
      <w:r w:rsidR="00433303" w:rsidRPr="486EF511">
        <w:rPr>
          <w:rFonts w:asciiTheme="minorHAnsi" w:hAnsiTheme="minorHAnsi" w:cstheme="minorBidi"/>
          <w:color w:val="675E47" w:themeColor="text2"/>
        </w:rPr>
        <w:t xml:space="preserve">are </w:t>
      </w:r>
      <w:r w:rsidR="001D35EE" w:rsidRPr="486EF511">
        <w:rPr>
          <w:rFonts w:asciiTheme="minorHAnsi" w:hAnsiTheme="minorHAnsi" w:cstheme="minorBidi"/>
          <w:color w:val="675E47" w:themeColor="text2"/>
        </w:rPr>
        <w:t>completed,</w:t>
      </w:r>
      <w:r w:rsidRPr="486EF511">
        <w:rPr>
          <w:rFonts w:asciiTheme="minorHAnsi" w:hAnsiTheme="minorHAnsi" w:cstheme="minorBidi"/>
          <w:color w:val="675E47" w:themeColor="text2"/>
        </w:rPr>
        <w:t xml:space="preserve"> </w:t>
      </w:r>
      <w:r w:rsidR="008B1536" w:rsidRPr="486EF511">
        <w:rPr>
          <w:rFonts w:asciiTheme="minorHAnsi" w:hAnsiTheme="minorHAnsi" w:cstheme="minorBidi"/>
          <w:color w:val="675E47" w:themeColor="text2"/>
        </w:rPr>
        <w:t>and</w:t>
      </w:r>
      <w:r w:rsidRPr="486EF511">
        <w:rPr>
          <w:rFonts w:asciiTheme="minorHAnsi" w:hAnsiTheme="minorHAnsi" w:cstheme="minorBidi"/>
          <w:color w:val="675E47" w:themeColor="text2"/>
        </w:rPr>
        <w:t xml:space="preserve"> forwarded by jurisdictional coordinators to the NTSRU for checking and analysis. Information provided to the NTSRU at the community level for each calendar year </w:t>
      </w:r>
      <w:r w:rsidR="00134C03" w:rsidRPr="486EF511">
        <w:rPr>
          <w:rFonts w:asciiTheme="minorHAnsi" w:hAnsiTheme="minorHAnsi" w:cstheme="minorBidi"/>
          <w:color w:val="675E47" w:themeColor="text2"/>
        </w:rPr>
        <w:t>includes</w:t>
      </w:r>
      <w:r w:rsidRPr="486EF511">
        <w:rPr>
          <w:rFonts w:asciiTheme="minorHAnsi" w:hAnsiTheme="minorHAnsi" w:cstheme="minorBidi"/>
          <w:color w:val="675E47" w:themeColor="text2"/>
        </w:rPr>
        <w:t>:</w:t>
      </w:r>
    </w:p>
    <w:p w14:paraId="4F97801C" w14:textId="73A560EE" w:rsidR="006A2CF3" w:rsidRPr="00884461" w:rsidRDefault="006A2CF3" w:rsidP="006A2CF3">
      <w:pPr>
        <w:pStyle w:val="BulletsTrach"/>
        <w:rPr>
          <w:rFonts w:cstheme="minorHAnsi"/>
          <w:color w:val="675E47" w:themeColor="text2"/>
          <w:sz w:val="24"/>
          <w:szCs w:val="28"/>
          <w:lang w:val="en-AU"/>
        </w:rPr>
      </w:pPr>
      <w:r w:rsidRPr="00884461">
        <w:rPr>
          <w:rFonts w:cstheme="minorHAnsi"/>
          <w:color w:val="675E47" w:themeColor="text2"/>
          <w:sz w:val="24"/>
          <w:szCs w:val="28"/>
          <w:lang w:val="en-AU"/>
        </w:rPr>
        <w:t>Number of Indigenous children aged 1-14 years screened for clean faces and the number with clean faces, by age group</w:t>
      </w:r>
      <w:r w:rsidR="00533399" w:rsidRPr="00884461">
        <w:rPr>
          <w:rFonts w:cstheme="minorHAnsi"/>
          <w:color w:val="675E47" w:themeColor="text2"/>
          <w:sz w:val="24"/>
          <w:szCs w:val="28"/>
          <w:lang w:val="en-AU"/>
        </w:rPr>
        <w:t>.</w:t>
      </w:r>
    </w:p>
    <w:p w14:paraId="021A832C" w14:textId="1841F491" w:rsidR="006A2CF3" w:rsidRPr="00884461" w:rsidRDefault="006A2CF3" w:rsidP="006A2CF3">
      <w:pPr>
        <w:pStyle w:val="BulletsTrach"/>
        <w:rPr>
          <w:rFonts w:cstheme="minorHAnsi"/>
          <w:color w:val="675E47" w:themeColor="text2"/>
          <w:sz w:val="24"/>
          <w:szCs w:val="28"/>
          <w:lang w:val="en-AU"/>
        </w:rPr>
      </w:pPr>
      <w:r w:rsidRPr="00884461">
        <w:rPr>
          <w:rFonts w:cstheme="minorHAnsi"/>
          <w:color w:val="675E47" w:themeColor="text2"/>
          <w:sz w:val="24"/>
          <w:szCs w:val="28"/>
          <w:lang w:val="en-AU"/>
        </w:rPr>
        <w:t>Number of Indigenous children aged 1-14 years screened for trachoma and the number with trachoma, by age group</w:t>
      </w:r>
      <w:r w:rsidR="00533399" w:rsidRPr="00884461">
        <w:rPr>
          <w:rFonts w:cstheme="minorHAnsi"/>
          <w:color w:val="675E47" w:themeColor="text2"/>
          <w:sz w:val="24"/>
          <w:szCs w:val="28"/>
          <w:lang w:val="en-AU"/>
        </w:rPr>
        <w:t>.</w:t>
      </w:r>
    </w:p>
    <w:p w14:paraId="4E26F006" w14:textId="024B49AF" w:rsidR="006A2CF3" w:rsidRPr="00884461" w:rsidRDefault="006A2CF3" w:rsidP="006A2CF3">
      <w:pPr>
        <w:pStyle w:val="BulletsTrach"/>
        <w:rPr>
          <w:rFonts w:cstheme="minorHAnsi"/>
          <w:color w:val="675E47" w:themeColor="text2"/>
          <w:sz w:val="24"/>
          <w:szCs w:val="28"/>
          <w:lang w:val="en-AU"/>
        </w:rPr>
      </w:pPr>
      <w:r w:rsidRPr="00884461">
        <w:rPr>
          <w:rFonts w:cstheme="minorHAnsi"/>
          <w:color w:val="675E47" w:themeColor="text2"/>
          <w:sz w:val="24"/>
          <w:szCs w:val="28"/>
          <w:lang w:val="en-AU"/>
        </w:rPr>
        <w:t xml:space="preserve">Number of episodes of treatment </w:t>
      </w:r>
      <w:r w:rsidR="00CA15F5" w:rsidRPr="00884461">
        <w:rPr>
          <w:rFonts w:cstheme="minorHAnsi"/>
          <w:color w:val="675E47" w:themeColor="text2"/>
          <w:sz w:val="24"/>
          <w:szCs w:val="28"/>
          <w:lang w:val="en-AU"/>
        </w:rPr>
        <w:t>for trachoma</w:t>
      </w:r>
      <w:r w:rsidRPr="00884461">
        <w:rPr>
          <w:rFonts w:cstheme="minorHAnsi"/>
          <w:color w:val="675E47" w:themeColor="text2"/>
          <w:sz w:val="24"/>
          <w:szCs w:val="28"/>
          <w:lang w:val="en-AU"/>
        </w:rPr>
        <w:t>, household contacts and other community members, by age group</w:t>
      </w:r>
      <w:r w:rsidR="00533399" w:rsidRPr="00884461">
        <w:rPr>
          <w:rFonts w:cstheme="minorHAnsi"/>
          <w:color w:val="675E47" w:themeColor="text2"/>
          <w:sz w:val="24"/>
          <w:szCs w:val="28"/>
          <w:lang w:val="en-AU"/>
        </w:rPr>
        <w:t>.</w:t>
      </w:r>
    </w:p>
    <w:p w14:paraId="46D2E322" w14:textId="589E99A3" w:rsidR="006A2CF3" w:rsidRPr="00884461" w:rsidRDefault="006A2CF3" w:rsidP="006A2CF3">
      <w:pPr>
        <w:pStyle w:val="BulletsTrach"/>
        <w:rPr>
          <w:rFonts w:cstheme="minorHAnsi"/>
          <w:color w:val="675E47" w:themeColor="text2"/>
          <w:sz w:val="24"/>
          <w:szCs w:val="28"/>
          <w:lang w:val="en-AU"/>
        </w:rPr>
      </w:pPr>
      <w:r w:rsidRPr="00884461">
        <w:rPr>
          <w:rFonts w:cstheme="minorHAnsi"/>
          <w:color w:val="675E47" w:themeColor="text2"/>
          <w:sz w:val="24"/>
          <w:szCs w:val="28"/>
          <w:lang w:val="en-AU"/>
        </w:rPr>
        <w:t>Number of Indigenous adults screened for trichiasis, number with trichiasis, and the number who had surgery for trichiasis</w:t>
      </w:r>
      <w:r w:rsidR="00533399" w:rsidRPr="00884461">
        <w:rPr>
          <w:rFonts w:cstheme="minorHAnsi"/>
          <w:color w:val="675E47" w:themeColor="text2"/>
          <w:sz w:val="24"/>
          <w:szCs w:val="28"/>
          <w:lang w:val="en-AU"/>
        </w:rPr>
        <w:t>.</w:t>
      </w:r>
    </w:p>
    <w:p w14:paraId="23606EBD" w14:textId="77777777" w:rsidR="006A2CF3" w:rsidRPr="00884461" w:rsidRDefault="006A2CF3" w:rsidP="006A2CF3">
      <w:pPr>
        <w:pStyle w:val="BulletsTrach"/>
        <w:rPr>
          <w:rFonts w:cstheme="minorHAnsi"/>
          <w:color w:val="675E47" w:themeColor="text2"/>
          <w:sz w:val="24"/>
          <w:szCs w:val="28"/>
        </w:rPr>
      </w:pPr>
      <w:r w:rsidRPr="00884461">
        <w:rPr>
          <w:rFonts w:cstheme="minorHAnsi"/>
          <w:color w:val="675E47" w:themeColor="text2"/>
          <w:sz w:val="24"/>
          <w:szCs w:val="28"/>
          <w:lang w:val="en-AU"/>
        </w:rPr>
        <w:t>Community-level implementation of health promotion activities</w:t>
      </w:r>
      <w:bookmarkEnd w:id="71"/>
      <w:r w:rsidRPr="00884461">
        <w:rPr>
          <w:rFonts w:cstheme="minorHAnsi"/>
          <w:color w:val="675E47" w:themeColor="text2"/>
          <w:sz w:val="24"/>
          <w:szCs w:val="28"/>
          <w:lang w:val="en-AU"/>
        </w:rPr>
        <w:t>.</w:t>
      </w:r>
      <w:bookmarkStart w:id="72" w:name="_Toc485747786"/>
      <w:bookmarkStart w:id="73" w:name="_Toc490035358"/>
      <w:bookmarkStart w:id="74" w:name="_Toc497062634"/>
    </w:p>
    <w:p w14:paraId="3CF7DD18" w14:textId="77777777" w:rsidR="00E55B26" w:rsidRDefault="00E55B26" w:rsidP="007E1280">
      <w:pPr>
        <w:rPr>
          <w:rFonts w:asciiTheme="minorHAnsi" w:hAnsiTheme="minorHAnsi" w:cstheme="minorHAnsi"/>
          <w:color w:val="675E47" w:themeColor="text2"/>
        </w:rPr>
      </w:pPr>
    </w:p>
    <w:p w14:paraId="5E240BAC" w14:textId="0557186C" w:rsidR="00E033CD" w:rsidRDefault="006A2CF3" w:rsidP="486EF511">
      <w:pPr>
        <w:rPr>
          <w:rFonts w:asciiTheme="minorHAnsi" w:hAnsiTheme="minorHAnsi" w:cstheme="minorBidi"/>
          <w:color w:val="675E47" w:themeColor="text2"/>
        </w:rPr>
      </w:pPr>
      <w:r w:rsidRPr="486EF511">
        <w:rPr>
          <w:rFonts w:asciiTheme="minorHAnsi" w:hAnsiTheme="minorHAnsi" w:cstheme="minorBidi"/>
          <w:color w:val="675E47" w:themeColor="text2"/>
        </w:rPr>
        <w:t xml:space="preserve">WHO </w:t>
      </w:r>
      <w:r w:rsidR="002C6478" w:rsidRPr="486EF511">
        <w:rPr>
          <w:rFonts w:asciiTheme="minorHAnsi" w:hAnsiTheme="minorHAnsi" w:cstheme="minorBidi"/>
          <w:color w:val="675E47" w:themeColor="text2"/>
        </w:rPr>
        <w:t xml:space="preserve">elimination as </w:t>
      </w:r>
      <w:r w:rsidR="00F649F5" w:rsidRPr="486EF511">
        <w:rPr>
          <w:rFonts w:asciiTheme="minorHAnsi" w:hAnsiTheme="minorHAnsi" w:cstheme="minorBidi"/>
          <w:color w:val="675E47" w:themeColor="text2"/>
        </w:rPr>
        <w:t>public health problem targets</w:t>
      </w:r>
      <w:r w:rsidRPr="486EF511">
        <w:rPr>
          <w:rFonts w:asciiTheme="minorHAnsi" w:hAnsiTheme="minorHAnsi" w:cstheme="minorBidi"/>
          <w:color w:val="675E47" w:themeColor="text2"/>
        </w:rPr>
        <w:t xml:space="preserve"> specify screening of children aged 1-9 years. However, the target group for screening activities in Australia since 2006 has been children aged 5-9 years. This narrower age group was chosen because of ready accessibility through schools, </w:t>
      </w:r>
      <w:r w:rsidR="00523A7F" w:rsidRPr="486EF511">
        <w:rPr>
          <w:rFonts w:asciiTheme="minorHAnsi" w:hAnsiTheme="minorHAnsi" w:cstheme="minorBidi"/>
          <w:color w:val="675E47" w:themeColor="text2"/>
        </w:rPr>
        <w:t xml:space="preserve">the </w:t>
      </w:r>
      <w:r w:rsidRPr="486EF511">
        <w:rPr>
          <w:rFonts w:asciiTheme="minorHAnsi" w:hAnsiTheme="minorHAnsi" w:cstheme="minorBidi"/>
          <w:color w:val="675E47" w:themeColor="text2"/>
        </w:rPr>
        <w:t xml:space="preserve">feasibility of eye examination and a presumption that prevalence in </w:t>
      </w:r>
      <w:r w:rsidR="00312387" w:rsidRPr="486EF511">
        <w:rPr>
          <w:rFonts w:asciiTheme="minorHAnsi" w:hAnsiTheme="minorHAnsi" w:cstheme="minorBidi"/>
          <w:color w:val="675E47" w:themeColor="text2"/>
        </w:rPr>
        <w:t>5-9-year-olds</w:t>
      </w:r>
      <w:r w:rsidRPr="486EF511">
        <w:rPr>
          <w:rFonts w:asciiTheme="minorHAnsi" w:hAnsiTheme="minorHAnsi" w:cstheme="minorBidi"/>
          <w:color w:val="675E47" w:themeColor="text2"/>
        </w:rPr>
        <w:t xml:space="preserve"> would be </w:t>
      </w:r>
      <w:proofErr w:type="gramStart"/>
      <w:r w:rsidRPr="486EF511">
        <w:rPr>
          <w:rFonts w:asciiTheme="minorHAnsi" w:hAnsiTheme="minorHAnsi" w:cstheme="minorBidi"/>
          <w:color w:val="675E47" w:themeColor="text2"/>
        </w:rPr>
        <w:t>similar</w:t>
      </w:r>
      <w:r w:rsidR="00FF308C" w:rsidRPr="486EF511">
        <w:rPr>
          <w:rFonts w:asciiTheme="minorHAnsi" w:hAnsiTheme="minorHAnsi" w:cstheme="minorBidi"/>
          <w:color w:val="675E47" w:themeColor="text2"/>
        </w:rPr>
        <w:t xml:space="preserve"> to</w:t>
      </w:r>
      <w:proofErr w:type="gramEnd"/>
      <w:r w:rsidR="00FF308C" w:rsidRPr="486EF511">
        <w:rPr>
          <w:rFonts w:asciiTheme="minorHAnsi" w:hAnsiTheme="minorHAnsi" w:cstheme="minorBidi"/>
          <w:color w:val="675E47" w:themeColor="text2"/>
        </w:rPr>
        <w:t xml:space="preserve"> </w:t>
      </w:r>
      <w:r w:rsidR="00523A7F" w:rsidRPr="486EF511">
        <w:rPr>
          <w:rFonts w:asciiTheme="minorHAnsi" w:hAnsiTheme="minorHAnsi" w:cstheme="minorBidi"/>
          <w:color w:val="675E47" w:themeColor="text2"/>
        </w:rPr>
        <w:t xml:space="preserve">the </w:t>
      </w:r>
      <w:r w:rsidRPr="486EF511">
        <w:rPr>
          <w:rFonts w:asciiTheme="minorHAnsi" w:hAnsiTheme="minorHAnsi" w:cstheme="minorBidi"/>
          <w:color w:val="675E47" w:themeColor="text2"/>
        </w:rPr>
        <w:t>prevalence in 1-4-year</w:t>
      </w:r>
      <w:r w:rsidR="00312387" w:rsidRPr="486EF511">
        <w:rPr>
          <w:rFonts w:asciiTheme="minorHAnsi" w:hAnsiTheme="minorHAnsi" w:cstheme="minorBidi"/>
          <w:color w:val="675E47" w:themeColor="text2"/>
        </w:rPr>
        <w:t>-</w:t>
      </w:r>
      <w:r w:rsidR="00E6140A" w:rsidRPr="486EF511">
        <w:rPr>
          <w:rFonts w:asciiTheme="minorHAnsi" w:hAnsiTheme="minorHAnsi" w:cstheme="minorBidi"/>
          <w:color w:val="675E47" w:themeColor="text2"/>
        </w:rPr>
        <w:t>olds</w:t>
      </w:r>
      <w:r w:rsidRPr="486EF511">
        <w:rPr>
          <w:rFonts w:asciiTheme="minorHAnsi" w:hAnsiTheme="minorHAnsi" w:cstheme="minorBidi"/>
          <w:color w:val="675E47" w:themeColor="text2"/>
        </w:rPr>
        <w:t xml:space="preserve">. </w:t>
      </w:r>
      <w:r w:rsidR="00E033CD" w:rsidRPr="486EF511">
        <w:rPr>
          <w:rFonts w:asciiTheme="minorHAnsi" w:hAnsiTheme="minorHAnsi" w:cstheme="minorBidi"/>
          <w:color w:val="675E47" w:themeColor="text2"/>
        </w:rPr>
        <w:t xml:space="preserve">In 2018, in anticipation of the WHO dossier preparation, a concerted effort was made to achieve high screening coverage in the 1-4-year age group, to check the assumption that prevalence in this lower age group was </w:t>
      </w:r>
      <w:proofErr w:type="gramStart"/>
      <w:r w:rsidR="00E033CD" w:rsidRPr="486EF511">
        <w:rPr>
          <w:rFonts w:asciiTheme="minorHAnsi" w:hAnsiTheme="minorHAnsi" w:cstheme="minorBidi"/>
          <w:color w:val="675E47" w:themeColor="text2"/>
        </w:rPr>
        <w:t>similar to</w:t>
      </w:r>
      <w:proofErr w:type="gramEnd"/>
      <w:r w:rsidR="00E033CD" w:rsidRPr="486EF511">
        <w:rPr>
          <w:rFonts w:asciiTheme="minorHAnsi" w:hAnsiTheme="minorHAnsi" w:cstheme="minorBidi"/>
          <w:color w:val="675E47" w:themeColor="text2"/>
        </w:rPr>
        <w:t xml:space="preserve"> that in 5-9-year-olds. The results, summarised in Appendix </w:t>
      </w:r>
      <w:r w:rsidR="00A9511A">
        <w:rPr>
          <w:rFonts w:asciiTheme="minorHAnsi" w:hAnsiTheme="minorHAnsi" w:cstheme="minorBidi"/>
          <w:color w:val="675E47" w:themeColor="text2"/>
        </w:rPr>
        <w:t>1</w:t>
      </w:r>
      <w:r w:rsidR="00E033CD" w:rsidRPr="486EF511">
        <w:rPr>
          <w:rFonts w:asciiTheme="minorHAnsi" w:hAnsiTheme="minorHAnsi" w:cstheme="minorBidi"/>
          <w:color w:val="675E47" w:themeColor="text2"/>
        </w:rPr>
        <w:t xml:space="preserve">, showed that there was no evidence of higher prevalence in the younger age group and this finding was generally consistent between jurisdictions. Furthermore, the finding of similar prevalence in the </w:t>
      </w:r>
      <w:r w:rsidR="002E63A9" w:rsidRPr="486EF511">
        <w:rPr>
          <w:rFonts w:asciiTheme="minorHAnsi" w:hAnsiTheme="minorHAnsi" w:cstheme="minorBidi"/>
          <w:color w:val="675E47" w:themeColor="text2"/>
        </w:rPr>
        <w:t>two</w:t>
      </w:r>
      <w:r w:rsidR="00E033CD" w:rsidRPr="486EF511">
        <w:rPr>
          <w:rFonts w:asciiTheme="minorHAnsi" w:hAnsiTheme="minorHAnsi" w:cstheme="minorBidi"/>
          <w:color w:val="675E47" w:themeColor="text2"/>
        </w:rPr>
        <w:t xml:space="preserve"> age groups was observed both in communities that achieved high </w:t>
      </w:r>
      <w:r w:rsidR="00E033CD" w:rsidRPr="486EF511">
        <w:rPr>
          <w:rFonts w:asciiTheme="minorHAnsi" w:hAnsiTheme="minorHAnsi" w:cstheme="minorBidi"/>
          <w:color w:val="675E47" w:themeColor="text2"/>
        </w:rPr>
        <w:lastRenderedPageBreak/>
        <w:t>levels of screening in 1-4-year-olds, and those that did not. Based on these results, it was decided that screening in future could continue to focus on the 5–9-year age group.</w:t>
      </w:r>
    </w:p>
    <w:p w14:paraId="54CB8BEB" w14:textId="4CB4ADF3" w:rsidR="0078461A" w:rsidRDefault="00134C03" w:rsidP="70C90C39">
      <w:pPr>
        <w:rPr>
          <w:rFonts w:asciiTheme="minorHAnsi" w:hAnsiTheme="minorHAnsi" w:cstheme="minorBidi"/>
          <w:color w:val="675E47" w:themeColor="text2"/>
        </w:rPr>
      </w:pPr>
      <w:r w:rsidRPr="70C90C39">
        <w:rPr>
          <w:rFonts w:asciiTheme="minorHAnsi" w:hAnsiTheme="minorHAnsi" w:cstheme="minorBidi"/>
          <w:color w:val="675E47" w:themeColor="text2"/>
        </w:rPr>
        <w:t>Opportunistic rather than systematic s</w:t>
      </w:r>
      <w:r w:rsidR="006A2CF3" w:rsidRPr="70C90C39">
        <w:rPr>
          <w:rFonts w:asciiTheme="minorHAnsi" w:hAnsiTheme="minorHAnsi" w:cstheme="minorBidi"/>
          <w:color w:val="675E47" w:themeColor="text2"/>
        </w:rPr>
        <w:t>creening in communities has also included children 1-4</w:t>
      </w:r>
      <w:r w:rsidR="00C932C5" w:rsidRPr="70C90C39">
        <w:rPr>
          <w:rFonts w:asciiTheme="minorHAnsi" w:hAnsiTheme="minorHAnsi" w:cstheme="minorBidi"/>
          <w:color w:val="675E47" w:themeColor="text2"/>
        </w:rPr>
        <w:t xml:space="preserve"> </w:t>
      </w:r>
      <w:r w:rsidR="006A2CF3" w:rsidRPr="70C90C39">
        <w:rPr>
          <w:rFonts w:asciiTheme="minorHAnsi" w:hAnsiTheme="minorHAnsi" w:cstheme="minorBidi"/>
          <w:color w:val="675E47" w:themeColor="text2"/>
        </w:rPr>
        <w:t xml:space="preserve">as well as those 10-14 years. </w:t>
      </w:r>
      <w:r w:rsidR="00D0046A" w:rsidRPr="70C90C39">
        <w:rPr>
          <w:rFonts w:asciiTheme="minorHAnsi" w:hAnsiTheme="minorHAnsi" w:cstheme="minorBidi"/>
          <w:color w:val="675E47" w:themeColor="text2"/>
        </w:rPr>
        <w:t xml:space="preserve">Data for the 1-4 and 10-14 years </w:t>
      </w:r>
      <w:r w:rsidR="00856AB0" w:rsidRPr="70C90C39">
        <w:rPr>
          <w:rFonts w:asciiTheme="minorHAnsi" w:hAnsiTheme="minorHAnsi" w:cstheme="minorBidi"/>
          <w:color w:val="675E47" w:themeColor="text2"/>
        </w:rPr>
        <w:t>are presented in supple</w:t>
      </w:r>
      <w:r w:rsidR="00343AEE" w:rsidRPr="70C90C39">
        <w:rPr>
          <w:rFonts w:asciiTheme="minorHAnsi" w:hAnsiTheme="minorHAnsi" w:cstheme="minorBidi"/>
          <w:color w:val="675E47" w:themeColor="text2"/>
        </w:rPr>
        <w:t xml:space="preserve">mentary tables in Appendix 1. </w:t>
      </w:r>
    </w:p>
    <w:p w14:paraId="10C52794" w14:textId="77777777" w:rsidR="0078461A" w:rsidRDefault="0078461A" w:rsidP="007E1280">
      <w:pPr>
        <w:rPr>
          <w:rFonts w:asciiTheme="minorHAnsi" w:hAnsiTheme="minorHAnsi" w:cstheme="minorHAnsi"/>
          <w:color w:val="675E47" w:themeColor="text2"/>
        </w:rPr>
      </w:pPr>
    </w:p>
    <w:p w14:paraId="1B19ED42" w14:textId="2FBD2AEE" w:rsidR="000544B8" w:rsidRPr="00A36C6D" w:rsidRDefault="000544B8" w:rsidP="486EF511">
      <w:pPr>
        <w:rPr>
          <w:rFonts w:asciiTheme="minorHAnsi" w:hAnsiTheme="minorHAnsi" w:cstheme="minorBidi"/>
          <w:color w:val="675E47" w:themeColor="text2"/>
        </w:rPr>
      </w:pPr>
      <w:r w:rsidRPr="486EF511">
        <w:rPr>
          <w:rFonts w:asciiTheme="minorHAnsi" w:hAnsiTheme="minorHAnsi" w:cstheme="minorBidi"/>
          <w:color w:val="675E47" w:themeColor="text2"/>
        </w:rPr>
        <w:t xml:space="preserve">Trachoma control programs in Australia in </w:t>
      </w:r>
      <w:r w:rsidR="00FF01B1" w:rsidRPr="486EF511">
        <w:rPr>
          <w:rFonts w:asciiTheme="minorHAnsi" w:hAnsiTheme="minorHAnsi" w:cstheme="minorBidi"/>
          <w:color w:val="675E47" w:themeColor="text2"/>
        </w:rPr>
        <w:t>the NT, SA and WA</w:t>
      </w:r>
      <w:r w:rsidRPr="486EF511">
        <w:rPr>
          <w:rFonts w:asciiTheme="minorHAnsi" w:hAnsiTheme="minorHAnsi" w:cstheme="minorBidi"/>
          <w:color w:val="675E47" w:themeColor="text2"/>
        </w:rPr>
        <w:t xml:space="preserve"> </w:t>
      </w:r>
      <w:r w:rsidR="00063F66">
        <w:rPr>
          <w:rFonts w:asciiTheme="minorHAnsi" w:hAnsiTheme="minorHAnsi" w:cstheme="minorBidi"/>
          <w:color w:val="675E47" w:themeColor="text2"/>
        </w:rPr>
        <w:t>undertake</w:t>
      </w:r>
      <w:r w:rsidR="00063F66"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 xml:space="preserve">trachoma grader training to ensure rigorous and accurate trachoma grading. </w:t>
      </w:r>
      <w:r w:rsidR="00422A84" w:rsidRPr="486EF511">
        <w:rPr>
          <w:rFonts w:asciiTheme="minorHAnsi" w:hAnsiTheme="minorHAnsi" w:cstheme="minorBidi"/>
          <w:color w:val="675E47" w:themeColor="text2"/>
        </w:rPr>
        <w:t xml:space="preserve">In QLD, screening was performed by an ophthalmologist with decades long experience in trachoma control. </w:t>
      </w:r>
      <w:r w:rsidR="008B1536" w:rsidRPr="486EF511">
        <w:rPr>
          <w:rFonts w:asciiTheme="minorHAnsi" w:hAnsiTheme="minorHAnsi" w:cstheme="minorBidi"/>
          <w:color w:val="675E47" w:themeColor="text2"/>
        </w:rPr>
        <w:t>Ongoing t</w:t>
      </w:r>
      <w:r w:rsidRPr="486EF511">
        <w:rPr>
          <w:rFonts w:asciiTheme="minorHAnsi" w:hAnsiTheme="minorHAnsi" w:cstheme="minorBidi"/>
          <w:color w:val="675E47" w:themeColor="text2"/>
        </w:rPr>
        <w:t>raining</w:t>
      </w:r>
      <w:r w:rsidR="008B1536" w:rsidRPr="486EF511">
        <w:rPr>
          <w:rFonts w:asciiTheme="minorHAnsi" w:hAnsiTheme="minorHAnsi" w:cstheme="minorBidi"/>
          <w:color w:val="675E47" w:themeColor="text2"/>
        </w:rPr>
        <w:t xml:space="preserve"> of health staff in trachoma assessment</w:t>
      </w:r>
      <w:r w:rsidRPr="486EF511">
        <w:rPr>
          <w:rFonts w:asciiTheme="minorHAnsi" w:hAnsiTheme="minorHAnsi" w:cstheme="minorBidi"/>
          <w:color w:val="675E47" w:themeColor="text2"/>
        </w:rPr>
        <w:t xml:space="preserve"> </w:t>
      </w:r>
      <w:r w:rsidR="008B1536" w:rsidRPr="486EF511">
        <w:rPr>
          <w:rFonts w:asciiTheme="minorHAnsi" w:hAnsiTheme="minorHAnsi" w:cstheme="minorBidi"/>
          <w:color w:val="675E47" w:themeColor="text2"/>
        </w:rPr>
        <w:t>is e</w:t>
      </w:r>
      <w:r w:rsidR="00BC0CBC" w:rsidRPr="486EF511">
        <w:rPr>
          <w:rFonts w:asciiTheme="minorHAnsi" w:hAnsiTheme="minorHAnsi" w:cstheme="minorBidi"/>
          <w:color w:val="675E47" w:themeColor="text2"/>
        </w:rPr>
        <w:t xml:space="preserve">ssential to ensure program integrity, and </w:t>
      </w:r>
      <w:r w:rsidRPr="486EF511">
        <w:rPr>
          <w:rFonts w:asciiTheme="minorHAnsi" w:hAnsiTheme="minorHAnsi" w:cstheme="minorBidi"/>
          <w:color w:val="675E47" w:themeColor="text2"/>
        </w:rPr>
        <w:t xml:space="preserve">particularly important in communities where prevalence is decreasing, with fewer children affected, </w:t>
      </w:r>
      <w:r w:rsidR="00E72E77" w:rsidRPr="486EF511">
        <w:rPr>
          <w:rFonts w:asciiTheme="minorHAnsi" w:hAnsiTheme="minorHAnsi" w:cstheme="minorBidi"/>
          <w:color w:val="675E47" w:themeColor="text2"/>
        </w:rPr>
        <w:t>and a consequent</w:t>
      </w:r>
      <w:r w:rsidR="008B1536" w:rsidRPr="486EF511">
        <w:rPr>
          <w:rFonts w:asciiTheme="minorHAnsi" w:hAnsiTheme="minorHAnsi" w:cstheme="minorBidi"/>
          <w:color w:val="675E47" w:themeColor="text2"/>
        </w:rPr>
        <w:t xml:space="preserve"> </w:t>
      </w:r>
      <w:r w:rsidRPr="486EF511">
        <w:rPr>
          <w:rFonts w:asciiTheme="minorHAnsi" w:hAnsiTheme="minorHAnsi" w:cstheme="minorBidi"/>
          <w:color w:val="675E47" w:themeColor="text2"/>
        </w:rPr>
        <w:t xml:space="preserve">increased likelihood of false-positive findings. </w:t>
      </w:r>
    </w:p>
    <w:p w14:paraId="4CAFC090" w14:textId="77777777" w:rsidR="006A2CF3" w:rsidRPr="00A36C6D" w:rsidRDefault="006A2CF3" w:rsidP="006A2CF3">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New South Wales</w:t>
      </w:r>
    </w:p>
    <w:p w14:paraId="0D7B2803" w14:textId="1977C2C6" w:rsidR="006A2CF3" w:rsidRPr="00A36C6D" w:rsidRDefault="006A2CF3" w:rsidP="70C90C39">
      <w:pPr>
        <w:rPr>
          <w:rFonts w:asciiTheme="minorHAnsi" w:hAnsiTheme="minorHAnsi" w:cstheme="minorBidi"/>
          <w:color w:val="675E47" w:themeColor="text2"/>
        </w:rPr>
      </w:pPr>
      <w:r w:rsidRPr="70C90C39">
        <w:rPr>
          <w:rFonts w:asciiTheme="minorHAnsi" w:hAnsiTheme="minorHAnsi" w:cstheme="minorBidi"/>
          <w:color w:val="675E47" w:themeColor="text2"/>
        </w:rPr>
        <w:t xml:space="preserve">There were no communities designated </w:t>
      </w:r>
      <w:r w:rsidR="00BA16C6">
        <w:rPr>
          <w:rFonts w:asciiTheme="minorHAnsi" w:hAnsiTheme="minorHAnsi" w:cstheme="minorBidi"/>
          <w:color w:val="675E47" w:themeColor="text2"/>
        </w:rPr>
        <w:t>at-risk</w:t>
      </w:r>
      <w:r w:rsidRPr="70C90C39">
        <w:rPr>
          <w:rFonts w:asciiTheme="minorHAnsi" w:hAnsiTheme="minorHAnsi" w:cstheme="minorBidi"/>
          <w:color w:val="675E47" w:themeColor="text2"/>
        </w:rPr>
        <w:t xml:space="preserve"> in NSW in </w:t>
      </w:r>
      <w:r w:rsidR="00E3741C" w:rsidRPr="70C90C39">
        <w:rPr>
          <w:rFonts w:asciiTheme="minorHAnsi" w:hAnsiTheme="minorHAnsi" w:cstheme="minorBidi"/>
          <w:color w:val="675E47" w:themeColor="text2"/>
        </w:rPr>
        <w:t>202</w:t>
      </w:r>
      <w:r w:rsidR="00327819" w:rsidRPr="70C90C39">
        <w:rPr>
          <w:rFonts w:asciiTheme="minorHAnsi" w:hAnsiTheme="minorHAnsi" w:cstheme="minorBidi"/>
          <w:color w:val="675E47" w:themeColor="text2"/>
        </w:rPr>
        <w:t>2</w:t>
      </w:r>
      <w:r w:rsidRPr="70C90C39">
        <w:rPr>
          <w:rFonts w:asciiTheme="minorHAnsi" w:hAnsiTheme="minorHAnsi" w:cstheme="minorBidi"/>
          <w:color w:val="675E47" w:themeColor="text2"/>
        </w:rPr>
        <w:t>. Historical</w:t>
      </w:r>
      <w:r w:rsidR="00C80B06" w:rsidRPr="70C90C39">
        <w:rPr>
          <w:rFonts w:asciiTheme="minorHAnsi" w:hAnsiTheme="minorHAnsi" w:cstheme="minorBidi"/>
          <w:color w:val="675E47" w:themeColor="text2"/>
        </w:rPr>
        <w:t>ly</w:t>
      </w:r>
      <w:r w:rsidRPr="70C90C39">
        <w:rPr>
          <w:rFonts w:asciiTheme="minorHAnsi" w:hAnsiTheme="minorHAnsi" w:cstheme="minorBidi"/>
          <w:color w:val="675E47" w:themeColor="text2"/>
        </w:rPr>
        <w:t xml:space="preserve"> data</w:t>
      </w:r>
      <w:r w:rsidR="00C80B06" w:rsidRPr="70C90C39">
        <w:rPr>
          <w:rFonts w:asciiTheme="minorHAnsi" w:hAnsiTheme="minorHAnsi" w:cstheme="minorBidi"/>
          <w:color w:val="675E47" w:themeColor="text2"/>
        </w:rPr>
        <w:t xml:space="preserve"> has been</w:t>
      </w:r>
      <w:r w:rsidRPr="70C90C39">
        <w:rPr>
          <w:rFonts w:asciiTheme="minorHAnsi" w:hAnsiTheme="minorHAnsi" w:cstheme="minorBidi"/>
          <w:color w:val="675E47" w:themeColor="text2"/>
        </w:rPr>
        <w:t xml:space="preserve"> provided </w:t>
      </w:r>
      <w:r w:rsidR="001476E7" w:rsidRPr="70C90C39">
        <w:rPr>
          <w:rFonts w:asciiTheme="minorHAnsi" w:hAnsiTheme="minorHAnsi" w:cstheme="minorBidi"/>
          <w:color w:val="675E47" w:themeColor="text2"/>
        </w:rPr>
        <w:t>by</w:t>
      </w:r>
      <w:r w:rsidRPr="70C90C39">
        <w:rPr>
          <w:rFonts w:asciiTheme="minorHAnsi" w:hAnsiTheme="minorHAnsi" w:cstheme="minorBidi"/>
          <w:color w:val="675E47" w:themeColor="text2"/>
        </w:rPr>
        <w:t xml:space="preserve"> NSW Health, </w:t>
      </w:r>
      <w:r w:rsidR="00523A7F" w:rsidRPr="70C90C39">
        <w:rPr>
          <w:rFonts w:asciiTheme="minorHAnsi" w:hAnsiTheme="minorHAnsi" w:cstheme="minorBidi"/>
          <w:color w:val="675E47" w:themeColor="text2"/>
        </w:rPr>
        <w:t xml:space="preserve">which </w:t>
      </w:r>
      <w:r w:rsidRPr="70C90C39">
        <w:rPr>
          <w:rFonts w:asciiTheme="minorHAnsi" w:hAnsiTheme="minorHAnsi" w:cstheme="minorBidi"/>
          <w:color w:val="675E47" w:themeColor="text2"/>
        </w:rPr>
        <w:t xml:space="preserve">focused on screening in potentially at-risk communities in </w:t>
      </w:r>
      <w:r w:rsidR="003105B8" w:rsidRPr="70C90C39">
        <w:rPr>
          <w:rFonts w:asciiTheme="minorHAnsi" w:hAnsiTheme="minorHAnsi" w:cstheme="minorBidi"/>
          <w:color w:val="675E47" w:themeColor="text2"/>
        </w:rPr>
        <w:t>northwestern</w:t>
      </w:r>
      <w:r w:rsidRPr="70C90C39">
        <w:rPr>
          <w:rFonts w:asciiTheme="minorHAnsi" w:hAnsiTheme="minorHAnsi" w:cstheme="minorBidi"/>
          <w:color w:val="675E47" w:themeColor="text2"/>
        </w:rPr>
        <w:t xml:space="preserve"> and far western NSW, with the most recent screening conducted in 201</w:t>
      </w:r>
      <w:r w:rsidR="00FA40F6" w:rsidRPr="70C90C39">
        <w:rPr>
          <w:rFonts w:asciiTheme="minorHAnsi" w:hAnsiTheme="minorHAnsi" w:cstheme="minorBidi"/>
          <w:color w:val="675E47" w:themeColor="text2"/>
        </w:rPr>
        <w:t>5</w:t>
      </w:r>
      <w:r w:rsidRPr="70C90C39">
        <w:rPr>
          <w:rFonts w:asciiTheme="minorHAnsi" w:hAnsiTheme="minorHAnsi" w:cstheme="minorBidi"/>
          <w:color w:val="675E47" w:themeColor="text2"/>
        </w:rPr>
        <w:t xml:space="preserve">. </w:t>
      </w:r>
    </w:p>
    <w:p w14:paraId="48BAAA72" w14:textId="77777777" w:rsidR="006A2CF3" w:rsidRPr="00A36C6D" w:rsidRDefault="006A2CF3" w:rsidP="0057007A">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Northern Territory</w:t>
      </w:r>
      <w:bookmarkEnd w:id="72"/>
      <w:bookmarkEnd w:id="73"/>
      <w:bookmarkEnd w:id="74"/>
    </w:p>
    <w:p w14:paraId="3C29A976" w14:textId="26FCD244" w:rsidR="006A2CF3" w:rsidRPr="00A36C6D" w:rsidRDefault="006A2CF3" w:rsidP="70C90C39">
      <w:pPr>
        <w:rPr>
          <w:rFonts w:asciiTheme="minorHAnsi" w:hAnsiTheme="minorHAnsi" w:cstheme="minorBidi"/>
          <w:color w:val="675E47" w:themeColor="text2"/>
        </w:rPr>
      </w:pPr>
      <w:r w:rsidRPr="70C90C39">
        <w:rPr>
          <w:rFonts w:asciiTheme="minorHAnsi" w:hAnsiTheme="minorHAnsi" w:cstheme="minorBidi"/>
          <w:color w:val="675E47" w:themeColor="text2"/>
        </w:rPr>
        <w:t xml:space="preserve">From 2013, the NT </w:t>
      </w:r>
      <w:r w:rsidR="0078461A" w:rsidRPr="70C90C39">
        <w:rPr>
          <w:rFonts w:asciiTheme="minorHAnsi" w:hAnsiTheme="minorHAnsi" w:cstheme="minorBidi"/>
          <w:color w:val="675E47" w:themeColor="text2"/>
        </w:rPr>
        <w:t xml:space="preserve">has </w:t>
      </w:r>
      <w:r w:rsidRPr="70C90C39">
        <w:rPr>
          <w:rFonts w:asciiTheme="minorHAnsi" w:hAnsiTheme="minorHAnsi" w:cstheme="minorBidi"/>
          <w:color w:val="675E47" w:themeColor="text2"/>
        </w:rPr>
        <w:t xml:space="preserve">followed the screening and treatment schedule recommended in the 2014 CDNA </w:t>
      </w:r>
      <w:r w:rsidR="00E72E77" w:rsidRPr="70C90C39">
        <w:rPr>
          <w:rFonts w:asciiTheme="minorHAnsi" w:hAnsiTheme="minorHAnsi" w:cstheme="minorBidi"/>
          <w:color w:val="675E47" w:themeColor="text2"/>
        </w:rPr>
        <w:t>G</w:t>
      </w:r>
      <w:r w:rsidR="00FC307E" w:rsidRPr="70C90C39">
        <w:rPr>
          <w:rFonts w:asciiTheme="minorHAnsi" w:hAnsiTheme="minorHAnsi" w:cstheme="minorBidi"/>
          <w:color w:val="675E47" w:themeColor="text2"/>
        </w:rPr>
        <w:t>uideline</w:t>
      </w:r>
      <w:r w:rsidR="00FC307E" w:rsidRPr="70C90C39">
        <w:rPr>
          <w:rFonts w:asciiTheme="minorHAnsi" w:hAnsiTheme="minorHAnsi" w:cstheme="minorBidi"/>
          <w:i/>
          <w:iCs/>
          <w:color w:val="675E47" w:themeColor="text2"/>
        </w:rPr>
        <w:t>s</w:t>
      </w:r>
      <w:r w:rsidRPr="70C90C39">
        <w:rPr>
          <w:rFonts w:asciiTheme="minorHAnsi" w:hAnsiTheme="minorHAnsi" w:cstheme="minorBidi"/>
          <w:color w:val="675E47" w:themeColor="text2"/>
        </w:rPr>
        <w:t xml:space="preserve">. </w:t>
      </w:r>
      <w:bookmarkStart w:id="75" w:name="_Hlk79585836"/>
      <w:r w:rsidRPr="70C90C39">
        <w:rPr>
          <w:rFonts w:asciiTheme="minorHAnsi" w:hAnsiTheme="minorHAnsi" w:cstheme="minorBidi"/>
          <w:color w:val="675E47" w:themeColor="text2"/>
        </w:rPr>
        <w:t xml:space="preserve">Trachoma screening and management in the NT </w:t>
      </w:r>
      <w:r w:rsidR="00C80B06" w:rsidRPr="70C90C39">
        <w:rPr>
          <w:rFonts w:asciiTheme="minorHAnsi" w:hAnsiTheme="minorHAnsi" w:cstheme="minorBidi"/>
          <w:color w:val="675E47" w:themeColor="text2"/>
        </w:rPr>
        <w:t xml:space="preserve">are </w:t>
      </w:r>
      <w:r w:rsidR="00C3799A" w:rsidRPr="70C90C39">
        <w:rPr>
          <w:rFonts w:asciiTheme="minorHAnsi" w:hAnsiTheme="minorHAnsi" w:cstheme="minorBidi"/>
          <w:color w:val="675E47" w:themeColor="text2"/>
        </w:rPr>
        <w:t>a</w:t>
      </w:r>
      <w:r w:rsidRPr="70C90C39">
        <w:rPr>
          <w:rFonts w:asciiTheme="minorHAnsi" w:hAnsiTheme="minorHAnsi" w:cstheme="minorBidi"/>
          <w:color w:val="675E47" w:themeColor="text2"/>
        </w:rPr>
        <w:t xml:space="preserve"> collaboration between the </w:t>
      </w:r>
      <w:r w:rsidR="00B8344A" w:rsidRPr="70C90C39">
        <w:rPr>
          <w:rFonts w:asciiTheme="minorHAnsi" w:hAnsiTheme="minorHAnsi" w:cstheme="minorBidi"/>
          <w:color w:val="675E47" w:themeColor="text2"/>
        </w:rPr>
        <w:t xml:space="preserve">NT </w:t>
      </w:r>
      <w:r w:rsidRPr="70C90C39">
        <w:rPr>
          <w:rFonts w:asciiTheme="minorHAnsi" w:hAnsiTheme="minorHAnsi" w:cstheme="minorBidi"/>
          <w:color w:val="675E47" w:themeColor="text2"/>
        </w:rPr>
        <w:t xml:space="preserve">Department of Health (Centre for Disease Control and Primary Health Care [Outreach/Remote]); </w:t>
      </w:r>
      <w:r w:rsidR="00B8344A" w:rsidRPr="70C90C39">
        <w:rPr>
          <w:rFonts w:asciiTheme="minorHAnsi" w:hAnsiTheme="minorHAnsi" w:cstheme="minorBidi"/>
          <w:color w:val="675E47" w:themeColor="text2"/>
        </w:rPr>
        <w:t xml:space="preserve">NT </w:t>
      </w:r>
      <w:r w:rsidRPr="70C90C39">
        <w:rPr>
          <w:rFonts w:asciiTheme="minorHAnsi" w:hAnsiTheme="minorHAnsi" w:cstheme="minorBidi"/>
          <w:color w:val="675E47" w:themeColor="text2"/>
        </w:rPr>
        <w:t xml:space="preserve">Department of Education </w:t>
      </w:r>
      <w:bookmarkEnd w:id="75"/>
      <w:r w:rsidRPr="70C90C39">
        <w:rPr>
          <w:rFonts w:asciiTheme="minorHAnsi" w:hAnsiTheme="minorHAnsi" w:cstheme="minorBidi"/>
          <w:color w:val="675E47" w:themeColor="text2"/>
        </w:rPr>
        <w:t>(Remote Schools</w:t>
      </w:r>
      <w:bookmarkStart w:id="76" w:name="_Hlk79585888"/>
      <w:r w:rsidRPr="70C90C39">
        <w:rPr>
          <w:rFonts w:asciiTheme="minorHAnsi" w:hAnsiTheme="minorHAnsi" w:cstheme="minorBidi"/>
          <w:color w:val="675E47" w:themeColor="text2"/>
        </w:rPr>
        <w:t>) and Aboriginal Community Controlled Health Services</w:t>
      </w:r>
      <w:bookmarkEnd w:id="76"/>
      <w:r w:rsidRPr="70C90C39">
        <w:rPr>
          <w:rFonts w:asciiTheme="minorHAnsi" w:hAnsiTheme="minorHAnsi" w:cstheme="minorBidi"/>
          <w:color w:val="675E47" w:themeColor="text2"/>
        </w:rPr>
        <w:t xml:space="preserve"> (ACCHS). </w:t>
      </w:r>
      <w:bookmarkStart w:id="77" w:name="_Hlk79585789"/>
      <w:r w:rsidRPr="70C90C39">
        <w:rPr>
          <w:rFonts w:asciiTheme="minorHAnsi" w:hAnsiTheme="minorHAnsi" w:cstheme="minorBidi"/>
          <w:color w:val="675E47" w:themeColor="text2"/>
        </w:rPr>
        <w:t xml:space="preserve">Trachoma screening is generally a stand-alone </w:t>
      </w:r>
      <w:r w:rsidR="00C3799A" w:rsidRPr="70C90C39">
        <w:rPr>
          <w:rFonts w:asciiTheme="minorHAnsi" w:hAnsiTheme="minorHAnsi" w:cstheme="minorBidi"/>
          <w:color w:val="675E47" w:themeColor="text2"/>
        </w:rPr>
        <w:t>activity of</w:t>
      </w:r>
      <w:r w:rsidRPr="70C90C39">
        <w:rPr>
          <w:rFonts w:asciiTheme="minorHAnsi" w:hAnsiTheme="minorHAnsi" w:cstheme="minorBidi"/>
          <w:color w:val="675E47" w:themeColor="text2"/>
        </w:rPr>
        <w:t xml:space="preserve"> the trachoma team and program partners with support from local primary </w:t>
      </w:r>
      <w:r w:rsidR="00523A7F" w:rsidRPr="70C90C39">
        <w:rPr>
          <w:rFonts w:asciiTheme="minorHAnsi" w:hAnsiTheme="minorHAnsi" w:cstheme="minorBidi"/>
          <w:color w:val="675E47" w:themeColor="text2"/>
        </w:rPr>
        <w:t>healthcare</w:t>
      </w:r>
      <w:r w:rsidRPr="70C90C39">
        <w:rPr>
          <w:rFonts w:asciiTheme="minorHAnsi" w:hAnsiTheme="minorHAnsi" w:cstheme="minorBidi"/>
          <w:color w:val="675E47" w:themeColor="text2"/>
        </w:rPr>
        <w:t xml:space="preserve"> centres or </w:t>
      </w:r>
      <w:r w:rsidR="00FC307E" w:rsidRPr="70C90C39">
        <w:rPr>
          <w:rFonts w:asciiTheme="minorHAnsi" w:hAnsiTheme="minorHAnsi" w:cstheme="minorBidi"/>
          <w:color w:val="675E47" w:themeColor="text2"/>
        </w:rPr>
        <w:t>community-controlled</w:t>
      </w:r>
      <w:r w:rsidRPr="70C90C39">
        <w:rPr>
          <w:rFonts w:asciiTheme="minorHAnsi" w:hAnsiTheme="minorHAnsi" w:cstheme="minorBidi"/>
          <w:color w:val="675E47" w:themeColor="text2"/>
        </w:rPr>
        <w:t xml:space="preserve"> services. </w:t>
      </w:r>
      <w:bookmarkEnd w:id="77"/>
      <w:r w:rsidRPr="70C90C39">
        <w:rPr>
          <w:rFonts w:asciiTheme="minorHAnsi" w:hAnsiTheme="minorHAnsi" w:cstheme="minorBidi"/>
          <w:color w:val="675E47" w:themeColor="text2"/>
        </w:rPr>
        <w:t xml:space="preserve">The NT uses school enrolment lists, electronic health records and local knowledge to determine the number of children aged 5-9 years present in the community at the time of screening. </w:t>
      </w:r>
      <w:bookmarkStart w:id="78" w:name="_Hlk79585974"/>
      <w:r w:rsidRPr="70C90C39">
        <w:rPr>
          <w:rFonts w:asciiTheme="minorHAnsi" w:hAnsiTheme="minorHAnsi" w:cstheme="minorBidi"/>
          <w:color w:val="675E47" w:themeColor="text2"/>
        </w:rPr>
        <w:t xml:space="preserve">Following screening, treatment is undertaken by the trachoma team and program partners with support from primary </w:t>
      </w:r>
      <w:r w:rsidR="00FF308C" w:rsidRPr="70C90C39">
        <w:rPr>
          <w:rFonts w:asciiTheme="minorHAnsi" w:hAnsiTheme="minorHAnsi" w:cstheme="minorBidi"/>
          <w:color w:val="675E47" w:themeColor="text2"/>
        </w:rPr>
        <w:t>healthcare services</w:t>
      </w:r>
      <w:r w:rsidRPr="70C90C39">
        <w:rPr>
          <w:rFonts w:asciiTheme="minorHAnsi" w:hAnsiTheme="minorHAnsi" w:cstheme="minorBidi"/>
          <w:color w:val="675E47" w:themeColor="text2"/>
        </w:rPr>
        <w:t>.</w:t>
      </w:r>
    </w:p>
    <w:bookmarkEnd w:id="78"/>
    <w:p w14:paraId="34187F24" w14:textId="77777777" w:rsidR="00E55B26" w:rsidRDefault="00E55B26" w:rsidP="006A2CF3">
      <w:pPr>
        <w:numPr>
          <w:ilvl w:val="1"/>
          <w:numId w:val="0"/>
        </w:numPr>
        <w:rPr>
          <w:rFonts w:asciiTheme="minorHAnsi" w:hAnsiTheme="minorHAnsi" w:cstheme="minorHAnsi"/>
          <w:color w:val="675E47" w:themeColor="text2"/>
        </w:rPr>
      </w:pPr>
    </w:p>
    <w:p w14:paraId="2556E9BD" w14:textId="64B2F8FF" w:rsidR="006A2CF3" w:rsidRPr="00A36C6D" w:rsidRDefault="006A2CF3" w:rsidP="006A2CF3">
      <w:pPr>
        <w:numPr>
          <w:ilvl w:val="1"/>
          <w:numId w:val="0"/>
        </w:numPr>
        <w:rPr>
          <w:rFonts w:asciiTheme="minorHAnsi" w:hAnsiTheme="minorHAnsi" w:cstheme="minorHAnsi"/>
          <w:color w:val="675E47" w:themeColor="text2"/>
        </w:rPr>
      </w:pPr>
      <w:r w:rsidRPr="00A36C6D">
        <w:rPr>
          <w:rFonts w:asciiTheme="minorHAnsi" w:hAnsiTheme="minorHAnsi" w:cstheme="minorHAnsi"/>
          <w:color w:val="675E47" w:themeColor="text2"/>
        </w:rPr>
        <w:t xml:space="preserve">In </w:t>
      </w:r>
      <w:r w:rsidR="00E3741C">
        <w:rPr>
          <w:rFonts w:asciiTheme="minorHAnsi" w:hAnsiTheme="minorHAnsi" w:cstheme="minorHAnsi"/>
          <w:color w:val="675E47" w:themeColor="text2"/>
        </w:rPr>
        <w:t>202</w:t>
      </w:r>
      <w:r w:rsidR="003E412B">
        <w:rPr>
          <w:rFonts w:asciiTheme="minorHAnsi" w:hAnsiTheme="minorHAnsi" w:cstheme="minorHAnsi"/>
          <w:color w:val="675E47" w:themeColor="text2"/>
        </w:rPr>
        <w:t>2</w:t>
      </w:r>
      <w:r w:rsidRPr="00A36C6D">
        <w:rPr>
          <w:rFonts w:asciiTheme="minorHAnsi" w:hAnsiTheme="minorHAnsi" w:cstheme="minorHAnsi"/>
          <w:color w:val="675E47" w:themeColor="text2"/>
        </w:rPr>
        <w:t>, screening for trichiasis was undertaken opportunistically</w:t>
      </w:r>
      <w:r w:rsidR="00C3799A" w:rsidRPr="00A36C6D">
        <w:rPr>
          <w:rFonts w:asciiTheme="minorHAnsi" w:hAnsiTheme="minorHAnsi" w:cstheme="minorHAnsi"/>
          <w:color w:val="675E47" w:themeColor="text2"/>
        </w:rPr>
        <w:t>,</w:t>
      </w:r>
      <w:r w:rsidRPr="00A36C6D">
        <w:rPr>
          <w:rFonts w:asciiTheme="minorHAnsi" w:hAnsiTheme="minorHAnsi" w:cstheme="minorHAnsi"/>
          <w:color w:val="675E47" w:themeColor="text2"/>
        </w:rPr>
        <w:t xml:space="preserve"> primarily by clinic staff during adult health checks or optometrists </w:t>
      </w:r>
      <w:r w:rsidR="00C3799A" w:rsidRPr="00A36C6D">
        <w:rPr>
          <w:rFonts w:asciiTheme="minorHAnsi" w:hAnsiTheme="minorHAnsi" w:cstheme="minorHAnsi"/>
          <w:color w:val="675E47" w:themeColor="text2"/>
        </w:rPr>
        <w:t xml:space="preserve">and </w:t>
      </w:r>
      <w:r w:rsidRPr="00A36C6D">
        <w:rPr>
          <w:rFonts w:asciiTheme="minorHAnsi" w:hAnsiTheme="minorHAnsi" w:cstheme="minorHAnsi"/>
          <w:color w:val="675E47" w:themeColor="text2"/>
        </w:rPr>
        <w:t xml:space="preserve">ophthalmologists </w:t>
      </w:r>
      <w:r w:rsidR="00C3799A" w:rsidRPr="00A36C6D">
        <w:rPr>
          <w:rFonts w:asciiTheme="minorHAnsi" w:hAnsiTheme="minorHAnsi" w:cstheme="minorHAnsi"/>
          <w:color w:val="675E47" w:themeColor="text2"/>
        </w:rPr>
        <w:t>based with</w:t>
      </w:r>
      <w:r w:rsidRPr="00A36C6D">
        <w:rPr>
          <w:rFonts w:asciiTheme="minorHAnsi" w:hAnsiTheme="minorHAnsi" w:cstheme="minorHAnsi"/>
          <w:color w:val="675E47" w:themeColor="text2"/>
        </w:rPr>
        <w:t xml:space="preserve"> regional eye health services.</w:t>
      </w:r>
    </w:p>
    <w:p w14:paraId="1251B148" w14:textId="5517E4FB" w:rsidR="006A2CF3" w:rsidRPr="00A36C6D" w:rsidRDefault="006A2CF3" w:rsidP="0057007A">
      <w:pPr>
        <w:pStyle w:val="Heading2"/>
        <w:rPr>
          <w:rFonts w:asciiTheme="minorHAnsi" w:hAnsiTheme="minorHAnsi" w:cstheme="minorHAnsi"/>
          <w:color w:val="675E47" w:themeColor="text2"/>
        </w:rPr>
      </w:pPr>
      <w:bookmarkStart w:id="79" w:name="_Toc485747787"/>
      <w:bookmarkStart w:id="80" w:name="_Toc490035359"/>
      <w:bookmarkStart w:id="81" w:name="_Toc497062635"/>
      <w:r w:rsidRPr="00A36C6D">
        <w:rPr>
          <w:rFonts w:asciiTheme="minorHAnsi" w:hAnsiTheme="minorHAnsi" w:cstheme="minorHAnsi"/>
          <w:color w:val="675E47" w:themeColor="text2"/>
        </w:rPr>
        <w:t>South Australia</w:t>
      </w:r>
      <w:bookmarkEnd w:id="79"/>
      <w:bookmarkEnd w:id="80"/>
      <w:bookmarkEnd w:id="81"/>
    </w:p>
    <w:p w14:paraId="597AAB3D" w14:textId="3BD3FB69" w:rsidR="00312387" w:rsidRPr="002E3DC0" w:rsidRDefault="005F679C" w:rsidP="70C90C39">
      <w:pPr>
        <w:rPr>
          <w:rFonts w:asciiTheme="minorHAnsi" w:eastAsiaTheme="minorEastAsia" w:hAnsiTheme="minorHAnsi" w:cstheme="minorBidi"/>
          <w:b/>
          <w:bCs/>
          <w:color w:val="675E47" w:themeColor="text2"/>
          <w:lang w:val="en-GB"/>
        </w:rPr>
      </w:pPr>
      <w:bookmarkStart w:id="82" w:name="_Hlk79585465"/>
      <w:bookmarkStart w:id="83" w:name="_Toc485747790"/>
      <w:bookmarkStart w:id="84" w:name="_Toc490035362"/>
      <w:bookmarkStart w:id="85" w:name="_Toc497062638"/>
      <w:bookmarkStart w:id="86" w:name="_Toc485747788"/>
      <w:bookmarkStart w:id="87" w:name="_Toc490035360"/>
      <w:bookmarkStart w:id="88" w:name="_Toc497062636"/>
      <w:r w:rsidRPr="70C90C39">
        <w:rPr>
          <w:rFonts w:asciiTheme="minorHAnsi" w:eastAsiaTheme="minorEastAsia" w:hAnsiTheme="minorHAnsi" w:cstheme="minorBidi"/>
          <w:color w:val="675E47" w:themeColor="text2"/>
          <w:lang w:val="en-GB"/>
        </w:rPr>
        <w:t>T</w:t>
      </w:r>
      <w:r w:rsidR="00CD6ADA" w:rsidRPr="70C90C39">
        <w:rPr>
          <w:rFonts w:asciiTheme="minorHAnsi" w:eastAsiaTheme="minorEastAsia" w:hAnsiTheme="minorHAnsi" w:cstheme="minorBidi"/>
          <w:color w:val="675E47" w:themeColor="text2"/>
          <w:lang w:val="en-GB"/>
        </w:rPr>
        <w:t>he Trachoma Elimination Program</w:t>
      </w:r>
      <w:r w:rsidRPr="70C90C39">
        <w:rPr>
          <w:rFonts w:asciiTheme="minorHAnsi" w:eastAsiaTheme="minorEastAsia" w:hAnsiTheme="minorHAnsi" w:cstheme="minorBidi"/>
          <w:color w:val="675E47" w:themeColor="text2"/>
          <w:lang w:val="en-GB"/>
        </w:rPr>
        <w:t xml:space="preserve"> in SA </w:t>
      </w:r>
      <w:r w:rsidR="00CD6ADA" w:rsidRPr="70C90C39">
        <w:rPr>
          <w:rFonts w:asciiTheme="minorHAnsi" w:eastAsiaTheme="minorEastAsia" w:hAnsiTheme="minorHAnsi" w:cstheme="minorBidi"/>
          <w:color w:val="675E47" w:themeColor="text2"/>
          <w:lang w:val="en-GB"/>
        </w:rPr>
        <w:t xml:space="preserve">is implemented by </w:t>
      </w:r>
      <w:r w:rsidR="006E2F5A" w:rsidRPr="70C90C39">
        <w:rPr>
          <w:rFonts w:asciiTheme="minorHAnsi" w:eastAsiaTheme="minorEastAsia" w:hAnsiTheme="minorHAnsi" w:cstheme="minorBidi"/>
          <w:color w:val="675E47" w:themeColor="text2"/>
          <w:lang w:val="en-GB"/>
        </w:rPr>
        <w:t xml:space="preserve">the </w:t>
      </w:r>
      <w:r w:rsidR="00CD6ADA" w:rsidRPr="70C90C39">
        <w:rPr>
          <w:rFonts w:asciiTheme="minorHAnsi" w:eastAsiaTheme="minorEastAsia" w:hAnsiTheme="minorHAnsi" w:cstheme="minorBidi"/>
          <w:color w:val="675E47" w:themeColor="text2"/>
          <w:lang w:val="en-GB"/>
        </w:rPr>
        <w:t xml:space="preserve">Eyre and Far North Local Health Network on behalf of the </w:t>
      </w:r>
      <w:r w:rsidR="00C3799A" w:rsidRPr="70C90C39">
        <w:rPr>
          <w:rFonts w:asciiTheme="minorHAnsi" w:eastAsiaTheme="minorEastAsia" w:hAnsiTheme="minorHAnsi" w:cstheme="minorBidi"/>
          <w:color w:val="675E47" w:themeColor="text2"/>
          <w:lang w:val="en-GB"/>
        </w:rPr>
        <w:t>state</w:t>
      </w:r>
      <w:r w:rsidR="00CD6ADA" w:rsidRPr="70C90C39">
        <w:rPr>
          <w:rFonts w:asciiTheme="minorHAnsi" w:eastAsiaTheme="minorEastAsia" w:hAnsiTheme="minorHAnsi" w:cstheme="minorBidi"/>
          <w:color w:val="675E47" w:themeColor="text2"/>
          <w:lang w:val="en-GB"/>
        </w:rPr>
        <w:t xml:space="preserve"> </w:t>
      </w:r>
      <w:r w:rsidR="00C3799A" w:rsidRPr="70C90C39">
        <w:rPr>
          <w:rFonts w:asciiTheme="minorHAnsi" w:eastAsiaTheme="minorEastAsia" w:hAnsiTheme="minorHAnsi" w:cstheme="minorBidi"/>
          <w:color w:val="675E47" w:themeColor="text2"/>
          <w:lang w:val="en-GB"/>
        </w:rPr>
        <w:t>government</w:t>
      </w:r>
      <w:r w:rsidR="00CD6ADA" w:rsidRPr="70C90C39">
        <w:rPr>
          <w:rFonts w:asciiTheme="minorHAnsi" w:eastAsiaTheme="minorEastAsia" w:hAnsiTheme="minorHAnsi" w:cstheme="minorBidi"/>
          <w:color w:val="675E47" w:themeColor="text2"/>
          <w:lang w:val="en-GB"/>
        </w:rPr>
        <w:t xml:space="preserve">. The </w:t>
      </w:r>
      <w:r w:rsidR="00C3799A" w:rsidRPr="70C90C39">
        <w:rPr>
          <w:rFonts w:asciiTheme="minorHAnsi" w:eastAsiaTheme="minorEastAsia" w:hAnsiTheme="minorHAnsi" w:cstheme="minorBidi"/>
          <w:color w:val="675E47" w:themeColor="text2"/>
          <w:lang w:val="en-GB"/>
        </w:rPr>
        <w:t xml:space="preserve">program </w:t>
      </w:r>
      <w:r w:rsidR="00CD6ADA" w:rsidRPr="70C90C39">
        <w:rPr>
          <w:rFonts w:asciiTheme="minorHAnsi" w:eastAsiaTheme="minorEastAsia" w:hAnsiTheme="minorHAnsi" w:cstheme="minorBidi"/>
          <w:color w:val="675E47" w:themeColor="text2"/>
          <w:lang w:val="en-GB"/>
        </w:rPr>
        <w:t>is overseen by the South Australian Trachoma Elimination Strategy Committee</w:t>
      </w:r>
      <w:r w:rsidR="00FC307E" w:rsidRPr="70C90C39">
        <w:rPr>
          <w:rFonts w:asciiTheme="minorHAnsi" w:eastAsiaTheme="minorEastAsia" w:hAnsiTheme="minorHAnsi" w:cstheme="minorBidi"/>
          <w:color w:val="675E47" w:themeColor="text2"/>
          <w:lang w:val="en-GB"/>
        </w:rPr>
        <w:t>, jointly</w:t>
      </w:r>
      <w:r w:rsidR="00CD6ADA" w:rsidRPr="70C90C39">
        <w:rPr>
          <w:rFonts w:asciiTheme="minorHAnsi" w:eastAsiaTheme="minorEastAsia" w:hAnsiTheme="minorHAnsi" w:cstheme="minorBidi"/>
          <w:color w:val="675E47" w:themeColor="text2"/>
          <w:lang w:val="en-GB"/>
        </w:rPr>
        <w:t xml:space="preserve"> chaired by the Aboriginal Health Council of South Australia (AHCSA) and</w:t>
      </w:r>
      <w:r w:rsidR="006E2F5A" w:rsidRPr="70C90C39">
        <w:rPr>
          <w:rFonts w:asciiTheme="minorHAnsi" w:eastAsiaTheme="minorEastAsia" w:hAnsiTheme="minorHAnsi" w:cstheme="minorBidi"/>
          <w:color w:val="675E47" w:themeColor="text2"/>
          <w:lang w:val="en-GB"/>
        </w:rPr>
        <w:t xml:space="preserve"> the</w:t>
      </w:r>
      <w:r w:rsidR="00CD6ADA" w:rsidRPr="70C90C39">
        <w:rPr>
          <w:rFonts w:asciiTheme="minorHAnsi" w:eastAsiaTheme="minorEastAsia" w:hAnsiTheme="minorHAnsi" w:cstheme="minorBidi"/>
          <w:color w:val="675E47" w:themeColor="text2"/>
          <w:lang w:val="en-GB"/>
        </w:rPr>
        <w:t xml:space="preserve"> Eyre and Far North Local Health Network</w:t>
      </w:r>
      <w:r w:rsidR="00C3799A" w:rsidRPr="70C90C39">
        <w:rPr>
          <w:rFonts w:asciiTheme="minorHAnsi" w:eastAsiaTheme="minorEastAsia" w:hAnsiTheme="minorHAnsi" w:cstheme="minorBidi"/>
          <w:color w:val="675E47" w:themeColor="text2"/>
          <w:lang w:val="en-GB"/>
        </w:rPr>
        <w:t xml:space="preserve">. </w:t>
      </w:r>
      <w:bookmarkEnd w:id="82"/>
      <w:r w:rsidR="00C3799A" w:rsidRPr="70C90C39">
        <w:rPr>
          <w:rFonts w:asciiTheme="minorHAnsi" w:eastAsiaTheme="minorEastAsia" w:hAnsiTheme="minorHAnsi" w:cstheme="minorBidi"/>
          <w:color w:val="675E47" w:themeColor="text2"/>
          <w:lang w:val="en-GB"/>
        </w:rPr>
        <w:t>It has</w:t>
      </w:r>
      <w:r w:rsidR="00CD6ADA" w:rsidRPr="70C90C39">
        <w:rPr>
          <w:rFonts w:asciiTheme="minorHAnsi" w:eastAsiaTheme="minorEastAsia" w:hAnsiTheme="minorHAnsi" w:cstheme="minorBidi"/>
          <w:color w:val="675E47" w:themeColor="text2"/>
          <w:lang w:val="en-GB"/>
        </w:rPr>
        <w:t xml:space="preserve"> clinical and non-clinical members who are charged under the committee’s </w:t>
      </w:r>
      <w:r w:rsidR="00C3799A" w:rsidRPr="70C90C39">
        <w:rPr>
          <w:rFonts w:asciiTheme="minorHAnsi" w:eastAsiaTheme="minorEastAsia" w:hAnsiTheme="minorHAnsi" w:cstheme="minorBidi"/>
          <w:color w:val="675E47" w:themeColor="text2"/>
          <w:lang w:val="en-GB"/>
        </w:rPr>
        <w:t xml:space="preserve">terms </w:t>
      </w:r>
      <w:r w:rsidR="00CD6ADA" w:rsidRPr="70C90C39">
        <w:rPr>
          <w:rFonts w:asciiTheme="minorHAnsi" w:eastAsiaTheme="minorEastAsia" w:hAnsiTheme="minorHAnsi" w:cstheme="minorBidi"/>
          <w:color w:val="675E47" w:themeColor="text2"/>
          <w:lang w:val="en-GB"/>
        </w:rPr>
        <w:t xml:space="preserve">of </w:t>
      </w:r>
      <w:r w:rsidR="00C3799A" w:rsidRPr="70C90C39">
        <w:rPr>
          <w:rFonts w:asciiTheme="minorHAnsi" w:eastAsiaTheme="minorEastAsia" w:hAnsiTheme="minorHAnsi" w:cstheme="minorBidi"/>
          <w:color w:val="675E47" w:themeColor="text2"/>
          <w:lang w:val="en-GB"/>
        </w:rPr>
        <w:t>r</w:t>
      </w:r>
      <w:r w:rsidR="00CD6ADA" w:rsidRPr="70C90C39">
        <w:rPr>
          <w:rFonts w:asciiTheme="minorHAnsi" w:eastAsiaTheme="minorEastAsia" w:hAnsiTheme="minorHAnsi" w:cstheme="minorBidi"/>
          <w:color w:val="675E47" w:themeColor="text2"/>
          <w:lang w:val="en-GB"/>
        </w:rPr>
        <w:t>eference with identifying</w:t>
      </w:r>
      <w:r w:rsidR="00C3799A" w:rsidRPr="70C90C39">
        <w:rPr>
          <w:rFonts w:asciiTheme="minorHAnsi" w:eastAsiaTheme="minorEastAsia" w:hAnsiTheme="minorHAnsi" w:cstheme="minorBidi"/>
          <w:color w:val="675E47" w:themeColor="text2"/>
          <w:lang w:val="en-GB"/>
        </w:rPr>
        <w:t xml:space="preserve">, </w:t>
      </w:r>
      <w:r w:rsidR="00E6140A" w:rsidRPr="70C90C39">
        <w:rPr>
          <w:rFonts w:asciiTheme="minorHAnsi" w:eastAsiaTheme="minorEastAsia" w:hAnsiTheme="minorHAnsi" w:cstheme="minorBidi"/>
          <w:color w:val="675E47" w:themeColor="text2"/>
          <w:lang w:val="en-GB"/>
        </w:rPr>
        <w:t>developing,</w:t>
      </w:r>
      <w:r w:rsidR="00C3799A" w:rsidRPr="70C90C39">
        <w:rPr>
          <w:rFonts w:asciiTheme="minorHAnsi" w:eastAsiaTheme="minorEastAsia" w:hAnsiTheme="minorHAnsi" w:cstheme="minorBidi"/>
          <w:color w:val="675E47" w:themeColor="text2"/>
          <w:lang w:val="en-GB"/>
        </w:rPr>
        <w:t xml:space="preserve"> and overseeing</w:t>
      </w:r>
      <w:r w:rsidR="00CD6ADA" w:rsidRPr="70C90C39">
        <w:rPr>
          <w:rFonts w:asciiTheme="minorHAnsi" w:eastAsiaTheme="minorEastAsia" w:hAnsiTheme="minorHAnsi" w:cstheme="minorBidi"/>
          <w:color w:val="675E47" w:themeColor="text2"/>
          <w:lang w:val="en-GB"/>
        </w:rPr>
        <w:t xml:space="preserve"> strategies to improve trachoma control, </w:t>
      </w:r>
      <w:r w:rsidR="00C3799A" w:rsidRPr="70C90C39">
        <w:rPr>
          <w:rFonts w:asciiTheme="minorHAnsi" w:eastAsiaTheme="minorEastAsia" w:hAnsiTheme="minorHAnsi" w:cstheme="minorBidi"/>
          <w:color w:val="675E47" w:themeColor="text2"/>
          <w:lang w:val="en-GB"/>
        </w:rPr>
        <w:t>including</w:t>
      </w:r>
      <w:r w:rsidR="00CD6ADA" w:rsidRPr="70C90C39">
        <w:rPr>
          <w:rFonts w:asciiTheme="minorHAnsi" w:eastAsiaTheme="minorEastAsia" w:hAnsiTheme="minorHAnsi" w:cstheme="minorBidi"/>
          <w:color w:val="675E47" w:themeColor="text2"/>
          <w:lang w:val="en-GB"/>
        </w:rPr>
        <w:t xml:space="preserve"> the </w:t>
      </w:r>
      <w:r w:rsidR="00FF308C" w:rsidRPr="70C90C39">
        <w:rPr>
          <w:rFonts w:asciiTheme="minorHAnsi" w:eastAsiaTheme="minorEastAsia" w:hAnsiTheme="minorHAnsi" w:cstheme="minorBidi"/>
          <w:color w:val="675E47" w:themeColor="text2"/>
          <w:lang w:val="en-GB"/>
        </w:rPr>
        <w:t>quality-of-service</w:t>
      </w:r>
      <w:r w:rsidR="00CD6ADA" w:rsidRPr="70C90C39">
        <w:rPr>
          <w:rFonts w:asciiTheme="minorHAnsi" w:eastAsiaTheme="minorEastAsia" w:hAnsiTheme="minorHAnsi" w:cstheme="minorBidi"/>
          <w:color w:val="675E47" w:themeColor="text2"/>
          <w:lang w:val="en-GB"/>
        </w:rPr>
        <w:t xml:space="preserve"> delivery.</w:t>
      </w:r>
      <w:r w:rsidRPr="70C90C39">
        <w:rPr>
          <w:rFonts w:asciiTheme="minorHAnsi" w:eastAsiaTheme="minorEastAsia" w:hAnsiTheme="minorHAnsi" w:cstheme="minorBidi"/>
          <w:color w:val="675E47" w:themeColor="text2"/>
          <w:lang w:val="en-GB"/>
        </w:rPr>
        <w:t xml:space="preserve"> </w:t>
      </w:r>
      <w:bookmarkStart w:id="89" w:name="_Hlk79585497"/>
      <w:r w:rsidRPr="70C90C39">
        <w:rPr>
          <w:rFonts w:asciiTheme="minorHAnsi" w:eastAsiaTheme="minorEastAsia" w:hAnsiTheme="minorHAnsi" w:cstheme="minorBidi"/>
          <w:color w:val="675E47" w:themeColor="text2"/>
          <w:lang w:val="en-GB"/>
        </w:rPr>
        <w:t>Embedding screening and treatment practices in local health services for the sustainable elimination of trachoma</w:t>
      </w:r>
      <w:r w:rsidR="00AA73FD" w:rsidRPr="70C90C39">
        <w:rPr>
          <w:rFonts w:asciiTheme="minorHAnsi" w:eastAsiaTheme="minorEastAsia" w:hAnsiTheme="minorHAnsi" w:cstheme="minorBidi"/>
          <w:color w:val="675E47" w:themeColor="text2"/>
          <w:lang w:val="en-GB"/>
        </w:rPr>
        <w:t xml:space="preserve"> as a public health problem</w:t>
      </w:r>
      <w:r w:rsidRPr="70C90C39">
        <w:rPr>
          <w:rFonts w:asciiTheme="minorHAnsi" w:eastAsiaTheme="minorEastAsia" w:hAnsiTheme="minorHAnsi" w:cstheme="minorBidi"/>
          <w:color w:val="675E47" w:themeColor="text2"/>
          <w:lang w:val="en-GB"/>
        </w:rPr>
        <w:t xml:space="preserve"> has been a priority in SA.</w:t>
      </w:r>
      <w:bookmarkStart w:id="90" w:name="_Hlk79585634"/>
      <w:bookmarkEnd w:id="89"/>
    </w:p>
    <w:p w14:paraId="1B2BF38C" w14:textId="77777777" w:rsidR="00301220" w:rsidRPr="003345E9" w:rsidRDefault="00301220" w:rsidP="003345E9">
      <w:pPr>
        <w:rPr>
          <w:rFonts w:eastAsiaTheme="minorHAnsi"/>
          <w:b/>
          <w:bCs/>
          <w:lang w:val="en-GB"/>
        </w:rPr>
      </w:pPr>
    </w:p>
    <w:p w14:paraId="3FC39BE9" w14:textId="3B58E0B4" w:rsidR="005F679C" w:rsidRPr="002E3DC0" w:rsidRDefault="00CD6ADA" w:rsidP="70C90C39">
      <w:pPr>
        <w:rPr>
          <w:rFonts w:asciiTheme="minorHAnsi" w:eastAsiaTheme="minorEastAsia" w:hAnsiTheme="minorHAnsi" w:cstheme="minorBidi"/>
          <w:b/>
          <w:bCs/>
          <w:color w:val="675E47" w:themeColor="text2"/>
          <w:lang w:val="en-GB"/>
        </w:rPr>
      </w:pPr>
      <w:r w:rsidRPr="70C90C39">
        <w:rPr>
          <w:rFonts w:asciiTheme="minorHAnsi" w:eastAsiaTheme="minorEastAsia" w:hAnsiTheme="minorHAnsi" w:cstheme="minorBidi"/>
          <w:color w:val="675E47" w:themeColor="text2"/>
          <w:lang w:val="en-GB"/>
        </w:rPr>
        <w:lastRenderedPageBreak/>
        <w:t>A combination of opportunistic, community-wide</w:t>
      </w:r>
      <w:r w:rsidR="00FF308C" w:rsidRPr="70C90C39">
        <w:rPr>
          <w:rFonts w:asciiTheme="minorHAnsi" w:eastAsiaTheme="minorEastAsia" w:hAnsiTheme="minorHAnsi" w:cstheme="minorBidi"/>
          <w:color w:val="675E47" w:themeColor="text2"/>
          <w:lang w:val="en-GB"/>
        </w:rPr>
        <w:t>,</w:t>
      </w:r>
      <w:r w:rsidRPr="70C90C39">
        <w:rPr>
          <w:rFonts w:asciiTheme="minorHAnsi" w:eastAsiaTheme="minorEastAsia" w:hAnsiTheme="minorHAnsi" w:cstheme="minorBidi"/>
          <w:color w:val="675E47" w:themeColor="text2"/>
          <w:lang w:val="en-GB"/>
        </w:rPr>
        <w:t xml:space="preserve"> and routine screening </w:t>
      </w:r>
      <w:r w:rsidR="00130754" w:rsidRPr="70C90C39">
        <w:rPr>
          <w:rFonts w:asciiTheme="minorHAnsi" w:eastAsiaTheme="minorEastAsia" w:hAnsiTheme="minorHAnsi" w:cstheme="minorBidi"/>
          <w:color w:val="675E47" w:themeColor="text2"/>
          <w:lang w:val="en-GB"/>
        </w:rPr>
        <w:t xml:space="preserve">is </w:t>
      </w:r>
      <w:r w:rsidRPr="70C90C39">
        <w:rPr>
          <w:rFonts w:asciiTheme="minorHAnsi" w:eastAsiaTheme="minorEastAsia" w:hAnsiTheme="minorHAnsi" w:cstheme="minorBidi"/>
          <w:color w:val="675E47" w:themeColor="text2"/>
          <w:lang w:val="en-GB"/>
        </w:rPr>
        <w:t xml:space="preserve">undertaken by </w:t>
      </w:r>
      <w:r w:rsidR="00C3799A" w:rsidRPr="70C90C39">
        <w:rPr>
          <w:rFonts w:asciiTheme="minorHAnsi" w:eastAsiaTheme="minorEastAsia" w:hAnsiTheme="minorHAnsi" w:cstheme="minorBidi"/>
          <w:color w:val="675E47" w:themeColor="text2"/>
          <w:lang w:val="en-GB"/>
        </w:rPr>
        <w:t xml:space="preserve">individual </w:t>
      </w:r>
      <w:r w:rsidRPr="70C90C39">
        <w:rPr>
          <w:rFonts w:asciiTheme="minorHAnsi" w:eastAsiaTheme="minorEastAsia" w:hAnsiTheme="minorHAnsi" w:cstheme="minorBidi"/>
          <w:color w:val="675E47" w:themeColor="text2"/>
          <w:lang w:val="en-GB"/>
        </w:rPr>
        <w:t xml:space="preserve">Aboriginal </w:t>
      </w:r>
      <w:r w:rsidR="00760D35" w:rsidRPr="70C90C39">
        <w:rPr>
          <w:rFonts w:asciiTheme="minorHAnsi" w:eastAsiaTheme="minorEastAsia" w:hAnsiTheme="minorHAnsi" w:cstheme="minorBidi"/>
          <w:color w:val="675E47" w:themeColor="text2"/>
          <w:lang w:val="en-GB"/>
        </w:rPr>
        <w:t>community-controlled</w:t>
      </w:r>
      <w:r w:rsidR="00C3799A" w:rsidRPr="70C90C39">
        <w:rPr>
          <w:rFonts w:asciiTheme="minorHAnsi" w:eastAsiaTheme="minorEastAsia" w:hAnsiTheme="minorHAnsi" w:cstheme="minorBidi"/>
          <w:color w:val="675E47" w:themeColor="text2"/>
          <w:lang w:val="en-GB"/>
        </w:rPr>
        <w:t xml:space="preserve"> h</w:t>
      </w:r>
      <w:r w:rsidRPr="70C90C39">
        <w:rPr>
          <w:rFonts w:asciiTheme="minorHAnsi" w:eastAsiaTheme="minorEastAsia" w:hAnsiTheme="minorHAnsi" w:cstheme="minorBidi"/>
          <w:color w:val="675E47" w:themeColor="text2"/>
          <w:lang w:val="en-GB"/>
        </w:rPr>
        <w:t xml:space="preserve">ealth </w:t>
      </w:r>
      <w:r w:rsidR="00C3799A" w:rsidRPr="70C90C39">
        <w:rPr>
          <w:rFonts w:asciiTheme="minorHAnsi" w:eastAsiaTheme="minorEastAsia" w:hAnsiTheme="minorHAnsi" w:cstheme="minorBidi"/>
          <w:color w:val="675E47" w:themeColor="text2"/>
          <w:lang w:val="en-GB"/>
        </w:rPr>
        <w:t xml:space="preserve">organisations, as well as the </w:t>
      </w:r>
      <w:r w:rsidR="00FC307E" w:rsidRPr="70C90C39">
        <w:rPr>
          <w:rFonts w:asciiTheme="minorHAnsi" w:eastAsiaTheme="minorEastAsia" w:hAnsiTheme="minorHAnsi" w:cstheme="minorBidi"/>
          <w:color w:val="675E47" w:themeColor="text2"/>
          <w:lang w:val="en-GB"/>
        </w:rPr>
        <w:t>state-wide</w:t>
      </w:r>
      <w:r w:rsidR="00C3799A" w:rsidRPr="70C90C39">
        <w:rPr>
          <w:rFonts w:asciiTheme="minorHAnsi" w:eastAsiaTheme="minorEastAsia" w:hAnsiTheme="minorHAnsi" w:cstheme="minorBidi"/>
          <w:color w:val="675E47" w:themeColor="text2"/>
          <w:lang w:val="en-GB"/>
        </w:rPr>
        <w:t xml:space="preserve"> </w:t>
      </w:r>
      <w:r w:rsidR="00A620CF" w:rsidRPr="70C90C39">
        <w:rPr>
          <w:rFonts w:asciiTheme="minorHAnsi" w:eastAsiaTheme="minorEastAsia" w:hAnsiTheme="minorHAnsi" w:cstheme="minorBidi"/>
          <w:color w:val="675E47" w:themeColor="text2"/>
          <w:lang w:val="en-GB"/>
        </w:rPr>
        <w:t>AHCSA</w:t>
      </w:r>
      <w:r w:rsidRPr="70C90C39">
        <w:rPr>
          <w:rFonts w:asciiTheme="minorHAnsi" w:eastAsiaTheme="minorEastAsia" w:hAnsiTheme="minorHAnsi" w:cstheme="minorBidi"/>
          <w:color w:val="675E47" w:themeColor="text2"/>
          <w:lang w:val="en-GB"/>
        </w:rPr>
        <w:t>. The Eye Health and Chronic Disease Specialist Support Program coordinated by AHCSA provide</w:t>
      </w:r>
      <w:r w:rsidR="00130754" w:rsidRPr="70C90C39">
        <w:rPr>
          <w:rFonts w:asciiTheme="minorHAnsi" w:eastAsiaTheme="minorEastAsia" w:hAnsiTheme="minorHAnsi" w:cstheme="minorBidi"/>
          <w:color w:val="675E47" w:themeColor="text2"/>
          <w:lang w:val="en-GB"/>
        </w:rPr>
        <w:t>s</w:t>
      </w:r>
      <w:r w:rsidRPr="70C90C39">
        <w:rPr>
          <w:rFonts w:asciiTheme="minorHAnsi" w:eastAsiaTheme="minorEastAsia" w:hAnsiTheme="minorHAnsi" w:cstheme="minorBidi"/>
          <w:color w:val="675E47" w:themeColor="text2"/>
          <w:lang w:val="en-GB"/>
        </w:rPr>
        <w:t xml:space="preserve"> opportunistic screening by visiting optometrists and ophthalmologists. AHCSA </w:t>
      </w:r>
      <w:r w:rsidR="00130754" w:rsidRPr="70C90C39">
        <w:rPr>
          <w:rFonts w:asciiTheme="minorHAnsi" w:eastAsiaTheme="minorEastAsia" w:hAnsiTheme="minorHAnsi" w:cstheme="minorBidi"/>
          <w:color w:val="675E47" w:themeColor="text2"/>
          <w:lang w:val="en-GB"/>
        </w:rPr>
        <w:t xml:space="preserve">delivers </w:t>
      </w:r>
      <w:r w:rsidRPr="70C90C39">
        <w:rPr>
          <w:rFonts w:asciiTheme="minorHAnsi" w:eastAsiaTheme="minorEastAsia" w:hAnsiTheme="minorHAnsi" w:cstheme="minorBidi"/>
          <w:color w:val="675E47" w:themeColor="text2"/>
          <w:lang w:val="en-GB"/>
        </w:rPr>
        <w:t>community-wide screening in schools as well as routine screening through adult and child health checks</w:t>
      </w:r>
      <w:bookmarkEnd w:id="90"/>
      <w:r w:rsidRPr="70C90C39">
        <w:rPr>
          <w:rFonts w:asciiTheme="minorHAnsi" w:eastAsiaTheme="minorEastAsia" w:hAnsiTheme="minorHAnsi" w:cstheme="minorBidi"/>
          <w:color w:val="675E47" w:themeColor="text2"/>
          <w:lang w:val="en-GB"/>
        </w:rPr>
        <w:t xml:space="preserve">. </w:t>
      </w:r>
    </w:p>
    <w:p w14:paraId="22F971DD" w14:textId="77777777" w:rsidR="00301220" w:rsidRPr="003345E9" w:rsidRDefault="00301220" w:rsidP="003345E9">
      <w:pPr>
        <w:rPr>
          <w:rFonts w:eastAsiaTheme="minorHAnsi"/>
          <w:b/>
          <w:bCs/>
          <w:lang w:val="en-GB"/>
        </w:rPr>
      </w:pPr>
    </w:p>
    <w:p w14:paraId="4E411787" w14:textId="652598FB" w:rsidR="00CD6ADA" w:rsidRPr="002E3DC0" w:rsidRDefault="00CD6ADA" w:rsidP="002E3DC0">
      <w:pPr>
        <w:rPr>
          <w:rFonts w:asciiTheme="minorHAnsi" w:eastAsiaTheme="minorHAnsi" w:hAnsiTheme="minorHAnsi" w:cstheme="minorHAnsi"/>
          <w:b/>
          <w:bCs/>
          <w:color w:val="675E47" w:themeColor="text2"/>
          <w:lang w:val="en-GB"/>
        </w:rPr>
      </w:pPr>
      <w:r w:rsidRPr="002E3DC0">
        <w:rPr>
          <w:rFonts w:asciiTheme="minorHAnsi" w:eastAsiaTheme="minorHAnsi" w:hAnsiTheme="minorHAnsi" w:cstheme="minorHAnsi"/>
          <w:color w:val="675E47" w:themeColor="text2"/>
          <w:lang w:val="en-GB"/>
        </w:rPr>
        <w:t>Since 2014</w:t>
      </w:r>
      <w:r w:rsidR="00C3799A" w:rsidRPr="002E3DC0">
        <w:rPr>
          <w:rFonts w:asciiTheme="minorHAnsi" w:eastAsiaTheme="minorHAnsi" w:hAnsiTheme="minorHAnsi" w:cstheme="minorHAnsi"/>
          <w:color w:val="675E47" w:themeColor="text2"/>
          <w:lang w:val="en-GB"/>
        </w:rPr>
        <w:t>, trachoma control activities in</w:t>
      </w:r>
      <w:r w:rsidRPr="002E3DC0">
        <w:rPr>
          <w:rFonts w:asciiTheme="minorHAnsi" w:eastAsiaTheme="minorHAnsi" w:hAnsiTheme="minorHAnsi" w:cstheme="minorHAnsi"/>
          <w:color w:val="675E47" w:themeColor="text2"/>
          <w:lang w:val="en-GB"/>
        </w:rPr>
        <w:t xml:space="preserve"> the </w:t>
      </w:r>
      <w:r w:rsidR="00C3799A" w:rsidRPr="002E3DC0">
        <w:rPr>
          <w:rFonts w:asciiTheme="minorHAnsi" w:eastAsiaTheme="minorHAnsi" w:hAnsiTheme="minorHAnsi" w:cstheme="minorHAnsi"/>
          <w:color w:val="675E47" w:themeColor="text2"/>
          <w:lang w:val="en-GB"/>
        </w:rPr>
        <w:t xml:space="preserve">9 communities of the </w:t>
      </w:r>
      <w:r w:rsidRPr="002E3DC0">
        <w:rPr>
          <w:rFonts w:asciiTheme="minorHAnsi" w:eastAsiaTheme="minorHAnsi" w:hAnsiTheme="minorHAnsi" w:cstheme="minorHAnsi"/>
          <w:color w:val="675E47" w:themeColor="text2"/>
          <w:lang w:val="en-GB"/>
        </w:rPr>
        <w:t xml:space="preserve">Anangu </w:t>
      </w:r>
      <w:proofErr w:type="spellStart"/>
      <w:r w:rsidRPr="002E3DC0">
        <w:rPr>
          <w:rFonts w:asciiTheme="minorHAnsi" w:eastAsiaTheme="minorHAnsi" w:hAnsiTheme="minorHAnsi" w:cstheme="minorHAnsi"/>
          <w:color w:val="675E47" w:themeColor="text2"/>
          <w:lang w:val="en-GB"/>
        </w:rPr>
        <w:t>Pitjantjatjara</w:t>
      </w:r>
      <w:proofErr w:type="spellEnd"/>
      <w:r w:rsidRPr="002E3DC0">
        <w:rPr>
          <w:rFonts w:asciiTheme="minorHAnsi" w:eastAsiaTheme="minorHAnsi" w:hAnsiTheme="minorHAnsi" w:cstheme="minorHAnsi"/>
          <w:color w:val="675E47" w:themeColor="text2"/>
          <w:lang w:val="en-GB"/>
        </w:rPr>
        <w:t xml:space="preserve"> Yankunytjatjara (APY) Lands have been reported </w:t>
      </w:r>
      <w:r w:rsidR="00C3799A" w:rsidRPr="002E3DC0">
        <w:rPr>
          <w:rFonts w:asciiTheme="minorHAnsi" w:eastAsiaTheme="minorHAnsi" w:hAnsiTheme="minorHAnsi" w:cstheme="minorHAnsi"/>
          <w:color w:val="675E47" w:themeColor="text2"/>
          <w:lang w:val="en-GB"/>
        </w:rPr>
        <w:t>as a single unit</w:t>
      </w:r>
      <w:r w:rsidRPr="002E3DC0">
        <w:rPr>
          <w:rFonts w:asciiTheme="minorHAnsi" w:eastAsiaTheme="minorHAnsi" w:hAnsiTheme="minorHAnsi" w:cstheme="minorHAnsi"/>
          <w:color w:val="675E47" w:themeColor="text2"/>
          <w:lang w:val="en-GB"/>
        </w:rPr>
        <w:t xml:space="preserve"> for the purpose of trachoma surveillance</w:t>
      </w:r>
      <w:r w:rsidR="005F679C" w:rsidRPr="002E3DC0">
        <w:rPr>
          <w:rFonts w:asciiTheme="minorHAnsi" w:eastAsiaTheme="minorHAnsi" w:hAnsiTheme="minorHAnsi" w:cstheme="minorHAnsi"/>
          <w:color w:val="675E47" w:themeColor="text2"/>
          <w:lang w:val="en-GB"/>
        </w:rPr>
        <w:t>,</w:t>
      </w:r>
      <w:r w:rsidRPr="002E3DC0">
        <w:rPr>
          <w:rFonts w:asciiTheme="minorHAnsi" w:eastAsiaTheme="minorHAnsi" w:hAnsiTheme="minorHAnsi" w:cstheme="minorHAnsi"/>
          <w:color w:val="675E47" w:themeColor="text2"/>
          <w:lang w:val="en-GB"/>
        </w:rPr>
        <w:t xml:space="preserve"> due to the small populations of each community</w:t>
      </w:r>
      <w:r w:rsidR="005F679C" w:rsidRPr="002E3DC0">
        <w:rPr>
          <w:rFonts w:asciiTheme="minorHAnsi" w:eastAsiaTheme="minorHAnsi" w:hAnsiTheme="minorHAnsi" w:cstheme="minorHAnsi"/>
          <w:color w:val="675E47" w:themeColor="text2"/>
          <w:lang w:val="en-GB"/>
        </w:rPr>
        <w:t xml:space="preserve"> and the close linkages between them</w:t>
      </w:r>
      <w:r w:rsidRPr="002E3DC0">
        <w:rPr>
          <w:rFonts w:asciiTheme="minorHAnsi" w:eastAsiaTheme="minorHAnsi" w:hAnsiTheme="minorHAnsi" w:cstheme="minorHAnsi"/>
          <w:color w:val="675E47" w:themeColor="text2"/>
          <w:lang w:val="en-GB"/>
        </w:rPr>
        <w:t>.</w:t>
      </w:r>
      <w:r w:rsidR="008C7A75" w:rsidRPr="002E3DC0">
        <w:rPr>
          <w:rFonts w:asciiTheme="minorHAnsi" w:eastAsiaTheme="minorHAnsi" w:hAnsiTheme="minorHAnsi" w:cstheme="minorHAnsi"/>
          <w:color w:val="675E47" w:themeColor="text2"/>
          <w:lang w:val="en-GB"/>
        </w:rPr>
        <w:t xml:space="preserve"> These reporting changes need to be considered in </w:t>
      </w:r>
      <w:r w:rsidR="003524BE" w:rsidRPr="002E3DC0">
        <w:rPr>
          <w:rFonts w:asciiTheme="minorHAnsi" w:eastAsiaTheme="minorHAnsi" w:hAnsiTheme="minorHAnsi" w:cstheme="minorHAnsi"/>
          <w:color w:val="675E47" w:themeColor="text2"/>
          <w:lang w:val="en-GB"/>
        </w:rPr>
        <w:t xml:space="preserve">the </w:t>
      </w:r>
      <w:r w:rsidR="008C7A75" w:rsidRPr="002E3DC0">
        <w:rPr>
          <w:rFonts w:asciiTheme="minorHAnsi" w:eastAsiaTheme="minorHAnsi" w:hAnsiTheme="minorHAnsi" w:cstheme="minorHAnsi"/>
          <w:color w:val="675E47" w:themeColor="text2"/>
          <w:lang w:val="en-GB"/>
        </w:rPr>
        <w:t xml:space="preserve">interpretation of time trends for SA </w:t>
      </w:r>
      <w:r w:rsidR="00A620CF" w:rsidRPr="002E3DC0">
        <w:rPr>
          <w:rFonts w:asciiTheme="minorHAnsi" w:eastAsiaTheme="minorHAnsi" w:hAnsiTheme="minorHAnsi" w:cstheme="minorHAnsi"/>
          <w:color w:val="675E47" w:themeColor="text2"/>
          <w:lang w:val="en-GB"/>
        </w:rPr>
        <w:t>reports.</w:t>
      </w:r>
    </w:p>
    <w:p w14:paraId="323086BC" w14:textId="77777777" w:rsidR="006A2CF3" w:rsidRPr="00A36C6D" w:rsidRDefault="006A2CF3" w:rsidP="00CD6ADA">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Queensland</w:t>
      </w:r>
      <w:bookmarkEnd w:id="83"/>
      <w:bookmarkEnd w:id="84"/>
      <w:bookmarkEnd w:id="85"/>
    </w:p>
    <w:p w14:paraId="180C19F6" w14:textId="6D043274" w:rsidR="00C46B45" w:rsidRPr="00A36C6D" w:rsidRDefault="00C46B45" w:rsidP="00C46B45">
      <w:pPr>
        <w:rPr>
          <w:rFonts w:asciiTheme="minorHAnsi" w:hAnsiTheme="minorHAnsi" w:cstheme="minorHAnsi"/>
          <w:color w:val="675E47" w:themeColor="text2"/>
        </w:rPr>
      </w:pPr>
      <w:r w:rsidRPr="00A36C6D">
        <w:rPr>
          <w:rFonts w:asciiTheme="minorHAnsi" w:hAnsiTheme="minorHAnsi" w:cstheme="minorHAnsi"/>
          <w:color w:val="675E47" w:themeColor="text2"/>
        </w:rPr>
        <w:t xml:space="preserve">There were no communities designated </w:t>
      </w:r>
      <w:r w:rsidR="00BA16C6">
        <w:rPr>
          <w:rFonts w:asciiTheme="minorHAnsi" w:hAnsiTheme="minorHAnsi" w:cstheme="minorHAnsi"/>
          <w:color w:val="675E47" w:themeColor="text2"/>
        </w:rPr>
        <w:t>at-risk</w:t>
      </w:r>
      <w:r w:rsidRPr="00A36C6D">
        <w:rPr>
          <w:rFonts w:asciiTheme="minorHAnsi" w:hAnsiTheme="minorHAnsi" w:cstheme="minorHAnsi"/>
          <w:color w:val="675E47" w:themeColor="text2"/>
        </w:rPr>
        <w:t xml:space="preserve"> in </w:t>
      </w:r>
      <w:r>
        <w:rPr>
          <w:rFonts w:asciiTheme="minorHAnsi" w:hAnsiTheme="minorHAnsi" w:cstheme="minorHAnsi"/>
          <w:color w:val="675E47" w:themeColor="text2"/>
        </w:rPr>
        <w:t xml:space="preserve">QLD </w:t>
      </w:r>
      <w:r w:rsidRPr="00A36C6D">
        <w:rPr>
          <w:rFonts w:asciiTheme="minorHAnsi" w:hAnsiTheme="minorHAnsi" w:cstheme="minorHAnsi"/>
          <w:color w:val="675E47" w:themeColor="text2"/>
        </w:rPr>
        <w:t xml:space="preserve">in </w:t>
      </w:r>
      <w:r>
        <w:rPr>
          <w:rFonts w:asciiTheme="minorHAnsi" w:hAnsiTheme="minorHAnsi" w:cstheme="minorHAnsi"/>
          <w:color w:val="675E47" w:themeColor="text2"/>
        </w:rPr>
        <w:t>2022</w:t>
      </w:r>
      <w:r w:rsidRPr="00A36C6D">
        <w:rPr>
          <w:rFonts w:asciiTheme="minorHAnsi" w:hAnsiTheme="minorHAnsi" w:cstheme="minorHAnsi"/>
          <w:color w:val="675E47" w:themeColor="text2"/>
        </w:rPr>
        <w:t xml:space="preserve">. </w:t>
      </w:r>
      <w:r w:rsidR="00142B71">
        <w:rPr>
          <w:rFonts w:asciiTheme="minorHAnsi" w:hAnsiTheme="minorHAnsi" w:cstheme="minorHAnsi"/>
          <w:color w:val="675E47" w:themeColor="text2"/>
        </w:rPr>
        <w:t xml:space="preserve"> </w:t>
      </w:r>
    </w:p>
    <w:p w14:paraId="422F66CD" w14:textId="77777777" w:rsidR="00301220" w:rsidRPr="00A36C6D" w:rsidRDefault="00301220" w:rsidP="006A2CF3">
      <w:pPr>
        <w:rPr>
          <w:rFonts w:asciiTheme="minorHAnsi" w:hAnsiTheme="minorHAnsi" w:cstheme="minorHAnsi"/>
          <w:color w:val="675E47" w:themeColor="text2"/>
        </w:rPr>
      </w:pPr>
    </w:p>
    <w:p w14:paraId="45F867F9" w14:textId="7E36F9FE" w:rsidR="00050F43" w:rsidRDefault="00050F43" w:rsidP="70C90C39">
      <w:pPr>
        <w:rPr>
          <w:rFonts w:asciiTheme="minorHAnsi" w:hAnsiTheme="minorHAnsi" w:cstheme="minorBidi"/>
          <w:color w:val="675E47" w:themeColor="text2"/>
        </w:rPr>
      </w:pPr>
      <w:r w:rsidRPr="70C90C39">
        <w:rPr>
          <w:rFonts w:asciiTheme="minorHAnsi" w:hAnsiTheme="minorHAnsi" w:cstheme="minorBidi"/>
          <w:color w:val="675E47" w:themeColor="text2"/>
        </w:rPr>
        <w:t xml:space="preserve">In November 2019, cumulative data from the Torres Strait Islands </w:t>
      </w:r>
      <w:r w:rsidR="005F679C" w:rsidRPr="70C90C39">
        <w:rPr>
          <w:rFonts w:asciiTheme="minorHAnsi" w:hAnsiTheme="minorHAnsi" w:cstheme="minorBidi"/>
          <w:color w:val="675E47" w:themeColor="text2"/>
        </w:rPr>
        <w:t xml:space="preserve">were </w:t>
      </w:r>
      <w:r w:rsidRPr="70C90C39">
        <w:rPr>
          <w:rFonts w:asciiTheme="minorHAnsi" w:hAnsiTheme="minorHAnsi" w:cstheme="minorBidi"/>
          <w:color w:val="675E47" w:themeColor="text2"/>
        </w:rPr>
        <w:t xml:space="preserve">presented to the NTSCRG and it was agreed that these communities should no longer be designated </w:t>
      </w:r>
      <w:r w:rsidR="00BA16C6">
        <w:rPr>
          <w:rFonts w:asciiTheme="minorHAnsi" w:hAnsiTheme="minorHAnsi" w:cstheme="minorBidi"/>
          <w:color w:val="675E47" w:themeColor="text2"/>
        </w:rPr>
        <w:t>at-risk</w:t>
      </w:r>
      <w:r w:rsidRPr="70C90C39">
        <w:rPr>
          <w:rFonts w:asciiTheme="minorHAnsi" w:hAnsiTheme="minorHAnsi" w:cstheme="minorBidi"/>
          <w:color w:val="675E47" w:themeColor="text2"/>
        </w:rPr>
        <w:t xml:space="preserve"> of trachoma</w:t>
      </w:r>
      <w:r w:rsidR="00B50EF3">
        <w:rPr>
          <w:rFonts w:asciiTheme="minorHAnsi" w:hAnsiTheme="minorHAnsi" w:cstheme="minorBidi"/>
          <w:color w:val="675E47" w:themeColor="text2"/>
        </w:rPr>
        <w:t>.</w:t>
      </w:r>
      <w:r w:rsidR="001202C7">
        <w:rPr>
          <w:rFonts w:asciiTheme="minorHAnsi" w:hAnsiTheme="minorHAnsi" w:cstheme="minorBidi"/>
          <w:color w:val="675E47" w:themeColor="text2"/>
        </w:rPr>
        <w:fldChar w:fldCharType="begin">
          <w:fldData xml:space="preserve">PEVuZE5vdGU+PENpdGU+PEF1dGhvcj5MeW5jaDwvQXV0aG9yPjxZZWFyPjIwMjI8L1llYXI+PFJl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</w:fldData>
        </w:fldChar>
      </w:r>
      <w:r w:rsidR="00DA01FC">
        <w:rPr>
          <w:rFonts w:asciiTheme="minorHAnsi" w:hAnsiTheme="minorHAnsi" w:cstheme="minorBidi"/>
          <w:color w:val="675E47" w:themeColor="text2"/>
        </w:rPr>
        <w:instrText xml:space="preserve"> ADDIN EN.CITE </w:instrText>
      </w:r>
      <w:r w:rsidR="00DA01FC">
        <w:rPr>
          <w:rFonts w:asciiTheme="minorHAnsi" w:hAnsiTheme="minorHAnsi" w:cstheme="minorBidi"/>
          <w:color w:val="675E47" w:themeColor="text2"/>
        </w:rPr>
        <w:fldChar w:fldCharType="begin">
          <w:fldData xml:space="preserve">PEVuZE5vdGU+PENpdGU+PEF1dGhvcj5MeW5jaDwvQXV0aG9yPjxZZWFyPjIwMjI8L1llYXI+PFJl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</w:fldData>
        </w:fldChar>
      </w:r>
      <w:r w:rsidR="00DA01FC">
        <w:rPr>
          <w:rFonts w:asciiTheme="minorHAnsi" w:hAnsiTheme="minorHAnsi" w:cstheme="minorBidi"/>
          <w:color w:val="675E47" w:themeColor="text2"/>
        </w:rPr>
        <w:instrText xml:space="preserve"> ADDIN EN.CITE.DATA </w:instrText>
      </w:r>
      <w:r w:rsidR="00DA01FC">
        <w:rPr>
          <w:rFonts w:asciiTheme="minorHAnsi" w:hAnsiTheme="minorHAnsi" w:cstheme="minorBidi"/>
          <w:color w:val="675E47" w:themeColor="text2"/>
        </w:rPr>
      </w:r>
      <w:r w:rsidR="00DA01FC">
        <w:rPr>
          <w:rFonts w:asciiTheme="minorHAnsi" w:hAnsiTheme="minorHAnsi" w:cstheme="minorBidi"/>
          <w:color w:val="675E47" w:themeColor="text2"/>
        </w:rPr>
        <w:fldChar w:fldCharType="end"/>
      </w:r>
      <w:r w:rsidR="001202C7">
        <w:rPr>
          <w:rFonts w:asciiTheme="minorHAnsi" w:hAnsiTheme="minorHAnsi" w:cstheme="minorBidi"/>
          <w:color w:val="675E47" w:themeColor="text2"/>
        </w:rPr>
      </w:r>
      <w:r w:rsidR="001202C7">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34, 35</w:t>
      </w:r>
      <w:r w:rsidR="001202C7">
        <w:rPr>
          <w:rFonts w:asciiTheme="minorHAnsi" w:hAnsiTheme="minorHAnsi" w:cstheme="minorBidi"/>
          <w:color w:val="675E47" w:themeColor="text2"/>
        </w:rPr>
        <w:fldChar w:fldCharType="end"/>
      </w:r>
      <w:r w:rsidR="00F3051C" w:rsidRPr="70C90C39">
        <w:rPr>
          <w:rFonts w:asciiTheme="minorHAnsi" w:hAnsiTheme="minorHAnsi" w:cstheme="minorBidi"/>
          <w:color w:val="675E47" w:themeColor="text2"/>
        </w:rPr>
        <w:t xml:space="preserve"> Likewise, </w:t>
      </w:r>
      <w:r w:rsidR="002F460E" w:rsidRPr="70C90C39">
        <w:rPr>
          <w:rFonts w:asciiTheme="minorHAnsi" w:hAnsiTheme="minorHAnsi" w:cstheme="minorBidi"/>
          <w:color w:val="675E47" w:themeColor="text2"/>
        </w:rPr>
        <w:t>in 202</w:t>
      </w:r>
      <w:r w:rsidR="003E412B" w:rsidRPr="70C90C39">
        <w:rPr>
          <w:rFonts w:asciiTheme="minorHAnsi" w:hAnsiTheme="minorHAnsi" w:cstheme="minorBidi"/>
          <w:color w:val="675E47" w:themeColor="text2"/>
        </w:rPr>
        <w:t>2</w:t>
      </w:r>
      <w:r w:rsidR="002F460E" w:rsidRPr="70C90C39">
        <w:rPr>
          <w:rFonts w:asciiTheme="minorHAnsi" w:hAnsiTheme="minorHAnsi" w:cstheme="minorBidi"/>
          <w:color w:val="675E47" w:themeColor="text2"/>
        </w:rPr>
        <w:t xml:space="preserve"> </w:t>
      </w:r>
      <w:r w:rsidR="000F4AA9" w:rsidRPr="70C90C39">
        <w:rPr>
          <w:rFonts w:asciiTheme="minorHAnsi" w:hAnsiTheme="minorHAnsi" w:cstheme="minorBidi"/>
          <w:color w:val="675E47" w:themeColor="text2"/>
        </w:rPr>
        <w:t>cum</w:t>
      </w:r>
      <w:r w:rsidR="002F460E" w:rsidRPr="70C90C39">
        <w:rPr>
          <w:rFonts w:asciiTheme="minorHAnsi" w:hAnsiTheme="minorHAnsi" w:cstheme="minorBidi"/>
          <w:color w:val="675E47" w:themeColor="text2"/>
        </w:rPr>
        <w:t xml:space="preserve">ulative data from the North-West region </w:t>
      </w:r>
      <w:r w:rsidR="00360831" w:rsidRPr="70C90C39">
        <w:rPr>
          <w:rFonts w:asciiTheme="minorHAnsi" w:hAnsiTheme="minorHAnsi" w:cstheme="minorBidi"/>
          <w:color w:val="675E47" w:themeColor="text2"/>
        </w:rPr>
        <w:t xml:space="preserve">was reviewed by the </w:t>
      </w:r>
      <w:r w:rsidR="00932F56" w:rsidRPr="70C90C39">
        <w:rPr>
          <w:rFonts w:asciiTheme="minorHAnsi" w:hAnsiTheme="minorHAnsi" w:cstheme="minorBidi"/>
          <w:color w:val="675E47" w:themeColor="text2"/>
        </w:rPr>
        <w:t>N</w:t>
      </w:r>
      <w:r w:rsidR="00360831" w:rsidRPr="70C90C39">
        <w:rPr>
          <w:rFonts w:asciiTheme="minorHAnsi" w:hAnsiTheme="minorHAnsi" w:cstheme="minorBidi"/>
          <w:color w:val="675E47" w:themeColor="text2"/>
        </w:rPr>
        <w:t xml:space="preserve">TSCRG </w:t>
      </w:r>
      <w:r w:rsidR="00932F56" w:rsidRPr="70C90C39">
        <w:rPr>
          <w:rFonts w:asciiTheme="minorHAnsi" w:hAnsiTheme="minorHAnsi" w:cstheme="minorBidi"/>
          <w:color w:val="675E47" w:themeColor="text2"/>
        </w:rPr>
        <w:t xml:space="preserve">which </w:t>
      </w:r>
      <w:r w:rsidR="00360831" w:rsidRPr="70C90C39">
        <w:rPr>
          <w:rFonts w:asciiTheme="minorHAnsi" w:hAnsiTheme="minorHAnsi" w:cstheme="minorBidi"/>
          <w:color w:val="675E47" w:themeColor="text2"/>
        </w:rPr>
        <w:t>agreed thes</w:t>
      </w:r>
      <w:r w:rsidR="00675B86" w:rsidRPr="70C90C39">
        <w:rPr>
          <w:rFonts w:asciiTheme="minorHAnsi" w:hAnsiTheme="minorHAnsi" w:cstheme="minorBidi"/>
          <w:color w:val="675E47" w:themeColor="text2"/>
        </w:rPr>
        <w:t xml:space="preserve">e communities should no longer be designated </w:t>
      </w:r>
      <w:r w:rsidR="00BA16C6">
        <w:rPr>
          <w:rFonts w:asciiTheme="minorHAnsi" w:hAnsiTheme="minorHAnsi" w:cstheme="minorBidi"/>
          <w:color w:val="675E47" w:themeColor="text2"/>
        </w:rPr>
        <w:t>at-risk</w:t>
      </w:r>
      <w:r w:rsidR="00675B86" w:rsidRPr="70C90C39">
        <w:rPr>
          <w:rFonts w:asciiTheme="minorHAnsi" w:hAnsiTheme="minorHAnsi" w:cstheme="minorBidi"/>
          <w:color w:val="675E47" w:themeColor="text2"/>
        </w:rPr>
        <w:t xml:space="preserve"> of trachoma</w:t>
      </w:r>
      <w:r w:rsidR="00B50EF3">
        <w:rPr>
          <w:rFonts w:asciiTheme="minorHAnsi" w:hAnsiTheme="minorHAnsi" w:cstheme="minorBidi"/>
          <w:color w:val="675E47" w:themeColor="text2"/>
        </w:rPr>
        <w:t>.</w:t>
      </w:r>
      <w:r w:rsidR="000769C8">
        <w:rPr>
          <w:rFonts w:asciiTheme="minorHAnsi" w:hAnsiTheme="minorHAnsi" w:cstheme="minorBidi"/>
          <w:color w:val="675E47" w:themeColor="text2"/>
        </w:rPr>
        <w:fldChar w:fldCharType="begin">
          <w:fldData xml:space="preserve">PEVuZE5vdGU+PENpdGU+PEF1dGhvcj5MeW5jaDwvQXV0aG9yPjxZZWFyPjIwMjI8L1llYXI+PFJl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</w:fldData>
        </w:fldChar>
      </w:r>
      <w:r w:rsidR="00DA01FC">
        <w:rPr>
          <w:rFonts w:asciiTheme="minorHAnsi" w:hAnsiTheme="minorHAnsi" w:cstheme="minorBidi"/>
          <w:color w:val="675E47" w:themeColor="text2"/>
        </w:rPr>
        <w:instrText xml:space="preserve"> ADDIN EN.CITE </w:instrText>
      </w:r>
      <w:r w:rsidR="00DA01FC">
        <w:rPr>
          <w:rFonts w:asciiTheme="minorHAnsi" w:hAnsiTheme="minorHAnsi" w:cstheme="minorBidi"/>
          <w:color w:val="675E47" w:themeColor="text2"/>
        </w:rPr>
        <w:fldChar w:fldCharType="begin">
          <w:fldData xml:space="preserve">PEVuZE5vdGU+PENpdGU+PEF1dGhvcj5MeW5jaDwvQXV0aG9yPjxZZWFyPjIwMjI8L1llYXI+PFJl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</w:fldData>
        </w:fldChar>
      </w:r>
      <w:r w:rsidR="00DA01FC">
        <w:rPr>
          <w:rFonts w:asciiTheme="minorHAnsi" w:hAnsiTheme="minorHAnsi" w:cstheme="minorBidi"/>
          <w:color w:val="675E47" w:themeColor="text2"/>
        </w:rPr>
        <w:instrText xml:space="preserve"> ADDIN EN.CITE.DATA </w:instrText>
      </w:r>
      <w:r w:rsidR="00DA01FC">
        <w:rPr>
          <w:rFonts w:asciiTheme="minorHAnsi" w:hAnsiTheme="minorHAnsi" w:cstheme="minorBidi"/>
          <w:color w:val="675E47" w:themeColor="text2"/>
        </w:rPr>
      </w:r>
      <w:r w:rsidR="00DA01FC">
        <w:rPr>
          <w:rFonts w:asciiTheme="minorHAnsi" w:hAnsiTheme="minorHAnsi" w:cstheme="minorBidi"/>
          <w:color w:val="675E47" w:themeColor="text2"/>
        </w:rPr>
        <w:fldChar w:fldCharType="end"/>
      </w:r>
      <w:r w:rsidR="000769C8">
        <w:rPr>
          <w:rFonts w:asciiTheme="minorHAnsi" w:hAnsiTheme="minorHAnsi" w:cstheme="minorBidi"/>
          <w:color w:val="675E47" w:themeColor="text2"/>
        </w:rPr>
      </w:r>
      <w:r w:rsidR="000769C8">
        <w:rPr>
          <w:rFonts w:asciiTheme="minorHAnsi" w:hAnsiTheme="minorHAnsi" w:cstheme="minorBidi"/>
          <w:color w:val="675E47" w:themeColor="text2"/>
        </w:rPr>
        <w:fldChar w:fldCharType="separate"/>
      </w:r>
      <w:r w:rsidR="00DA01FC" w:rsidRPr="00DA01FC">
        <w:rPr>
          <w:rFonts w:asciiTheme="minorHAnsi" w:hAnsiTheme="minorHAnsi" w:cstheme="minorBidi"/>
          <w:noProof/>
          <w:color w:val="675E47" w:themeColor="text2"/>
          <w:vertAlign w:val="superscript"/>
        </w:rPr>
        <w:t>36</w:t>
      </w:r>
      <w:r w:rsidR="000769C8">
        <w:rPr>
          <w:rFonts w:asciiTheme="minorHAnsi" w:hAnsiTheme="minorHAnsi" w:cstheme="minorBidi"/>
          <w:color w:val="675E47" w:themeColor="text2"/>
        </w:rPr>
        <w:fldChar w:fldCharType="end"/>
      </w:r>
      <w:r w:rsidR="00F47760" w:rsidRPr="70C90C39">
        <w:rPr>
          <w:rFonts w:asciiTheme="minorHAnsi" w:hAnsiTheme="minorHAnsi" w:cstheme="minorBidi"/>
          <w:color w:val="675E47" w:themeColor="text2"/>
        </w:rPr>
        <w:t xml:space="preserve"> </w:t>
      </w:r>
      <w:r w:rsidR="00675B86" w:rsidRPr="70C90C39">
        <w:rPr>
          <w:rFonts w:asciiTheme="minorHAnsi" w:hAnsiTheme="minorHAnsi" w:cstheme="minorBidi"/>
          <w:color w:val="675E47" w:themeColor="text2"/>
        </w:rPr>
        <w:t>Health promotion</w:t>
      </w:r>
      <w:r w:rsidR="00CA02B4" w:rsidRPr="70C90C39">
        <w:rPr>
          <w:rFonts w:asciiTheme="minorHAnsi" w:hAnsiTheme="minorHAnsi" w:cstheme="minorBidi"/>
          <w:color w:val="675E47" w:themeColor="text2"/>
        </w:rPr>
        <w:t xml:space="preserve"> activities were undertaken in one community in </w:t>
      </w:r>
      <w:r w:rsidR="003F4626" w:rsidRPr="70C90C39">
        <w:rPr>
          <w:rFonts w:asciiTheme="minorHAnsi" w:hAnsiTheme="minorHAnsi" w:cstheme="minorBidi"/>
          <w:color w:val="675E47" w:themeColor="text2"/>
        </w:rPr>
        <w:t>North-West</w:t>
      </w:r>
      <w:r w:rsidR="005214C9" w:rsidRPr="70C90C39">
        <w:rPr>
          <w:rFonts w:asciiTheme="minorHAnsi" w:hAnsiTheme="minorHAnsi" w:cstheme="minorBidi"/>
          <w:color w:val="675E47" w:themeColor="text2"/>
        </w:rPr>
        <w:t xml:space="preserve"> Queensland</w:t>
      </w:r>
      <w:r w:rsidR="003F4626" w:rsidRPr="70C90C39">
        <w:rPr>
          <w:rFonts w:asciiTheme="minorHAnsi" w:hAnsiTheme="minorHAnsi" w:cstheme="minorBidi"/>
          <w:color w:val="675E47" w:themeColor="text2"/>
        </w:rPr>
        <w:t xml:space="preserve">.  </w:t>
      </w:r>
    </w:p>
    <w:p w14:paraId="390C23CB" w14:textId="77777777" w:rsidR="00301220" w:rsidRPr="00A36C6D" w:rsidRDefault="00301220" w:rsidP="006A2CF3">
      <w:pPr>
        <w:rPr>
          <w:rFonts w:asciiTheme="minorHAnsi" w:hAnsiTheme="minorHAnsi" w:cstheme="minorHAnsi"/>
          <w:color w:val="675E47" w:themeColor="text2"/>
        </w:rPr>
      </w:pPr>
    </w:p>
    <w:p w14:paraId="19C42BC1" w14:textId="77777777" w:rsidR="006A2CF3" w:rsidRPr="00A36C6D" w:rsidRDefault="006A2CF3" w:rsidP="0057007A">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Western Australia</w:t>
      </w:r>
      <w:bookmarkEnd w:id="86"/>
      <w:bookmarkEnd w:id="87"/>
      <w:bookmarkEnd w:id="88"/>
    </w:p>
    <w:p w14:paraId="15CF37B3" w14:textId="556FDA22" w:rsidR="00AD477F" w:rsidRDefault="00AD477F" w:rsidP="00AD477F">
      <w:pPr>
        <w:rPr>
          <w:rFonts w:asciiTheme="minorHAnsi" w:hAnsiTheme="minorHAnsi" w:cstheme="minorHAnsi"/>
          <w:color w:val="675E47" w:themeColor="text2"/>
        </w:rPr>
      </w:pPr>
      <w:bookmarkStart w:id="91" w:name="_Toc392153873"/>
      <w:bookmarkStart w:id="92" w:name="_Toc417534547"/>
      <w:bookmarkStart w:id="93" w:name="_Toc485747791"/>
      <w:bookmarkStart w:id="94" w:name="_Toc490035363"/>
      <w:bookmarkStart w:id="95" w:name="_Toc497062639"/>
      <w:r w:rsidRPr="00A36C6D">
        <w:rPr>
          <w:rFonts w:asciiTheme="minorHAnsi" w:hAnsiTheme="minorHAnsi" w:cstheme="minorHAnsi"/>
          <w:color w:val="675E47" w:themeColor="text2"/>
        </w:rPr>
        <w:t xml:space="preserve">Trachoma screening and management in WA </w:t>
      </w:r>
      <w:r w:rsidR="005F679C" w:rsidRPr="00A36C6D">
        <w:rPr>
          <w:rFonts w:asciiTheme="minorHAnsi" w:hAnsiTheme="minorHAnsi" w:cstheme="minorHAnsi"/>
          <w:color w:val="675E47" w:themeColor="text2"/>
        </w:rPr>
        <w:t xml:space="preserve">are </w:t>
      </w:r>
      <w:r w:rsidRPr="00A36C6D">
        <w:rPr>
          <w:rFonts w:asciiTheme="minorHAnsi" w:hAnsiTheme="minorHAnsi" w:cstheme="minorHAnsi"/>
          <w:color w:val="675E47" w:themeColor="text2"/>
        </w:rPr>
        <w:t xml:space="preserve">the responsibility of the WA Country Health Service (WACHS) Population Health Units in the Kimberley, Goldfields, </w:t>
      </w:r>
      <w:r w:rsidR="00E6140A" w:rsidRPr="00A36C6D">
        <w:rPr>
          <w:rFonts w:asciiTheme="minorHAnsi" w:hAnsiTheme="minorHAnsi" w:cstheme="minorHAnsi"/>
          <w:color w:val="675E47" w:themeColor="text2"/>
        </w:rPr>
        <w:t>Pilbara</w:t>
      </w:r>
      <w:r w:rsidRPr="00A36C6D">
        <w:rPr>
          <w:rFonts w:asciiTheme="minorHAnsi" w:hAnsiTheme="minorHAnsi" w:cstheme="minorHAnsi"/>
          <w:color w:val="675E47" w:themeColor="text2"/>
        </w:rPr>
        <w:t xml:space="preserve"> and Midwest health regions. </w:t>
      </w:r>
      <w:r w:rsidR="005F679C" w:rsidRPr="00A36C6D">
        <w:rPr>
          <w:rFonts w:asciiTheme="minorHAnsi" w:hAnsiTheme="minorHAnsi" w:cstheme="minorHAnsi"/>
          <w:color w:val="675E47" w:themeColor="text2"/>
        </w:rPr>
        <w:t xml:space="preserve">The </w:t>
      </w:r>
      <w:r w:rsidRPr="00A36C6D">
        <w:rPr>
          <w:rFonts w:asciiTheme="minorHAnsi" w:hAnsiTheme="minorHAnsi" w:cstheme="minorHAnsi"/>
          <w:color w:val="675E47" w:themeColor="text2"/>
        </w:rPr>
        <w:t>interagency State Trachoma Reference Group provide</w:t>
      </w:r>
      <w:r w:rsidR="005F679C" w:rsidRPr="00A36C6D">
        <w:rPr>
          <w:rFonts w:asciiTheme="minorHAnsi" w:hAnsiTheme="minorHAnsi" w:cstheme="minorHAnsi"/>
          <w:color w:val="675E47" w:themeColor="text2"/>
        </w:rPr>
        <w:t>s</w:t>
      </w:r>
      <w:r w:rsidRPr="00A36C6D">
        <w:rPr>
          <w:rFonts w:asciiTheme="minorHAnsi" w:hAnsiTheme="minorHAnsi" w:cstheme="minorHAnsi"/>
          <w:color w:val="675E47" w:themeColor="text2"/>
        </w:rPr>
        <w:t xml:space="preserve"> program oversight</w:t>
      </w:r>
      <w:r w:rsidR="002B6757" w:rsidRPr="00A36C6D">
        <w:rPr>
          <w:rFonts w:asciiTheme="minorHAnsi" w:hAnsiTheme="minorHAnsi" w:cstheme="minorHAnsi"/>
          <w:color w:val="675E47" w:themeColor="text2"/>
        </w:rPr>
        <w:t xml:space="preserve"> and</w:t>
      </w:r>
      <w:r w:rsidRPr="00A36C6D">
        <w:rPr>
          <w:rFonts w:asciiTheme="minorHAnsi" w:hAnsiTheme="minorHAnsi" w:cstheme="minorHAnsi"/>
          <w:color w:val="675E47" w:themeColor="text2"/>
        </w:rPr>
        <w:t xml:space="preserve"> has established a set of operational principles which guide the program and provide consistent practice across the </w:t>
      </w:r>
      <w:r w:rsidR="00F342CA" w:rsidRPr="00A36C6D">
        <w:rPr>
          <w:rFonts w:asciiTheme="minorHAnsi" w:hAnsiTheme="minorHAnsi" w:cstheme="minorHAnsi"/>
          <w:color w:val="675E47" w:themeColor="text2"/>
        </w:rPr>
        <w:t xml:space="preserve">4 </w:t>
      </w:r>
      <w:r w:rsidRPr="00A36C6D">
        <w:rPr>
          <w:rFonts w:asciiTheme="minorHAnsi" w:hAnsiTheme="minorHAnsi" w:cstheme="minorHAnsi"/>
          <w:color w:val="675E47" w:themeColor="text2"/>
        </w:rPr>
        <w:t>endemic regions.</w:t>
      </w:r>
      <w:r w:rsidR="004737E5">
        <w:rPr>
          <w:rFonts w:asciiTheme="minorHAnsi" w:hAnsiTheme="minorHAnsi" w:cstheme="minorHAnsi"/>
          <w:color w:val="675E47" w:themeColor="text2"/>
        </w:rPr>
        <w:t xml:space="preserve"> </w:t>
      </w:r>
      <w:r w:rsidR="004737E5" w:rsidRPr="004737E5">
        <w:rPr>
          <w:rFonts w:asciiTheme="minorHAnsi" w:hAnsiTheme="minorHAnsi" w:cstheme="minorHAnsi"/>
          <w:color w:val="675E47" w:themeColor="text2"/>
        </w:rPr>
        <w:t xml:space="preserve">In WA, trachoma screening teams are required to complete the </w:t>
      </w:r>
      <w:r w:rsidR="00006D78">
        <w:rPr>
          <w:rFonts w:asciiTheme="minorHAnsi" w:hAnsiTheme="minorHAnsi" w:cstheme="minorHAnsi"/>
          <w:color w:val="675E47" w:themeColor="text2"/>
        </w:rPr>
        <w:t>Remote Area Health Corps (</w:t>
      </w:r>
      <w:r w:rsidR="004737E5" w:rsidRPr="004737E5">
        <w:rPr>
          <w:rFonts w:asciiTheme="minorHAnsi" w:hAnsiTheme="minorHAnsi" w:cstheme="minorHAnsi"/>
          <w:color w:val="675E47" w:themeColor="text2"/>
        </w:rPr>
        <w:t>RAHC</w:t>
      </w:r>
      <w:r w:rsidR="00006D78">
        <w:rPr>
          <w:rFonts w:asciiTheme="minorHAnsi" w:hAnsiTheme="minorHAnsi" w:cstheme="minorHAnsi"/>
          <w:color w:val="675E47" w:themeColor="text2"/>
        </w:rPr>
        <w:t>)</w:t>
      </w:r>
      <w:r w:rsidR="004737E5" w:rsidRPr="004737E5">
        <w:rPr>
          <w:rFonts w:asciiTheme="minorHAnsi" w:hAnsiTheme="minorHAnsi" w:cstheme="minorHAnsi"/>
          <w:color w:val="675E47" w:themeColor="text2"/>
        </w:rPr>
        <w:t xml:space="preserve"> trachoma and trichiasis grading modules annually as well as have an expert trachoma grader present in each community when trachoma screening is undertaken.</w:t>
      </w:r>
    </w:p>
    <w:p w14:paraId="1E1DA5E9" w14:textId="77777777" w:rsidR="00301220" w:rsidRPr="00A36C6D" w:rsidRDefault="00301220" w:rsidP="00AD477F">
      <w:pPr>
        <w:rPr>
          <w:rFonts w:asciiTheme="minorHAnsi" w:hAnsiTheme="minorHAnsi" w:cstheme="minorHAnsi"/>
          <w:color w:val="675E47" w:themeColor="text2"/>
        </w:rPr>
      </w:pPr>
    </w:p>
    <w:p w14:paraId="4998846D" w14:textId="7DCAD066" w:rsidR="00AD477F" w:rsidRPr="00A36C6D" w:rsidRDefault="00AD477F" w:rsidP="70C90C39">
      <w:pPr>
        <w:rPr>
          <w:rFonts w:asciiTheme="minorHAnsi" w:hAnsiTheme="minorHAnsi" w:cstheme="minorBidi"/>
          <w:color w:val="675E47" w:themeColor="text2"/>
        </w:rPr>
      </w:pPr>
      <w:r w:rsidRPr="70C90C39">
        <w:rPr>
          <w:rFonts w:asciiTheme="minorHAnsi" w:hAnsiTheme="minorHAnsi" w:cstheme="minorBidi"/>
          <w:color w:val="675E47" w:themeColor="text2"/>
        </w:rPr>
        <w:t xml:space="preserve">In collaboration with local primary </w:t>
      </w:r>
      <w:r w:rsidR="003524BE" w:rsidRPr="70C90C39">
        <w:rPr>
          <w:rFonts w:asciiTheme="minorHAnsi" w:hAnsiTheme="minorHAnsi" w:cstheme="minorBidi"/>
          <w:color w:val="675E47" w:themeColor="text2"/>
        </w:rPr>
        <w:t>healthcare</w:t>
      </w:r>
      <w:r w:rsidRPr="70C90C39">
        <w:rPr>
          <w:rFonts w:asciiTheme="minorHAnsi" w:hAnsiTheme="minorHAnsi" w:cstheme="minorBidi"/>
          <w:color w:val="675E47" w:themeColor="text2"/>
        </w:rPr>
        <w:t xml:space="preserve"> providers, the WACHS Population Health Units screen communities in each region within </w:t>
      </w:r>
      <w:r w:rsidR="00130235" w:rsidRPr="70C90C39">
        <w:rPr>
          <w:rFonts w:asciiTheme="minorHAnsi" w:hAnsiTheme="minorHAnsi" w:cstheme="minorBidi"/>
          <w:color w:val="675E47" w:themeColor="text2"/>
        </w:rPr>
        <w:t>a 4-week period</w:t>
      </w:r>
      <w:r w:rsidR="00FF308C" w:rsidRPr="70C90C39">
        <w:rPr>
          <w:rFonts w:asciiTheme="minorHAnsi" w:hAnsiTheme="minorHAnsi" w:cstheme="minorBidi"/>
          <w:color w:val="675E47" w:themeColor="text2"/>
        </w:rPr>
        <w:t xml:space="preserve"> </w:t>
      </w:r>
      <w:r w:rsidRPr="70C90C39">
        <w:rPr>
          <w:rFonts w:asciiTheme="minorHAnsi" w:hAnsiTheme="minorHAnsi" w:cstheme="minorBidi"/>
          <w:color w:val="675E47" w:themeColor="text2"/>
        </w:rPr>
        <w:t xml:space="preserve">in August and September. People identified </w:t>
      </w:r>
      <w:r w:rsidR="006F2DBF" w:rsidRPr="70C90C39">
        <w:rPr>
          <w:rFonts w:asciiTheme="minorHAnsi" w:hAnsiTheme="minorHAnsi" w:cstheme="minorBidi"/>
          <w:color w:val="675E47" w:themeColor="text2"/>
        </w:rPr>
        <w:t>with trachoma</w:t>
      </w:r>
      <w:r w:rsidRPr="70C90C39">
        <w:rPr>
          <w:rFonts w:asciiTheme="minorHAnsi" w:hAnsiTheme="minorHAnsi" w:cstheme="minorBidi"/>
          <w:color w:val="675E47" w:themeColor="text2"/>
        </w:rPr>
        <w:t xml:space="preserve"> are treated at the time of screening</w:t>
      </w:r>
      <w:r w:rsidR="002225A6" w:rsidRPr="70C90C39">
        <w:rPr>
          <w:rFonts w:asciiTheme="minorHAnsi" w:hAnsiTheme="minorHAnsi" w:cstheme="minorBidi"/>
          <w:color w:val="675E47" w:themeColor="text2"/>
        </w:rPr>
        <w:t>,</w:t>
      </w:r>
      <w:r w:rsidRPr="70C90C39">
        <w:rPr>
          <w:rFonts w:asciiTheme="minorHAnsi" w:hAnsiTheme="minorHAnsi" w:cstheme="minorBidi"/>
          <w:color w:val="675E47" w:themeColor="text2"/>
        </w:rPr>
        <w:t xml:space="preserve"> together with their household contacts. In communities with </w:t>
      </w:r>
      <w:r w:rsidR="000138B2" w:rsidRPr="70C90C39">
        <w:rPr>
          <w:rFonts w:asciiTheme="minorHAnsi" w:hAnsiTheme="minorHAnsi" w:cstheme="minorBidi"/>
          <w:color w:val="675E47" w:themeColor="text2"/>
        </w:rPr>
        <w:t xml:space="preserve">a </w:t>
      </w:r>
      <w:r w:rsidR="003524BE" w:rsidRPr="70C90C39">
        <w:rPr>
          <w:rFonts w:asciiTheme="minorHAnsi" w:hAnsiTheme="minorHAnsi" w:cstheme="minorBidi"/>
          <w:color w:val="675E47" w:themeColor="text2"/>
        </w:rPr>
        <w:t>prevalence</w:t>
      </w:r>
      <w:r w:rsidRPr="70C90C39">
        <w:rPr>
          <w:rFonts w:asciiTheme="minorHAnsi" w:hAnsiTheme="minorHAnsi" w:cstheme="minorBidi"/>
          <w:color w:val="675E47" w:themeColor="text2"/>
        </w:rPr>
        <w:t xml:space="preserve"> above 5</w:t>
      </w:r>
      <w:r w:rsidR="00FC307E" w:rsidRPr="70C90C39">
        <w:rPr>
          <w:rFonts w:asciiTheme="minorHAnsi" w:hAnsiTheme="minorHAnsi" w:cstheme="minorBidi"/>
          <w:color w:val="675E47" w:themeColor="text2"/>
        </w:rPr>
        <w:t>%, treatment</w:t>
      </w:r>
      <w:r w:rsidR="002B6757" w:rsidRPr="70C90C39">
        <w:rPr>
          <w:rFonts w:asciiTheme="minorHAnsi" w:hAnsiTheme="minorHAnsi" w:cstheme="minorBidi"/>
          <w:color w:val="675E47" w:themeColor="text2"/>
        </w:rPr>
        <w:t xml:space="preserve"> may be offered</w:t>
      </w:r>
      <w:r w:rsidRPr="70C90C39">
        <w:rPr>
          <w:rFonts w:asciiTheme="minorHAnsi" w:hAnsiTheme="minorHAnsi" w:cstheme="minorBidi"/>
          <w:color w:val="675E47" w:themeColor="text2"/>
        </w:rPr>
        <w:t xml:space="preserve"> </w:t>
      </w:r>
      <w:r w:rsidR="002B6757" w:rsidRPr="70C90C39">
        <w:rPr>
          <w:rFonts w:asciiTheme="minorHAnsi" w:hAnsiTheme="minorHAnsi" w:cstheme="minorBidi"/>
          <w:color w:val="675E47" w:themeColor="text2"/>
        </w:rPr>
        <w:t xml:space="preserve">in the form of mass drug administration </w:t>
      </w:r>
      <w:r w:rsidRPr="70C90C39">
        <w:rPr>
          <w:rFonts w:asciiTheme="minorHAnsi" w:hAnsiTheme="minorHAnsi" w:cstheme="minorBidi"/>
          <w:color w:val="675E47" w:themeColor="text2"/>
        </w:rPr>
        <w:t xml:space="preserve">to the whole community in line with WHO </w:t>
      </w:r>
      <w:r w:rsidR="008C7A75" w:rsidRPr="70C90C39">
        <w:rPr>
          <w:rFonts w:asciiTheme="minorHAnsi" w:hAnsiTheme="minorHAnsi" w:cstheme="minorBidi"/>
          <w:color w:val="675E47" w:themeColor="text2"/>
        </w:rPr>
        <w:t>guidelines or</w:t>
      </w:r>
      <w:r w:rsidR="002B6757" w:rsidRPr="70C90C39">
        <w:rPr>
          <w:rFonts w:asciiTheme="minorHAnsi" w:hAnsiTheme="minorHAnsi" w:cstheme="minorBidi"/>
          <w:color w:val="675E47" w:themeColor="text2"/>
        </w:rPr>
        <w:t xml:space="preserve"> </w:t>
      </w:r>
      <w:r w:rsidR="00F342CA" w:rsidRPr="70C90C39">
        <w:rPr>
          <w:rFonts w:asciiTheme="minorHAnsi" w:hAnsiTheme="minorHAnsi" w:cstheme="minorBidi"/>
          <w:color w:val="675E47" w:themeColor="text2"/>
        </w:rPr>
        <w:t xml:space="preserve">to </w:t>
      </w:r>
      <w:r w:rsidR="002B6757" w:rsidRPr="70C90C39">
        <w:rPr>
          <w:rFonts w:asciiTheme="minorHAnsi" w:hAnsiTheme="minorHAnsi" w:cstheme="minorBidi"/>
          <w:color w:val="675E47" w:themeColor="text2"/>
        </w:rPr>
        <w:t xml:space="preserve">a particular part of the community if there appears to be </w:t>
      </w:r>
      <w:r w:rsidR="00006D78" w:rsidRPr="70C90C39">
        <w:rPr>
          <w:rFonts w:asciiTheme="minorHAnsi" w:hAnsiTheme="minorHAnsi" w:cstheme="minorBidi"/>
          <w:color w:val="675E47" w:themeColor="text2"/>
        </w:rPr>
        <w:t xml:space="preserve">a </w:t>
      </w:r>
      <w:r w:rsidR="002B6757" w:rsidRPr="70C90C39">
        <w:rPr>
          <w:rFonts w:asciiTheme="minorHAnsi" w:hAnsiTheme="minorHAnsi" w:cstheme="minorBidi"/>
          <w:color w:val="675E47" w:themeColor="text2"/>
        </w:rPr>
        <w:t>clustering of cases</w:t>
      </w:r>
      <w:r w:rsidRPr="70C90C39">
        <w:rPr>
          <w:rFonts w:asciiTheme="minorHAnsi" w:hAnsiTheme="minorHAnsi" w:cstheme="minorBidi"/>
          <w:color w:val="675E47" w:themeColor="text2"/>
        </w:rPr>
        <w:t xml:space="preserve">. In </w:t>
      </w:r>
      <w:r w:rsidR="00E3741C" w:rsidRPr="70C90C39">
        <w:rPr>
          <w:rFonts w:asciiTheme="minorHAnsi" w:hAnsiTheme="minorHAnsi" w:cstheme="minorBidi"/>
          <w:color w:val="675E47" w:themeColor="text2"/>
        </w:rPr>
        <w:t>202</w:t>
      </w:r>
      <w:r w:rsidR="00D228E5" w:rsidRPr="70C90C39">
        <w:rPr>
          <w:rFonts w:asciiTheme="minorHAnsi" w:hAnsiTheme="minorHAnsi" w:cstheme="minorBidi"/>
          <w:color w:val="675E47" w:themeColor="text2"/>
        </w:rPr>
        <w:t>2</w:t>
      </w:r>
      <w:r w:rsidRPr="70C90C39">
        <w:rPr>
          <w:rFonts w:asciiTheme="minorHAnsi" w:hAnsiTheme="minorHAnsi" w:cstheme="minorBidi"/>
          <w:color w:val="675E47" w:themeColor="text2"/>
        </w:rPr>
        <w:t xml:space="preserve">, each region determined the screening denominator based on the school register, which was updated by removing names of children known to be out of the community </w:t>
      </w:r>
      <w:r w:rsidR="00AD0A78" w:rsidRPr="70C90C39">
        <w:rPr>
          <w:rFonts w:asciiTheme="minorHAnsi" w:hAnsiTheme="minorHAnsi" w:cstheme="minorBidi"/>
          <w:color w:val="675E47" w:themeColor="text2"/>
        </w:rPr>
        <w:t xml:space="preserve">at the time of screening </w:t>
      </w:r>
      <w:r w:rsidRPr="70C90C39">
        <w:rPr>
          <w:rFonts w:asciiTheme="minorHAnsi" w:hAnsiTheme="minorHAnsi" w:cstheme="minorBidi"/>
          <w:color w:val="675E47" w:themeColor="text2"/>
        </w:rPr>
        <w:t xml:space="preserve">and adding names of children present. In conjunction with screening, an environmental assessment was carried out and, for some </w:t>
      </w:r>
      <w:r w:rsidR="006F2DBF" w:rsidRPr="70C90C39">
        <w:rPr>
          <w:rFonts w:asciiTheme="minorHAnsi" w:hAnsiTheme="minorHAnsi" w:cstheme="minorBidi"/>
          <w:color w:val="675E47" w:themeColor="text2"/>
        </w:rPr>
        <w:t>communities</w:t>
      </w:r>
      <w:r w:rsidR="00AD0A78" w:rsidRPr="70C90C39">
        <w:rPr>
          <w:rFonts w:asciiTheme="minorHAnsi" w:hAnsiTheme="minorHAnsi" w:cstheme="minorBidi"/>
          <w:color w:val="675E47" w:themeColor="text2"/>
        </w:rPr>
        <w:t xml:space="preserve">, supplemented by </w:t>
      </w:r>
      <w:r w:rsidRPr="70C90C39">
        <w:rPr>
          <w:rFonts w:asciiTheme="minorHAnsi" w:hAnsiTheme="minorHAnsi" w:cstheme="minorBidi"/>
          <w:color w:val="675E47" w:themeColor="text2"/>
        </w:rPr>
        <w:t>health promotion activities.</w:t>
      </w:r>
    </w:p>
    <w:p w14:paraId="0E9561AC" w14:textId="77777777" w:rsidR="00E55B26" w:rsidRDefault="00312387" w:rsidP="00AD477F">
      <w:pPr>
        <w:rPr>
          <w:rFonts w:asciiTheme="minorHAnsi" w:hAnsiTheme="minorHAnsi" w:cstheme="minorHAnsi"/>
          <w:color w:val="675E47" w:themeColor="text2"/>
        </w:rPr>
      </w:pPr>
      <w:r>
        <w:rPr>
          <w:rFonts w:asciiTheme="minorHAnsi" w:hAnsiTheme="minorHAnsi" w:cstheme="minorHAnsi"/>
          <w:color w:val="675E47" w:themeColor="text2"/>
        </w:rPr>
        <w:tab/>
      </w:r>
    </w:p>
    <w:p w14:paraId="7B1D1E7D" w14:textId="7B12CDCC" w:rsidR="00AD477F" w:rsidRPr="00A36C6D" w:rsidRDefault="00AD477F" w:rsidP="70C90C39">
      <w:pPr>
        <w:rPr>
          <w:rFonts w:asciiTheme="minorHAnsi" w:hAnsiTheme="minorHAnsi" w:cstheme="minorBidi"/>
          <w:color w:val="675E47" w:themeColor="text2"/>
        </w:rPr>
      </w:pPr>
      <w:r w:rsidRPr="70C90C39">
        <w:rPr>
          <w:rFonts w:asciiTheme="minorHAnsi" w:hAnsiTheme="minorHAnsi" w:cstheme="minorBidi"/>
          <w:color w:val="675E47" w:themeColor="text2"/>
        </w:rPr>
        <w:lastRenderedPageBreak/>
        <w:t xml:space="preserve">In 2011, WACHS </w:t>
      </w:r>
      <w:r w:rsidR="00AD0A78" w:rsidRPr="70C90C39">
        <w:rPr>
          <w:rFonts w:asciiTheme="minorHAnsi" w:hAnsiTheme="minorHAnsi" w:cstheme="minorBidi"/>
          <w:color w:val="675E47" w:themeColor="text2"/>
        </w:rPr>
        <w:t xml:space="preserve">combined programmatic data from 10 </w:t>
      </w:r>
      <w:r w:rsidRPr="70C90C39">
        <w:rPr>
          <w:rFonts w:asciiTheme="minorHAnsi" w:hAnsiTheme="minorHAnsi" w:cstheme="minorBidi"/>
          <w:color w:val="675E47" w:themeColor="text2"/>
        </w:rPr>
        <w:t xml:space="preserve">communities in the Goldfields region </w:t>
      </w:r>
      <w:r w:rsidR="00AD0A78" w:rsidRPr="70C90C39">
        <w:rPr>
          <w:rFonts w:asciiTheme="minorHAnsi" w:hAnsiTheme="minorHAnsi" w:cstheme="minorBidi"/>
          <w:color w:val="675E47" w:themeColor="text2"/>
        </w:rPr>
        <w:t xml:space="preserve">for the purposes of </w:t>
      </w:r>
      <w:r w:rsidRPr="70C90C39">
        <w:rPr>
          <w:rFonts w:asciiTheme="minorHAnsi" w:hAnsiTheme="minorHAnsi" w:cstheme="minorBidi"/>
          <w:color w:val="675E47" w:themeColor="text2"/>
        </w:rPr>
        <w:t xml:space="preserve">trachoma surveillance </w:t>
      </w:r>
      <w:r w:rsidR="00AD0A78" w:rsidRPr="70C90C39">
        <w:rPr>
          <w:rFonts w:asciiTheme="minorHAnsi" w:hAnsiTheme="minorHAnsi" w:cstheme="minorBidi"/>
          <w:color w:val="675E47" w:themeColor="text2"/>
        </w:rPr>
        <w:t xml:space="preserve">reporting </w:t>
      </w:r>
      <w:r w:rsidRPr="70C90C39">
        <w:rPr>
          <w:rFonts w:asciiTheme="minorHAnsi" w:hAnsiTheme="minorHAnsi" w:cstheme="minorBidi"/>
          <w:color w:val="675E47" w:themeColor="text2"/>
        </w:rPr>
        <w:t>because of the</w:t>
      </w:r>
      <w:r w:rsidR="00AD0A78" w:rsidRPr="70C90C39">
        <w:rPr>
          <w:rFonts w:asciiTheme="minorHAnsi" w:hAnsiTheme="minorHAnsi" w:cstheme="minorBidi"/>
          <w:color w:val="675E47" w:themeColor="text2"/>
        </w:rPr>
        <w:t>ir</w:t>
      </w:r>
      <w:r w:rsidRPr="70C90C39">
        <w:rPr>
          <w:rFonts w:asciiTheme="minorHAnsi" w:hAnsiTheme="minorHAnsi" w:cstheme="minorBidi"/>
          <w:color w:val="675E47" w:themeColor="text2"/>
        </w:rPr>
        <w:t xml:space="preserve"> small populations and kinship links. </w:t>
      </w:r>
      <w:r w:rsidR="00552079" w:rsidRPr="70C90C39">
        <w:rPr>
          <w:rFonts w:asciiTheme="minorHAnsi" w:hAnsiTheme="minorHAnsi" w:cstheme="minorBidi"/>
          <w:color w:val="675E47" w:themeColor="text2"/>
        </w:rPr>
        <w:t>In 2022</w:t>
      </w:r>
      <w:r w:rsidR="00240553" w:rsidRPr="70C90C39">
        <w:rPr>
          <w:rFonts w:asciiTheme="minorHAnsi" w:hAnsiTheme="minorHAnsi" w:cstheme="minorBidi"/>
          <w:color w:val="675E47" w:themeColor="text2"/>
        </w:rPr>
        <w:t xml:space="preserve">, 7 of these communities </w:t>
      </w:r>
      <w:r w:rsidR="0068003C" w:rsidRPr="70C90C39">
        <w:rPr>
          <w:rFonts w:asciiTheme="minorHAnsi" w:hAnsiTheme="minorHAnsi" w:cstheme="minorBidi"/>
          <w:color w:val="675E47" w:themeColor="text2"/>
        </w:rPr>
        <w:t xml:space="preserve">were </w:t>
      </w:r>
      <w:r w:rsidR="00235033" w:rsidRPr="70C90C39">
        <w:rPr>
          <w:rFonts w:asciiTheme="minorHAnsi" w:hAnsiTheme="minorHAnsi" w:cstheme="minorBidi"/>
          <w:color w:val="675E47" w:themeColor="text2"/>
        </w:rPr>
        <w:t xml:space="preserve">screened for trachoma. </w:t>
      </w:r>
      <w:r w:rsidR="00AD0A78" w:rsidRPr="70C90C39">
        <w:rPr>
          <w:rFonts w:asciiTheme="minorHAnsi" w:hAnsiTheme="minorHAnsi" w:cstheme="minorBidi"/>
          <w:color w:val="675E47" w:themeColor="text2"/>
        </w:rPr>
        <w:t xml:space="preserve">From </w:t>
      </w:r>
      <w:r w:rsidRPr="70C90C39">
        <w:rPr>
          <w:rFonts w:asciiTheme="minorHAnsi" w:hAnsiTheme="minorHAnsi" w:cstheme="minorBidi"/>
          <w:color w:val="675E47" w:themeColor="text2"/>
        </w:rPr>
        <w:t xml:space="preserve">2016, </w:t>
      </w:r>
      <w:r w:rsidR="00AD0A78" w:rsidRPr="70C90C39">
        <w:rPr>
          <w:rFonts w:asciiTheme="minorHAnsi" w:hAnsiTheme="minorHAnsi" w:cstheme="minorBidi"/>
          <w:color w:val="675E47" w:themeColor="text2"/>
        </w:rPr>
        <w:t xml:space="preserve">data from 4 </w:t>
      </w:r>
      <w:r w:rsidRPr="70C90C39">
        <w:rPr>
          <w:rFonts w:asciiTheme="minorHAnsi" w:hAnsiTheme="minorHAnsi" w:cstheme="minorBidi"/>
          <w:color w:val="675E47" w:themeColor="text2"/>
        </w:rPr>
        <w:t xml:space="preserve">communities in the Pilbara region have been similarly reported as one. </w:t>
      </w:r>
      <w:bookmarkStart w:id="96" w:name="_Hlk79404572"/>
      <w:r w:rsidRPr="70C90C39">
        <w:rPr>
          <w:rFonts w:asciiTheme="minorHAnsi" w:hAnsiTheme="minorHAnsi" w:cstheme="minorBidi"/>
          <w:color w:val="675E47" w:themeColor="text2"/>
        </w:rPr>
        <w:t xml:space="preserve">These reporting changes </w:t>
      </w:r>
      <w:r w:rsidR="00AD0A78" w:rsidRPr="70C90C39">
        <w:rPr>
          <w:rFonts w:asciiTheme="minorHAnsi" w:hAnsiTheme="minorHAnsi" w:cstheme="minorBidi"/>
          <w:color w:val="675E47" w:themeColor="text2"/>
        </w:rPr>
        <w:t xml:space="preserve">need to </w:t>
      </w:r>
      <w:r w:rsidR="00942E50" w:rsidRPr="70C90C39">
        <w:rPr>
          <w:rFonts w:asciiTheme="minorHAnsi" w:hAnsiTheme="minorHAnsi" w:cstheme="minorBidi"/>
          <w:color w:val="675E47" w:themeColor="text2"/>
        </w:rPr>
        <w:t xml:space="preserve">be considered in </w:t>
      </w:r>
      <w:r w:rsidR="003524BE" w:rsidRPr="70C90C39">
        <w:rPr>
          <w:rFonts w:asciiTheme="minorHAnsi" w:hAnsiTheme="minorHAnsi" w:cstheme="minorBidi"/>
          <w:color w:val="675E47" w:themeColor="text2"/>
        </w:rPr>
        <w:t xml:space="preserve">the </w:t>
      </w:r>
      <w:r w:rsidR="00942E50" w:rsidRPr="70C90C39">
        <w:rPr>
          <w:rFonts w:asciiTheme="minorHAnsi" w:hAnsiTheme="minorHAnsi" w:cstheme="minorBidi"/>
          <w:color w:val="675E47" w:themeColor="text2"/>
        </w:rPr>
        <w:t>interpretation of time</w:t>
      </w:r>
      <w:r w:rsidRPr="70C90C39">
        <w:rPr>
          <w:rFonts w:asciiTheme="minorHAnsi" w:hAnsiTheme="minorHAnsi" w:cstheme="minorBidi"/>
          <w:color w:val="675E47" w:themeColor="text2"/>
        </w:rPr>
        <w:t xml:space="preserve"> trends </w:t>
      </w:r>
      <w:r w:rsidR="00942E50" w:rsidRPr="70C90C39">
        <w:rPr>
          <w:rFonts w:asciiTheme="minorHAnsi" w:hAnsiTheme="minorHAnsi" w:cstheme="minorBidi"/>
          <w:color w:val="675E47" w:themeColor="text2"/>
        </w:rPr>
        <w:t>for</w:t>
      </w:r>
      <w:r w:rsidRPr="70C90C39">
        <w:rPr>
          <w:rFonts w:asciiTheme="minorHAnsi" w:hAnsiTheme="minorHAnsi" w:cstheme="minorBidi"/>
          <w:color w:val="675E47" w:themeColor="text2"/>
        </w:rPr>
        <w:t xml:space="preserve"> WA reports.</w:t>
      </w:r>
      <w:bookmarkEnd w:id="96"/>
    </w:p>
    <w:p w14:paraId="433182BB" w14:textId="77777777" w:rsidR="00150FEA" w:rsidRDefault="00150FEA" w:rsidP="00AD477F">
      <w:pPr>
        <w:rPr>
          <w:rFonts w:asciiTheme="minorHAnsi" w:hAnsiTheme="minorHAnsi" w:cstheme="minorHAnsi"/>
          <w:color w:val="675E47" w:themeColor="text2"/>
        </w:rPr>
      </w:pPr>
    </w:p>
    <w:p w14:paraId="3547C307" w14:textId="189264CB" w:rsidR="00AD477F" w:rsidRPr="00A36C6D" w:rsidRDefault="00AD477F" w:rsidP="00AD477F">
      <w:pPr>
        <w:rPr>
          <w:rFonts w:asciiTheme="minorHAnsi" w:hAnsiTheme="minorHAnsi" w:cstheme="minorHAnsi"/>
          <w:color w:val="675E47" w:themeColor="text2"/>
        </w:rPr>
      </w:pPr>
      <w:r w:rsidRPr="00A36C6D">
        <w:rPr>
          <w:rFonts w:asciiTheme="minorHAnsi" w:hAnsiTheme="minorHAnsi" w:cstheme="minorHAnsi"/>
          <w:color w:val="675E47" w:themeColor="text2"/>
        </w:rPr>
        <w:t xml:space="preserve">WHO simplified trachoma grading criteria </w:t>
      </w:r>
      <w:r w:rsidR="00CB6200" w:rsidRPr="00A36C6D">
        <w:rPr>
          <w:rFonts w:asciiTheme="minorHAnsi" w:hAnsiTheme="minorHAnsi" w:cstheme="minorHAnsi"/>
          <w:color w:val="675E47" w:themeColor="text2"/>
        </w:rPr>
        <w:t xml:space="preserve">are </w:t>
      </w:r>
      <w:r w:rsidRPr="00A36C6D">
        <w:rPr>
          <w:rFonts w:asciiTheme="minorHAnsi" w:hAnsiTheme="minorHAnsi" w:cstheme="minorHAnsi"/>
          <w:color w:val="675E47" w:themeColor="text2"/>
        </w:rPr>
        <w:t xml:space="preserve">used to diagnose and classify trachomatous trichiasis. Each </w:t>
      </w:r>
      <w:r w:rsidR="00CB6200" w:rsidRPr="00A36C6D">
        <w:rPr>
          <w:rFonts w:asciiTheme="minorHAnsi" w:hAnsiTheme="minorHAnsi" w:cstheme="minorHAnsi"/>
          <w:color w:val="675E47" w:themeColor="text2"/>
        </w:rPr>
        <w:t>jurisdictional program</w:t>
      </w:r>
      <w:r w:rsidRPr="00A36C6D">
        <w:rPr>
          <w:rFonts w:asciiTheme="minorHAnsi" w:hAnsiTheme="minorHAnsi" w:cstheme="minorHAnsi"/>
          <w:color w:val="675E47" w:themeColor="text2"/>
        </w:rPr>
        <w:t xml:space="preserve"> identified communities</w:t>
      </w:r>
      <w:r w:rsidR="009D6213" w:rsidRPr="00A36C6D">
        <w:rPr>
          <w:rFonts w:asciiTheme="minorHAnsi" w:hAnsiTheme="minorHAnsi" w:cstheme="minorHAnsi"/>
          <w:color w:val="675E47" w:themeColor="text2"/>
        </w:rPr>
        <w:t xml:space="preserve"> </w:t>
      </w:r>
      <w:r w:rsidR="00BA16C6">
        <w:rPr>
          <w:rFonts w:asciiTheme="minorHAnsi" w:hAnsiTheme="minorHAnsi" w:cstheme="minorHAnsi"/>
          <w:color w:val="675E47" w:themeColor="text2"/>
        </w:rPr>
        <w:t>at-risk</w:t>
      </w:r>
      <w:r w:rsidRPr="00A36C6D">
        <w:rPr>
          <w:rFonts w:asciiTheme="minorHAnsi" w:hAnsiTheme="minorHAnsi" w:cstheme="minorHAnsi"/>
          <w:color w:val="675E47" w:themeColor="text2"/>
        </w:rPr>
        <w:t xml:space="preserve"> of trichiasis based on trachoma prevalence data</w:t>
      </w:r>
      <w:r w:rsidR="00CB6200" w:rsidRPr="00A36C6D">
        <w:rPr>
          <w:rFonts w:asciiTheme="minorHAnsi" w:hAnsiTheme="minorHAnsi" w:cstheme="minorHAnsi"/>
          <w:color w:val="675E47" w:themeColor="text2"/>
        </w:rPr>
        <w:t>, both current and historical</w:t>
      </w:r>
      <w:r w:rsidRPr="00A36C6D">
        <w:rPr>
          <w:rFonts w:asciiTheme="minorHAnsi" w:hAnsiTheme="minorHAnsi" w:cstheme="minorHAnsi"/>
          <w:color w:val="675E47" w:themeColor="text2"/>
        </w:rPr>
        <w:t xml:space="preserve">. Screening </w:t>
      </w:r>
      <w:r w:rsidR="00CB6200" w:rsidRPr="00A36C6D">
        <w:rPr>
          <w:rFonts w:asciiTheme="minorHAnsi" w:hAnsiTheme="minorHAnsi" w:cstheme="minorHAnsi"/>
          <w:color w:val="675E47" w:themeColor="text2"/>
        </w:rPr>
        <w:t xml:space="preserve">for trichiasis </w:t>
      </w:r>
      <w:r w:rsidRPr="00A36C6D">
        <w:rPr>
          <w:rFonts w:asciiTheme="minorHAnsi" w:hAnsiTheme="minorHAnsi" w:cstheme="minorHAnsi"/>
          <w:color w:val="675E47" w:themeColor="text2"/>
        </w:rPr>
        <w:t xml:space="preserve">occurs at different times of the year and is </w:t>
      </w:r>
      <w:r w:rsidR="00CB6200" w:rsidRPr="00A36C6D">
        <w:rPr>
          <w:rFonts w:asciiTheme="minorHAnsi" w:hAnsiTheme="minorHAnsi" w:cstheme="minorHAnsi"/>
          <w:color w:val="675E47" w:themeColor="text2"/>
        </w:rPr>
        <w:t xml:space="preserve">integrated </w:t>
      </w:r>
      <w:r w:rsidR="004737E5">
        <w:rPr>
          <w:rFonts w:asciiTheme="minorHAnsi" w:hAnsiTheme="minorHAnsi" w:cstheme="minorHAnsi"/>
          <w:color w:val="675E47" w:themeColor="text2"/>
        </w:rPr>
        <w:t>into</w:t>
      </w:r>
      <w:r w:rsidRPr="00A36C6D">
        <w:rPr>
          <w:rFonts w:asciiTheme="minorHAnsi" w:hAnsiTheme="minorHAnsi" w:cstheme="minorHAnsi"/>
          <w:color w:val="675E47" w:themeColor="text2"/>
        </w:rPr>
        <w:t xml:space="preserve"> other community</w:t>
      </w:r>
      <w:r w:rsidR="00CB6200" w:rsidRPr="00A36C6D">
        <w:rPr>
          <w:rFonts w:asciiTheme="minorHAnsi" w:hAnsiTheme="minorHAnsi" w:cstheme="minorHAnsi"/>
          <w:color w:val="675E47" w:themeColor="text2"/>
        </w:rPr>
        <w:t xml:space="preserve"> and public health</w:t>
      </w:r>
      <w:r w:rsidRPr="00A36C6D">
        <w:rPr>
          <w:rFonts w:asciiTheme="minorHAnsi" w:hAnsiTheme="minorHAnsi" w:cstheme="minorHAnsi"/>
          <w:color w:val="675E47" w:themeColor="text2"/>
        </w:rPr>
        <w:t xml:space="preserve"> programs such </w:t>
      </w:r>
      <w:r w:rsidR="003524BE">
        <w:rPr>
          <w:rFonts w:asciiTheme="minorHAnsi" w:hAnsiTheme="minorHAnsi" w:cstheme="minorHAnsi"/>
          <w:color w:val="675E47" w:themeColor="text2"/>
        </w:rPr>
        <w:t xml:space="preserve">as </w:t>
      </w:r>
      <w:r w:rsidRPr="00A36C6D">
        <w:rPr>
          <w:rFonts w:asciiTheme="minorHAnsi" w:hAnsiTheme="minorHAnsi" w:cstheme="minorHAnsi"/>
          <w:color w:val="675E47" w:themeColor="text2"/>
        </w:rPr>
        <w:t xml:space="preserve">the </w:t>
      </w:r>
      <w:bookmarkStart w:id="97" w:name="_Hlk79405609"/>
      <w:r w:rsidRPr="00A36C6D">
        <w:rPr>
          <w:rFonts w:asciiTheme="minorHAnsi" w:hAnsiTheme="minorHAnsi" w:cstheme="minorHAnsi"/>
          <w:color w:val="675E47" w:themeColor="text2"/>
        </w:rPr>
        <w:t>annual influenza vaccination program</w:t>
      </w:r>
      <w:bookmarkEnd w:id="97"/>
      <w:r w:rsidRPr="00A36C6D">
        <w:rPr>
          <w:rFonts w:asciiTheme="minorHAnsi" w:hAnsiTheme="minorHAnsi" w:cstheme="minorHAnsi"/>
          <w:color w:val="675E47" w:themeColor="text2"/>
        </w:rPr>
        <w:t xml:space="preserve">. The priority target group for </w:t>
      </w:r>
      <w:r w:rsidR="00CB6200" w:rsidRPr="00A36C6D">
        <w:rPr>
          <w:rFonts w:asciiTheme="minorHAnsi" w:hAnsiTheme="minorHAnsi" w:cstheme="minorHAnsi"/>
          <w:color w:val="675E47" w:themeColor="text2"/>
        </w:rPr>
        <w:t xml:space="preserve">trichiasis </w:t>
      </w:r>
      <w:r w:rsidRPr="00A36C6D">
        <w:rPr>
          <w:rFonts w:asciiTheme="minorHAnsi" w:hAnsiTheme="minorHAnsi" w:cstheme="minorHAnsi"/>
          <w:color w:val="675E47" w:themeColor="text2"/>
        </w:rPr>
        <w:t xml:space="preserve">screening activities in the </w:t>
      </w:r>
      <w:r w:rsidR="00F342CA" w:rsidRPr="00A36C6D">
        <w:rPr>
          <w:rFonts w:asciiTheme="minorHAnsi" w:hAnsiTheme="minorHAnsi" w:cstheme="minorHAnsi"/>
          <w:color w:val="675E47" w:themeColor="text2"/>
        </w:rPr>
        <w:t xml:space="preserve">4 </w:t>
      </w:r>
      <w:r w:rsidRPr="00A36C6D">
        <w:rPr>
          <w:rFonts w:asciiTheme="minorHAnsi" w:hAnsiTheme="minorHAnsi" w:cstheme="minorHAnsi"/>
          <w:color w:val="675E47" w:themeColor="text2"/>
        </w:rPr>
        <w:t xml:space="preserve">regions </w:t>
      </w:r>
      <w:r w:rsidR="00CB6200" w:rsidRPr="00A36C6D">
        <w:rPr>
          <w:rFonts w:asciiTheme="minorHAnsi" w:hAnsiTheme="minorHAnsi" w:cstheme="minorHAnsi"/>
          <w:color w:val="675E47" w:themeColor="text2"/>
        </w:rPr>
        <w:t>comprises</w:t>
      </w:r>
      <w:r w:rsidRPr="00A36C6D">
        <w:rPr>
          <w:rFonts w:asciiTheme="minorHAnsi" w:hAnsiTheme="minorHAnsi" w:cstheme="minorHAnsi"/>
          <w:color w:val="675E47" w:themeColor="text2"/>
        </w:rPr>
        <w:t xml:space="preserve"> Aboriginal and Torres Strait Islander adults aged 40 years and over. Regional </w:t>
      </w:r>
      <w:r w:rsidR="00CB6200" w:rsidRPr="00A36C6D">
        <w:rPr>
          <w:rFonts w:asciiTheme="minorHAnsi" w:hAnsiTheme="minorHAnsi" w:cstheme="minorHAnsi"/>
          <w:color w:val="675E47" w:themeColor="text2"/>
        </w:rPr>
        <w:t xml:space="preserve">population health units </w:t>
      </w:r>
      <w:r w:rsidRPr="00A36C6D">
        <w:rPr>
          <w:rFonts w:asciiTheme="minorHAnsi" w:hAnsiTheme="minorHAnsi" w:cstheme="minorHAnsi"/>
          <w:color w:val="675E47" w:themeColor="text2"/>
        </w:rPr>
        <w:t xml:space="preserve">report on screening of children from 15 years of age, </w:t>
      </w:r>
      <w:r w:rsidR="00941BE1" w:rsidRPr="00A36C6D">
        <w:rPr>
          <w:rFonts w:asciiTheme="minorHAnsi" w:hAnsiTheme="minorHAnsi" w:cstheme="minorHAnsi"/>
          <w:color w:val="675E47" w:themeColor="text2"/>
        </w:rPr>
        <w:t xml:space="preserve">adults screened during the annual influenza vaccination </w:t>
      </w:r>
      <w:r w:rsidR="00A620CF" w:rsidRPr="00A36C6D">
        <w:rPr>
          <w:rFonts w:asciiTheme="minorHAnsi" w:hAnsiTheme="minorHAnsi" w:cstheme="minorHAnsi"/>
          <w:color w:val="675E47" w:themeColor="text2"/>
        </w:rPr>
        <w:t>program,</w:t>
      </w:r>
      <w:r w:rsidRPr="00A36C6D">
        <w:rPr>
          <w:rFonts w:asciiTheme="minorHAnsi" w:hAnsiTheme="minorHAnsi" w:cstheme="minorHAnsi"/>
          <w:color w:val="675E47" w:themeColor="text2"/>
        </w:rPr>
        <w:t xml:space="preserve"> the Aboriginal Medical Service (Adult Health Check MBS Item 715) and </w:t>
      </w:r>
      <w:r w:rsidR="00E20817" w:rsidRPr="00A36C6D">
        <w:rPr>
          <w:rFonts w:asciiTheme="minorHAnsi" w:hAnsiTheme="minorHAnsi" w:cstheme="minorHAnsi"/>
          <w:color w:val="675E47" w:themeColor="text2"/>
        </w:rPr>
        <w:t xml:space="preserve">information </w:t>
      </w:r>
      <w:r w:rsidR="00941BE1" w:rsidRPr="00A36C6D">
        <w:rPr>
          <w:rFonts w:asciiTheme="minorHAnsi" w:hAnsiTheme="minorHAnsi" w:cstheme="minorHAnsi"/>
          <w:color w:val="675E47" w:themeColor="text2"/>
        </w:rPr>
        <w:t xml:space="preserve">from </w:t>
      </w:r>
      <w:r w:rsidRPr="00A36C6D">
        <w:rPr>
          <w:rFonts w:asciiTheme="minorHAnsi" w:hAnsiTheme="minorHAnsi" w:cstheme="minorHAnsi"/>
          <w:color w:val="675E47" w:themeColor="text2"/>
        </w:rPr>
        <w:t>the Visiting Optometrist Service</w:t>
      </w:r>
      <w:r w:rsidR="00941BE1" w:rsidRPr="00A36C6D">
        <w:rPr>
          <w:rFonts w:asciiTheme="minorHAnsi" w:hAnsiTheme="minorHAnsi" w:cstheme="minorHAnsi"/>
          <w:color w:val="675E47" w:themeColor="text2"/>
        </w:rPr>
        <w:t xml:space="preserve">. </w:t>
      </w:r>
    </w:p>
    <w:p w14:paraId="2F1E8E5D" w14:textId="77777777" w:rsidR="006A2CF3" w:rsidRPr="00A36C6D" w:rsidRDefault="006A2CF3" w:rsidP="0057007A">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Data analysis</w:t>
      </w:r>
      <w:bookmarkEnd w:id="91"/>
      <w:bookmarkEnd w:id="92"/>
      <w:bookmarkEnd w:id="93"/>
      <w:bookmarkEnd w:id="94"/>
      <w:bookmarkEnd w:id="95"/>
    </w:p>
    <w:p w14:paraId="67F6F618" w14:textId="66F6A71D" w:rsidR="00840B62" w:rsidRDefault="00840B62" w:rsidP="70C90C39">
      <w:pPr>
        <w:rPr>
          <w:rFonts w:asciiTheme="minorHAnsi" w:hAnsiTheme="minorHAnsi" w:cstheme="minorBidi"/>
          <w:color w:val="675E47" w:themeColor="text2"/>
          <w:lang w:eastAsia="en-US"/>
        </w:rPr>
      </w:pPr>
      <w:bookmarkStart w:id="98" w:name="_Calculations_for_trachoma"/>
      <w:bookmarkStart w:id="99" w:name="_Toc485747792"/>
      <w:bookmarkStart w:id="100" w:name="_Toc490035364"/>
      <w:bookmarkStart w:id="101" w:name="_Toc497062640"/>
      <w:bookmarkStart w:id="102" w:name="_Ref58404474"/>
      <w:bookmarkStart w:id="103" w:name="_Ref58404476"/>
      <w:bookmarkStart w:id="104" w:name="_Ref58404479"/>
      <w:bookmarkStart w:id="105" w:name="_Ref58404875"/>
      <w:bookmarkStart w:id="106" w:name="_Ref58406097"/>
      <w:bookmarkStart w:id="107" w:name="_Ref58407811"/>
      <w:bookmarkEnd w:id="98"/>
      <w:r w:rsidRPr="70C90C39">
        <w:rPr>
          <w:rFonts w:asciiTheme="minorHAnsi" w:hAnsiTheme="minorHAnsi" w:cstheme="minorBidi"/>
          <w:color w:val="675E47" w:themeColor="text2"/>
          <w:lang w:eastAsia="en-US"/>
        </w:rPr>
        <w:t xml:space="preserve">In NT, SA and WA, trachoma is defined as the presence of trachomatous inflammation – follicular. In QLD, the diagnosis of trachoma </w:t>
      </w:r>
      <w:r w:rsidR="00772E55" w:rsidRPr="70C90C39">
        <w:rPr>
          <w:rFonts w:asciiTheme="minorHAnsi" w:hAnsiTheme="minorHAnsi" w:cstheme="minorBidi"/>
          <w:color w:val="675E47" w:themeColor="text2"/>
          <w:lang w:eastAsia="en-US"/>
        </w:rPr>
        <w:t xml:space="preserve">was </w:t>
      </w:r>
      <w:r w:rsidRPr="70C90C39">
        <w:rPr>
          <w:rFonts w:asciiTheme="minorHAnsi" w:hAnsiTheme="minorHAnsi" w:cstheme="minorBidi"/>
          <w:color w:val="675E47" w:themeColor="text2"/>
          <w:lang w:eastAsia="en-US"/>
        </w:rPr>
        <w:t xml:space="preserve">based upon </w:t>
      </w:r>
      <w:r w:rsidR="00060A94" w:rsidRPr="70C90C39">
        <w:rPr>
          <w:rFonts w:asciiTheme="minorHAnsi" w:hAnsiTheme="minorHAnsi" w:cstheme="minorBidi"/>
          <w:color w:val="675E47" w:themeColor="text2"/>
          <w:lang w:eastAsia="en-US"/>
        </w:rPr>
        <w:t>several</w:t>
      </w:r>
      <w:r w:rsidR="00AF08EB" w:rsidRPr="70C90C39">
        <w:rPr>
          <w:rFonts w:asciiTheme="minorHAnsi" w:hAnsiTheme="minorHAnsi" w:cstheme="minorBidi"/>
          <w:color w:val="675E47" w:themeColor="text2"/>
          <w:lang w:eastAsia="en-US"/>
        </w:rPr>
        <w:t xml:space="preserve"> features: </w:t>
      </w:r>
      <w:r w:rsidRPr="70C90C39">
        <w:rPr>
          <w:rFonts w:asciiTheme="minorHAnsi" w:hAnsiTheme="minorHAnsi" w:cstheme="minorBidi"/>
          <w:color w:val="675E47" w:themeColor="text2"/>
          <w:lang w:eastAsia="en-US"/>
        </w:rPr>
        <w:t>the clinical advice of an experienced ophthalmologist who perform</w:t>
      </w:r>
      <w:r w:rsidR="00772E55" w:rsidRPr="70C90C39">
        <w:rPr>
          <w:rFonts w:asciiTheme="minorHAnsi" w:hAnsiTheme="minorHAnsi" w:cstheme="minorBidi"/>
          <w:color w:val="675E47" w:themeColor="text2"/>
          <w:lang w:eastAsia="en-US"/>
        </w:rPr>
        <w:t>ed</w:t>
      </w:r>
      <w:r w:rsidRPr="70C90C39">
        <w:rPr>
          <w:rFonts w:asciiTheme="minorHAnsi" w:hAnsiTheme="minorHAnsi" w:cstheme="minorBidi"/>
          <w:color w:val="675E47" w:themeColor="text2"/>
          <w:lang w:eastAsia="en-US"/>
        </w:rPr>
        <w:t xml:space="preserve"> a detailed examination beyond that required by the WHO simplified grading system</w:t>
      </w:r>
      <w:r w:rsidR="00307650" w:rsidRPr="70C90C39">
        <w:rPr>
          <w:rFonts w:asciiTheme="minorHAnsi" w:hAnsiTheme="minorHAnsi" w:cstheme="minorBidi"/>
          <w:color w:val="675E47" w:themeColor="text2"/>
          <w:lang w:eastAsia="en-US"/>
        </w:rPr>
        <w:t>,</w:t>
      </w:r>
      <w:r w:rsidR="00AF08EB" w:rsidRPr="70C90C39">
        <w:rPr>
          <w:rFonts w:asciiTheme="minorHAnsi" w:hAnsiTheme="minorHAnsi" w:cstheme="minorBidi"/>
          <w:color w:val="675E47" w:themeColor="text2"/>
          <w:lang w:eastAsia="en-US"/>
        </w:rPr>
        <w:t xml:space="preserve"> </w:t>
      </w:r>
      <w:r w:rsidR="003524BE" w:rsidRPr="70C90C39">
        <w:rPr>
          <w:rFonts w:asciiTheme="minorHAnsi" w:hAnsiTheme="minorHAnsi" w:cstheme="minorBidi"/>
          <w:color w:val="675E47" w:themeColor="text2"/>
          <w:lang w:eastAsia="en-US"/>
        </w:rPr>
        <w:t xml:space="preserve">the </w:t>
      </w:r>
      <w:r w:rsidRPr="70C90C39">
        <w:rPr>
          <w:rFonts w:asciiTheme="minorHAnsi" w:hAnsiTheme="minorHAnsi" w:cstheme="minorBidi"/>
          <w:color w:val="675E47" w:themeColor="text2"/>
          <w:lang w:eastAsia="en-US"/>
        </w:rPr>
        <w:t xml:space="preserve">collection of conjunctival swabs for PCR testing for </w:t>
      </w:r>
      <w:r w:rsidRPr="70C90C39">
        <w:rPr>
          <w:rFonts w:asciiTheme="minorHAnsi" w:hAnsiTheme="minorHAnsi" w:cstheme="minorBidi"/>
          <w:i/>
          <w:iCs/>
          <w:color w:val="675E47" w:themeColor="text2"/>
          <w:lang w:eastAsia="en-US"/>
        </w:rPr>
        <w:t>C. trachomatis</w:t>
      </w:r>
      <w:r w:rsidRPr="70C90C39">
        <w:rPr>
          <w:rFonts w:asciiTheme="minorHAnsi" w:hAnsiTheme="minorHAnsi" w:cstheme="minorBidi"/>
          <w:color w:val="675E47" w:themeColor="text2"/>
          <w:lang w:eastAsia="en-US"/>
        </w:rPr>
        <w:t xml:space="preserve"> </w:t>
      </w:r>
      <w:r w:rsidR="0063087A" w:rsidRPr="70C90C39">
        <w:rPr>
          <w:rFonts w:asciiTheme="minorHAnsi" w:hAnsiTheme="minorHAnsi" w:cstheme="minorBidi"/>
          <w:color w:val="675E47" w:themeColor="text2"/>
          <w:lang w:eastAsia="en-US"/>
        </w:rPr>
        <w:t xml:space="preserve">as well as for microscopy and </w:t>
      </w:r>
      <w:r w:rsidR="00AF08EB" w:rsidRPr="70C90C39">
        <w:rPr>
          <w:rFonts w:asciiTheme="minorHAnsi" w:hAnsiTheme="minorHAnsi" w:cstheme="minorBidi"/>
          <w:color w:val="675E47" w:themeColor="text2"/>
          <w:lang w:eastAsia="en-US"/>
        </w:rPr>
        <w:t xml:space="preserve">bacterial </w:t>
      </w:r>
      <w:r w:rsidR="00116D75" w:rsidRPr="70C90C39">
        <w:rPr>
          <w:rFonts w:asciiTheme="minorHAnsi" w:hAnsiTheme="minorHAnsi" w:cstheme="minorBidi"/>
          <w:color w:val="675E47" w:themeColor="text2"/>
          <w:lang w:eastAsia="en-US"/>
        </w:rPr>
        <w:t xml:space="preserve">culture, </w:t>
      </w:r>
      <w:r w:rsidR="003C1DBB" w:rsidRPr="70C90C39">
        <w:rPr>
          <w:rFonts w:asciiTheme="minorHAnsi" w:hAnsiTheme="minorHAnsi" w:cstheme="minorBidi"/>
          <w:color w:val="675E47" w:themeColor="text2"/>
          <w:lang w:eastAsia="en-US"/>
        </w:rPr>
        <w:t xml:space="preserve">and whether </w:t>
      </w:r>
      <w:r w:rsidRPr="70C90C39">
        <w:rPr>
          <w:rFonts w:asciiTheme="minorHAnsi" w:hAnsiTheme="minorHAnsi" w:cstheme="minorBidi"/>
          <w:color w:val="675E47" w:themeColor="text2"/>
          <w:lang w:eastAsia="en-US"/>
        </w:rPr>
        <w:t xml:space="preserve">any follicles </w:t>
      </w:r>
      <w:r w:rsidR="00772E55" w:rsidRPr="70C90C39">
        <w:rPr>
          <w:rFonts w:asciiTheme="minorHAnsi" w:hAnsiTheme="minorHAnsi" w:cstheme="minorBidi"/>
          <w:color w:val="675E47" w:themeColor="text2"/>
          <w:lang w:eastAsia="en-US"/>
        </w:rPr>
        <w:t>were</w:t>
      </w:r>
      <w:r w:rsidRPr="70C90C39">
        <w:rPr>
          <w:rFonts w:asciiTheme="minorHAnsi" w:hAnsiTheme="minorHAnsi" w:cstheme="minorBidi"/>
          <w:color w:val="675E47" w:themeColor="text2"/>
          <w:lang w:eastAsia="en-US"/>
        </w:rPr>
        <w:t xml:space="preserve"> present </w:t>
      </w:r>
      <w:r w:rsidR="00510506" w:rsidRPr="70C90C39">
        <w:rPr>
          <w:rFonts w:asciiTheme="minorHAnsi" w:hAnsiTheme="minorHAnsi" w:cstheme="minorBidi"/>
          <w:color w:val="675E47" w:themeColor="text2"/>
          <w:lang w:eastAsia="en-US"/>
        </w:rPr>
        <w:t>on</w:t>
      </w:r>
      <w:r w:rsidRPr="70C90C39">
        <w:rPr>
          <w:rFonts w:asciiTheme="minorHAnsi" w:hAnsiTheme="minorHAnsi" w:cstheme="minorBidi"/>
          <w:color w:val="675E47" w:themeColor="text2"/>
          <w:lang w:eastAsia="en-US"/>
        </w:rPr>
        <w:t xml:space="preserve"> the </w:t>
      </w:r>
      <w:r w:rsidRPr="70C90C39">
        <w:rPr>
          <w:rFonts w:asciiTheme="minorHAnsi" w:hAnsiTheme="minorHAnsi" w:cstheme="minorBidi"/>
          <w:color w:val="675E47" w:themeColor="text2"/>
        </w:rPr>
        <w:t>upper tarsal conjunctiva</w:t>
      </w:r>
      <w:r w:rsidRPr="70C90C39">
        <w:rPr>
          <w:rFonts w:asciiTheme="minorHAnsi" w:hAnsiTheme="minorHAnsi" w:cstheme="minorBidi"/>
          <w:color w:val="675E47" w:themeColor="text2"/>
          <w:lang w:eastAsia="en-US"/>
        </w:rPr>
        <w:t>.</w:t>
      </w:r>
    </w:p>
    <w:p w14:paraId="2606DE52" w14:textId="77777777" w:rsidR="00AF08EB" w:rsidRPr="00A36C6D" w:rsidRDefault="00AF08EB" w:rsidP="00840B62">
      <w:pPr>
        <w:rPr>
          <w:rFonts w:asciiTheme="minorHAnsi" w:hAnsiTheme="minorHAnsi" w:cstheme="minorHAnsi"/>
          <w:color w:val="675E47" w:themeColor="text2"/>
          <w:lang w:eastAsia="en-US"/>
        </w:rPr>
      </w:pPr>
    </w:p>
    <w:p w14:paraId="084BE3AB" w14:textId="0D7C6A50" w:rsidR="00840B62" w:rsidRDefault="00840B62" w:rsidP="00DE3AD2">
      <w:pPr>
        <w:ind w:left="57"/>
        <w:mirrorIndents/>
        <w:rPr>
          <w:rFonts w:asciiTheme="minorHAnsi" w:hAnsiTheme="minorHAnsi" w:cstheme="minorHAnsi"/>
          <w:color w:val="675E47" w:themeColor="text2"/>
        </w:rPr>
      </w:pPr>
      <w:r w:rsidRPr="00A36C6D">
        <w:rPr>
          <w:rFonts w:asciiTheme="minorHAnsi" w:hAnsiTheme="minorHAnsi" w:cstheme="minorHAnsi"/>
          <w:color w:val="675E47" w:themeColor="text2"/>
        </w:rPr>
        <w:t xml:space="preserve">A community is defined as a geographic location where people reside and there is at least one school. Community screening coverage is the number of communities screened for trachoma as a proportion of those classified as </w:t>
      </w:r>
      <w:r w:rsidR="00BA16C6">
        <w:rPr>
          <w:rFonts w:asciiTheme="minorHAnsi" w:hAnsiTheme="minorHAnsi" w:cstheme="minorHAnsi"/>
          <w:color w:val="675E47" w:themeColor="text2"/>
        </w:rPr>
        <w:t>at-risk</w:t>
      </w:r>
      <w:r w:rsidRPr="00A36C6D">
        <w:rPr>
          <w:rFonts w:asciiTheme="minorHAnsi" w:hAnsiTheme="minorHAnsi" w:cstheme="minorHAnsi"/>
          <w:color w:val="675E47" w:themeColor="text2"/>
        </w:rPr>
        <w:t>. Individual screening coverage is the proportion of resident children in the target age group who were screened.</w:t>
      </w:r>
    </w:p>
    <w:p w14:paraId="290B4E86" w14:textId="77777777" w:rsidR="00AF08EB" w:rsidRPr="00A36C6D" w:rsidRDefault="00AF08EB" w:rsidP="00DE3AD2">
      <w:pPr>
        <w:ind w:left="57"/>
        <w:mirrorIndents/>
        <w:rPr>
          <w:rFonts w:asciiTheme="minorHAnsi" w:hAnsiTheme="minorHAnsi" w:cstheme="minorHAnsi"/>
          <w:color w:val="675E47" w:themeColor="text2"/>
        </w:rPr>
      </w:pPr>
    </w:p>
    <w:p w14:paraId="6269CEA4" w14:textId="5BE712AC" w:rsidR="00840B62" w:rsidRDefault="00840B62" w:rsidP="70C90C39">
      <w:pPr>
        <w:rPr>
          <w:rFonts w:asciiTheme="minorHAnsi" w:hAnsiTheme="minorHAnsi" w:cstheme="minorBidi"/>
          <w:color w:val="675E47" w:themeColor="text2"/>
        </w:rPr>
      </w:pPr>
      <w:r w:rsidRPr="70C90C39">
        <w:rPr>
          <w:rFonts w:asciiTheme="minorHAnsi" w:hAnsiTheme="minorHAnsi" w:cstheme="minorBidi"/>
          <w:color w:val="675E47" w:themeColor="text2"/>
        </w:rPr>
        <w:t xml:space="preserve">Data on resident population numbers in each community </w:t>
      </w:r>
      <w:r w:rsidR="00EE1589" w:rsidRPr="70C90C39">
        <w:rPr>
          <w:rFonts w:asciiTheme="minorHAnsi" w:hAnsiTheme="minorHAnsi" w:cstheme="minorBidi"/>
          <w:color w:val="675E47" w:themeColor="text2"/>
        </w:rPr>
        <w:t xml:space="preserve">are </w:t>
      </w:r>
      <w:r w:rsidRPr="70C90C39">
        <w:rPr>
          <w:rFonts w:asciiTheme="minorHAnsi" w:hAnsiTheme="minorHAnsi" w:cstheme="minorBidi"/>
          <w:color w:val="675E47" w:themeColor="text2"/>
        </w:rPr>
        <w:t xml:space="preserve">derived by each jurisdiction using enrolment lists from schools and health clinics supplemented by local advice on movement into and out of communities. This method has been used since 2012. For 2007 to 2011 estimates were based on projections from the 2006 Australian census using </w:t>
      </w:r>
      <w:r w:rsidR="003524BE" w:rsidRPr="70C90C39">
        <w:rPr>
          <w:rFonts w:asciiTheme="minorHAnsi" w:hAnsiTheme="minorHAnsi" w:cstheme="minorBidi"/>
          <w:color w:val="675E47" w:themeColor="text2"/>
        </w:rPr>
        <w:t xml:space="preserve">the </w:t>
      </w:r>
      <w:r w:rsidRPr="70C90C39">
        <w:rPr>
          <w:rFonts w:asciiTheme="minorHAnsi" w:hAnsiTheme="minorHAnsi" w:cstheme="minorBidi"/>
          <w:color w:val="675E47" w:themeColor="text2"/>
        </w:rPr>
        <w:t xml:space="preserve">Australian Bureau of Statistics (ABS) standard estimates of annual population increase (1.6%, 1.8% and 2.1% in the NT, </w:t>
      </w:r>
      <w:r w:rsidR="00E6140A" w:rsidRPr="70C90C39">
        <w:rPr>
          <w:rFonts w:asciiTheme="minorHAnsi" w:hAnsiTheme="minorHAnsi" w:cstheme="minorBidi"/>
          <w:color w:val="675E47" w:themeColor="text2"/>
        </w:rPr>
        <w:t>WA,</w:t>
      </w:r>
      <w:r w:rsidRPr="70C90C39">
        <w:rPr>
          <w:rFonts w:asciiTheme="minorHAnsi" w:hAnsiTheme="minorHAnsi" w:cstheme="minorBidi"/>
          <w:color w:val="675E47" w:themeColor="text2"/>
        </w:rPr>
        <w:t xml:space="preserve"> and SA, respectively). </w:t>
      </w:r>
    </w:p>
    <w:p w14:paraId="16256A5E" w14:textId="77777777" w:rsidR="00AF08EB" w:rsidRPr="00A36C6D" w:rsidRDefault="00AF08EB" w:rsidP="00840B62">
      <w:pPr>
        <w:rPr>
          <w:rFonts w:asciiTheme="minorHAnsi" w:hAnsiTheme="minorHAnsi" w:cstheme="minorHAnsi"/>
          <w:color w:val="675E47" w:themeColor="text2"/>
        </w:rPr>
      </w:pPr>
    </w:p>
    <w:p w14:paraId="10295A46" w14:textId="7F64E706" w:rsidR="00840B62" w:rsidRPr="00A36C6D" w:rsidRDefault="00840B62" w:rsidP="70C90C39">
      <w:pPr>
        <w:rPr>
          <w:rFonts w:asciiTheme="minorHAnsi" w:hAnsiTheme="minorHAnsi" w:cstheme="minorBidi"/>
          <w:color w:val="675E47" w:themeColor="text2"/>
        </w:rPr>
      </w:pPr>
      <w:r w:rsidRPr="70C90C39">
        <w:rPr>
          <w:rFonts w:asciiTheme="minorHAnsi" w:hAnsiTheme="minorHAnsi" w:cstheme="minorBidi"/>
          <w:color w:val="675E47" w:themeColor="text2"/>
        </w:rPr>
        <w:t xml:space="preserve">Trachoma data </w:t>
      </w:r>
      <w:r w:rsidR="00DB0DFD" w:rsidRPr="70C90C39">
        <w:rPr>
          <w:rFonts w:asciiTheme="minorHAnsi" w:hAnsiTheme="minorHAnsi" w:cstheme="minorBidi"/>
          <w:color w:val="675E47" w:themeColor="text2"/>
        </w:rPr>
        <w:t xml:space="preserve">are </w:t>
      </w:r>
      <w:r w:rsidRPr="70C90C39">
        <w:rPr>
          <w:rFonts w:asciiTheme="minorHAnsi" w:hAnsiTheme="minorHAnsi" w:cstheme="minorBidi"/>
          <w:color w:val="675E47" w:themeColor="text2"/>
        </w:rPr>
        <w:t xml:space="preserve">analysed in the age groups 1-4, 5-9 and 10-14 years. </w:t>
      </w:r>
      <w:r w:rsidR="00A23BA1" w:rsidRPr="70C90C39">
        <w:rPr>
          <w:rFonts w:asciiTheme="minorHAnsi" w:hAnsiTheme="minorHAnsi" w:cstheme="minorBidi"/>
          <w:color w:val="675E47" w:themeColor="text2"/>
        </w:rPr>
        <w:t>Tables and c</w:t>
      </w:r>
      <w:r w:rsidRPr="70C90C39">
        <w:rPr>
          <w:rFonts w:asciiTheme="minorHAnsi" w:hAnsiTheme="minorHAnsi" w:cstheme="minorBidi"/>
          <w:color w:val="675E47" w:themeColor="text2"/>
        </w:rPr>
        <w:t xml:space="preserve">omparisons over time </w:t>
      </w:r>
      <w:r w:rsidR="00DB0DFD" w:rsidRPr="70C90C39">
        <w:rPr>
          <w:rFonts w:asciiTheme="minorHAnsi" w:hAnsiTheme="minorHAnsi" w:cstheme="minorBidi"/>
          <w:color w:val="675E47" w:themeColor="text2"/>
        </w:rPr>
        <w:t xml:space="preserve">are </w:t>
      </w:r>
      <w:r w:rsidRPr="70C90C39">
        <w:rPr>
          <w:rFonts w:asciiTheme="minorHAnsi" w:hAnsiTheme="minorHAnsi" w:cstheme="minorBidi"/>
          <w:color w:val="675E47" w:themeColor="text2"/>
        </w:rPr>
        <w:t xml:space="preserve">limited to the age group 5-9 years. </w:t>
      </w:r>
      <w:r w:rsidR="00317754" w:rsidRPr="70C90C39">
        <w:rPr>
          <w:rFonts w:asciiTheme="minorHAnsi" w:hAnsiTheme="minorHAnsi" w:cstheme="minorBidi"/>
          <w:color w:val="675E47" w:themeColor="text2"/>
        </w:rPr>
        <w:t xml:space="preserve">Supplementary tables are presented in </w:t>
      </w:r>
      <w:r w:rsidR="006034C7" w:rsidRPr="70C90C39">
        <w:rPr>
          <w:rFonts w:asciiTheme="minorHAnsi" w:hAnsiTheme="minorHAnsi" w:cstheme="minorBidi"/>
          <w:color w:val="675E47" w:themeColor="text2"/>
        </w:rPr>
        <w:t>Appendix 1</w:t>
      </w:r>
      <w:r w:rsidR="00317754" w:rsidRPr="70C90C39">
        <w:rPr>
          <w:rFonts w:asciiTheme="minorHAnsi" w:hAnsiTheme="minorHAnsi" w:cstheme="minorBidi"/>
          <w:color w:val="675E47" w:themeColor="text2"/>
        </w:rPr>
        <w:t xml:space="preserve"> for</w:t>
      </w:r>
      <w:r w:rsidR="008277C6" w:rsidRPr="70C90C39">
        <w:rPr>
          <w:rFonts w:asciiTheme="minorHAnsi" w:hAnsiTheme="minorHAnsi" w:cstheme="minorBidi"/>
          <w:color w:val="675E47" w:themeColor="text2"/>
        </w:rPr>
        <w:t xml:space="preserve"> the 1-4 and 10-14 age groups. </w:t>
      </w:r>
      <w:r w:rsidRPr="70C90C39">
        <w:rPr>
          <w:rFonts w:asciiTheme="minorHAnsi" w:hAnsiTheme="minorHAnsi" w:cstheme="minorBidi"/>
          <w:color w:val="675E47" w:themeColor="text2"/>
        </w:rPr>
        <w:t xml:space="preserve">Data from 2006 were excluded from </w:t>
      </w:r>
      <w:r w:rsidR="003524BE" w:rsidRPr="70C90C39">
        <w:rPr>
          <w:rFonts w:asciiTheme="minorHAnsi" w:hAnsiTheme="minorHAnsi" w:cstheme="minorBidi"/>
          <w:color w:val="675E47" w:themeColor="text2"/>
        </w:rPr>
        <w:t xml:space="preserve">the </w:t>
      </w:r>
      <w:r w:rsidRPr="70C90C39">
        <w:rPr>
          <w:rFonts w:asciiTheme="minorHAnsi" w:hAnsiTheme="minorHAnsi" w:cstheme="minorBidi"/>
          <w:color w:val="675E47" w:themeColor="text2"/>
        </w:rPr>
        <w:t>assessment of time trends as collection methods in this first year of the control program differed substantially from those subsequently adopted.</w:t>
      </w:r>
    </w:p>
    <w:p w14:paraId="31B92250" w14:textId="77777777" w:rsidR="006A2CF3" w:rsidRPr="00A36C6D" w:rsidRDefault="006A2CF3" w:rsidP="0057007A">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t>Calculations for trachoma prevalence</w:t>
      </w:r>
      <w:bookmarkEnd w:id="99"/>
      <w:bookmarkEnd w:id="100"/>
      <w:bookmarkEnd w:id="101"/>
      <w:bookmarkEnd w:id="102"/>
      <w:bookmarkEnd w:id="103"/>
      <w:bookmarkEnd w:id="104"/>
      <w:bookmarkEnd w:id="105"/>
      <w:bookmarkEnd w:id="106"/>
      <w:bookmarkEnd w:id="107"/>
    </w:p>
    <w:p w14:paraId="266625F7" w14:textId="5D898024" w:rsidR="006A2CF3" w:rsidRPr="00A36C6D" w:rsidRDefault="006A2CF3" w:rsidP="006A2CF3">
      <w:pPr>
        <w:rPr>
          <w:rFonts w:asciiTheme="minorHAnsi" w:hAnsiTheme="minorHAnsi" w:cstheme="minorHAnsi"/>
          <w:color w:val="675E47" w:themeColor="text2"/>
        </w:rPr>
      </w:pPr>
      <w:r w:rsidRPr="00A36C6D">
        <w:rPr>
          <w:rFonts w:asciiTheme="minorHAnsi" w:hAnsiTheme="minorHAnsi" w:cstheme="minorHAnsi"/>
          <w:color w:val="675E47" w:themeColor="text2"/>
        </w:rPr>
        <w:t xml:space="preserve">Three methods were used to calculate trachoma prevalence. The </w:t>
      </w:r>
      <w:r w:rsidRPr="00A36C6D">
        <w:rPr>
          <w:rFonts w:asciiTheme="minorHAnsi" w:hAnsiTheme="minorHAnsi" w:cstheme="minorHAnsi"/>
          <w:i/>
          <w:color w:val="675E47" w:themeColor="text2"/>
        </w:rPr>
        <w:t>observed prevalence</w:t>
      </w:r>
      <w:r w:rsidRPr="00A36C6D">
        <w:rPr>
          <w:rFonts w:asciiTheme="minorHAnsi" w:hAnsiTheme="minorHAnsi" w:cstheme="minorHAnsi"/>
          <w:color w:val="675E47" w:themeColor="text2"/>
        </w:rPr>
        <w:t xml:space="preserve"> </w:t>
      </w:r>
      <w:r w:rsidR="006F2DBF" w:rsidRPr="00A36C6D">
        <w:rPr>
          <w:rFonts w:asciiTheme="minorHAnsi" w:hAnsiTheme="minorHAnsi" w:cstheme="minorHAnsi"/>
          <w:color w:val="675E47" w:themeColor="text2"/>
        </w:rPr>
        <w:t>of trachoma</w:t>
      </w:r>
      <w:r w:rsidRPr="00A36C6D">
        <w:rPr>
          <w:rFonts w:asciiTheme="minorHAnsi" w:hAnsiTheme="minorHAnsi" w:cstheme="minorHAnsi"/>
          <w:color w:val="675E47" w:themeColor="text2"/>
        </w:rPr>
        <w:t xml:space="preserve"> was calculated using only the data from screening activities undertaken during the </w:t>
      </w:r>
      <w:r w:rsidRPr="00A36C6D">
        <w:rPr>
          <w:rFonts w:asciiTheme="minorHAnsi" w:hAnsiTheme="minorHAnsi" w:cstheme="minorHAnsi"/>
          <w:color w:val="675E47" w:themeColor="text2"/>
        </w:rPr>
        <w:lastRenderedPageBreak/>
        <w:t xml:space="preserve">reporting year. Since </w:t>
      </w:r>
      <w:r w:rsidR="003524BE">
        <w:rPr>
          <w:rFonts w:asciiTheme="minorHAnsi" w:hAnsiTheme="minorHAnsi" w:cstheme="minorHAnsi"/>
          <w:color w:val="675E47" w:themeColor="text2"/>
        </w:rPr>
        <w:t xml:space="preserve">the </w:t>
      </w:r>
      <w:r w:rsidRPr="00A36C6D">
        <w:rPr>
          <w:rFonts w:asciiTheme="minorHAnsi" w:hAnsiTheme="minorHAnsi" w:cstheme="minorHAnsi"/>
          <w:color w:val="675E47" w:themeColor="text2"/>
        </w:rPr>
        <w:t xml:space="preserve">implementation of the 2014 </w:t>
      </w:r>
      <w:r w:rsidRPr="00A36C6D">
        <w:rPr>
          <w:rFonts w:asciiTheme="minorHAnsi" w:hAnsiTheme="minorHAnsi" w:cstheme="minorHAnsi"/>
          <w:iCs/>
          <w:color w:val="675E47" w:themeColor="text2"/>
        </w:rPr>
        <w:t>Guidelines</w:t>
      </w:r>
      <w:r w:rsidRPr="00A36C6D">
        <w:rPr>
          <w:rFonts w:asciiTheme="minorHAnsi" w:hAnsiTheme="minorHAnsi" w:cstheme="minorHAnsi"/>
          <w:color w:val="675E47" w:themeColor="text2"/>
        </w:rPr>
        <w:t xml:space="preserve">, </w:t>
      </w:r>
      <w:r w:rsidR="003B458F" w:rsidRPr="00A36C6D">
        <w:rPr>
          <w:rFonts w:asciiTheme="minorHAnsi" w:hAnsiTheme="minorHAnsi" w:cstheme="minorHAnsi"/>
          <w:color w:val="675E47" w:themeColor="text2"/>
        </w:rPr>
        <w:t xml:space="preserve">annual screening has not been required for </w:t>
      </w:r>
      <w:r w:rsidRPr="00A36C6D">
        <w:rPr>
          <w:rFonts w:asciiTheme="minorHAnsi" w:hAnsiTheme="minorHAnsi" w:cstheme="minorHAnsi"/>
          <w:color w:val="675E47" w:themeColor="text2"/>
        </w:rPr>
        <w:t>at-risk communities. Therefore, for communities not screened in</w:t>
      </w:r>
      <w:r w:rsidR="00AF08EB">
        <w:rPr>
          <w:rFonts w:asciiTheme="minorHAnsi" w:hAnsiTheme="minorHAnsi" w:cstheme="minorHAnsi"/>
          <w:color w:val="675E47" w:themeColor="text2"/>
        </w:rPr>
        <w:t xml:space="preserve"> </w:t>
      </w:r>
      <w:r w:rsidR="00E3741C">
        <w:rPr>
          <w:rFonts w:asciiTheme="minorHAnsi" w:hAnsiTheme="minorHAnsi" w:cstheme="minorHAnsi"/>
          <w:color w:val="675E47" w:themeColor="text2"/>
        </w:rPr>
        <w:t>202</w:t>
      </w:r>
      <w:r w:rsidR="003E412B">
        <w:rPr>
          <w:rFonts w:asciiTheme="minorHAnsi" w:hAnsiTheme="minorHAnsi" w:cstheme="minorHAnsi"/>
          <w:color w:val="675E47" w:themeColor="text2"/>
        </w:rPr>
        <w:t>2</w:t>
      </w:r>
      <w:r w:rsidRPr="00A36C6D">
        <w:rPr>
          <w:rFonts w:asciiTheme="minorHAnsi" w:hAnsiTheme="minorHAnsi" w:cstheme="minorHAnsi"/>
          <w:color w:val="675E47" w:themeColor="text2"/>
        </w:rPr>
        <w:t xml:space="preserve"> an </w:t>
      </w:r>
      <w:r w:rsidRPr="00A36C6D">
        <w:rPr>
          <w:rFonts w:asciiTheme="minorHAnsi" w:hAnsiTheme="minorHAnsi" w:cstheme="minorHAnsi"/>
          <w:i/>
          <w:color w:val="675E47" w:themeColor="text2"/>
        </w:rPr>
        <w:t>estimated prevalence</w:t>
      </w:r>
      <w:r w:rsidRPr="00A36C6D">
        <w:rPr>
          <w:rFonts w:asciiTheme="minorHAnsi" w:hAnsiTheme="minorHAnsi" w:cstheme="minorHAnsi"/>
          <w:color w:val="675E47" w:themeColor="text2"/>
        </w:rPr>
        <w:t xml:space="preserve"> </w:t>
      </w:r>
      <w:r w:rsidR="006F2DBF" w:rsidRPr="00A36C6D">
        <w:rPr>
          <w:rFonts w:asciiTheme="minorHAnsi" w:hAnsiTheme="minorHAnsi" w:cstheme="minorHAnsi"/>
          <w:color w:val="675E47" w:themeColor="text2"/>
        </w:rPr>
        <w:t>of trachoma</w:t>
      </w:r>
      <w:r w:rsidRPr="00A36C6D">
        <w:rPr>
          <w:rFonts w:asciiTheme="minorHAnsi" w:hAnsiTheme="minorHAnsi" w:cstheme="minorHAnsi"/>
          <w:color w:val="675E47" w:themeColor="text2"/>
        </w:rPr>
        <w:t xml:space="preserve"> was calculated by carrying forward the most recent prevalence data, following a method endorsed by the NTSCRG. This method </w:t>
      </w:r>
      <w:r w:rsidR="00BD7F83">
        <w:rPr>
          <w:rFonts w:asciiTheme="minorHAnsi" w:hAnsiTheme="minorHAnsi" w:cstheme="minorHAnsi"/>
          <w:color w:val="675E47" w:themeColor="text2"/>
        </w:rPr>
        <w:t>may</w:t>
      </w:r>
      <w:r w:rsidRPr="00A36C6D">
        <w:rPr>
          <w:rFonts w:asciiTheme="minorHAnsi" w:hAnsiTheme="minorHAnsi" w:cstheme="minorHAnsi"/>
          <w:color w:val="675E47" w:themeColor="text2"/>
        </w:rPr>
        <w:t xml:space="preserve"> result in an over-estimate of current </w:t>
      </w:r>
      <w:r w:rsidR="004A0173">
        <w:rPr>
          <w:rFonts w:asciiTheme="minorHAnsi" w:hAnsiTheme="minorHAnsi" w:cstheme="minorHAnsi"/>
          <w:color w:val="675E47" w:themeColor="text2"/>
        </w:rPr>
        <w:t xml:space="preserve">estimated </w:t>
      </w:r>
      <w:r w:rsidRPr="00A36C6D">
        <w:rPr>
          <w:rFonts w:asciiTheme="minorHAnsi" w:hAnsiTheme="minorHAnsi" w:cstheme="minorHAnsi"/>
          <w:color w:val="675E47" w:themeColor="text2"/>
        </w:rPr>
        <w:t xml:space="preserve">prevalence, particularly for communities receiving community-wide treatment with antibiotics. Finally, the </w:t>
      </w:r>
      <w:r w:rsidRPr="00A36C6D">
        <w:rPr>
          <w:rFonts w:asciiTheme="minorHAnsi" w:hAnsiTheme="minorHAnsi" w:cstheme="minorHAnsi"/>
          <w:i/>
          <w:color w:val="675E47" w:themeColor="text2"/>
        </w:rPr>
        <w:t>overall prevalence</w:t>
      </w:r>
      <w:r w:rsidRPr="00A36C6D">
        <w:rPr>
          <w:rFonts w:asciiTheme="minorHAnsi" w:hAnsiTheme="minorHAnsi" w:cstheme="minorHAnsi"/>
          <w:color w:val="675E47" w:themeColor="text2"/>
        </w:rPr>
        <w:t xml:space="preserve"> </w:t>
      </w:r>
      <w:r w:rsidR="006F2DBF" w:rsidRPr="00A36C6D">
        <w:rPr>
          <w:rFonts w:asciiTheme="minorHAnsi" w:hAnsiTheme="minorHAnsi" w:cstheme="minorHAnsi"/>
          <w:color w:val="675E47" w:themeColor="text2"/>
        </w:rPr>
        <w:t>of trachoma</w:t>
      </w:r>
      <w:r w:rsidRPr="00A36C6D">
        <w:rPr>
          <w:rFonts w:asciiTheme="minorHAnsi" w:hAnsiTheme="minorHAnsi" w:cstheme="minorHAnsi"/>
          <w:color w:val="675E47" w:themeColor="text2"/>
        </w:rPr>
        <w:t xml:space="preserve"> was calculated by combining </w:t>
      </w:r>
      <w:r w:rsidR="003B458F" w:rsidRPr="00A36C6D">
        <w:rPr>
          <w:rFonts w:asciiTheme="minorHAnsi" w:hAnsiTheme="minorHAnsi" w:cstheme="minorHAnsi"/>
          <w:color w:val="675E47" w:themeColor="text2"/>
        </w:rPr>
        <w:t xml:space="preserve">prevalence </w:t>
      </w:r>
      <w:r w:rsidRPr="00A36C6D">
        <w:rPr>
          <w:rFonts w:asciiTheme="minorHAnsi" w:hAnsiTheme="minorHAnsi" w:cstheme="minorHAnsi"/>
          <w:color w:val="675E47" w:themeColor="text2"/>
        </w:rPr>
        <w:t xml:space="preserve">from at-risk communities screened during </w:t>
      </w:r>
      <w:r w:rsidR="00E3741C">
        <w:rPr>
          <w:rFonts w:asciiTheme="minorHAnsi" w:hAnsiTheme="minorHAnsi" w:cstheme="minorHAnsi"/>
          <w:color w:val="675E47" w:themeColor="text2"/>
        </w:rPr>
        <w:t>202</w:t>
      </w:r>
      <w:r w:rsidR="008277C6">
        <w:rPr>
          <w:rFonts w:asciiTheme="minorHAnsi" w:hAnsiTheme="minorHAnsi" w:cstheme="minorHAnsi"/>
          <w:color w:val="675E47" w:themeColor="text2"/>
        </w:rPr>
        <w:t>2</w:t>
      </w:r>
      <w:r w:rsidRPr="00A36C6D">
        <w:rPr>
          <w:rFonts w:asciiTheme="minorHAnsi" w:hAnsiTheme="minorHAnsi" w:cstheme="minorHAnsi"/>
          <w:color w:val="675E47" w:themeColor="text2"/>
        </w:rPr>
        <w:t>, the most recent prevalence</w:t>
      </w:r>
      <w:r w:rsidR="003B458F" w:rsidRPr="00A36C6D">
        <w:rPr>
          <w:rFonts w:asciiTheme="minorHAnsi" w:hAnsiTheme="minorHAnsi" w:cstheme="minorHAnsi"/>
          <w:color w:val="675E47" w:themeColor="text2"/>
        </w:rPr>
        <w:t xml:space="preserve"> carried forward</w:t>
      </w:r>
      <w:r w:rsidRPr="00A36C6D">
        <w:rPr>
          <w:rFonts w:asciiTheme="minorHAnsi" w:hAnsiTheme="minorHAnsi" w:cstheme="minorHAnsi"/>
          <w:color w:val="675E47" w:themeColor="text2"/>
        </w:rPr>
        <w:t xml:space="preserve"> from at-risk communities that </w:t>
      </w:r>
      <w:r w:rsidR="002458B2">
        <w:rPr>
          <w:rFonts w:asciiTheme="minorHAnsi" w:hAnsiTheme="minorHAnsi" w:cstheme="minorHAnsi"/>
          <w:color w:val="675E47" w:themeColor="text2"/>
        </w:rPr>
        <w:t>were</w:t>
      </w:r>
      <w:r w:rsidR="002458B2" w:rsidRPr="00A36C6D">
        <w:rPr>
          <w:rFonts w:asciiTheme="minorHAnsi" w:hAnsiTheme="minorHAnsi" w:cstheme="minorHAnsi"/>
          <w:color w:val="675E47" w:themeColor="text2"/>
        </w:rPr>
        <w:t xml:space="preserve"> </w:t>
      </w:r>
      <w:r w:rsidRPr="00A36C6D">
        <w:rPr>
          <w:rFonts w:asciiTheme="minorHAnsi" w:hAnsiTheme="minorHAnsi" w:cstheme="minorHAnsi"/>
          <w:color w:val="675E47" w:themeColor="text2"/>
        </w:rPr>
        <w:t>not screen</w:t>
      </w:r>
      <w:r w:rsidR="002458B2">
        <w:rPr>
          <w:rFonts w:asciiTheme="minorHAnsi" w:hAnsiTheme="minorHAnsi" w:cstheme="minorHAnsi"/>
          <w:color w:val="675E47" w:themeColor="text2"/>
        </w:rPr>
        <w:t>ed</w:t>
      </w:r>
      <w:r w:rsidRPr="00A36C6D">
        <w:rPr>
          <w:rFonts w:asciiTheme="minorHAnsi" w:hAnsiTheme="minorHAnsi" w:cstheme="minorHAnsi"/>
          <w:color w:val="675E47" w:themeColor="text2"/>
        </w:rPr>
        <w:t xml:space="preserve"> in </w:t>
      </w:r>
      <w:r w:rsidR="00E3741C">
        <w:rPr>
          <w:rFonts w:asciiTheme="minorHAnsi" w:hAnsiTheme="minorHAnsi" w:cstheme="minorHAnsi"/>
          <w:color w:val="675E47" w:themeColor="text2"/>
        </w:rPr>
        <w:t>202</w:t>
      </w:r>
      <w:r w:rsidR="008277C6">
        <w:rPr>
          <w:rFonts w:asciiTheme="minorHAnsi" w:hAnsiTheme="minorHAnsi" w:cstheme="minorHAnsi"/>
          <w:color w:val="675E47" w:themeColor="text2"/>
        </w:rPr>
        <w:t>2</w:t>
      </w:r>
      <w:r w:rsidRPr="00A36C6D">
        <w:rPr>
          <w:rFonts w:asciiTheme="minorHAnsi" w:hAnsiTheme="minorHAnsi" w:cstheme="minorHAnsi"/>
          <w:color w:val="675E47" w:themeColor="text2"/>
        </w:rPr>
        <w:t xml:space="preserve"> and the most recent prevalence carried forward from communities </w:t>
      </w:r>
      <w:r w:rsidR="003B458F" w:rsidRPr="00A36C6D">
        <w:rPr>
          <w:rFonts w:asciiTheme="minorHAnsi" w:hAnsiTheme="minorHAnsi" w:cstheme="minorHAnsi"/>
          <w:color w:val="675E47" w:themeColor="text2"/>
        </w:rPr>
        <w:t>previously classifie</w:t>
      </w:r>
      <w:r w:rsidR="003047B5">
        <w:rPr>
          <w:rFonts w:asciiTheme="minorHAnsi" w:hAnsiTheme="minorHAnsi" w:cstheme="minorHAnsi"/>
          <w:color w:val="675E47" w:themeColor="text2"/>
        </w:rPr>
        <w:t xml:space="preserve">d </w:t>
      </w:r>
      <w:r w:rsidR="003524BE">
        <w:rPr>
          <w:rFonts w:asciiTheme="minorHAnsi" w:hAnsiTheme="minorHAnsi" w:cstheme="minorHAnsi"/>
          <w:color w:val="675E47" w:themeColor="text2"/>
        </w:rPr>
        <w:t>a</w:t>
      </w:r>
      <w:r w:rsidR="001D35EE">
        <w:rPr>
          <w:rFonts w:asciiTheme="minorHAnsi" w:hAnsiTheme="minorHAnsi" w:cstheme="minorHAnsi"/>
          <w:color w:val="675E47" w:themeColor="text2"/>
        </w:rPr>
        <w:t>s</w:t>
      </w:r>
      <w:r w:rsidR="00902477">
        <w:rPr>
          <w:rFonts w:asciiTheme="minorHAnsi" w:hAnsiTheme="minorHAnsi" w:cstheme="minorHAnsi"/>
          <w:color w:val="675E47" w:themeColor="text2"/>
        </w:rPr>
        <w:t xml:space="preserve"> </w:t>
      </w:r>
      <w:r w:rsidR="00BA16C6">
        <w:rPr>
          <w:rFonts w:asciiTheme="minorHAnsi" w:hAnsiTheme="minorHAnsi" w:cstheme="minorHAnsi"/>
          <w:color w:val="675E47" w:themeColor="text2"/>
        </w:rPr>
        <w:t>at-risk</w:t>
      </w:r>
      <w:r w:rsidR="00956002" w:rsidRPr="00A36C6D">
        <w:rPr>
          <w:rFonts w:asciiTheme="minorHAnsi" w:hAnsiTheme="minorHAnsi" w:cstheme="minorHAnsi"/>
          <w:color w:val="675E47" w:themeColor="text2"/>
        </w:rPr>
        <w:t xml:space="preserve"> but</w:t>
      </w:r>
      <w:r w:rsidR="003B458F" w:rsidRPr="00A36C6D">
        <w:rPr>
          <w:rFonts w:asciiTheme="minorHAnsi" w:hAnsiTheme="minorHAnsi" w:cstheme="minorHAnsi"/>
          <w:color w:val="675E47" w:themeColor="text2"/>
        </w:rPr>
        <w:t xml:space="preserve"> </w:t>
      </w:r>
      <w:r w:rsidRPr="00A36C6D">
        <w:rPr>
          <w:rFonts w:asciiTheme="minorHAnsi" w:hAnsiTheme="minorHAnsi" w:cstheme="minorHAnsi"/>
          <w:color w:val="675E47" w:themeColor="text2"/>
        </w:rPr>
        <w:t xml:space="preserve">judged by jurisdictions to have eliminated trachoma and therefore removed from the at-risk register. Community-specific data for communities </w:t>
      </w:r>
      <w:r w:rsidR="003B458F" w:rsidRPr="00A36C6D">
        <w:rPr>
          <w:rFonts w:asciiTheme="minorHAnsi" w:hAnsiTheme="minorHAnsi" w:cstheme="minorHAnsi"/>
          <w:color w:val="675E47" w:themeColor="text2"/>
        </w:rPr>
        <w:t xml:space="preserve">subsequently </w:t>
      </w:r>
      <w:r w:rsidRPr="00A36C6D">
        <w:rPr>
          <w:rFonts w:asciiTheme="minorHAnsi" w:hAnsiTheme="minorHAnsi" w:cstheme="minorHAnsi"/>
          <w:color w:val="675E47" w:themeColor="text2"/>
        </w:rPr>
        <w:t xml:space="preserve">amalgamated for reporting purposes were used </w:t>
      </w:r>
      <w:r w:rsidR="003B458F" w:rsidRPr="00A36C6D">
        <w:rPr>
          <w:rFonts w:asciiTheme="minorHAnsi" w:hAnsiTheme="minorHAnsi" w:cstheme="minorHAnsi"/>
          <w:color w:val="675E47" w:themeColor="text2"/>
        </w:rPr>
        <w:t>(</w:t>
      </w:r>
      <w:r w:rsidRPr="00A36C6D">
        <w:rPr>
          <w:rFonts w:asciiTheme="minorHAnsi" w:hAnsiTheme="minorHAnsi" w:cstheme="minorHAnsi"/>
          <w:color w:val="675E47" w:themeColor="text2"/>
        </w:rPr>
        <w:t>or carried forward</w:t>
      </w:r>
      <w:r w:rsidR="003B458F" w:rsidRPr="00A36C6D">
        <w:rPr>
          <w:rFonts w:asciiTheme="minorHAnsi" w:hAnsiTheme="minorHAnsi" w:cstheme="minorHAnsi"/>
          <w:color w:val="675E47" w:themeColor="text2"/>
        </w:rPr>
        <w:t>)</w:t>
      </w:r>
      <w:r w:rsidRPr="00A36C6D">
        <w:rPr>
          <w:rFonts w:asciiTheme="minorHAnsi" w:hAnsiTheme="minorHAnsi" w:cstheme="minorHAnsi"/>
          <w:color w:val="675E47" w:themeColor="text2"/>
        </w:rPr>
        <w:t xml:space="preserve"> until the year of amalgamation.</w:t>
      </w:r>
    </w:p>
    <w:p w14:paraId="37CB3279" w14:textId="77777777" w:rsidR="006A2CF3" w:rsidRPr="00A36C6D" w:rsidRDefault="006A2CF3" w:rsidP="006A2CF3">
      <w:pPr>
        <w:rPr>
          <w:rFonts w:asciiTheme="minorHAnsi" w:eastAsia="Calibri" w:hAnsiTheme="minorHAnsi" w:cstheme="minorHAnsi"/>
          <w:color w:val="675E47" w:themeColor="text2"/>
          <w:sz w:val="18"/>
        </w:rPr>
      </w:pPr>
      <w:r w:rsidRPr="00A36C6D">
        <w:rPr>
          <w:rFonts w:asciiTheme="minorHAnsi" w:eastAsia="Calibri" w:hAnsiTheme="minorHAnsi" w:cstheme="minorHAnsi"/>
          <w:color w:val="675E47" w:themeColor="text2"/>
          <w:sz w:val="18"/>
        </w:rPr>
        <w:br w:type="page"/>
      </w:r>
    </w:p>
    <w:p w14:paraId="095C1936" w14:textId="77777777" w:rsidR="00957F2C" w:rsidRPr="00A36C6D" w:rsidRDefault="00144783" w:rsidP="00492D40">
      <w:pPr>
        <w:pStyle w:val="Heading1nonumbering"/>
        <w:rPr>
          <w:rFonts w:asciiTheme="minorHAnsi" w:hAnsiTheme="minorHAnsi" w:cstheme="minorHAnsi"/>
          <w:color w:val="675E47" w:themeColor="text2"/>
        </w:rPr>
      </w:pPr>
      <w:bookmarkStart w:id="108" w:name="_Toc86135841"/>
      <w:bookmarkStart w:id="109" w:name="_Hlk103775067"/>
      <w:bookmarkStart w:id="110" w:name="_Hlk103764967"/>
      <w:r w:rsidRPr="00A36C6D">
        <w:rPr>
          <w:rFonts w:asciiTheme="minorHAnsi" w:hAnsiTheme="minorHAnsi" w:cstheme="minorHAnsi"/>
          <w:color w:val="675E47" w:themeColor="text2"/>
        </w:rPr>
        <w:lastRenderedPageBreak/>
        <w:t>Findings and interpretation</w:t>
      </w:r>
      <w:bookmarkEnd w:id="108"/>
    </w:p>
    <w:bookmarkEnd w:id="109"/>
    <w:p w14:paraId="78A1569A" w14:textId="56AD554D" w:rsidR="00AF08EB" w:rsidRDefault="00C43A8D" w:rsidP="00E55B26">
      <w:pPr>
        <w:rPr>
          <w:rFonts w:ascii="Calibri" w:hAnsi="Calibri" w:cs="Calibri"/>
          <w:color w:val="675E47"/>
        </w:rPr>
      </w:pPr>
      <w:r w:rsidRPr="70C90C39">
        <w:rPr>
          <w:rFonts w:ascii="Calibri" w:hAnsi="Calibri" w:cs="Calibri"/>
          <w:color w:val="675E47" w:themeColor="text2"/>
        </w:rPr>
        <w:t>In 2022</w:t>
      </w:r>
      <w:r w:rsidR="005D7AC0" w:rsidRPr="70C90C39">
        <w:rPr>
          <w:rFonts w:ascii="Calibri" w:hAnsi="Calibri" w:cs="Calibri"/>
          <w:color w:val="675E47" w:themeColor="text2"/>
        </w:rPr>
        <w:t xml:space="preserve">, Australia reached elimination targets of trachoma prevalence, that is, </w:t>
      </w:r>
      <w:r w:rsidR="00AB45F1" w:rsidRPr="70C90C39">
        <w:rPr>
          <w:rFonts w:ascii="Calibri" w:hAnsi="Calibri" w:cs="Calibri"/>
          <w:color w:val="675E47" w:themeColor="text2"/>
        </w:rPr>
        <w:t xml:space="preserve">trachoma prevalence of below </w:t>
      </w:r>
      <w:r w:rsidR="005D7AC0" w:rsidRPr="70C90C39">
        <w:rPr>
          <w:rFonts w:ascii="Calibri" w:hAnsi="Calibri" w:cs="Calibri"/>
          <w:color w:val="675E47" w:themeColor="text2"/>
        </w:rPr>
        <w:t xml:space="preserve">5% </w:t>
      </w:r>
      <w:r w:rsidR="008F7CCA" w:rsidRPr="70C90C39">
        <w:rPr>
          <w:rFonts w:ascii="Calibri" w:hAnsi="Calibri" w:cs="Calibri"/>
          <w:color w:val="675E47" w:themeColor="text2"/>
        </w:rPr>
        <w:t>in children aged 5-9 years, in each jurisdiction</w:t>
      </w:r>
      <w:r w:rsidR="00A925B2" w:rsidRPr="70C90C39">
        <w:rPr>
          <w:rFonts w:ascii="Calibri" w:hAnsi="Calibri" w:cs="Calibri"/>
          <w:color w:val="675E47" w:themeColor="text2"/>
        </w:rPr>
        <w:t xml:space="preserve"> with </w:t>
      </w:r>
      <w:r w:rsidR="00D22118" w:rsidRPr="70C90C39">
        <w:rPr>
          <w:rFonts w:ascii="Calibri" w:hAnsi="Calibri" w:cs="Calibri"/>
          <w:color w:val="675E47" w:themeColor="text2"/>
        </w:rPr>
        <w:t xml:space="preserve">formerly </w:t>
      </w:r>
      <w:r w:rsidR="00A925B2" w:rsidRPr="70C90C39">
        <w:rPr>
          <w:rFonts w:ascii="Calibri" w:hAnsi="Calibri" w:cs="Calibri"/>
          <w:color w:val="675E47" w:themeColor="text2"/>
        </w:rPr>
        <w:t>known endemic levels of trachoma.</w:t>
      </w:r>
      <w:r w:rsidR="00F47760" w:rsidRPr="70C90C39">
        <w:rPr>
          <w:rFonts w:ascii="Calibri" w:hAnsi="Calibri" w:cs="Calibri"/>
          <w:color w:val="675E47" w:themeColor="text2"/>
        </w:rPr>
        <w:t xml:space="preserve"> </w:t>
      </w:r>
      <w:r w:rsidR="00A925B2" w:rsidRPr="70C90C39">
        <w:rPr>
          <w:rFonts w:ascii="Calibri" w:hAnsi="Calibri" w:cs="Calibri"/>
          <w:color w:val="675E47" w:themeColor="text2"/>
        </w:rPr>
        <w:t>This is the first year Australia has reached th</w:t>
      </w:r>
      <w:r w:rsidR="006332EE" w:rsidRPr="70C90C39">
        <w:rPr>
          <w:rFonts w:ascii="Calibri" w:hAnsi="Calibri" w:cs="Calibri"/>
          <w:color w:val="675E47" w:themeColor="text2"/>
        </w:rPr>
        <w:t xml:space="preserve">is target. </w:t>
      </w:r>
      <w:r w:rsidR="00C02B04" w:rsidRPr="70C90C39">
        <w:rPr>
          <w:rFonts w:ascii="Calibri" w:hAnsi="Calibri" w:cs="Calibri"/>
          <w:color w:val="675E47" w:themeColor="text2"/>
        </w:rPr>
        <w:t xml:space="preserve">For formal </w:t>
      </w:r>
      <w:r w:rsidR="00A672E2" w:rsidRPr="70C90C39">
        <w:rPr>
          <w:rFonts w:ascii="Calibri" w:hAnsi="Calibri" w:cs="Calibri"/>
          <w:color w:val="675E47" w:themeColor="text2"/>
        </w:rPr>
        <w:t>recognition of elimination of trachoma</w:t>
      </w:r>
      <w:r w:rsidR="00CD1F69" w:rsidRPr="70C90C39">
        <w:rPr>
          <w:rFonts w:ascii="Calibri" w:hAnsi="Calibri" w:cs="Calibri"/>
          <w:color w:val="675E47" w:themeColor="text2"/>
        </w:rPr>
        <w:t xml:space="preserve"> </w:t>
      </w:r>
      <w:r w:rsidR="00881941" w:rsidRPr="70C90C39">
        <w:rPr>
          <w:rFonts w:ascii="Calibri" w:hAnsi="Calibri" w:cs="Calibri"/>
          <w:color w:val="675E47" w:themeColor="text2"/>
        </w:rPr>
        <w:t>as</w:t>
      </w:r>
      <w:r w:rsidR="00CD1F69" w:rsidRPr="70C90C39">
        <w:rPr>
          <w:rFonts w:ascii="Calibri" w:hAnsi="Calibri" w:cs="Calibri"/>
          <w:color w:val="675E47" w:themeColor="text2"/>
        </w:rPr>
        <w:t xml:space="preserve"> a public health </w:t>
      </w:r>
      <w:r w:rsidR="00881941" w:rsidRPr="70C90C39">
        <w:rPr>
          <w:rFonts w:ascii="Calibri" w:hAnsi="Calibri" w:cs="Calibri"/>
          <w:color w:val="675E47" w:themeColor="text2"/>
        </w:rPr>
        <w:t>problem by WHO</w:t>
      </w:r>
      <w:r w:rsidR="00A37529" w:rsidRPr="70C90C39">
        <w:rPr>
          <w:rFonts w:ascii="Calibri" w:hAnsi="Calibri" w:cs="Calibri"/>
          <w:color w:val="675E47" w:themeColor="text2"/>
        </w:rPr>
        <w:t>, Australia must maintain these levels</w:t>
      </w:r>
      <w:r w:rsidR="00540C82" w:rsidRPr="70C90C39">
        <w:rPr>
          <w:rFonts w:ascii="Calibri" w:hAnsi="Calibri" w:cs="Calibri"/>
          <w:color w:val="675E47" w:themeColor="text2"/>
        </w:rPr>
        <w:t xml:space="preserve"> of trachoma prevalence for two years, ascertain trichiasis levels are below &lt;</w:t>
      </w:r>
      <w:r w:rsidR="007E316D" w:rsidRPr="70C90C39">
        <w:rPr>
          <w:rFonts w:ascii="Calibri" w:hAnsi="Calibri" w:cs="Calibri"/>
          <w:color w:val="675E47" w:themeColor="text2"/>
        </w:rPr>
        <w:t>0.2%</w:t>
      </w:r>
      <w:r w:rsidR="003A12BB" w:rsidRPr="70C90C39">
        <w:rPr>
          <w:rFonts w:ascii="Calibri" w:hAnsi="Calibri" w:cs="Calibri"/>
          <w:color w:val="675E47" w:themeColor="text2"/>
        </w:rPr>
        <w:t xml:space="preserve"> i</w:t>
      </w:r>
      <w:r w:rsidR="00227E2D" w:rsidRPr="70C90C39">
        <w:rPr>
          <w:rFonts w:ascii="Calibri" w:hAnsi="Calibri" w:cs="Calibri"/>
          <w:color w:val="675E47" w:themeColor="text2"/>
        </w:rPr>
        <w:t>n</w:t>
      </w:r>
      <w:r w:rsidR="003A12BB" w:rsidRPr="70C90C39">
        <w:rPr>
          <w:rFonts w:ascii="Calibri" w:hAnsi="Calibri" w:cs="Calibri"/>
          <w:color w:val="675E47" w:themeColor="text2"/>
        </w:rPr>
        <w:t xml:space="preserve"> adults and </w:t>
      </w:r>
      <w:r w:rsidR="00F23720" w:rsidRPr="70C90C39">
        <w:rPr>
          <w:rFonts w:ascii="Calibri" w:hAnsi="Calibri" w:cs="Calibri"/>
          <w:color w:val="675E47" w:themeColor="text2"/>
        </w:rPr>
        <w:t xml:space="preserve">provide WHO evidence of a health care </w:t>
      </w:r>
      <w:r w:rsidR="00A14A01" w:rsidRPr="70C90C39">
        <w:rPr>
          <w:rFonts w:ascii="Calibri" w:hAnsi="Calibri" w:cs="Calibri"/>
          <w:color w:val="675E47" w:themeColor="text2"/>
        </w:rPr>
        <w:t xml:space="preserve">system that can recognise and </w:t>
      </w:r>
      <w:r w:rsidR="003709D3" w:rsidRPr="70C90C39">
        <w:rPr>
          <w:rFonts w:ascii="Calibri" w:hAnsi="Calibri" w:cs="Calibri"/>
          <w:color w:val="675E47" w:themeColor="text2"/>
        </w:rPr>
        <w:t xml:space="preserve">manage </w:t>
      </w:r>
      <w:r w:rsidR="009E7A81" w:rsidRPr="70C90C39">
        <w:rPr>
          <w:rFonts w:ascii="Calibri" w:hAnsi="Calibri" w:cs="Calibri"/>
          <w:color w:val="675E47" w:themeColor="text2"/>
        </w:rPr>
        <w:t xml:space="preserve">trichiasis cases, through the </w:t>
      </w:r>
      <w:r w:rsidR="00C7432F" w:rsidRPr="70C90C39">
        <w:rPr>
          <w:rFonts w:ascii="Calibri" w:hAnsi="Calibri" w:cs="Calibri"/>
          <w:color w:val="675E47" w:themeColor="text2"/>
        </w:rPr>
        <w:t>provision of a dossier.</w:t>
      </w:r>
      <w:r w:rsidR="00C80C59" w:rsidRPr="70C90C39">
        <w:rPr>
          <w:rFonts w:ascii="Calibri" w:hAnsi="Calibri" w:cs="Calibri"/>
          <w:color w:val="675E47" w:themeColor="text2"/>
        </w:rPr>
        <w:t xml:space="preserve"> </w:t>
      </w:r>
    </w:p>
    <w:p w14:paraId="33844A76" w14:textId="28D7388E" w:rsidR="00E95803" w:rsidRDefault="00227E2D" w:rsidP="00E55B26">
      <w:pPr>
        <w:rPr>
          <w:rFonts w:ascii="Calibri" w:hAnsi="Calibri" w:cs="Calibri"/>
          <w:color w:val="675E47"/>
        </w:rPr>
      </w:pPr>
      <w:r w:rsidRPr="70C90C39">
        <w:rPr>
          <w:rFonts w:ascii="Calibri" w:hAnsi="Calibri" w:cs="Calibri"/>
          <w:color w:val="675E47" w:themeColor="text2"/>
        </w:rPr>
        <w:t>While</w:t>
      </w:r>
      <w:r w:rsidR="00530056" w:rsidRPr="70C90C39">
        <w:rPr>
          <w:rFonts w:ascii="Calibri" w:hAnsi="Calibri" w:cs="Calibri"/>
          <w:color w:val="675E47" w:themeColor="text2"/>
        </w:rPr>
        <w:t xml:space="preserve"> trachoma has reached</w:t>
      </w:r>
      <w:r w:rsidRPr="70C90C39">
        <w:rPr>
          <w:rFonts w:ascii="Calibri" w:hAnsi="Calibri" w:cs="Calibri"/>
          <w:color w:val="675E47" w:themeColor="text2"/>
        </w:rPr>
        <w:t xml:space="preserve"> </w:t>
      </w:r>
      <w:r w:rsidR="001F3FB2" w:rsidRPr="70C90C39">
        <w:rPr>
          <w:rFonts w:ascii="Calibri" w:hAnsi="Calibri" w:cs="Calibri"/>
          <w:color w:val="675E47" w:themeColor="text2"/>
        </w:rPr>
        <w:t xml:space="preserve">levels of </w:t>
      </w:r>
      <w:r w:rsidRPr="70C90C39">
        <w:rPr>
          <w:rFonts w:ascii="Calibri" w:hAnsi="Calibri" w:cs="Calibri"/>
          <w:color w:val="675E47" w:themeColor="text2"/>
        </w:rPr>
        <w:t>elimination</w:t>
      </w:r>
      <w:r w:rsidR="009A76C6" w:rsidRPr="70C90C39">
        <w:rPr>
          <w:rFonts w:ascii="Calibri" w:hAnsi="Calibri" w:cs="Calibri"/>
          <w:color w:val="675E47" w:themeColor="text2"/>
        </w:rPr>
        <w:t xml:space="preserve"> as a public health proble</w:t>
      </w:r>
      <w:r w:rsidR="001F3FB2" w:rsidRPr="70C90C39">
        <w:rPr>
          <w:rFonts w:ascii="Calibri" w:hAnsi="Calibri" w:cs="Calibri"/>
          <w:color w:val="675E47" w:themeColor="text2"/>
        </w:rPr>
        <w:t>m</w:t>
      </w:r>
      <w:r w:rsidRPr="70C90C39">
        <w:rPr>
          <w:rFonts w:ascii="Calibri" w:hAnsi="Calibri" w:cs="Calibri"/>
          <w:color w:val="675E47" w:themeColor="text2"/>
        </w:rPr>
        <w:t xml:space="preserve"> at the jurisdictional levels, endemic and hyperendemic level of trachoma remain in several communities in the central regions of Australia</w:t>
      </w:r>
      <w:r w:rsidR="00AA7563" w:rsidRPr="70C90C39">
        <w:rPr>
          <w:rFonts w:ascii="Calibri" w:hAnsi="Calibri" w:cs="Calibri"/>
          <w:color w:val="675E47" w:themeColor="text2"/>
        </w:rPr>
        <w:t xml:space="preserve">. </w:t>
      </w:r>
      <w:r w:rsidR="006E16D8" w:rsidRPr="70C90C39">
        <w:rPr>
          <w:rFonts w:ascii="Calibri" w:hAnsi="Calibri" w:cs="Calibri"/>
          <w:color w:val="675E47" w:themeColor="text2"/>
        </w:rPr>
        <w:t xml:space="preserve">This highlights that </w:t>
      </w:r>
      <w:r w:rsidR="006477F1" w:rsidRPr="70C90C39">
        <w:rPr>
          <w:rFonts w:ascii="Calibri" w:hAnsi="Calibri" w:cs="Calibri"/>
          <w:color w:val="675E47" w:themeColor="text2"/>
        </w:rPr>
        <w:t xml:space="preserve">post elimination </w:t>
      </w:r>
      <w:r w:rsidR="00976F3C" w:rsidRPr="70C90C39">
        <w:rPr>
          <w:rFonts w:ascii="Calibri" w:hAnsi="Calibri" w:cs="Calibri"/>
          <w:color w:val="675E47" w:themeColor="text2"/>
        </w:rPr>
        <w:t xml:space="preserve">as a public health problem </w:t>
      </w:r>
      <w:r w:rsidR="006477F1" w:rsidRPr="70C90C39">
        <w:rPr>
          <w:rFonts w:ascii="Calibri" w:hAnsi="Calibri" w:cs="Calibri"/>
          <w:color w:val="675E47" w:themeColor="text2"/>
        </w:rPr>
        <w:t xml:space="preserve">Australia will </w:t>
      </w:r>
      <w:r w:rsidR="00344277" w:rsidRPr="70C90C39">
        <w:rPr>
          <w:rFonts w:ascii="Calibri" w:hAnsi="Calibri" w:cs="Calibri"/>
          <w:color w:val="675E47" w:themeColor="text2"/>
        </w:rPr>
        <w:t xml:space="preserve">nevertheless require ongoing screening and treatment </w:t>
      </w:r>
      <w:r w:rsidR="003D0AB6" w:rsidRPr="70C90C39">
        <w:rPr>
          <w:rFonts w:ascii="Calibri" w:hAnsi="Calibri" w:cs="Calibri"/>
          <w:color w:val="675E47" w:themeColor="text2"/>
        </w:rPr>
        <w:t>activities for trachoma,</w:t>
      </w:r>
      <w:r w:rsidR="00DD5EAE" w:rsidRPr="70C90C39">
        <w:rPr>
          <w:rFonts w:ascii="Calibri" w:hAnsi="Calibri" w:cs="Calibri"/>
          <w:color w:val="675E47" w:themeColor="text2"/>
        </w:rPr>
        <w:t xml:space="preserve"> </w:t>
      </w:r>
      <w:r w:rsidR="003D0AB6" w:rsidRPr="70C90C39">
        <w:rPr>
          <w:rFonts w:ascii="Calibri" w:hAnsi="Calibri" w:cs="Calibri"/>
          <w:color w:val="675E47" w:themeColor="text2"/>
        </w:rPr>
        <w:t xml:space="preserve">as well </w:t>
      </w:r>
      <w:r w:rsidR="00EC7117" w:rsidRPr="70C90C39">
        <w:rPr>
          <w:rFonts w:ascii="Calibri" w:hAnsi="Calibri" w:cs="Calibri"/>
          <w:color w:val="675E47" w:themeColor="text2"/>
        </w:rPr>
        <w:t xml:space="preserve">strengthening of health promotion and environmental improvements including </w:t>
      </w:r>
      <w:r w:rsidR="00A92D19" w:rsidRPr="70C90C39">
        <w:rPr>
          <w:rFonts w:ascii="Calibri" w:hAnsi="Calibri" w:cs="Calibri"/>
          <w:color w:val="675E47" w:themeColor="text2"/>
        </w:rPr>
        <w:t xml:space="preserve">reducing </w:t>
      </w:r>
      <w:r w:rsidR="00EC7117" w:rsidRPr="70C90C39">
        <w:rPr>
          <w:rFonts w:ascii="Calibri" w:hAnsi="Calibri" w:cs="Calibri"/>
          <w:color w:val="675E47" w:themeColor="text2"/>
        </w:rPr>
        <w:t>crowding in households and ongoing maintenance of water and sanitation hardware</w:t>
      </w:r>
      <w:r w:rsidR="00DD5EAE" w:rsidRPr="70C90C39">
        <w:rPr>
          <w:rFonts w:ascii="Calibri" w:hAnsi="Calibri" w:cs="Calibri"/>
          <w:color w:val="675E47" w:themeColor="text2"/>
        </w:rPr>
        <w:t xml:space="preserve">, which </w:t>
      </w:r>
      <w:r w:rsidR="00EC7117" w:rsidRPr="70C90C39">
        <w:rPr>
          <w:rFonts w:ascii="Calibri" w:hAnsi="Calibri" w:cs="Calibri"/>
          <w:color w:val="675E47" w:themeColor="text2"/>
        </w:rPr>
        <w:t>must become the mainstay of control. Such changes require a multi-sectoral effort, involving communities and agencies beyond the public health units and teams that have been assigned responsibility for trachoma control activities.</w:t>
      </w:r>
      <w:r w:rsidR="00E55B26" w:rsidRPr="70C90C39">
        <w:rPr>
          <w:rFonts w:ascii="Calibri" w:hAnsi="Calibri" w:cs="Calibri"/>
          <w:color w:val="675E47" w:themeColor="text2"/>
        </w:rPr>
        <w:t xml:space="preserve"> </w:t>
      </w:r>
    </w:p>
    <w:p w14:paraId="65FE31D9" w14:textId="2BEC3F30" w:rsidR="00EC7117" w:rsidRPr="00EC7117" w:rsidRDefault="00AF08EB" w:rsidP="00E55B26">
      <w:pPr>
        <w:rPr>
          <w:rFonts w:ascii="Calibri" w:hAnsi="Calibri" w:cs="Calibri"/>
          <w:color w:val="675E47"/>
        </w:rPr>
      </w:pPr>
      <w:r>
        <w:rPr>
          <w:rFonts w:ascii="Calibri" w:hAnsi="Calibri" w:cs="Calibri"/>
          <w:color w:val="675E47"/>
        </w:rPr>
        <w:t>In 202</w:t>
      </w:r>
      <w:r w:rsidR="00A447BE">
        <w:rPr>
          <w:rFonts w:ascii="Calibri" w:hAnsi="Calibri" w:cs="Calibri"/>
          <w:color w:val="675E47"/>
        </w:rPr>
        <w:t>1</w:t>
      </w:r>
      <w:r>
        <w:rPr>
          <w:rFonts w:ascii="Calibri" w:hAnsi="Calibri" w:cs="Calibri"/>
          <w:color w:val="675E47"/>
        </w:rPr>
        <w:t xml:space="preserve"> t</w:t>
      </w:r>
      <w:r w:rsidR="00EC7117" w:rsidRPr="00EC7117">
        <w:rPr>
          <w:rFonts w:ascii="Calibri" w:hAnsi="Calibri" w:cs="Calibri"/>
          <w:color w:val="675E47"/>
        </w:rPr>
        <w:t xml:space="preserve">he Australian Government extended the target date for the elimination of trachoma as a public health </w:t>
      </w:r>
      <w:r w:rsidR="00A92D19">
        <w:rPr>
          <w:rFonts w:ascii="Calibri" w:hAnsi="Calibri" w:cs="Calibri"/>
          <w:color w:val="675E47"/>
        </w:rPr>
        <w:t>goal</w:t>
      </w:r>
      <w:r w:rsidR="00A92D19" w:rsidRPr="00EC7117">
        <w:rPr>
          <w:rFonts w:ascii="Calibri" w:hAnsi="Calibri" w:cs="Calibri"/>
          <w:color w:val="675E47"/>
        </w:rPr>
        <w:t xml:space="preserve"> </w:t>
      </w:r>
      <w:r w:rsidR="00EC7117" w:rsidRPr="00EC7117">
        <w:rPr>
          <w:rFonts w:ascii="Calibri" w:hAnsi="Calibri" w:cs="Calibri"/>
          <w:color w:val="675E47"/>
        </w:rPr>
        <w:t>to align with WHO’s framewor</w:t>
      </w:r>
      <w:r w:rsidR="00990882">
        <w:rPr>
          <w:rFonts w:ascii="Calibri" w:hAnsi="Calibri" w:cs="Calibri"/>
          <w:color w:val="675E47"/>
        </w:rPr>
        <w:t>k</w:t>
      </w:r>
      <w:r w:rsidR="00EC7117" w:rsidRPr="00EC7117">
        <w:rPr>
          <w:rFonts w:ascii="Calibri" w:hAnsi="Calibri" w:cs="Calibri"/>
          <w:color w:val="675E47"/>
        </w:rPr>
        <w:t xml:space="preserve"> ‘Ending the neglect to attain the Sustainable Development Goals: a road map for neglected tropical diseases 2021–2030’</w:t>
      </w:r>
      <w:r w:rsidR="00064F6D">
        <w:rPr>
          <w:rFonts w:ascii="Calibri" w:hAnsi="Calibri" w:cs="Calibri"/>
          <w:color w:val="675E47"/>
        </w:rPr>
        <w:t>.</w:t>
      </w:r>
      <w:r w:rsidR="006F7AED">
        <w:rPr>
          <w:rFonts w:ascii="Calibri" w:hAnsi="Calibri" w:cs="Calibri"/>
          <w:color w:val="675E47"/>
        </w:rPr>
        <w:fldChar w:fldCharType="begin"/>
      </w:r>
      <w:r w:rsidR="00DA01FC">
        <w:rPr>
          <w:rFonts w:ascii="Calibri" w:hAnsi="Calibri" w:cs="Calibri"/>
          <w:color w:val="675E47"/>
        </w:rPr>
        <w:instrText xml:space="preserve"> ADDIN EN.CITE &lt;EndNote&gt;&lt;Cite&gt;&lt;Author&gt;World Health Organization&lt;/Author&gt;&lt;Year&gt;2021 Jan 28&lt;/Year&gt;&lt;RecNum&gt;1&lt;/RecNum&gt;&lt;DisplayText&gt;&lt;style face="superscript"&gt;12&lt;/style&gt;&lt;/DisplayText&gt;&lt;record&gt;&lt;rec-number&gt;1&lt;/rec-number&gt;&lt;foreign-keys&gt;&lt;key app="EN" db-id="52r9t20smsvp0rex9v1vsfe3tt9vxfdpvwsa" timestamp="1690171017"&gt;1&lt;/key&gt;&lt;/foreign-keys&gt;&lt;ref-type name="Report"&gt;27&lt;/ref-type&gt;&lt;contributors&gt;&lt;authors&gt;&lt;author&gt;World Health Organization,&lt;/author&gt;&lt;/authors&gt;&lt;/contributors&gt;&lt;titles&gt;&lt;title&gt;Ending the neglect to attain the Sustainable Development Goals: a road map for neglected tropical diseases 2021–2030.&lt;/title&gt;&lt;/titles&gt;&lt;dates&gt;&lt;year&gt;2021 Jan 28&lt;/year&gt;&lt;/dates&gt;&lt;pub-location&gt;Geneva, Switzerland&lt;/pub-location&gt;&lt;publisher&gt;World Health Organization&lt;/publisher&gt;&lt;urls&gt;&lt;related-urls&gt;&lt;url&gt;https://www.who.int/publications/i/item/9789240010352&lt;/url&gt;&lt;/related-urls&gt;&lt;/urls&gt;&lt;/record&gt;&lt;/Cite&gt;&lt;/EndNote&gt;</w:instrText>
      </w:r>
      <w:r w:rsidR="006F7AED">
        <w:rPr>
          <w:rFonts w:ascii="Calibri" w:hAnsi="Calibri" w:cs="Calibri"/>
          <w:color w:val="675E47"/>
        </w:rPr>
        <w:fldChar w:fldCharType="separate"/>
      </w:r>
      <w:r w:rsidR="00DA01FC" w:rsidRPr="00DA01FC">
        <w:rPr>
          <w:rFonts w:ascii="Calibri" w:hAnsi="Calibri" w:cs="Calibri"/>
          <w:noProof/>
          <w:color w:val="675E47"/>
          <w:vertAlign w:val="superscript"/>
        </w:rPr>
        <w:t>12</w:t>
      </w:r>
      <w:r w:rsidR="006F7AED">
        <w:rPr>
          <w:rFonts w:ascii="Calibri" w:hAnsi="Calibri" w:cs="Calibri"/>
          <w:color w:val="675E47"/>
        </w:rPr>
        <w:fldChar w:fldCharType="end"/>
      </w:r>
      <w:r w:rsidR="00EC7117" w:rsidRPr="00EC7117">
        <w:rPr>
          <w:rFonts w:ascii="Calibri" w:hAnsi="Calibri" w:cs="Calibri"/>
          <w:color w:val="675E47"/>
        </w:rPr>
        <w:t xml:space="preserve"> The extension of the elimination target date </w:t>
      </w:r>
      <w:r w:rsidR="00E95803">
        <w:rPr>
          <w:rFonts w:ascii="Calibri" w:hAnsi="Calibri" w:cs="Calibri"/>
          <w:color w:val="675E47"/>
        </w:rPr>
        <w:t>will</w:t>
      </w:r>
      <w:r w:rsidR="00EC7117" w:rsidRPr="00EC7117">
        <w:rPr>
          <w:rFonts w:ascii="Calibri" w:hAnsi="Calibri" w:cs="Calibri"/>
          <w:color w:val="675E47"/>
        </w:rPr>
        <w:t xml:space="preserve"> provide sufficient time to enhance control efforts and meet WHO</w:t>
      </w:r>
      <w:r>
        <w:rPr>
          <w:rFonts w:ascii="Calibri" w:hAnsi="Calibri" w:cs="Calibri"/>
          <w:color w:val="675E47"/>
        </w:rPr>
        <w:t>’</w:t>
      </w:r>
      <w:r w:rsidR="00EC7117" w:rsidRPr="00EC7117">
        <w:rPr>
          <w:rFonts w:ascii="Calibri" w:hAnsi="Calibri" w:cs="Calibri"/>
          <w:color w:val="675E47"/>
        </w:rPr>
        <w:t xml:space="preserve">s elimination </w:t>
      </w:r>
      <w:r w:rsidR="00A92D19">
        <w:rPr>
          <w:rFonts w:ascii="Calibri" w:hAnsi="Calibri" w:cs="Calibri"/>
          <w:color w:val="675E47"/>
        </w:rPr>
        <w:t>criteria</w:t>
      </w:r>
      <w:r w:rsidR="00E95803">
        <w:rPr>
          <w:rFonts w:ascii="Calibri" w:hAnsi="Calibri" w:cs="Calibri"/>
          <w:color w:val="675E47"/>
        </w:rPr>
        <w:t xml:space="preserve">, as well as </w:t>
      </w:r>
      <w:r w:rsidR="00942DF9">
        <w:rPr>
          <w:rFonts w:ascii="Calibri" w:hAnsi="Calibri" w:cs="Calibri"/>
          <w:color w:val="675E47"/>
        </w:rPr>
        <w:t xml:space="preserve">providing time for </w:t>
      </w:r>
      <w:r w:rsidR="00BE4167">
        <w:rPr>
          <w:rFonts w:ascii="Calibri" w:hAnsi="Calibri" w:cs="Calibri"/>
          <w:color w:val="675E47"/>
        </w:rPr>
        <w:t>stakeholders to develop</w:t>
      </w:r>
      <w:r w:rsidR="00EC7117" w:rsidRPr="00EC7117">
        <w:rPr>
          <w:rFonts w:ascii="Calibri" w:hAnsi="Calibri" w:cs="Calibri"/>
          <w:color w:val="675E47"/>
        </w:rPr>
        <w:t xml:space="preserve"> strategies </w:t>
      </w:r>
      <w:r w:rsidR="00BE4167">
        <w:rPr>
          <w:rFonts w:ascii="Calibri" w:hAnsi="Calibri" w:cs="Calibri"/>
          <w:color w:val="675E47"/>
        </w:rPr>
        <w:t xml:space="preserve">and guidelines to </w:t>
      </w:r>
      <w:r w:rsidR="00EC7117" w:rsidRPr="00EC7117">
        <w:rPr>
          <w:rFonts w:ascii="Calibri" w:hAnsi="Calibri" w:cs="Calibri"/>
          <w:color w:val="675E47"/>
        </w:rPr>
        <w:t xml:space="preserve">ensure sustainable control of trachoma and its health consequences in Indigenous communities in Australia. </w:t>
      </w:r>
    </w:p>
    <w:p w14:paraId="733B83BD" w14:textId="77777777" w:rsidR="00EC7117" w:rsidRPr="00EC7117" w:rsidRDefault="00EC7117" w:rsidP="00EC7117">
      <w:pPr>
        <w:keepNext/>
        <w:keepLines/>
        <w:suppressAutoHyphens/>
        <w:spacing w:before="200" w:after="40" w:line="276" w:lineRule="auto"/>
        <w:outlineLvl w:val="1"/>
        <w:rPr>
          <w:rFonts w:ascii="Calibri" w:eastAsia="Yu Gothic Light" w:hAnsi="Calibri" w:cs="Calibri"/>
          <w:b/>
          <w:bCs/>
          <w:color w:val="675E47"/>
          <w:sz w:val="22"/>
          <w:szCs w:val="22"/>
          <w:lang w:eastAsia="en-US"/>
        </w:rPr>
      </w:pPr>
      <w:r w:rsidRPr="00EC7117">
        <w:rPr>
          <w:rFonts w:ascii="Calibri" w:eastAsia="Yu Gothic Light" w:hAnsi="Calibri" w:cs="Calibri"/>
          <w:b/>
          <w:bCs/>
          <w:color w:val="675E47"/>
          <w:sz w:val="22"/>
          <w:szCs w:val="22"/>
          <w:lang w:eastAsia="en-US"/>
        </w:rPr>
        <w:t>Screening coverage</w:t>
      </w:r>
    </w:p>
    <w:p w14:paraId="4D39E0F2" w14:textId="56C974CE" w:rsidR="00EC7117" w:rsidRPr="00EC7117" w:rsidRDefault="00EC7117" w:rsidP="00EC7117">
      <w:pPr>
        <w:rPr>
          <w:rFonts w:ascii="Calibri" w:hAnsi="Calibri" w:cs="Calibri"/>
          <w:color w:val="675E47"/>
        </w:rPr>
      </w:pPr>
      <w:r w:rsidRPr="70C90C39">
        <w:rPr>
          <w:rFonts w:ascii="Calibri" w:hAnsi="Calibri" w:cs="Calibri"/>
          <w:color w:val="675E47" w:themeColor="text2"/>
        </w:rPr>
        <w:t>In 202</w:t>
      </w:r>
      <w:r w:rsidR="004D3BD4" w:rsidRPr="70C90C39">
        <w:rPr>
          <w:rFonts w:ascii="Calibri" w:hAnsi="Calibri" w:cs="Calibri"/>
          <w:color w:val="675E47" w:themeColor="text2"/>
        </w:rPr>
        <w:t>2</w:t>
      </w:r>
      <w:r w:rsidR="00227ACA">
        <w:rPr>
          <w:rFonts w:ascii="Calibri" w:hAnsi="Calibri" w:cs="Calibri"/>
          <w:color w:val="675E47" w:themeColor="text2"/>
        </w:rPr>
        <w:t>,</w:t>
      </w:r>
      <w:r w:rsidR="000C2DF3">
        <w:rPr>
          <w:rFonts w:ascii="Calibri" w:hAnsi="Calibri" w:cs="Calibri"/>
          <w:color w:val="675E47" w:themeColor="text2"/>
        </w:rPr>
        <w:t xml:space="preserve"> of the communities designated a</w:t>
      </w:r>
      <w:r w:rsidR="00900667">
        <w:rPr>
          <w:rFonts w:ascii="Calibri" w:hAnsi="Calibri" w:cs="Calibri"/>
          <w:color w:val="675E47" w:themeColor="text2"/>
        </w:rPr>
        <w:t>s at-risk and requiring screening</w:t>
      </w:r>
      <w:r w:rsidRPr="70C90C39">
        <w:rPr>
          <w:rFonts w:ascii="Calibri" w:hAnsi="Calibri" w:cs="Calibri"/>
          <w:color w:val="675E47" w:themeColor="text2"/>
        </w:rPr>
        <w:t xml:space="preserve">, </w:t>
      </w:r>
      <w:r w:rsidR="00290432">
        <w:rPr>
          <w:rFonts w:ascii="Calibri" w:hAnsi="Calibri" w:cs="Calibri"/>
          <w:color w:val="675E47" w:themeColor="text2"/>
        </w:rPr>
        <w:t>100</w:t>
      </w:r>
      <w:r w:rsidRPr="70C90C39">
        <w:rPr>
          <w:rFonts w:ascii="Calibri" w:hAnsi="Calibri" w:cs="Calibri"/>
          <w:color w:val="675E47" w:themeColor="text2"/>
        </w:rPr>
        <w:t>% (7</w:t>
      </w:r>
      <w:r w:rsidR="0045241E" w:rsidRPr="70C90C39">
        <w:rPr>
          <w:rFonts w:ascii="Calibri" w:hAnsi="Calibri" w:cs="Calibri"/>
          <w:color w:val="675E47" w:themeColor="text2"/>
        </w:rPr>
        <w:t>6</w:t>
      </w:r>
      <w:r w:rsidRPr="70C90C39">
        <w:rPr>
          <w:rFonts w:ascii="Calibri" w:hAnsi="Calibri" w:cs="Calibri"/>
          <w:color w:val="675E47" w:themeColor="text2"/>
        </w:rPr>
        <w:t>/</w:t>
      </w:r>
      <w:r w:rsidR="00290432">
        <w:rPr>
          <w:rFonts w:ascii="Calibri" w:hAnsi="Calibri" w:cs="Calibri"/>
          <w:color w:val="675E47" w:themeColor="text2"/>
        </w:rPr>
        <w:t>76</w:t>
      </w:r>
      <w:r w:rsidRPr="70C90C39">
        <w:rPr>
          <w:rFonts w:ascii="Calibri" w:hAnsi="Calibri" w:cs="Calibri"/>
          <w:color w:val="675E47" w:themeColor="text2"/>
        </w:rPr>
        <w:t xml:space="preserve">) </w:t>
      </w:r>
      <w:r w:rsidR="00B260DE">
        <w:rPr>
          <w:rFonts w:ascii="Calibri" w:hAnsi="Calibri" w:cs="Calibri"/>
          <w:color w:val="675E47" w:themeColor="text2"/>
        </w:rPr>
        <w:t xml:space="preserve">did receive </w:t>
      </w:r>
      <w:r w:rsidRPr="70C90C39">
        <w:rPr>
          <w:rFonts w:ascii="Calibri" w:hAnsi="Calibri" w:cs="Calibri"/>
          <w:color w:val="675E47" w:themeColor="text2"/>
        </w:rPr>
        <w:t>screen</w:t>
      </w:r>
      <w:r w:rsidR="00B260DE">
        <w:rPr>
          <w:rFonts w:ascii="Calibri" w:hAnsi="Calibri" w:cs="Calibri"/>
          <w:color w:val="675E47" w:themeColor="text2"/>
        </w:rPr>
        <w:t>ing</w:t>
      </w:r>
      <w:r w:rsidRPr="70C90C39">
        <w:rPr>
          <w:rFonts w:ascii="Calibri" w:hAnsi="Calibri" w:cs="Calibri"/>
          <w:color w:val="675E47" w:themeColor="text2"/>
        </w:rPr>
        <w:t xml:space="preserve"> for trachoma, </w:t>
      </w:r>
      <w:r w:rsidR="00636987">
        <w:rPr>
          <w:rFonts w:ascii="Calibri" w:hAnsi="Calibri" w:cs="Calibri"/>
          <w:color w:val="675E47" w:themeColor="text2"/>
        </w:rPr>
        <w:t xml:space="preserve">which was higher than in </w:t>
      </w:r>
      <w:r w:rsidRPr="70C90C39">
        <w:rPr>
          <w:rFonts w:ascii="Calibri" w:hAnsi="Calibri" w:cs="Calibri"/>
          <w:color w:val="675E47" w:themeColor="text2"/>
        </w:rPr>
        <w:t>202</w:t>
      </w:r>
      <w:r w:rsidR="0045241E" w:rsidRPr="70C90C39">
        <w:rPr>
          <w:rFonts w:ascii="Calibri" w:hAnsi="Calibri" w:cs="Calibri"/>
          <w:color w:val="675E47" w:themeColor="text2"/>
        </w:rPr>
        <w:t>1</w:t>
      </w:r>
      <w:r w:rsidRPr="70C90C39">
        <w:rPr>
          <w:rFonts w:ascii="Calibri" w:hAnsi="Calibri" w:cs="Calibri"/>
          <w:color w:val="675E47" w:themeColor="text2"/>
        </w:rPr>
        <w:t xml:space="preserve"> when </w:t>
      </w:r>
      <w:r w:rsidR="0045241E" w:rsidRPr="70C90C39">
        <w:rPr>
          <w:rFonts w:ascii="Calibri" w:hAnsi="Calibri" w:cs="Calibri"/>
          <w:color w:val="675E47" w:themeColor="text2"/>
        </w:rPr>
        <w:t xml:space="preserve">92% (79/86) </w:t>
      </w:r>
      <w:r w:rsidR="00CD27CB">
        <w:rPr>
          <w:rFonts w:ascii="Calibri" w:hAnsi="Calibri" w:cs="Calibri"/>
          <w:color w:val="675E47" w:themeColor="text2"/>
        </w:rPr>
        <w:t xml:space="preserve">of </w:t>
      </w:r>
      <w:r w:rsidR="00D57145">
        <w:rPr>
          <w:rFonts w:ascii="Calibri" w:hAnsi="Calibri" w:cs="Calibri"/>
          <w:color w:val="675E47" w:themeColor="text2"/>
        </w:rPr>
        <w:t xml:space="preserve">at-risk </w:t>
      </w:r>
      <w:r w:rsidR="00E46687">
        <w:rPr>
          <w:rFonts w:ascii="Calibri" w:hAnsi="Calibri" w:cs="Calibri"/>
          <w:color w:val="675E47" w:themeColor="text2"/>
        </w:rPr>
        <w:t>communities that required screening did receive this service</w:t>
      </w:r>
      <w:r w:rsidR="00A61C9B">
        <w:rPr>
          <w:rFonts w:ascii="Calibri" w:hAnsi="Calibri" w:cs="Calibri"/>
          <w:color w:val="675E47" w:themeColor="text2"/>
        </w:rPr>
        <w:t>. It should be noted</w:t>
      </w:r>
      <w:r w:rsidR="00226D45" w:rsidRPr="70C90C39">
        <w:rPr>
          <w:rFonts w:ascii="Calibri" w:hAnsi="Calibri" w:cs="Calibri"/>
          <w:color w:val="675E47" w:themeColor="text2"/>
        </w:rPr>
        <w:t xml:space="preserve"> however </w:t>
      </w:r>
      <w:r w:rsidR="00A61C9B">
        <w:rPr>
          <w:rFonts w:ascii="Calibri" w:hAnsi="Calibri" w:cs="Calibri"/>
          <w:color w:val="675E47" w:themeColor="text2"/>
        </w:rPr>
        <w:t xml:space="preserve">that </w:t>
      </w:r>
      <w:r w:rsidR="00226D45" w:rsidRPr="70C90C39">
        <w:rPr>
          <w:rFonts w:ascii="Calibri" w:hAnsi="Calibri" w:cs="Calibri"/>
          <w:color w:val="675E47" w:themeColor="text2"/>
        </w:rPr>
        <w:t xml:space="preserve">the </w:t>
      </w:r>
      <w:r w:rsidRPr="70C90C39">
        <w:rPr>
          <w:rFonts w:ascii="Calibri" w:hAnsi="Calibri" w:cs="Calibri"/>
          <w:color w:val="675E47" w:themeColor="text2"/>
        </w:rPr>
        <w:t xml:space="preserve">proportion of communities screened is not in itself an indicator of the quality or success of the program. Under the CDNA </w:t>
      </w:r>
      <w:r w:rsidR="00E6140A" w:rsidRPr="70C90C39">
        <w:rPr>
          <w:rFonts w:ascii="Calibri" w:hAnsi="Calibri" w:cs="Calibri"/>
          <w:color w:val="675E47" w:themeColor="text2"/>
        </w:rPr>
        <w:t>Guidelines</w:t>
      </w:r>
      <w:r w:rsidR="00D93A16" w:rsidRPr="70C90C39">
        <w:rPr>
          <w:rFonts w:ascii="Calibri" w:hAnsi="Calibri" w:cs="Calibri"/>
          <w:color w:val="675E47" w:themeColor="text2"/>
        </w:rPr>
        <w:t>,</w:t>
      </w:r>
      <w:r w:rsidRPr="70C90C39">
        <w:rPr>
          <w:rFonts w:ascii="Calibri" w:hAnsi="Calibri" w:cs="Calibri"/>
          <w:color w:val="675E47" w:themeColor="text2"/>
        </w:rPr>
        <w:t xml:space="preserve"> jurisdictions can choose to reduce the frequency of annual screening and dedicate resources on control activities, including antibiotic distribution, in high prevalence communities.</w:t>
      </w:r>
      <w:r w:rsidR="00063F66">
        <w:rPr>
          <w:rFonts w:ascii="Calibri" w:hAnsi="Calibri" w:cs="Calibri"/>
          <w:color w:val="675E47" w:themeColor="text2"/>
        </w:rPr>
        <w:fldChar w:fldCharType="begin"/>
      </w:r>
      <w:r w:rsidR="00AA2DBF">
        <w:rPr>
          <w:rFonts w:ascii="Calibri" w:hAnsi="Calibri" w:cs="Calibri"/>
          <w:color w:val="675E47" w:themeColor="text2"/>
        </w:rPr>
        <w:instrText xml:space="preserve"> ADDIN EN.CITE &lt;EndNote&gt;&lt;Cite&gt;&lt;Author&gt;Communicable Diseases Network Australia&lt;/Author&gt;&lt;Year&gt;2014 Jan&lt;/Year&gt;&lt;RecNum&gt;6&lt;/RecNum&gt;&lt;DisplayText&gt;&lt;style face="superscript"&gt;14&lt;/style&gt;&lt;/DisplayText&gt;&lt;record&gt;&lt;rec-number&gt;6&lt;/rec-number&gt;&lt;foreign-keys&gt;&lt;key app="EN" db-id="52r9t20smsvp0rex9v1vsfe3tt9vxfdpvwsa" timestamp="1690337276"&gt;6&lt;/key&gt;&lt;/foreign-keys&gt;&lt;ref-type name="Report"&gt;27&lt;/ref-type&gt;&lt;contributors&gt;&lt;authors&gt;&lt;author&gt;Communicable Diseases Network Australia,&lt;/author&gt;&lt;/authors&gt;&lt;/contributors&gt;&lt;titles&gt;&lt;title&gt;CDNA National Guidelines for the Public Health Management of Trachoma&lt;/title&gt;&lt;/titles&gt;&lt;dates&gt;&lt;year&gt;2014 Jan&lt;/year&gt;&lt;/dates&gt;&lt;pub-location&gt;Canberra&lt;/pub-location&gt;&lt;publisher&gt;Department of Health and Aged Care&lt;/publisher&gt;&lt;urls&gt;&lt;related-urls&gt;&lt;url&gt;https://www.health.gov.au/resources/publications/trachoma-cdna-national-guidelines-for-public-health-units?language=en&lt;/url&gt;&lt;/related-urls&gt;&lt;/urls&gt;&lt;/record&gt;&lt;/Cite&gt;&lt;/EndNote&gt;</w:instrText>
      </w:r>
      <w:r w:rsidR="00063F66">
        <w:rPr>
          <w:rFonts w:ascii="Calibri" w:hAnsi="Calibri" w:cs="Calibri"/>
          <w:color w:val="675E47" w:themeColor="text2"/>
        </w:rPr>
        <w:fldChar w:fldCharType="separate"/>
      </w:r>
      <w:r w:rsidR="00DA01FC" w:rsidRPr="00DA01FC">
        <w:rPr>
          <w:rFonts w:ascii="Calibri" w:hAnsi="Calibri" w:cs="Calibri"/>
          <w:noProof/>
          <w:color w:val="675E47" w:themeColor="text2"/>
          <w:vertAlign w:val="superscript"/>
        </w:rPr>
        <w:t>14</w:t>
      </w:r>
      <w:r w:rsidR="00063F66">
        <w:rPr>
          <w:rFonts w:ascii="Calibri" w:hAnsi="Calibri" w:cs="Calibri"/>
          <w:color w:val="675E47" w:themeColor="text2"/>
        </w:rPr>
        <w:fldChar w:fldCharType="end"/>
      </w:r>
      <w:r w:rsidRPr="70C90C39">
        <w:rPr>
          <w:rFonts w:ascii="Calibri" w:hAnsi="Calibri" w:cs="Calibri"/>
          <w:color w:val="675E47" w:themeColor="text2"/>
        </w:rPr>
        <w:t xml:space="preserve"> At the other end of the spectrum, communities with low levels of trachoma do not require annual screening. </w:t>
      </w:r>
    </w:p>
    <w:p w14:paraId="484F1F19" w14:textId="77777777" w:rsidR="00D93A16" w:rsidRDefault="00D93A16" w:rsidP="00D93A16">
      <w:pPr>
        <w:rPr>
          <w:rFonts w:ascii="Calibri" w:hAnsi="Calibri" w:cs="Calibri"/>
          <w:color w:val="675E47"/>
        </w:rPr>
      </w:pPr>
    </w:p>
    <w:p w14:paraId="40778459" w14:textId="566E176E" w:rsidR="00EC7117" w:rsidRPr="00EC7117" w:rsidRDefault="00EC7117" w:rsidP="003345E9">
      <w:pPr>
        <w:rPr>
          <w:rFonts w:ascii="Calibri" w:hAnsi="Calibri" w:cs="Calibri"/>
          <w:color w:val="675E47"/>
        </w:rPr>
      </w:pPr>
      <w:r w:rsidRPr="70C90C39">
        <w:rPr>
          <w:rFonts w:ascii="Calibri" w:hAnsi="Calibri" w:cs="Calibri"/>
          <w:color w:val="675E47" w:themeColor="text2"/>
        </w:rPr>
        <w:t xml:space="preserve">On the other hand, the proportion of children aged 5-9 years assessed for trachoma in screened communities is an important performance measure, with the CDNA Guidelines targeting coverage of at least 85%. The overall coverage in screened communities </w:t>
      </w:r>
      <w:r w:rsidR="26DE1597" w:rsidRPr="70C90C39">
        <w:rPr>
          <w:rFonts w:ascii="Calibri" w:hAnsi="Calibri" w:cs="Calibri"/>
          <w:color w:val="675E47" w:themeColor="text2"/>
        </w:rPr>
        <w:t>increased</w:t>
      </w:r>
      <w:r w:rsidRPr="70C90C39">
        <w:rPr>
          <w:rFonts w:ascii="Calibri" w:hAnsi="Calibri" w:cs="Calibri"/>
          <w:color w:val="675E47" w:themeColor="text2"/>
        </w:rPr>
        <w:t xml:space="preserve"> </w:t>
      </w:r>
      <w:r w:rsidR="005B020B" w:rsidRPr="70C90C39">
        <w:rPr>
          <w:rFonts w:ascii="Calibri" w:hAnsi="Calibri" w:cs="Calibri"/>
          <w:color w:val="675E47" w:themeColor="text2"/>
        </w:rPr>
        <w:t>marginally to</w:t>
      </w:r>
      <w:r w:rsidRPr="70C90C39">
        <w:rPr>
          <w:rFonts w:ascii="Calibri" w:hAnsi="Calibri" w:cs="Calibri"/>
          <w:color w:val="675E47" w:themeColor="text2"/>
        </w:rPr>
        <w:t xml:space="preserve"> </w:t>
      </w:r>
      <w:r w:rsidR="005B020B" w:rsidRPr="70C90C39">
        <w:rPr>
          <w:rFonts w:ascii="Calibri" w:hAnsi="Calibri" w:cs="Calibri"/>
          <w:color w:val="675E47" w:themeColor="text2"/>
        </w:rPr>
        <w:t>9</w:t>
      </w:r>
      <w:r w:rsidR="4A82C0CD" w:rsidRPr="70C90C39">
        <w:rPr>
          <w:rFonts w:ascii="Calibri" w:hAnsi="Calibri" w:cs="Calibri"/>
          <w:color w:val="675E47" w:themeColor="text2"/>
        </w:rPr>
        <w:t>1</w:t>
      </w:r>
      <w:r w:rsidRPr="70C90C39">
        <w:rPr>
          <w:rFonts w:ascii="Calibri" w:hAnsi="Calibri" w:cs="Calibri"/>
          <w:color w:val="675E47" w:themeColor="text2"/>
        </w:rPr>
        <w:t>% in 202</w:t>
      </w:r>
      <w:r w:rsidR="0072684C" w:rsidRPr="70C90C39">
        <w:rPr>
          <w:rFonts w:ascii="Calibri" w:hAnsi="Calibri" w:cs="Calibri"/>
          <w:color w:val="675E47" w:themeColor="text2"/>
        </w:rPr>
        <w:t>2</w:t>
      </w:r>
      <w:r w:rsidRPr="70C90C39">
        <w:rPr>
          <w:rFonts w:ascii="Calibri" w:hAnsi="Calibri" w:cs="Calibri"/>
          <w:color w:val="675E47" w:themeColor="text2"/>
        </w:rPr>
        <w:t xml:space="preserve"> from the previous year’s 9</w:t>
      </w:r>
      <w:r w:rsidR="32307678" w:rsidRPr="70C90C39">
        <w:rPr>
          <w:rFonts w:ascii="Calibri" w:hAnsi="Calibri" w:cs="Calibri"/>
          <w:color w:val="675E47" w:themeColor="text2"/>
        </w:rPr>
        <w:t>0</w:t>
      </w:r>
      <w:r w:rsidRPr="70C90C39">
        <w:rPr>
          <w:rFonts w:ascii="Calibri" w:hAnsi="Calibri" w:cs="Calibri"/>
          <w:color w:val="675E47" w:themeColor="text2"/>
        </w:rPr>
        <w:t xml:space="preserve">%. </w:t>
      </w:r>
      <w:r w:rsidR="00D3128B" w:rsidRPr="70C90C39">
        <w:rPr>
          <w:rFonts w:ascii="Calibri" w:hAnsi="Calibri" w:cs="Calibri"/>
          <w:color w:val="675E47" w:themeColor="text2"/>
        </w:rPr>
        <w:t xml:space="preserve">Of the 76 communities screened in </w:t>
      </w:r>
      <w:r w:rsidR="00FA5247" w:rsidRPr="70C90C39">
        <w:rPr>
          <w:rFonts w:ascii="Calibri" w:hAnsi="Calibri" w:cs="Calibri"/>
          <w:color w:val="675E47" w:themeColor="text2"/>
        </w:rPr>
        <w:t>2022, 73 (96</w:t>
      </w:r>
      <w:r w:rsidR="005814B9" w:rsidRPr="70C90C39">
        <w:rPr>
          <w:rFonts w:ascii="Calibri" w:hAnsi="Calibri" w:cs="Calibri"/>
          <w:color w:val="675E47" w:themeColor="text2"/>
        </w:rPr>
        <w:t>%</w:t>
      </w:r>
      <w:r w:rsidR="00FA5247" w:rsidRPr="70C90C39">
        <w:rPr>
          <w:rFonts w:ascii="Calibri" w:hAnsi="Calibri" w:cs="Calibri"/>
          <w:color w:val="675E47" w:themeColor="text2"/>
        </w:rPr>
        <w:t>)</w:t>
      </w:r>
      <w:r w:rsidR="005814B9" w:rsidRPr="70C90C39">
        <w:rPr>
          <w:rFonts w:ascii="Calibri" w:hAnsi="Calibri" w:cs="Calibri"/>
          <w:color w:val="675E47" w:themeColor="text2"/>
        </w:rPr>
        <w:t xml:space="preserve"> </w:t>
      </w:r>
      <w:r w:rsidR="00FA5247" w:rsidRPr="70C90C39">
        <w:rPr>
          <w:rFonts w:ascii="Calibri" w:hAnsi="Calibri" w:cs="Calibri"/>
          <w:color w:val="675E47" w:themeColor="text2"/>
        </w:rPr>
        <w:t>reached the screening target of 85% of children in community on the day of screening</w:t>
      </w:r>
      <w:r w:rsidR="00063F66">
        <w:rPr>
          <w:rFonts w:ascii="Calibri" w:hAnsi="Calibri" w:cs="Calibri"/>
          <w:color w:val="675E47" w:themeColor="text2"/>
        </w:rPr>
        <w:t xml:space="preserve"> (data not shown)</w:t>
      </w:r>
      <w:r w:rsidR="00FA5247" w:rsidRPr="70C90C39">
        <w:rPr>
          <w:rFonts w:ascii="Calibri" w:hAnsi="Calibri" w:cs="Calibri"/>
          <w:color w:val="675E47" w:themeColor="text2"/>
        </w:rPr>
        <w:t>.</w:t>
      </w:r>
      <w:r w:rsidR="0082653A" w:rsidRPr="70C90C39">
        <w:rPr>
          <w:rFonts w:ascii="Calibri" w:hAnsi="Calibri" w:cs="Calibri"/>
          <w:color w:val="675E47" w:themeColor="text2"/>
        </w:rPr>
        <w:t xml:space="preserve"> </w:t>
      </w:r>
      <w:r w:rsidR="00E5369D" w:rsidRPr="70C90C39">
        <w:rPr>
          <w:rFonts w:ascii="Calibri" w:hAnsi="Calibri" w:cs="Calibri"/>
          <w:color w:val="675E47" w:themeColor="text2"/>
        </w:rPr>
        <w:t xml:space="preserve">Children not screened have either refused screening, not attended school on day of screening, or </w:t>
      </w:r>
      <w:r w:rsidR="005049DE" w:rsidRPr="70C90C39">
        <w:rPr>
          <w:rFonts w:ascii="Calibri" w:hAnsi="Calibri" w:cs="Calibri"/>
          <w:color w:val="675E47" w:themeColor="text2"/>
        </w:rPr>
        <w:t xml:space="preserve">were </w:t>
      </w:r>
      <w:r w:rsidR="00E5369D" w:rsidRPr="70C90C39">
        <w:rPr>
          <w:rFonts w:ascii="Calibri" w:hAnsi="Calibri" w:cs="Calibri"/>
          <w:color w:val="675E47" w:themeColor="text2"/>
        </w:rPr>
        <w:t xml:space="preserve">not able to be found in community. </w:t>
      </w:r>
    </w:p>
    <w:p w14:paraId="441D1B68" w14:textId="77777777" w:rsidR="00EC7117" w:rsidRPr="00EC7117" w:rsidRDefault="00EC7117" w:rsidP="00EC7117">
      <w:pPr>
        <w:keepNext/>
        <w:keepLines/>
        <w:suppressAutoHyphens/>
        <w:spacing w:before="200" w:after="40" w:line="276" w:lineRule="auto"/>
        <w:outlineLvl w:val="1"/>
        <w:rPr>
          <w:rFonts w:ascii="Calibri" w:eastAsia="Yu Gothic Light" w:hAnsi="Calibri" w:cs="Calibri"/>
          <w:b/>
          <w:bCs/>
          <w:color w:val="675E47"/>
          <w:sz w:val="22"/>
          <w:szCs w:val="22"/>
          <w:lang w:eastAsia="en-US"/>
        </w:rPr>
      </w:pPr>
      <w:bookmarkStart w:id="111" w:name="_Ref520726823"/>
      <w:r w:rsidRPr="00EC7117">
        <w:rPr>
          <w:rFonts w:ascii="Calibri" w:eastAsia="Yu Gothic Light" w:hAnsi="Calibri" w:cs="Calibri"/>
          <w:b/>
          <w:bCs/>
          <w:color w:val="675E47"/>
          <w:sz w:val="22"/>
          <w:szCs w:val="22"/>
          <w:lang w:eastAsia="en-US"/>
        </w:rPr>
        <w:t>Facial cleanliness</w:t>
      </w:r>
      <w:bookmarkEnd w:id="111"/>
    </w:p>
    <w:p w14:paraId="78A49783" w14:textId="24B9434D" w:rsidR="00E6140A" w:rsidRDefault="00D478F6" w:rsidP="00EC7117">
      <w:pPr>
        <w:rPr>
          <w:rFonts w:ascii="Calibri" w:hAnsi="Calibri" w:cs="Calibri"/>
          <w:color w:val="675E47"/>
        </w:rPr>
      </w:pPr>
      <w:r>
        <w:rPr>
          <w:rFonts w:ascii="Calibri" w:hAnsi="Calibri" w:cs="Calibri"/>
          <w:color w:val="675E47" w:themeColor="text2"/>
        </w:rPr>
        <w:t>F</w:t>
      </w:r>
      <w:r w:rsidR="00EC7117" w:rsidRPr="70C90C39">
        <w:rPr>
          <w:rFonts w:ascii="Calibri" w:hAnsi="Calibri" w:cs="Calibri"/>
          <w:color w:val="675E47" w:themeColor="text2"/>
        </w:rPr>
        <w:t xml:space="preserve">acial cleanliness and general hygiene </w:t>
      </w:r>
      <w:r>
        <w:rPr>
          <w:rFonts w:ascii="Calibri" w:hAnsi="Calibri" w:cs="Calibri"/>
          <w:color w:val="675E47" w:themeColor="text2"/>
        </w:rPr>
        <w:t>are</w:t>
      </w:r>
      <w:r w:rsidRPr="70C90C39">
        <w:rPr>
          <w:rFonts w:ascii="Calibri" w:hAnsi="Calibri" w:cs="Calibri"/>
          <w:color w:val="675E47" w:themeColor="text2"/>
        </w:rPr>
        <w:t xml:space="preserve"> </w:t>
      </w:r>
      <w:r w:rsidR="00FA5247" w:rsidRPr="70C90C39">
        <w:rPr>
          <w:rFonts w:ascii="Calibri" w:hAnsi="Calibri" w:cs="Calibri"/>
          <w:color w:val="675E47" w:themeColor="text2"/>
        </w:rPr>
        <w:t>the priority of health promotion activities undertaken in communities</w:t>
      </w:r>
      <w:r w:rsidR="00EC7117" w:rsidRPr="70C90C39">
        <w:rPr>
          <w:rFonts w:ascii="Calibri" w:hAnsi="Calibri" w:cs="Calibri"/>
          <w:color w:val="675E47" w:themeColor="text2"/>
        </w:rPr>
        <w:t xml:space="preserve">. </w:t>
      </w:r>
      <w:r w:rsidR="00FA5247" w:rsidRPr="70C90C39">
        <w:rPr>
          <w:rFonts w:ascii="Calibri" w:hAnsi="Calibri" w:cs="Calibri"/>
          <w:color w:val="675E47" w:themeColor="text2"/>
        </w:rPr>
        <w:t xml:space="preserve">These </w:t>
      </w:r>
      <w:r w:rsidR="00076583" w:rsidRPr="70C90C39">
        <w:rPr>
          <w:rFonts w:ascii="Calibri" w:hAnsi="Calibri" w:cs="Calibri"/>
          <w:color w:val="675E47" w:themeColor="text2"/>
        </w:rPr>
        <w:t xml:space="preserve">messages have </w:t>
      </w:r>
      <w:r w:rsidR="00C42BA0" w:rsidRPr="70C90C39">
        <w:rPr>
          <w:rFonts w:ascii="Calibri" w:hAnsi="Calibri" w:cs="Calibri"/>
          <w:color w:val="675E47" w:themeColor="text2"/>
        </w:rPr>
        <w:t>also been</w:t>
      </w:r>
      <w:r w:rsidR="00076583" w:rsidRPr="70C90C39">
        <w:rPr>
          <w:rFonts w:ascii="Calibri" w:hAnsi="Calibri" w:cs="Calibri"/>
          <w:color w:val="675E47" w:themeColor="text2"/>
        </w:rPr>
        <w:t xml:space="preserve"> emphasised </w:t>
      </w:r>
      <w:r w:rsidR="00544A76" w:rsidRPr="70C90C39">
        <w:rPr>
          <w:rFonts w:ascii="Calibri" w:hAnsi="Calibri" w:cs="Calibri"/>
          <w:color w:val="675E47" w:themeColor="text2"/>
        </w:rPr>
        <w:t xml:space="preserve">during the </w:t>
      </w:r>
      <w:r w:rsidR="00A950A7" w:rsidRPr="70C90C39">
        <w:rPr>
          <w:rFonts w:ascii="Calibri" w:hAnsi="Calibri" w:cs="Calibri"/>
          <w:color w:val="675E47" w:themeColor="text2"/>
        </w:rPr>
        <w:t xml:space="preserve">COVID </w:t>
      </w:r>
      <w:r w:rsidR="00A950A7" w:rsidRPr="70C90C39">
        <w:rPr>
          <w:rFonts w:ascii="Calibri" w:hAnsi="Calibri" w:cs="Calibri"/>
          <w:color w:val="675E47" w:themeColor="text2"/>
        </w:rPr>
        <w:lastRenderedPageBreak/>
        <w:t xml:space="preserve">outbreak. </w:t>
      </w:r>
      <w:r w:rsidR="00EC7117" w:rsidRPr="70C90C39">
        <w:rPr>
          <w:rFonts w:ascii="Calibri" w:hAnsi="Calibri" w:cs="Calibri"/>
          <w:color w:val="675E47" w:themeColor="text2"/>
        </w:rPr>
        <w:t xml:space="preserve">The proportion of screened children aged 5-9 years who had clean faces </w:t>
      </w:r>
      <w:r w:rsidR="0016070F" w:rsidRPr="70C90C39">
        <w:rPr>
          <w:rFonts w:ascii="Calibri" w:hAnsi="Calibri" w:cs="Calibri"/>
          <w:color w:val="675E47" w:themeColor="text2"/>
        </w:rPr>
        <w:t xml:space="preserve">increased </w:t>
      </w:r>
      <w:r w:rsidR="00540017" w:rsidRPr="70C90C39">
        <w:rPr>
          <w:rFonts w:ascii="Calibri" w:hAnsi="Calibri" w:cs="Calibri"/>
          <w:color w:val="675E47" w:themeColor="text2"/>
        </w:rPr>
        <w:t>marginally from</w:t>
      </w:r>
      <w:r w:rsidR="00EC7117" w:rsidRPr="70C90C39">
        <w:rPr>
          <w:rFonts w:ascii="Calibri" w:hAnsi="Calibri" w:cs="Calibri"/>
          <w:color w:val="675E47" w:themeColor="text2"/>
        </w:rPr>
        <w:t xml:space="preserve"> 7</w:t>
      </w:r>
      <w:r w:rsidR="0016070F" w:rsidRPr="70C90C39">
        <w:rPr>
          <w:rFonts w:ascii="Calibri" w:hAnsi="Calibri" w:cs="Calibri"/>
          <w:color w:val="675E47" w:themeColor="text2"/>
        </w:rPr>
        <w:t>5</w:t>
      </w:r>
      <w:r w:rsidR="00EC7117" w:rsidRPr="70C90C39">
        <w:rPr>
          <w:rFonts w:ascii="Calibri" w:hAnsi="Calibri" w:cs="Calibri"/>
          <w:color w:val="675E47" w:themeColor="text2"/>
        </w:rPr>
        <w:t>% in 202</w:t>
      </w:r>
      <w:r w:rsidR="0016070F" w:rsidRPr="70C90C39">
        <w:rPr>
          <w:rFonts w:ascii="Calibri" w:hAnsi="Calibri" w:cs="Calibri"/>
          <w:color w:val="675E47" w:themeColor="text2"/>
        </w:rPr>
        <w:t>1</w:t>
      </w:r>
      <w:r w:rsidR="00EC7117" w:rsidRPr="70C90C39">
        <w:rPr>
          <w:rFonts w:ascii="Calibri" w:hAnsi="Calibri" w:cs="Calibri"/>
          <w:color w:val="675E47" w:themeColor="text2"/>
        </w:rPr>
        <w:t xml:space="preserve"> to 7</w:t>
      </w:r>
      <w:r w:rsidR="0016070F" w:rsidRPr="70C90C39">
        <w:rPr>
          <w:rFonts w:ascii="Calibri" w:hAnsi="Calibri" w:cs="Calibri"/>
          <w:color w:val="675E47" w:themeColor="text2"/>
        </w:rPr>
        <w:t>7</w:t>
      </w:r>
      <w:r w:rsidR="00EC7117" w:rsidRPr="70C90C39">
        <w:rPr>
          <w:rFonts w:ascii="Calibri" w:hAnsi="Calibri" w:cs="Calibri"/>
          <w:color w:val="675E47" w:themeColor="text2"/>
        </w:rPr>
        <w:t>% in 202</w:t>
      </w:r>
      <w:r w:rsidR="0016070F" w:rsidRPr="70C90C39">
        <w:rPr>
          <w:rFonts w:ascii="Calibri" w:hAnsi="Calibri" w:cs="Calibri"/>
          <w:color w:val="675E47" w:themeColor="text2"/>
        </w:rPr>
        <w:t>2</w:t>
      </w:r>
      <w:r w:rsidR="00EC7117" w:rsidRPr="70C90C39">
        <w:rPr>
          <w:rFonts w:ascii="Calibri" w:hAnsi="Calibri" w:cs="Calibri"/>
          <w:color w:val="675E47" w:themeColor="text2"/>
        </w:rPr>
        <w:t xml:space="preserve">. </w:t>
      </w:r>
      <w:r w:rsidR="00540017" w:rsidRPr="70C90C39">
        <w:rPr>
          <w:rFonts w:ascii="Calibri" w:hAnsi="Calibri" w:cs="Calibri"/>
          <w:color w:val="675E47" w:themeColor="text2"/>
        </w:rPr>
        <w:t>Increases were</w:t>
      </w:r>
      <w:r w:rsidR="00EC7117" w:rsidRPr="70C90C39">
        <w:rPr>
          <w:rFonts w:ascii="Calibri" w:hAnsi="Calibri" w:cs="Calibri"/>
          <w:color w:val="675E47" w:themeColor="text2"/>
        </w:rPr>
        <w:t xml:space="preserve"> reported in </w:t>
      </w:r>
      <w:r w:rsidR="0097569B" w:rsidRPr="70C90C39">
        <w:rPr>
          <w:rFonts w:ascii="Calibri" w:hAnsi="Calibri" w:cs="Calibri"/>
          <w:color w:val="675E47" w:themeColor="text2"/>
        </w:rPr>
        <w:t xml:space="preserve">the NT and </w:t>
      </w:r>
      <w:r w:rsidR="00EC7117" w:rsidRPr="70C90C39">
        <w:rPr>
          <w:rFonts w:ascii="Calibri" w:hAnsi="Calibri" w:cs="Calibri"/>
          <w:color w:val="675E47" w:themeColor="text2"/>
        </w:rPr>
        <w:t>SA</w:t>
      </w:r>
      <w:r w:rsidR="00E6140A" w:rsidRPr="70C90C39">
        <w:rPr>
          <w:rFonts w:ascii="Calibri" w:hAnsi="Calibri" w:cs="Calibri"/>
          <w:color w:val="675E47" w:themeColor="text2"/>
        </w:rPr>
        <w:t>,</w:t>
      </w:r>
      <w:r w:rsidR="00EC7117" w:rsidRPr="70C90C39">
        <w:rPr>
          <w:rFonts w:ascii="Calibri" w:hAnsi="Calibri" w:cs="Calibri"/>
          <w:color w:val="675E47" w:themeColor="text2"/>
        </w:rPr>
        <w:t xml:space="preserve"> </w:t>
      </w:r>
      <w:r w:rsidR="00256C70" w:rsidRPr="70C90C39">
        <w:rPr>
          <w:rFonts w:ascii="Calibri" w:hAnsi="Calibri" w:cs="Calibri"/>
          <w:color w:val="675E47" w:themeColor="text2"/>
        </w:rPr>
        <w:t xml:space="preserve">with a slight decrease </w:t>
      </w:r>
      <w:r w:rsidR="00EC7117" w:rsidRPr="70C90C39">
        <w:rPr>
          <w:rFonts w:ascii="Calibri" w:hAnsi="Calibri" w:cs="Calibri"/>
          <w:color w:val="675E47" w:themeColor="text2"/>
        </w:rPr>
        <w:t xml:space="preserve">in </w:t>
      </w:r>
      <w:r w:rsidR="00256C70" w:rsidRPr="70C90C39">
        <w:rPr>
          <w:rFonts w:ascii="Calibri" w:hAnsi="Calibri" w:cs="Calibri"/>
          <w:color w:val="675E47" w:themeColor="text2"/>
        </w:rPr>
        <w:t>WA</w:t>
      </w:r>
      <w:r w:rsidR="00EC7117" w:rsidRPr="70C90C39">
        <w:rPr>
          <w:rFonts w:ascii="Calibri" w:hAnsi="Calibri" w:cs="Calibri"/>
          <w:color w:val="675E47" w:themeColor="text2"/>
        </w:rPr>
        <w:t xml:space="preserve"> </w:t>
      </w:r>
      <w:r w:rsidR="00256C70" w:rsidRPr="70C90C39">
        <w:rPr>
          <w:rFonts w:ascii="Calibri" w:hAnsi="Calibri" w:cs="Calibri"/>
          <w:color w:val="675E47" w:themeColor="text2"/>
        </w:rPr>
        <w:t xml:space="preserve">which has the poorest </w:t>
      </w:r>
      <w:r w:rsidR="00B0157C" w:rsidRPr="70C90C39">
        <w:rPr>
          <w:rFonts w:ascii="Calibri" w:hAnsi="Calibri" w:cs="Calibri"/>
          <w:color w:val="675E47" w:themeColor="text2"/>
        </w:rPr>
        <w:t xml:space="preserve">levels of facial cleanliness </w:t>
      </w:r>
      <w:r w:rsidR="005049DE" w:rsidRPr="70C90C39">
        <w:rPr>
          <w:rFonts w:ascii="Calibri" w:hAnsi="Calibri" w:cs="Calibri"/>
          <w:color w:val="675E47" w:themeColor="text2"/>
        </w:rPr>
        <w:t xml:space="preserve">at </w:t>
      </w:r>
      <w:r w:rsidR="00B0157C" w:rsidRPr="70C90C39">
        <w:rPr>
          <w:rFonts w:ascii="Calibri" w:hAnsi="Calibri" w:cs="Calibri"/>
          <w:color w:val="675E47" w:themeColor="text2"/>
        </w:rPr>
        <w:t xml:space="preserve">55% </w:t>
      </w:r>
      <w:r w:rsidR="002717B8" w:rsidRPr="70C90C39">
        <w:rPr>
          <w:rFonts w:ascii="Calibri" w:hAnsi="Calibri" w:cs="Calibri"/>
          <w:color w:val="675E47" w:themeColor="text2"/>
        </w:rPr>
        <w:t xml:space="preserve">overall </w:t>
      </w:r>
      <w:r w:rsidR="00B0157C" w:rsidRPr="70C90C39">
        <w:rPr>
          <w:rFonts w:ascii="Calibri" w:hAnsi="Calibri" w:cs="Calibri"/>
          <w:color w:val="675E47" w:themeColor="text2"/>
        </w:rPr>
        <w:t>in children aged 5-9 years.</w:t>
      </w:r>
      <w:r w:rsidR="00EC7117" w:rsidRPr="70C90C39">
        <w:rPr>
          <w:rFonts w:ascii="Calibri" w:hAnsi="Calibri" w:cs="Calibri"/>
          <w:color w:val="675E47" w:themeColor="text2"/>
        </w:rPr>
        <w:t xml:space="preserve"> </w:t>
      </w:r>
    </w:p>
    <w:p w14:paraId="273B9C1F" w14:textId="77777777" w:rsidR="00D93A16" w:rsidRDefault="00D93A16" w:rsidP="00EC7117">
      <w:pPr>
        <w:rPr>
          <w:rFonts w:ascii="Calibri" w:hAnsi="Calibri" w:cs="Calibri"/>
          <w:color w:val="675E47"/>
        </w:rPr>
      </w:pPr>
    </w:p>
    <w:p w14:paraId="2BB12CCA" w14:textId="7E5B4EBC" w:rsidR="00EC7117" w:rsidRPr="00EC7117" w:rsidRDefault="00EC7117" w:rsidP="00E6140A">
      <w:pPr>
        <w:rPr>
          <w:rFonts w:ascii="Calibri" w:hAnsi="Calibri" w:cs="Calibri"/>
          <w:color w:val="675E47"/>
        </w:rPr>
      </w:pPr>
      <w:r w:rsidRPr="00EC7117">
        <w:rPr>
          <w:rFonts w:ascii="Calibri" w:hAnsi="Calibri" w:cs="Calibri"/>
          <w:color w:val="675E47"/>
        </w:rPr>
        <w:t xml:space="preserve">Overall, since the beginning of the program in 2007, there has been </w:t>
      </w:r>
      <w:r w:rsidR="00221259">
        <w:rPr>
          <w:rFonts w:ascii="Calibri" w:hAnsi="Calibri" w:cs="Calibri"/>
          <w:color w:val="675E47"/>
        </w:rPr>
        <w:t>considerable</w:t>
      </w:r>
      <w:r w:rsidR="00221259" w:rsidRPr="00EC7117">
        <w:rPr>
          <w:rFonts w:ascii="Calibri" w:hAnsi="Calibri" w:cs="Calibri"/>
          <w:color w:val="675E47"/>
        </w:rPr>
        <w:t xml:space="preserve"> </w:t>
      </w:r>
      <w:r w:rsidR="00221259">
        <w:rPr>
          <w:rFonts w:ascii="Calibri" w:hAnsi="Calibri" w:cs="Calibri"/>
          <w:color w:val="675E47"/>
        </w:rPr>
        <w:t xml:space="preserve">variance between the </w:t>
      </w:r>
      <w:r w:rsidRPr="00EC7117">
        <w:rPr>
          <w:rFonts w:ascii="Calibri" w:hAnsi="Calibri" w:cs="Calibri"/>
          <w:color w:val="675E47"/>
        </w:rPr>
        <w:t>prevalence of facial cleanliness</w:t>
      </w:r>
      <w:r w:rsidR="00221259">
        <w:rPr>
          <w:rFonts w:ascii="Calibri" w:hAnsi="Calibri" w:cs="Calibri"/>
          <w:color w:val="675E47"/>
        </w:rPr>
        <w:t xml:space="preserve"> in regions</w:t>
      </w:r>
      <w:r w:rsidRPr="00EC7117">
        <w:rPr>
          <w:rFonts w:ascii="Calibri" w:hAnsi="Calibri" w:cs="Calibri"/>
          <w:color w:val="675E47"/>
        </w:rPr>
        <w:t xml:space="preserve">, highlighting the complexity of promoting behavioural change, and suggesting the importance of other barriers to program success, including access to safe and functional washing </w:t>
      </w:r>
      <w:r w:rsidR="00221259" w:rsidRPr="00EC7117">
        <w:rPr>
          <w:rFonts w:ascii="Calibri" w:hAnsi="Calibri" w:cs="Calibri"/>
          <w:color w:val="675E47"/>
        </w:rPr>
        <w:t>facilitie</w:t>
      </w:r>
      <w:r w:rsidR="00221259">
        <w:rPr>
          <w:rFonts w:ascii="Calibri" w:hAnsi="Calibri" w:cs="Calibri"/>
          <w:color w:val="675E47"/>
        </w:rPr>
        <w:t xml:space="preserve">s, </w:t>
      </w:r>
      <w:r w:rsidR="00221259" w:rsidRPr="00EC7117">
        <w:rPr>
          <w:rFonts w:ascii="Calibri" w:hAnsi="Calibri" w:cs="Calibri"/>
          <w:color w:val="675E47"/>
        </w:rPr>
        <w:t>prompt</w:t>
      </w:r>
      <w:r w:rsidR="005646A1">
        <w:rPr>
          <w:rFonts w:ascii="Calibri" w:hAnsi="Calibri" w:cs="Calibri"/>
          <w:color w:val="675E47"/>
        </w:rPr>
        <w:t xml:space="preserve"> repair and planned maintenance of housing hardware </w:t>
      </w:r>
      <w:r w:rsidRPr="00EC7117">
        <w:rPr>
          <w:rFonts w:ascii="Calibri" w:hAnsi="Calibri" w:cs="Calibri"/>
          <w:color w:val="675E47"/>
        </w:rPr>
        <w:t>and overcrowding in homes.</w:t>
      </w:r>
      <w:r w:rsidR="00E66831">
        <w:rPr>
          <w:rFonts w:ascii="Calibri" w:hAnsi="Calibri" w:cs="Calibri"/>
          <w:color w:val="675E47"/>
        </w:rPr>
        <w:t xml:space="preserve"> </w:t>
      </w:r>
      <w:r w:rsidR="00027CA9">
        <w:rPr>
          <w:rFonts w:ascii="Calibri" w:hAnsi="Calibri" w:cs="Calibri"/>
          <w:color w:val="675E47"/>
        </w:rPr>
        <w:t>The</w:t>
      </w:r>
      <w:r w:rsidR="0013678A">
        <w:rPr>
          <w:rFonts w:ascii="Calibri" w:hAnsi="Calibri" w:cs="Calibri"/>
          <w:color w:val="675E47"/>
        </w:rPr>
        <w:t xml:space="preserve"> </w:t>
      </w:r>
      <w:r w:rsidR="00540017">
        <w:rPr>
          <w:rFonts w:ascii="Calibri" w:hAnsi="Calibri" w:cs="Calibri"/>
          <w:color w:val="675E47"/>
        </w:rPr>
        <w:t>positive impact</w:t>
      </w:r>
      <w:r w:rsidR="00027CA9">
        <w:rPr>
          <w:rFonts w:ascii="Calibri" w:hAnsi="Calibri" w:cs="Calibri"/>
          <w:color w:val="675E47"/>
        </w:rPr>
        <w:t xml:space="preserve"> of </w:t>
      </w:r>
      <w:r w:rsidR="00E66831">
        <w:rPr>
          <w:rFonts w:ascii="Calibri" w:hAnsi="Calibri" w:cs="Calibri"/>
          <w:color w:val="675E47"/>
        </w:rPr>
        <w:t>addressing these issues</w:t>
      </w:r>
      <w:r w:rsidR="00027CA9">
        <w:rPr>
          <w:rFonts w:ascii="Calibri" w:hAnsi="Calibri" w:cs="Calibri"/>
          <w:color w:val="675E47"/>
        </w:rPr>
        <w:t xml:space="preserve"> would be </w:t>
      </w:r>
      <w:r w:rsidR="002B090C">
        <w:rPr>
          <w:rFonts w:ascii="Calibri" w:hAnsi="Calibri" w:cs="Calibri"/>
          <w:color w:val="675E47"/>
        </w:rPr>
        <w:t>experienced in all sectors of the community</w:t>
      </w:r>
      <w:r w:rsidR="00E75893">
        <w:rPr>
          <w:rFonts w:ascii="Calibri" w:hAnsi="Calibri" w:cs="Calibri"/>
          <w:color w:val="675E47"/>
        </w:rPr>
        <w:t>, not just trachoma and health.</w:t>
      </w:r>
    </w:p>
    <w:p w14:paraId="47100A37" w14:textId="77777777" w:rsidR="00EC7117" w:rsidRPr="00EC7117" w:rsidRDefault="00EC7117" w:rsidP="00EC7117">
      <w:pPr>
        <w:keepNext/>
        <w:keepLines/>
        <w:suppressAutoHyphens/>
        <w:spacing w:before="200" w:after="40" w:line="276" w:lineRule="auto"/>
        <w:outlineLvl w:val="1"/>
        <w:rPr>
          <w:rFonts w:ascii="Calibri" w:eastAsia="Yu Gothic Light" w:hAnsi="Calibri" w:cs="Calibri"/>
          <w:b/>
          <w:bCs/>
          <w:color w:val="675E47"/>
          <w:sz w:val="22"/>
          <w:szCs w:val="22"/>
          <w:lang w:eastAsia="en-US"/>
        </w:rPr>
      </w:pPr>
      <w:r w:rsidRPr="00EC7117">
        <w:rPr>
          <w:rFonts w:ascii="Calibri" w:eastAsia="Yu Gothic Light" w:hAnsi="Calibri" w:cs="Calibri"/>
          <w:b/>
          <w:bCs/>
          <w:color w:val="675E47"/>
          <w:sz w:val="22"/>
          <w:szCs w:val="22"/>
          <w:lang w:eastAsia="en-US"/>
        </w:rPr>
        <w:t>Trachoma prevalence</w:t>
      </w:r>
    </w:p>
    <w:p w14:paraId="4D64A8BC" w14:textId="76F772A4" w:rsidR="00EC7117" w:rsidRDefault="00EC7117" w:rsidP="00EC7117">
      <w:pPr>
        <w:rPr>
          <w:rFonts w:ascii="Calibri" w:hAnsi="Calibri" w:cs="Calibri"/>
          <w:color w:val="675E47" w:themeColor="text2"/>
        </w:rPr>
      </w:pPr>
      <w:r w:rsidRPr="70C90C39">
        <w:rPr>
          <w:rFonts w:ascii="Calibri" w:hAnsi="Calibri" w:cs="Calibri"/>
          <w:color w:val="675E47" w:themeColor="text2"/>
        </w:rPr>
        <w:t xml:space="preserve">Across NT, </w:t>
      </w:r>
      <w:r w:rsidR="0076408E" w:rsidRPr="70C90C39">
        <w:rPr>
          <w:rFonts w:ascii="Calibri" w:hAnsi="Calibri" w:cs="Calibri"/>
          <w:color w:val="675E47" w:themeColor="text2"/>
        </w:rPr>
        <w:t>S</w:t>
      </w:r>
      <w:r w:rsidRPr="70C90C39">
        <w:rPr>
          <w:rFonts w:ascii="Calibri" w:hAnsi="Calibri" w:cs="Calibri"/>
          <w:color w:val="675E47" w:themeColor="text2"/>
        </w:rPr>
        <w:t>A and WA, the overall prevalence of trachoma among children 5-9 years in 202</w:t>
      </w:r>
      <w:r w:rsidR="009E73D5" w:rsidRPr="70C90C39">
        <w:rPr>
          <w:rFonts w:ascii="Calibri" w:hAnsi="Calibri" w:cs="Calibri"/>
          <w:color w:val="675E47" w:themeColor="text2"/>
        </w:rPr>
        <w:t>2</w:t>
      </w:r>
      <w:r w:rsidRPr="70C90C39">
        <w:rPr>
          <w:rFonts w:ascii="Calibri" w:hAnsi="Calibri" w:cs="Calibri"/>
          <w:color w:val="675E47" w:themeColor="text2"/>
        </w:rPr>
        <w:t xml:space="preserve"> was </w:t>
      </w:r>
      <w:r w:rsidR="009E73D5" w:rsidRPr="70C90C39">
        <w:rPr>
          <w:rFonts w:ascii="Calibri" w:hAnsi="Calibri" w:cs="Calibri"/>
          <w:color w:val="675E47" w:themeColor="text2"/>
        </w:rPr>
        <w:t>2.2</w:t>
      </w:r>
      <w:r w:rsidRPr="70C90C39">
        <w:rPr>
          <w:rFonts w:ascii="Calibri" w:hAnsi="Calibri" w:cs="Calibri"/>
          <w:color w:val="675E47" w:themeColor="text2"/>
        </w:rPr>
        <w:t>%, a decrease from 3.</w:t>
      </w:r>
      <w:r w:rsidR="009E73D5" w:rsidRPr="70C90C39">
        <w:rPr>
          <w:rFonts w:ascii="Calibri" w:hAnsi="Calibri" w:cs="Calibri"/>
          <w:color w:val="675E47" w:themeColor="text2"/>
        </w:rPr>
        <w:t>3</w:t>
      </w:r>
      <w:r w:rsidRPr="70C90C39">
        <w:rPr>
          <w:rFonts w:ascii="Calibri" w:hAnsi="Calibri" w:cs="Calibri"/>
          <w:color w:val="675E47" w:themeColor="text2"/>
        </w:rPr>
        <w:t>% in 202</w:t>
      </w:r>
      <w:r w:rsidR="009E73D5" w:rsidRPr="70C90C39">
        <w:rPr>
          <w:rFonts w:ascii="Calibri" w:hAnsi="Calibri" w:cs="Calibri"/>
          <w:color w:val="675E47" w:themeColor="text2"/>
        </w:rPr>
        <w:t>1</w:t>
      </w:r>
      <w:r w:rsidRPr="70C90C39">
        <w:rPr>
          <w:rFonts w:ascii="Calibri" w:hAnsi="Calibri" w:cs="Calibri"/>
          <w:color w:val="675E47" w:themeColor="text2"/>
        </w:rPr>
        <w:t xml:space="preserve">. </w:t>
      </w:r>
      <w:r w:rsidR="00F12254" w:rsidRPr="70C90C39">
        <w:rPr>
          <w:rFonts w:ascii="Calibri" w:hAnsi="Calibri" w:cs="Calibri"/>
          <w:color w:val="675E47" w:themeColor="text2"/>
        </w:rPr>
        <w:t>At the jurisdictional level</w:t>
      </w:r>
      <w:r w:rsidR="00B43500" w:rsidRPr="70C90C39">
        <w:rPr>
          <w:rFonts w:ascii="Calibri" w:hAnsi="Calibri" w:cs="Calibri"/>
          <w:color w:val="675E47" w:themeColor="text2"/>
        </w:rPr>
        <w:t>s</w:t>
      </w:r>
      <w:r w:rsidR="00F12254" w:rsidRPr="70C90C39">
        <w:rPr>
          <w:rFonts w:ascii="Calibri" w:hAnsi="Calibri" w:cs="Calibri"/>
          <w:color w:val="675E47" w:themeColor="text2"/>
        </w:rPr>
        <w:t xml:space="preserve">, which </w:t>
      </w:r>
      <w:r w:rsidR="006A11F0" w:rsidRPr="70C90C39">
        <w:rPr>
          <w:rFonts w:ascii="Calibri" w:hAnsi="Calibri" w:cs="Calibri"/>
          <w:color w:val="675E47" w:themeColor="text2"/>
        </w:rPr>
        <w:t>are the WHO</w:t>
      </w:r>
      <w:r w:rsidR="00F12254" w:rsidRPr="70C90C39">
        <w:rPr>
          <w:rFonts w:ascii="Calibri" w:hAnsi="Calibri" w:cs="Calibri"/>
          <w:color w:val="675E47" w:themeColor="text2"/>
        </w:rPr>
        <w:t xml:space="preserve"> evaluating unit</w:t>
      </w:r>
      <w:r w:rsidR="00F500A5" w:rsidRPr="70C90C39">
        <w:rPr>
          <w:rFonts w:ascii="Calibri" w:hAnsi="Calibri" w:cs="Calibri"/>
          <w:color w:val="675E47" w:themeColor="text2"/>
        </w:rPr>
        <w:t>s</w:t>
      </w:r>
      <w:r w:rsidR="006A11F0" w:rsidRPr="70C90C39">
        <w:rPr>
          <w:rFonts w:ascii="Calibri" w:hAnsi="Calibri" w:cs="Calibri"/>
          <w:color w:val="675E47" w:themeColor="text2"/>
        </w:rPr>
        <w:t xml:space="preserve"> for </w:t>
      </w:r>
      <w:r w:rsidR="007C425E" w:rsidRPr="70C90C39">
        <w:rPr>
          <w:rFonts w:ascii="Calibri" w:hAnsi="Calibri" w:cs="Calibri"/>
          <w:color w:val="675E47" w:themeColor="text2"/>
        </w:rPr>
        <w:t xml:space="preserve">defining trachoma </w:t>
      </w:r>
      <w:r w:rsidR="00B43500" w:rsidRPr="70C90C39">
        <w:rPr>
          <w:rFonts w:ascii="Calibri" w:hAnsi="Calibri" w:cs="Calibri"/>
          <w:color w:val="675E47" w:themeColor="text2"/>
        </w:rPr>
        <w:t>endemicity</w:t>
      </w:r>
      <w:r w:rsidR="007C425E" w:rsidRPr="70C90C39">
        <w:rPr>
          <w:rFonts w:ascii="Calibri" w:hAnsi="Calibri" w:cs="Calibri"/>
          <w:color w:val="675E47" w:themeColor="text2"/>
        </w:rPr>
        <w:t xml:space="preserve"> and elimination, </w:t>
      </w:r>
      <w:r w:rsidR="008E6AA8" w:rsidRPr="70C90C39">
        <w:rPr>
          <w:rFonts w:ascii="Calibri" w:hAnsi="Calibri" w:cs="Calibri"/>
          <w:color w:val="675E47" w:themeColor="text2"/>
        </w:rPr>
        <w:t xml:space="preserve">the </w:t>
      </w:r>
      <w:r w:rsidR="008670C6" w:rsidRPr="70C90C39">
        <w:rPr>
          <w:rFonts w:ascii="Calibri" w:hAnsi="Calibri" w:cs="Calibri"/>
          <w:color w:val="675E47" w:themeColor="text2"/>
        </w:rPr>
        <w:t xml:space="preserve">overall </w:t>
      </w:r>
      <w:r w:rsidR="007C425E" w:rsidRPr="70C90C39">
        <w:rPr>
          <w:rFonts w:ascii="Calibri" w:hAnsi="Calibri" w:cs="Calibri"/>
          <w:color w:val="675E47" w:themeColor="text2"/>
        </w:rPr>
        <w:t>prevalence</w:t>
      </w:r>
      <w:r w:rsidR="00B43500" w:rsidRPr="70C90C39">
        <w:rPr>
          <w:rFonts w:ascii="Calibri" w:hAnsi="Calibri" w:cs="Calibri"/>
          <w:color w:val="675E47" w:themeColor="text2"/>
        </w:rPr>
        <w:t xml:space="preserve"> </w:t>
      </w:r>
      <w:r w:rsidR="008E6AA8" w:rsidRPr="70C90C39">
        <w:rPr>
          <w:rFonts w:ascii="Calibri" w:hAnsi="Calibri" w:cs="Calibri"/>
          <w:color w:val="675E47" w:themeColor="text2"/>
        </w:rPr>
        <w:t xml:space="preserve">of trachoma in 5-9 age children </w:t>
      </w:r>
      <w:r w:rsidR="007D36C4" w:rsidRPr="70C90C39">
        <w:rPr>
          <w:rFonts w:ascii="Calibri" w:hAnsi="Calibri" w:cs="Calibri"/>
          <w:color w:val="675E47" w:themeColor="text2"/>
        </w:rPr>
        <w:t>was</w:t>
      </w:r>
      <w:r w:rsidR="00B43500" w:rsidRPr="70C90C39">
        <w:rPr>
          <w:rFonts w:ascii="Calibri" w:hAnsi="Calibri" w:cs="Calibri"/>
          <w:color w:val="675E47" w:themeColor="text2"/>
        </w:rPr>
        <w:t xml:space="preserve"> under targets for the first year, with 0</w:t>
      </w:r>
      <w:r w:rsidR="00BE2244" w:rsidRPr="70C90C39">
        <w:rPr>
          <w:rFonts w:ascii="Calibri" w:hAnsi="Calibri" w:cs="Calibri"/>
          <w:color w:val="675E47" w:themeColor="text2"/>
        </w:rPr>
        <w:t>.0</w:t>
      </w:r>
      <w:r w:rsidR="00B43500" w:rsidRPr="70C90C39">
        <w:rPr>
          <w:rFonts w:ascii="Calibri" w:hAnsi="Calibri" w:cs="Calibri"/>
          <w:color w:val="675E47" w:themeColor="text2"/>
        </w:rPr>
        <w:t xml:space="preserve">% in SA, </w:t>
      </w:r>
      <w:r w:rsidR="007D36C4" w:rsidRPr="70C90C39">
        <w:rPr>
          <w:rFonts w:ascii="Calibri" w:hAnsi="Calibri" w:cs="Calibri"/>
          <w:color w:val="675E47" w:themeColor="text2"/>
        </w:rPr>
        <w:t xml:space="preserve">2.3% in the NT and </w:t>
      </w:r>
      <w:r w:rsidR="00770E30" w:rsidRPr="70C90C39">
        <w:rPr>
          <w:rFonts w:ascii="Calibri" w:hAnsi="Calibri" w:cs="Calibri"/>
          <w:color w:val="675E47" w:themeColor="text2"/>
        </w:rPr>
        <w:t>3.1</w:t>
      </w:r>
      <w:r w:rsidR="00EC0221" w:rsidRPr="70C90C39">
        <w:rPr>
          <w:rFonts w:ascii="Calibri" w:hAnsi="Calibri" w:cs="Calibri"/>
          <w:color w:val="675E47" w:themeColor="text2"/>
        </w:rPr>
        <w:t>%</w:t>
      </w:r>
      <w:r w:rsidR="007D36C4" w:rsidRPr="70C90C39">
        <w:rPr>
          <w:rFonts w:ascii="Calibri" w:hAnsi="Calibri" w:cs="Calibri"/>
          <w:color w:val="675E47" w:themeColor="text2"/>
        </w:rPr>
        <w:t xml:space="preserve"> in WA.</w:t>
      </w:r>
      <w:r w:rsidR="00F47760" w:rsidRPr="70C90C39">
        <w:rPr>
          <w:rFonts w:ascii="Calibri" w:hAnsi="Calibri" w:cs="Calibri"/>
          <w:color w:val="675E47" w:themeColor="text2"/>
        </w:rPr>
        <w:t xml:space="preserve"> </w:t>
      </w:r>
      <w:r w:rsidR="00397755" w:rsidRPr="70C90C39">
        <w:rPr>
          <w:rFonts w:ascii="Calibri" w:hAnsi="Calibri" w:cs="Calibri"/>
          <w:color w:val="675E47" w:themeColor="text2"/>
        </w:rPr>
        <w:t>T</w:t>
      </w:r>
      <w:r w:rsidRPr="70C90C39">
        <w:rPr>
          <w:rFonts w:ascii="Calibri" w:hAnsi="Calibri" w:cs="Calibri"/>
          <w:color w:val="675E47" w:themeColor="text2"/>
        </w:rPr>
        <w:t>he prevalence of trachoma in children aged 5-9 years in at-risk communities ranged from 0</w:t>
      </w:r>
      <w:r w:rsidR="00BE2244" w:rsidRPr="70C90C39">
        <w:rPr>
          <w:rFonts w:ascii="Calibri" w:hAnsi="Calibri" w:cs="Calibri"/>
          <w:color w:val="675E47" w:themeColor="text2"/>
        </w:rPr>
        <w:t>.0%</w:t>
      </w:r>
      <w:r w:rsidRPr="70C90C39">
        <w:rPr>
          <w:rFonts w:ascii="Calibri" w:hAnsi="Calibri" w:cs="Calibri"/>
          <w:color w:val="675E47" w:themeColor="text2"/>
        </w:rPr>
        <w:t xml:space="preserve"> to </w:t>
      </w:r>
      <w:r w:rsidR="00181E54" w:rsidRPr="70C90C39">
        <w:rPr>
          <w:rFonts w:ascii="Calibri" w:hAnsi="Calibri" w:cs="Calibri"/>
          <w:color w:val="675E47" w:themeColor="text2"/>
        </w:rPr>
        <w:t>8.6</w:t>
      </w:r>
      <w:r w:rsidRPr="70C90C39">
        <w:rPr>
          <w:rFonts w:ascii="Calibri" w:hAnsi="Calibri" w:cs="Calibri"/>
          <w:color w:val="675E47" w:themeColor="text2"/>
        </w:rPr>
        <w:t>% across 1</w:t>
      </w:r>
      <w:r w:rsidR="00181E54" w:rsidRPr="70C90C39">
        <w:rPr>
          <w:rFonts w:ascii="Calibri" w:hAnsi="Calibri" w:cs="Calibri"/>
          <w:color w:val="675E47" w:themeColor="text2"/>
        </w:rPr>
        <w:t>2</w:t>
      </w:r>
      <w:r w:rsidRPr="70C90C39">
        <w:rPr>
          <w:rFonts w:ascii="Calibri" w:hAnsi="Calibri" w:cs="Calibri"/>
          <w:color w:val="675E47" w:themeColor="text2"/>
        </w:rPr>
        <w:t xml:space="preserve"> regions.</w:t>
      </w:r>
    </w:p>
    <w:p w14:paraId="53305911" w14:textId="77777777" w:rsidR="00DC2570" w:rsidRDefault="00DC2570" w:rsidP="00EC7117">
      <w:pPr>
        <w:rPr>
          <w:rFonts w:ascii="Calibri" w:hAnsi="Calibri" w:cs="Calibri"/>
          <w:color w:val="675E47"/>
        </w:rPr>
      </w:pPr>
    </w:p>
    <w:p w14:paraId="29AA1C73" w14:textId="7F362F23" w:rsidR="00EC7117" w:rsidRPr="00EC7117" w:rsidRDefault="00EC7117" w:rsidP="00804204">
      <w:pPr>
        <w:rPr>
          <w:rFonts w:ascii="Calibri" w:hAnsi="Calibri" w:cs="Calibri"/>
          <w:color w:val="675E47"/>
        </w:rPr>
      </w:pPr>
      <w:r w:rsidRPr="70C90C39">
        <w:rPr>
          <w:rFonts w:ascii="Calibri" w:hAnsi="Calibri" w:cs="Calibri"/>
          <w:color w:val="675E47" w:themeColor="text2"/>
        </w:rPr>
        <w:t xml:space="preserve">The proportion of communities with a prevalence </w:t>
      </w:r>
      <w:r w:rsidR="00E518C7" w:rsidRPr="70C90C39">
        <w:rPr>
          <w:rFonts w:ascii="Calibri" w:hAnsi="Calibri" w:cs="Calibri"/>
          <w:color w:val="675E47" w:themeColor="text2"/>
        </w:rPr>
        <w:t>at or above endemic levels (</w:t>
      </w:r>
      <w:r w:rsidRPr="70C90C39">
        <w:rPr>
          <w:rFonts w:ascii="Calibri" w:hAnsi="Calibri" w:cs="Calibri"/>
          <w:color w:val="675E47" w:themeColor="text2"/>
        </w:rPr>
        <w:t>5%</w:t>
      </w:r>
      <w:r w:rsidR="00E518C7" w:rsidRPr="70C90C39">
        <w:rPr>
          <w:rFonts w:ascii="Calibri" w:hAnsi="Calibri" w:cs="Calibri"/>
          <w:color w:val="675E47" w:themeColor="text2"/>
        </w:rPr>
        <w:t>)</w:t>
      </w:r>
      <w:r w:rsidRPr="70C90C39">
        <w:rPr>
          <w:rFonts w:ascii="Calibri" w:hAnsi="Calibri" w:cs="Calibri"/>
          <w:color w:val="675E47" w:themeColor="text2"/>
        </w:rPr>
        <w:t xml:space="preserve"> </w:t>
      </w:r>
      <w:r w:rsidR="00007D7E" w:rsidRPr="70C90C39">
        <w:rPr>
          <w:rFonts w:ascii="Calibri" w:hAnsi="Calibri" w:cs="Calibri"/>
          <w:color w:val="675E47" w:themeColor="text2"/>
        </w:rPr>
        <w:t xml:space="preserve">decreased </w:t>
      </w:r>
      <w:r w:rsidR="009464DA" w:rsidRPr="70C90C39">
        <w:rPr>
          <w:rFonts w:ascii="Calibri" w:hAnsi="Calibri" w:cs="Calibri"/>
          <w:color w:val="675E47" w:themeColor="text2"/>
        </w:rPr>
        <w:t>from</w:t>
      </w:r>
      <w:r w:rsidR="00007D7E" w:rsidRPr="70C90C39">
        <w:rPr>
          <w:rFonts w:ascii="Calibri" w:hAnsi="Calibri" w:cs="Calibri"/>
          <w:color w:val="675E47" w:themeColor="text2"/>
        </w:rPr>
        <w:t xml:space="preserve"> 48</w:t>
      </w:r>
      <w:r w:rsidRPr="70C90C39">
        <w:rPr>
          <w:rFonts w:ascii="Calibri" w:hAnsi="Calibri" w:cs="Calibri"/>
          <w:color w:val="675E47" w:themeColor="text2"/>
        </w:rPr>
        <w:t xml:space="preserve">% </w:t>
      </w:r>
      <w:r w:rsidR="00080D39" w:rsidRPr="70C90C39">
        <w:rPr>
          <w:rFonts w:ascii="Calibri" w:hAnsi="Calibri" w:cs="Calibri"/>
          <w:color w:val="675E47" w:themeColor="text2"/>
        </w:rPr>
        <w:t>(39/82)</w:t>
      </w:r>
      <w:r w:rsidR="009464DA" w:rsidRPr="70C90C39">
        <w:rPr>
          <w:rFonts w:ascii="Calibri" w:hAnsi="Calibri" w:cs="Calibri"/>
          <w:color w:val="675E47" w:themeColor="text2"/>
        </w:rPr>
        <w:t xml:space="preserve"> in 2021</w:t>
      </w:r>
      <w:r w:rsidR="00080D39" w:rsidRPr="70C90C39">
        <w:rPr>
          <w:rFonts w:ascii="Calibri" w:hAnsi="Calibri" w:cs="Calibri"/>
          <w:color w:val="675E47" w:themeColor="text2"/>
        </w:rPr>
        <w:t xml:space="preserve">, to </w:t>
      </w:r>
      <w:r w:rsidRPr="70C90C39">
        <w:rPr>
          <w:rFonts w:ascii="Calibri" w:hAnsi="Calibri" w:cs="Calibri"/>
          <w:color w:val="675E47" w:themeColor="text2"/>
        </w:rPr>
        <w:t>4</w:t>
      </w:r>
      <w:r w:rsidR="00377DC7" w:rsidRPr="70C90C39">
        <w:rPr>
          <w:rFonts w:ascii="Calibri" w:hAnsi="Calibri" w:cs="Calibri"/>
          <w:color w:val="675E47" w:themeColor="text2"/>
        </w:rPr>
        <w:t>1</w:t>
      </w:r>
      <w:r w:rsidRPr="70C90C39">
        <w:rPr>
          <w:rFonts w:ascii="Calibri" w:hAnsi="Calibri" w:cs="Calibri"/>
          <w:color w:val="675E47" w:themeColor="text2"/>
        </w:rPr>
        <w:t>% (3</w:t>
      </w:r>
      <w:r w:rsidR="00377DC7" w:rsidRPr="70C90C39">
        <w:rPr>
          <w:rFonts w:ascii="Calibri" w:hAnsi="Calibri" w:cs="Calibri"/>
          <w:color w:val="675E47" w:themeColor="text2"/>
        </w:rPr>
        <w:t>1</w:t>
      </w:r>
      <w:r w:rsidRPr="70C90C39">
        <w:rPr>
          <w:rFonts w:ascii="Calibri" w:hAnsi="Calibri" w:cs="Calibri"/>
          <w:color w:val="675E47" w:themeColor="text2"/>
        </w:rPr>
        <w:t>/</w:t>
      </w:r>
      <w:r w:rsidR="00377DC7" w:rsidRPr="70C90C39">
        <w:rPr>
          <w:rFonts w:ascii="Calibri" w:hAnsi="Calibri" w:cs="Calibri"/>
          <w:color w:val="675E47" w:themeColor="text2"/>
        </w:rPr>
        <w:t>76</w:t>
      </w:r>
      <w:r w:rsidRPr="70C90C39">
        <w:rPr>
          <w:rFonts w:ascii="Calibri" w:hAnsi="Calibri" w:cs="Calibri"/>
          <w:color w:val="675E47" w:themeColor="text2"/>
        </w:rPr>
        <w:t>)</w:t>
      </w:r>
      <w:r w:rsidR="009464DA" w:rsidRPr="70C90C39">
        <w:rPr>
          <w:rFonts w:ascii="Calibri" w:hAnsi="Calibri" w:cs="Calibri"/>
          <w:color w:val="675E47" w:themeColor="text2"/>
        </w:rPr>
        <w:t xml:space="preserve"> in 2022</w:t>
      </w:r>
      <w:r w:rsidR="00336866" w:rsidRPr="70C90C39">
        <w:rPr>
          <w:rFonts w:ascii="Calibri" w:hAnsi="Calibri" w:cs="Calibri"/>
          <w:color w:val="675E47" w:themeColor="text2"/>
        </w:rPr>
        <w:t>. The</w:t>
      </w:r>
      <w:r w:rsidRPr="70C90C39">
        <w:rPr>
          <w:rFonts w:ascii="Calibri" w:hAnsi="Calibri" w:cs="Calibri"/>
          <w:color w:val="675E47" w:themeColor="text2"/>
        </w:rPr>
        <w:t xml:space="preserve"> proportion of communities with hyperendemic trachoma (over 20% prevalence) </w:t>
      </w:r>
      <w:r w:rsidR="00336866" w:rsidRPr="70C90C39">
        <w:rPr>
          <w:rFonts w:ascii="Calibri" w:hAnsi="Calibri" w:cs="Calibri"/>
          <w:color w:val="675E47" w:themeColor="text2"/>
        </w:rPr>
        <w:t>increased</w:t>
      </w:r>
      <w:r w:rsidR="000803B5" w:rsidRPr="70C90C39">
        <w:rPr>
          <w:rFonts w:ascii="Calibri" w:hAnsi="Calibri" w:cs="Calibri"/>
          <w:color w:val="675E47" w:themeColor="text2"/>
        </w:rPr>
        <w:t xml:space="preserve"> marginally to 13% (10/76) from</w:t>
      </w:r>
      <w:r w:rsidRPr="70C90C39">
        <w:rPr>
          <w:rFonts w:ascii="Calibri" w:hAnsi="Calibri" w:cs="Calibri"/>
          <w:color w:val="675E47" w:themeColor="text2"/>
        </w:rPr>
        <w:t xml:space="preserve"> 11% (9/82</w:t>
      </w:r>
      <w:r w:rsidR="001D35EE" w:rsidRPr="70C90C39">
        <w:rPr>
          <w:rFonts w:ascii="Calibri" w:hAnsi="Calibri" w:cs="Calibri"/>
          <w:color w:val="675E47" w:themeColor="text2"/>
        </w:rPr>
        <w:t>)</w:t>
      </w:r>
      <w:r w:rsidR="000803B5" w:rsidRPr="70C90C39">
        <w:rPr>
          <w:rFonts w:ascii="Calibri" w:hAnsi="Calibri" w:cs="Calibri"/>
          <w:color w:val="675E47" w:themeColor="text2"/>
        </w:rPr>
        <w:t xml:space="preserve"> in 2021.</w:t>
      </w:r>
      <w:r w:rsidRPr="70C90C39">
        <w:rPr>
          <w:rFonts w:ascii="Calibri" w:hAnsi="Calibri" w:cs="Calibri"/>
          <w:color w:val="675E47" w:themeColor="text2"/>
        </w:rPr>
        <w:t xml:space="preserve"> </w:t>
      </w:r>
    </w:p>
    <w:p w14:paraId="1A6F7E79" w14:textId="77777777" w:rsidR="00EC7117" w:rsidRPr="00EC7117" w:rsidRDefault="00EC7117" w:rsidP="00EC7117">
      <w:pPr>
        <w:keepNext/>
        <w:keepLines/>
        <w:suppressAutoHyphens/>
        <w:spacing w:before="200" w:after="40" w:line="276" w:lineRule="auto"/>
        <w:outlineLvl w:val="1"/>
        <w:rPr>
          <w:rFonts w:ascii="Calibri" w:eastAsia="Yu Gothic Light" w:hAnsi="Calibri" w:cs="Calibri"/>
          <w:b/>
          <w:bCs/>
          <w:color w:val="675E47"/>
          <w:sz w:val="22"/>
          <w:szCs w:val="22"/>
          <w:lang w:eastAsia="en-US"/>
        </w:rPr>
      </w:pPr>
      <w:r w:rsidRPr="00EC7117">
        <w:rPr>
          <w:rFonts w:ascii="Calibri" w:eastAsia="Yu Gothic Light" w:hAnsi="Calibri" w:cs="Calibri"/>
          <w:b/>
          <w:bCs/>
          <w:color w:val="675E47"/>
          <w:sz w:val="22"/>
          <w:szCs w:val="22"/>
          <w:lang w:eastAsia="en-US"/>
        </w:rPr>
        <w:t>Antibiotic distribution and coverage</w:t>
      </w:r>
    </w:p>
    <w:p w14:paraId="4253B103" w14:textId="480B2DC1" w:rsidR="00EC7117" w:rsidRPr="00EC7117" w:rsidRDefault="00EC7117" w:rsidP="70C90C39">
      <w:pPr>
        <w:rPr>
          <w:rFonts w:ascii="Calibri" w:hAnsi="Calibri" w:cs="Calibri"/>
          <w:color w:val="675E47"/>
        </w:rPr>
      </w:pPr>
      <w:r w:rsidRPr="70C90C39">
        <w:rPr>
          <w:rFonts w:ascii="Calibri" w:hAnsi="Calibri" w:cs="Calibri"/>
          <w:color w:val="675E47" w:themeColor="text2"/>
        </w:rPr>
        <w:t xml:space="preserve">Antibiotic treatment was indicated under CDNA </w:t>
      </w:r>
      <w:r w:rsidR="003C7730" w:rsidRPr="70C90C39">
        <w:rPr>
          <w:rFonts w:ascii="Calibri" w:hAnsi="Calibri" w:cs="Calibri"/>
          <w:color w:val="675E47" w:themeColor="text2"/>
        </w:rPr>
        <w:t>G</w:t>
      </w:r>
      <w:r w:rsidRPr="70C90C39">
        <w:rPr>
          <w:rFonts w:ascii="Calibri" w:hAnsi="Calibri" w:cs="Calibri"/>
          <w:color w:val="675E47" w:themeColor="text2"/>
        </w:rPr>
        <w:t>uidelines</w:t>
      </w:r>
      <w:r w:rsidR="00E6140A" w:rsidRPr="70C90C39">
        <w:rPr>
          <w:rFonts w:ascii="Calibri" w:hAnsi="Calibri" w:cs="Calibri"/>
          <w:color w:val="675E47" w:themeColor="text2"/>
          <w:vertAlign w:val="superscript"/>
        </w:rPr>
        <w:t>1</w:t>
      </w:r>
      <w:r w:rsidRPr="70C90C39">
        <w:rPr>
          <w:rFonts w:ascii="Calibri" w:hAnsi="Calibri" w:cs="Calibri"/>
          <w:color w:val="675E47" w:themeColor="text2"/>
        </w:rPr>
        <w:t xml:space="preserve"> for </w:t>
      </w:r>
      <w:r w:rsidR="005A0230" w:rsidRPr="70C90C39">
        <w:rPr>
          <w:rFonts w:ascii="Calibri" w:hAnsi="Calibri" w:cs="Calibri"/>
          <w:color w:val="675E47" w:themeColor="text2"/>
        </w:rPr>
        <w:t>860</w:t>
      </w:r>
      <w:r w:rsidR="00642B3E" w:rsidRPr="70C90C39">
        <w:rPr>
          <w:rFonts w:ascii="Calibri" w:hAnsi="Calibri" w:cs="Calibri"/>
          <w:color w:val="675E47" w:themeColor="text2"/>
        </w:rPr>
        <w:t xml:space="preserve"> people in 2022, dramatically</w:t>
      </w:r>
      <w:r w:rsidR="0011269D" w:rsidRPr="70C90C39">
        <w:rPr>
          <w:rFonts w:ascii="Calibri" w:hAnsi="Calibri" w:cs="Calibri"/>
          <w:color w:val="675E47" w:themeColor="text2"/>
        </w:rPr>
        <w:t xml:space="preserve"> lower than </w:t>
      </w:r>
      <w:r w:rsidRPr="70C90C39">
        <w:rPr>
          <w:rFonts w:ascii="Calibri" w:hAnsi="Calibri" w:cs="Calibri"/>
          <w:color w:val="675E47" w:themeColor="text2"/>
        </w:rPr>
        <w:t>2336 people in 2021</w:t>
      </w:r>
      <w:r w:rsidR="0011269D" w:rsidRPr="70C90C39">
        <w:rPr>
          <w:rFonts w:ascii="Calibri" w:hAnsi="Calibri" w:cs="Calibri"/>
          <w:color w:val="675E47" w:themeColor="text2"/>
        </w:rPr>
        <w:t>.</w:t>
      </w:r>
      <w:r w:rsidR="00F47760" w:rsidRPr="70C90C39">
        <w:rPr>
          <w:rFonts w:ascii="Calibri" w:hAnsi="Calibri" w:cs="Calibri"/>
          <w:color w:val="675E47" w:themeColor="text2"/>
        </w:rPr>
        <w:t xml:space="preserve"> </w:t>
      </w:r>
      <w:r w:rsidR="1FD04D7D" w:rsidRPr="70C90C39">
        <w:rPr>
          <w:rFonts w:ascii="Calibri" w:hAnsi="Calibri" w:cs="Calibri"/>
          <w:color w:val="675E47" w:themeColor="text2"/>
        </w:rPr>
        <w:t>Fewer</w:t>
      </w:r>
      <w:r w:rsidR="001075F5" w:rsidRPr="70C90C39">
        <w:rPr>
          <w:rFonts w:ascii="Calibri" w:hAnsi="Calibri" w:cs="Calibri"/>
          <w:color w:val="675E47" w:themeColor="text2"/>
        </w:rPr>
        <w:t xml:space="preserve"> communities</w:t>
      </w:r>
      <w:r w:rsidR="009F3419" w:rsidRPr="70C90C39">
        <w:rPr>
          <w:rFonts w:ascii="Calibri" w:hAnsi="Calibri" w:cs="Calibri"/>
          <w:color w:val="675E47" w:themeColor="text2"/>
        </w:rPr>
        <w:t xml:space="preserve"> (34</w:t>
      </w:r>
      <w:r w:rsidR="00B8299A">
        <w:rPr>
          <w:rFonts w:ascii="Calibri" w:hAnsi="Calibri" w:cs="Calibri"/>
          <w:color w:val="675E47" w:themeColor="text2"/>
        </w:rPr>
        <w:t xml:space="preserve"> or 40% of all at-risk communities</w:t>
      </w:r>
      <w:r w:rsidR="009F3419" w:rsidRPr="70C90C39">
        <w:rPr>
          <w:rFonts w:ascii="Calibri" w:hAnsi="Calibri" w:cs="Calibri"/>
          <w:color w:val="675E47" w:themeColor="text2"/>
        </w:rPr>
        <w:t>)</w:t>
      </w:r>
      <w:r w:rsidR="00526FB6" w:rsidRPr="70C90C39">
        <w:rPr>
          <w:rFonts w:ascii="Calibri" w:hAnsi="Calibri" w:cs="Calibri"/>
          <w:color w:val="675E47" w:themeColor="text2"/>
        </w:rPr>
        <w:t xml:space="preserve"> </w:t>
      </w:r>
      <w:r w:rsidR="009F3419" w:rsidRPr="70C90C39">
        <w:rPr>
          <w:rFonts w:ascii="Calibri" w:hAnsi="Calibri" w:cs="Calibri"/>
          <w:color w:val="675E47" w:themeColor="text2"/>
        </w:rPr>
        <w:t>required treatment activities in 2022, compared to 2021 (53</w:t>
      </w:r>
      <w:r w:rsidR="00B8299A">
        <w:rPr>
          <w:rFonts w:ascii="Calibri" w:hAnsi="Calibri" w:cs="Calibri"/>
          <w:color w:val="675E47" w:themeColor="text2"/>
        </w:rPr>
        <w:t xml:space="preserve"> or 58% or all at-risk communities</w:t>
      </w:r>
      <w:r w:rsidR="00B9740C">
        <w:rPr>
          <w:rFonts w:ascii="Calibri" w:hAnsi="Calibri" w:cs="Calibri"/>
          <w:color w:val="675E47" w:themeColor="text2"/>
        </w:rPr>
        <w:t xml:space="preserve"> in 2021</w:t>
      </w:r>
      <w:r w:rsidR="009F3419" w:rsidRPr="70C90C39">
        <w:rPr>
          <w:rFonts w:ascii="Calibri" w:hAnsi="Calibri" w:cs="Calibri"/>
          <w:color w:val="675E47" w:themeColor="text2"/>
        </w:rPr>
        <w:t>), and of those</w:t>
      </w:r>
      <w:r w:rsidR="00A549D3" w:rsidRPr="70C90C39">
        <w:rPr>
          <w:rFonts w:ascii="Calibri" w:hAnsi="Calibri" w:cs="Calibri"/>
          <w:color w:val="675E47" w:themeColor="text2"/>
        </w:rPr>
        <w:t xml:space="preserve"> only 3 undertook community-wide treatment after consultation compared to 7 in 2021.</w:t>
      </w:r>
      <w:r w:rsidR="001F7ACB">
        <w:t xml:space="preserve"> </w:t>
      </w:r>
      <w:r w:rsidR="008B6BF4" w:rsidRPr="70C90C39">
        <w:rPr>
          <w:rFonts w:ascii="Calibri" w:hAnsi="Calibri" w:cs="Calibri"/>
          <w:color w:val="675E47" w:themeColor="text2"/>
        </w:rPr>
        <w:t>Communities are choosing to undertake more targeted treatment</w:t>
      </w:r>
      <w:r w:rsidR="00D57F71" w:rsidRPr="70C90C39">
        <w:rPr>
          <w:rFonts w:ascii="Calibri" w:hAnsi="Calibri" w:cs="Calibri"/>
          <w:color w:val="675E47" w:themeColor="text2"/>
        </w:rPr>
        <w:t xml:space="preserve"> after many years of community-wide distribution, </w:t>
      </w:r>
      <w:r w:rsidR="00E95F3D" w:rsidRPr="70C90C39">
        <w:rPr>
          <w:rFonts w:ascii="Calibri" w:hAnsi="Calibri" w:cs="Calibri"/>
          <w:color w:val="675E47" w:themeColor="text2"/>
        </w:rPr>
        <w:t xml:space="preserve">with reports of </w:t>
      </w:r>
      <w:r w:rsidR="00D57F71" w:rsidRPr="70C90C39">
        <w:rPr>
          <w:rFonts w:ascii="Calibri" w:hAnsi="Calibri" w:cs="Calibri"/>
          <w:color w:val="675E47" w:themeColor="text2"/>
        </w:rPr>
        <w:t>treatment fatigue</w:t>
      </w:r>
      <w:r w:rsidR="00E95F3D" w:rsidRPr="70C90C39">
        <w:rPr>
          <w:rFonts w:ascii="Calibri" w:hAnsi="Calibri" w:cs="Calibri"/>
          <w:color w:val="675E47" w:themeColor="text2"/>
        </w:rPr>
        <w:t xml:space="preserve"> from practitioners on the ground.</w:t>
      </w:r>
      <w:r w:rsidRPr="70C90C39">
        <w:rPr>
          <w:rFonts w:ascii="Calibri" w:hAnsi="Calibri" w:cs="Calibri"/>
          <w:color w:val="675E47" w:themeColor="text2"/>
        </w:rPr>
        <w:t xml:space="preserve"> While the implications of reduced uptake of antibiotics for trachoma control are not well understood, </w:t>
      </w:r>
      <w:r w:rsidR="003C7730" w:rsidRPr="70C90C39">
        <w:rPr>
          <w:rFonts w:ascii="Calibri" w:hAnsi="Calibri" w:cs="Calibri"/>
          <w:color w:val="675E47" w:themeColor="text2"/>
        </w:rPr>
        <w:t xml:space="preserve">they </w:t>
      </w:r>
      <w:r w:rsidRPr="70C90C39">
        <w:rPr>
          <w:rFonts w:ascii="Calibri" w:hAnsi="Calibri" w:cs="Calibri"/>
          <w:color w:val="675E47" w:themeColor="text2"/>
        </w:rPr>
        <w:t>serve to further highlight the need for housing and environmental improvements combined with health promotion programs as crucial elements of the program</w:t>
      </w:r>
      <w:r w:rsidR="001D71F4" w:rsidRPr="70C90C39">
        <w:rPr>
          <w:rFonts w:ascii="Calibri" w:hAnsi="Calibri" w:cs="Calibri"/>
          <w:color w:val="675E47" w:themeColor="text2"/>
        </w:rPr>
        <w:t xml:space="preserve"> to ensure sustainable elimination.</w:t>
      </w:r>
      <w:r w:rsidR="089F046A" w:rsidRPr="70C90C39">
        <w:rPr>
          <w:rFonts w:ascii="Calibri" w:hAnsi="Calibri" w:cs="Calibri"/>
          <w:color w:val="675E47" w:themeColor="text2"/>
        </w:rPr>
        <w:t xml:space="preserve"> Treatment coverage was high with 96% of those requiring treatment receiving treatment.</w:t>
      </w:r>
    </w:p>
    <w:p w14:paraId="1FBA9DC1" w14:textId="77777777" w:rsidR="00EC7117" w:rsidRPr="00EC7117" w:rsidRDefault="00EC7117" w:rsidP="00EC7117">
      <w:pPr>
        <w:keepNext/>
        <w:keepLines/>
        <w:suppressAutoHyphens/>
        <w:spacing w:before="200" w:after="40" w:line="276" w:lineRule="auto"/>
        <w:outlineLvl w:val="1"/>
        <w:rPr>
          <w:rFonts w:ascii="Calibri" w:eastAsia="Yu Gothic Light" w:hAnsi="Calibri" w:cs="Calibri"/>
          <w:b/>
          <w:bCs/>
          <w:color w:val="675E47"/>
          <w:sz w:val="22"/>
          <w:szCs w:val="22"/>
          <w:lang w:eastAsia="en-US"/>
        </w:rPr>
      </w:pPr>
      <w:r w:rsidRPr="00EC7117">
        <w:rPr>
          <w:rFonts w:ascii="Calibri" w:eastAsia="Yu Gothic Light" w:hAnsi="Calibri" w:cs="Calibri"/>
          <w:b/>
          <w:bCs/>
          <w:color w:val="675E47"/>
          <w:sz w:val="22"/>
          <w:szCs w:val="22"/>
          <w:lang w:eastAsia="en-US"/>
        </w:rPr>
        <w:t>Trachoma-related trichiasis</w:t>
      </w:r>
    </w:p>
    <w:p w14:paraId="5542AA89" w14:textId="78440C69" w:rsidR="00EC7117" w:rsidRPr="00EC7117" w:rsidRDefault="00EC7117" w:rsidP="00EC7117">
      <w:pPr>
        <w:rPr>
          <w:rFonts w:ascii="Calibri" w:hAnsi="Calibri" w:cs="Calibri"/>
          <w:color w:val="675E47"/>
        </w:rPr>
      </w:pPr>
      <w:r w:rsidRPr="00EC7117">
        <w:rPr>
          <w:rFonts w:ascii="Calibri" w:hAnsi="Calibri" w:cs="Calibri"/>
          <w:color w:val="675E47"/>
        </w:rPr>
        <w:t xml:space="preserve">Overall, </w:t>
      </w:r>
      <w:r w:rsidR="00327E32">
        <w:rPr>
          <w:rFonts w:ascii="Calibri" w:hAnsi="Calibri" w:cs="Calibri"/>
          <w:color w:val="675E47"/>
        </w:rPr>
        <w:t>1</w:t>
      </w:r>
      <w:r w:rsidR="004F269C">
        <w:rPr>
          <w:rFonts w:ascii="Calibri" w:hAnsi="Calibri" w:cs="Calibri"/>
          <w:color w:val="675E47"/>
        </w:rPr>
        <w:t>0 8</w:t>
      </w:r>
      <w:r w:rsidR="00924E45">
        <w:rPr>
          <w:rFonts w:ascii="Calibri" w:hAnsi="Calibri" w:cs="Calibri"/>
          <w:color w:val="675E47"/>
        </w:rPr>
        <w:t>06</w:t>
      </w:r>
      <w:r w:rsidRPr="00EC7117">
        <w:rPr>
          <w:rFonts w:ascii="Calibri" w:hAnsi="Calibri" w:cs="Calibri"/>
          <w:color w:val="675E47"/>
        </w:rPr>
        <w:t xml:space="preserve"> adults aged 15 years and older were reported to have been screened for trichiasis in 202</w:t>
      </w:r>
      <w:r w:rsidR="00AC0CB4">
        <w:rPr>
          <w:rFonts w:ascii="Calibri" w:hAnsi="Calibri" w:cs="Calibri"/>
          <w:color w:val="675E47"/>
        </w:rPr>
        <w:t>2</w:t>
      </w:r>
      <w:r w:rsidRPr="00EC7117">
        <w:rPr>
          <w:rFonts w:ascii="Calibri" w:hAnsi="Calibri" w:cs="Calibri"/>
          <w:color w:val="675E47"/>
        </w:rPr>
        <w:t xml:space="preserve">, compared to </w:t>
      </w:r>
      <w:r w:rsidR="00924E45" w:rsidRPr="00924E45">
        <w:rPr>
          <w:rFonts w:ascii="Calibri" w:hAnsi="Calibri" w:cs="Calibri"/>
          <w:color w:val="675E47"/>
        </w:rPr>
        <w:t xml:space="preserve">11 435 </w:t>
      </w:r>
      <w:r w:rsidRPr="00EC7117">
        <w:rPr>
          <w:rFonts w:ascii="Calibri" w:hAnsi="Calibri" w:cs="Calibri"/>
          <w:color w:val="675E47"/>
        </w:rPr>
        <w:t>in 202</w:t>
      </w:r>
      <w:r w:rsidR="00AC0CB4">
        <w:rPr>
          <w:rFonts w:ascii="Calibri" w:hAnsi="Calibri" w:cs="Calibri"/>
          <w:color w:val="675E47"/>
        </w:rPr>
        <w:t xml:space="preserve">1, however it is considered that the number of adults screened under the </w:t>
      </w:r>
      <w:r w:rsidR="009D0F50">
        <w:rPr>
          <w:rFonts w:ascii="Calibri" w:hAnsi="Calibri" w:cs="Calibri"/>
          <w:color w:val="675E47"/>
        </w:rPr>
        <w:t>Medicare</w:t>
      </w:r>
      <w:r w:rsidR="00AC0CB4">
        <w:rPr>
          <w:rFonts w:ascii="Calibri" w:hAnsi="Calibri" w:cs="Calibri"/>
          <w:color w:val="675E47"/>
        </w:rPr>
        <w:t xml:space="preserve"> item 715</w:t>
      </w:r>
      <w:r w:rsidR="00A31C84">
        <w:rPr>
          <w:rFonts w:ascii="Calibri" w:hAnsi="Calibri" w:cs="Calibri"/>
          <w:color w:val="675E47"/>
        </w:rPr>
        <w:t xml:space="preserve"> adult health check exceeds this number. </w:t>
      </w:r>
      <w:r w:rsidRPr="00EC7117">
        <w:rPr>
          <w:rFonts w:ascii="Calibri" w:hAnsi="Calibri" w:cs="Calibri"/>
          <w:color w:val="675E47"/>
        </w:rPr>
        <w:t>Among those screened in 202</w:t>
      </w:r>
      <w:r w:rsidR="00A31C84">
        <w:rPr>
          <w:rFonts w:ascii="Calibri" w:hAnsi="Calibri" w:cs="Calibri"/>
          <w:color w:val="675E47"/>
        </w:rPr>
        <w:t>2</w:t>
      </w:r>
      <w:r w:rsidRPr="00EC7117">
        <w:rPr>
          <w:rFonts w:ascii="Calibri" w:hAnsi="Calibri" w:cs="Calibri"/>
          <w:color w:val="675E47"/>
        </w:rPr>
        <w:t xml:space="preserve"> aged 15 years</w:t>
      </w:r>
      <w:r w:rsidR="00804204">
        <w:rPr>
          <w:rFonts w:ascii="Calibri" w:hAnsi="Calibri" w:cs="Calibri"/>
          <w:color w:val="675E47"/>
        </w:rPr>
        <w:t xml:space="preserve"> or older</w:t>
      </w:r>
      <w:r w:rsidRPr="00EC7117">
        <w:rPr>
          <w:rFonts w:ascii="Calibri" w:hAnsi="Calibri" w:cs="Calibri"/>
          <w:color w:val="675E47"/>
        </w:rPr>
        <w:t xml:space="preserve">, </w:t>
      </w:r>
      <w:r w:rsidR="00A31C84">
        <w:rPr>
          <w:rFonts w:ascii="Calibri" w:hAnsi="Calibri" w:cs="Calibri"/>
          <w:color w:val="675E47"/>
        </w:rPr>
        <w:t>8</w:t>
      </w:r>
      <w:r w:rsidRPr="00EC7117">
        <w:rPr>
          <w:rFonts w:ascii="Calibri" w:hAnsi="Calibri" w:cs="Calibri"/>
          <w:color w:val="675E47"/>
        </w:rPr>
        <w:t xml:space="preserve"> (0.</w:t>
      </w:r>
      <w:r w:rsidR="009D0F50">
        <w:rPr>
          <w:rFonts w:ascii="Calibri" w:hAnsi="Calibri" w:cs="Calibri"/>
          <w:color w:val="675E47"/>
        </w:rPr>
        <w:t>07</w:t>
      </w:r>
      <w:r w:rsidRPr="00EC7117">
        <w:rPr>
          <w:rFonts w:ascii="Calibri" w:hAnsi="Calibri" w:cs="Calibri"/>
          <w:color w:val="675E47"/>
        </w:rPr>
        <w:t xml:space="preserve">%) were found to have trichiasis, and </w:t>
      </w:r>
      <w:r w:rsidR="009D0F50">
        <w:rPr>
          <w:rFonts w:ascii="Calibri" w:hAnsi="Calibri" w:cs="Calibri"/>
          <w:color w:val="675E47"/>
        </w:rPr>
        <w:t>4</w:t>
      </w:r>
      <w:r w:rsidRPr="00EC7117">
        <w:rPr>
          <w:rFonts w:ascii="Calibri" w:hAnsi="Calibri" w:cs="Calibri"/>
          <w:color w:val="675E47"/>
        </w:rPr>
        <w:t xml:space="preserve"> underwent trichiasis surgery as reported by jurisdictional teams. </w:t>
      </w:r>
    </w:p>
    <w:p w14:paraId="79953729" w14:textId="77777777" w:rsidR="00EC7117" w:rsidRPr="00EC7117" w:rsidRDefault="00EC7117" w:rsidP="00EC7117">
      <w:pPr>
        <w:keepNext/>
        <w:keepLines/>
        <w:suppressAutoHyphens/>
        <w:spacing w:before="200" w:after="40" w:line="276" w:lineRule="auto"/>
        <w:outlineLvl w:val="1"/>
        <w:rPr>
          <w:rFonts w:ascii="Calibri" w:eastAsia="Yu Gothic Light" w:hAnsi="Calibri" w:cs="Calibri"/>
          <w:b/>
          <w:bCs/>
          <w:color w:val="675E47"/>
          <w:sz w:val="22"/>
          <w:szCs w:val="22"/>
          <w:lang w:eastAsia="en-US"/>
        </w:rPr>
      </w:pPr>
      <w:r w:rsidRPr="00EC7117">
        <w:rPr>
          <w:rFonts w:ascii="Calibri" w:eastAsia="Yu Gothic Light" w:hAnsi="Calibri" w:cs="Calibri"/>
          <w:b/>
          <w:bCs/>
          <w:color w:val="675E47"/>
          <w:sz w:val="22"/>
          <w:szCs w:val="22"/>
          <w:lang w:eastAsia="en-US"/>
        </w:rPr>
        <w:lastRenderedPageBreak/>
        <w:t>Health promotion and environmental health activities</w:t>
      </w:r>
    </w:p>
    <w:p w14:paraId="6C722796" w14:textId="7408352A" w:rsidR="00EC7117" w:rsidRDefault="00EC7117" w:rsidP="00EC7117">
      <w:pPr>
        <w:rPr>
          <w:rFonts w:ascii="Calibri" w:hAnsi="Calibri" w:cs="Calibri"/>
          <w:color w:val="675E47"/>
        </w:rPr>
      </w:pPr>
      <w:r w:rsidRPr="00EC7117">
        <w:rPr>
          <w:rFonts w:ascii="Calibri" w:hAnsi="Calibri" w:cs="Calibri"/>
          <w:color w:val="675E47"/>
        </w:rPr>
        <w:t xml:space="preserve">Despite program disruptions due to the COVID-19 pandemic, jurisdictions have continued to support and report health promotion activities that focus on improving infection control practices, particularly facial cleanliness and related measures in children. Targeted health promotion messaging to prevent the spread of COVID-19 </w:t>
      </w:r>
      <w:r w:rsidR="00933510">
        <w:rPr>
          <w:rFonts w:ascii="Calibri" w:hAnsi="Calibri" w:cs="Calibri"/>
          <w:color w:val="675E47"/>
        </w:rPr>
        <w:t xml:space="preserve">have </w:t>
      </w:r>
      <w:r w:rsidRPr="00EC7117">
        <w:rPr>
          <w:rFonts w:ascii="Calibri" w:hAnsi="Calibri" w:cs="Calibri"/>
          <w:color w:val="675E47"/>
        </w:rPr>
        <w:t xml:space="preserve">also complemented trachoma control messages. </w:t>
      </w:r>
    </w:p>
    <w:p w14:paraId="0FA4C88F" w14:textId="77777777" w:rsidR="00804204" w:rsidRPr="00EC7117" w:rsidRDefault="00804204" w:rsidP="00EC7117">
      <w:pPr>
        <w:rPr>
          <w:rFonts w:ascii="Calibri" w:hAnsi="Calibri" w:cs="Calibri"/>
          <w:color w:val="675E47"/>
        </w:rPr>
      </w:pPr>
    </w:p>
    <w:p w14:paraId="7265A3E5" w14:textId="2A62BB9F" w:rsidR="00EC7117" w:rsidRPr="00EC7117" w:rsidRDefault="00EC7117" w:rsidP="00804204">
      <w:pPr>
        <w:rPr>
          <w:rFonts w:ascii="Calibri" w:hAnsi="Calibri" w:cs="Calibri"/>
          <w:color w:val="675E47"/>
        </w:rPr>
      </w:pPr>
      <w:r w:rsidRPr="00EC7117">
        <w:rPr>
          <w:rFonts w:ascii="Calibri" w:hAnsi="Calibri" w:cs="Calibri"/>
          <w:color w:val="675E47"/>
        </w:rPr>
        <w:t xml:space="preserve">There continues to be a lack of systematic reporting of environmental health and housing conditions, interventions and improvements at the community, regional and national levels. The NTSCRG recognises that </w:t>
      </w:r>
      <w:r w:rsidR="003C7730">
        <w:rPr>
          <w:rFonts w:ascii="Calibri" w:hAnsi="Calibri" w:cs="Calibri"/>
          <w:color w:val="675E47"/>
        </w:rPr>
        <w:t>jurisdictional</w:t>
      </w:r>
      <w:r w:rsidR="003C7730" w:rsidRPr="00EC7117">
        <w:rPr>
          <w:rFonts w:ascii="Calibri" w:hAnsi="Calibri" w:cs="Calibri"/>
          <w:color w:val="675E47"/>
        </w:rPr>
        <w:t xml:space="preserve"> </w:t>
      </w:r>
      <w:r w:rsidRPr="00EC7117">
        <w:rPr>
          <w:rFonts w:ascii="Calibri" w:hAnsi="Calibri" w:cs="Calibri"/>
          <w:color w:val="675E47"/>
        </w:rPr>
        <w:t xml:space="preserve">trachoma programs are not </w:t>
      </w:r>
      <w:r w:rsidR="00781FDF" w:rsidRPr="00EC7117">
        <w:rPr>
          <w:rFonts w:ascii="Calibri" w:hAnsi="Calibri" w:cs="Calibri"/>
          <w:color w:val="675E47"/>
        </w:rPr>
        <w:t>able</w:t>
      </w:r>
      <w:r w:rsidRPr="00EC7117">
        <w:rPr>
          <w:rFonts w:ascii="Calibri" w:hAnsi="Calibri" w:cs="Calibri"/>
          <w:color w:val="675E47"/>
        </w:rPr>
        <w:t xml:space="preserve"> to adequately monitor, let alone substantially influence, the uptake of environmental improvements in affected communities. Progress requires a heightened effort across relevant disease areas as well as sectors and government agencies beyond health. </w:t>
      </w:r>
    </w:p>
    <w:p w14:paraId="404D7284" w14:textId="77777777" w:rsidR="00EC7117" w:rsidRPr="00EC7117" w:rsidRDefault="00EC7117" w:rsidP="00EC7117">
      <w:pPr>
        <w:spacing w:after="160" w:line="259" w:lineRule="auto"/>
        <w:rPr>
          <w:rFonts w:ascii="Calibri" w:eastAsia="Calibri" w:hAnsi="Calibri"/>
          <w:sz w:val="22"/>
          <w:szCs w:val="22"/>
          <w:lang w:eastAsia="en-US"/>
        </w:rPr>
      </w:pPr>
    </w:p>
    <w:p w14:paraId="5F1F406E" w14:textId="77777777" w:rsidR="00F25D08" w:rsidRPr="00A36C6D" w:rsidRDefault="00F25D08">
      <w:pPr>
        <w:rPr>
          <w:rFonts w:asciiTheme="minorHAnsi" w:hAnsiTheme="minorHAnsi" w:cstheme="minorHAnsi"/>
          <w:color w:val="675E47" w:themeColor="text2"/>
        </w:rPr>
      </w:pPr>
      <w:r w:rsidRPr="00A36C6D">
        <w:rPr>
          <w:rFonts w:asciiTheme="minorHAnsi" w:hAnsiTheme="minorHAnsi" w:cstheme="minorHAnsi"/>
          <w:color w:val="675E47" w:themeColor="text2"/>
        </w:rPr>
        <w:br w:type="page"/>
      </w:r>
    </w:p>
    <w:p w14:paraId="4CF793DA" w14:textId="77777777" w:rsidR="008E7434" w:rsidRPr="00A36C6D" w:rsidRDefault="005C1AAC" w:rsidP="004D0A99">
      <w:pPr>
        <w:pStyle w:val="Heading1"/>
        <w:numPr>
          <w:ilvl w:val="0"/>
          <w:numId w:val="0"/>
        </w:numPr>
        <w:ind w:left="360"/>
        <w:rPr>
          <w:rFonts w:asciiTheme="minorHAnsi" w:hAnsiTheme="minorHAnsi" w:cstheme="minorHAnsi"/>
          <w:color w:val="675E47" w:themeColor="text2"/>
        </w:rPr>
      </w:pPr>
      <w:bookmarkStart w:id="112" w:name="_Toc86135842"/>
      <w:bookmarkEnd w:id="110"/>
      <w:r w:rsidRPr="00A36C6D">
        <w:rPr>
          <w:rFonts w:asciiTheme="minorHAnsi" w:hAnsiTheme="minorHAnsi" w:cstheme="minorHAnsi"/>
          <w:color w:val="675E47" w:themeColor="text2"/>
        </w:rPr>
        <w:lastRenderedPageBreak/>
        <w:t>National results</w:t>
      </w:r>
      <w:bookmarkEnd w:id="64"/>
      <w:bookmarkEnd w:id="65"/>
      <w:bookmarkEnd w:id="66"/>
      <w:bookmarkEnd w:id="67"/>
      <w:bookmarkEnd w:id="68"/>
      <w:bookmarkEnd w:id="112"/>
    </w:p>
    <w:p w14:paraId="50EFEE82" w14:textId="77777777" w:rsidR="004412A0" w:rsidRPr="00A36C6D" w:rsidRDefault="004412A0" w:rsidP="0057007A">
      <w:pPr>
        <w:pStyle w:val="Heading2"/>
        <w:rPr>
          <w:rFonts w:asciiTheme="minorHAnsi" w:hAnsiTheme="minorHAnsi" w:cstheme="minorHAnsi"/>
          <w:color w:val="675E47" w:themeColor="text2"/>
        </w:rPr>
      </w:pPr>
      <w:bookmarkStart w:id="113" w:name="Figure11"/>
      <w:r w:rsidRPr="00A36C6D">
        <w:rPr>
          <w:rFonts w:asciiTheme="minorHAnsi" w:hAnsiTheme="minorHAnsi" w:cstheme="minorHAnsi"/>
          <w:color w:val="675E47" w:themeColor="text2"/>
        </w:rPr>
        <w:t>Figures and Tables</w:t>
      </w:r>
    </w:p>
    <w:p w14:paraId="1F9DC2AD" w14:textId="7EEC997F" w:rsidR="00A77BAE" w:rsidRDefault="00A77BAE" w:rsidP="005B10A0">
      <w:pPr>
        <w:pStyle w:val="FigureHeadings"/>
      </w:pPr>
      <w:bookmarkStart w:id="114" w:name="_Toc147396425"/>
      <w:bookmarkEnd w:id="113"/>
      <w:r w:rsidRPr="00A36C6D">
        <w:t xml:space="preserve">Figure </w:t>
      </w:r>
      <w:r w:rsidR="00287DDB">
        <w:t>1.1</w:t>
      </w:r>
      <w:r w:rsidRPr="00A36C6D">
        <w:tab/>
        <w:t>Overall trachoma prevalence in children aged 5-9 years in all at-risk communities by region, Australia</w:t>
      </w:r>
      <w:r w:rsidR="002C7A5F">
        <w:t>,</w:t>
      </w:r>
      <w:r w:rsidRPr="00A36C6D">
        <w:t xml:space="preserve"> </w:t>
      </w:r>
      <w:r w:rsidR="00E3741C">
        <w:t>202</w:t>
      </w:r>
      <w:r w:rsidR="0072684C">
        <w:t>2</w:t>
      </w:r>
      <w:r w:rsidRPr="00A36C6D">
        <w:t>*</w:t>
      </w:r>
      <w:bookmarkEnd w:id="114"/>
    </w:p>
    <w:p w14:paraId="75B065B7" w14:textId="2F6889EB" w:rsidR="00E6140A" w:rsidRPr="00E6140A" w:rsidRDefault="00E6140A" w:rsidP="000B6734">
      <w:pPr>
        <w:rPr>
          <w:rFonts w:asciiTheme="minorHAnsi" w:hAnsiTheme="minorHAnsi" w:cstheme="minorHAnsi"/>
          <w:color w:val="FF0000"/>
        </w:rPr>
      </w:pPr>
    </w:p>
    <w:p w14:paraId="02422B56" w14:textId="4079C0C2" w:rsidR="00F25D08" w:rsidRPr="00A36C6D" w:rsidRDefault="00F25D08" w:rsidP="00451203">
      <w:pPr>
        <w:rPr>
          <w:rFonts w:asciiTheme="minorHAnsi" w:hAnsiTheme="minorHAnsi" w:cstheme="minorHAnsi"/>
          <w:b/>
          <w:color w:val="675E47" w:themeColor="text2"/>
          <w:sz w:val="18"/>
          <w:szCs w:val="18"/>
        </w:rPr>
      </w:pPr>
    </w:p>
    <w:p w14:paraId="3F853678" w14:textId="2AA45D3F" w:rsidR="003015D6" w:rsidRPr="00A36C6D" w:rsidRDefault="0045378B" w:rsidP="00EB7D54">
      <w:pPr>
        <w:pStyle w:val="tablefigfootnote"/>
        <w:rPr>
          <w:rFonts w:cstheme="minorHAnsi"/>
          <w:color w:val="675E47" w:themeColor="text2"/>
        </w:rPr>
      </w:pPr>
      <w:r>
        <w:rPr>
          <w:noProof/>
        </w:rPr>
        <w:drawing>
          <wp:inline distT="0" distB="0" distL="0" distR="0" wp14:anchorId="5D68F66D" wp14:editId="43EA3182">
            <wp:extent cx="5731510" cy="5676900"/>
            <wp:effectExtent l="0" t="0" r="2540" b="0"/>
            <wp:docPr id="1102068694" name="Picture 1" descr="Overall trachoma prevalence in children aged 5-9 years in all at-risk communities by region, Australia, 2022&#10;&#10;Figure 1.1 is a map of Australia, with states and territories divided into regions. Regional trachoma prevalence in children aged 5 to 9 years is recorded in five categories:&#10;&#10;Regions where no data has been collected, no screening has been done, or have been considered not at-risk of trachoma are Central and Southern Queensland, the South West corner of Western Australia, the Yorke and Mid North region and South East corner of South Australia and all New South Wales, Victoria and Tasmania.&#10;&#10;No trachoma was detected in the Torres Strait Islands and North West region (Queensland); Far North, Anangu Pitjantjatjara Yankunytjatjara (APY) Lands, Eyre and Western regions (South Australia); East Arnhem region (Northern Territory) and Midwest region (Western Australia).&#10;&#10;The regions of Darwin Rural, Katherine, Barkly and Alice Springs Remote (Northern Territory); Kimberly and Pilbara (Western Australia) have greater than zero but less than 5% trachoma prevalence.&#10;&#10;No regions have greater than 5% but less than 10% trachoma prevalence. &#10;&#10;The Goldfields region (Western Australia) has greater than 10% but less than 20% trachoma preva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68694" name="Picture 1" descr="Overall trachoma prevalence in children aged 5-9 years in all at-risk communities by region, Australia, 2022&#10;&#10;Figure 1.1 is a map of Australia, with states and territories divided into regions. Regional trachoma prevalence in children aged 5 to 9 years is recorded in five categories:&#10;&#10;Regions where no data has been collected, no screening has been done, or have been considered not at-risk of trachoma are Central and Southern Queensland, the South West corner of Western Australia, the Yorke and Mid North region and South East corner of South Australia and all New South Wales, Victoria and Tasmania.&#10;&#10;No trachoma was detected in the Torres Strait Islands and North West region (Queensland); Far North, Anangu Pitjantjatjara Yankunytjatjara (APY) Lands, Eyre and Western regions (South Australia); East Arnhem region (Northern Territory) and Midwest region (Western Australia).&#10;&#10;The regions of Darwin Rural, Katherine, Barkly and Alice Springs Remote (Northern Territory); Kimberly and Pilbara (Western Australia) have greater than zero but less than 5% trachoma prevalence.&#10;&#10;No regions have greater than 5% but less than 10% trachoma prevalence. &#10;&#10;The Goldfields region (Western Australia) has greater than 10% but less than 20% trachoma prevalence.&#10;"/>
                    <pic:cNvPicPr/>
                  </pic:nvPicPr>
                  <pic:blipFill>
                    <a:blip r:embed="rId12"/>
                    <a:stretch>
                      <a:fillRect/>
                    </a:stretch>
                  </pic:blipFill>
                  <pic:spPr>
                    <a:xfrm>
                      <a:off x="0" y="0"/>
                      <a:ext cx="5731510" cy="5676900"/>
                    </a:xfrm>
                    <a:prstGeom prst="rect">
                      <a:avLst/>
                    </a:prstGeom>
                  </pic:spPr>
                </pic:pic>
              </a:graphicData>
            </a:graphic>
          </wp:inline>
        </w:drawing>
      </w:r>
      <w:r w:rsidRPr="00A36C6D">
        <w:rPr>
          <w:rFonts w:cstheme="minorHAnsi"/>
          <w:color w:val="675E47" w:themeColor="text2"/>
        </w:rPr>
        <w:t xml:space="preserve"> </w:t>
      </w:r>
      <w:r w:rsidR="008F2049" w:rsidRPr="00A36C6D">
        <w:rPr>
          <w:rFonts w:cstheme="minorHAnsi"/>
          <w:color w:val="675E47" w:themeColor="text2"/>
        </w:rPr>
        <w:t>*</w:t>
      </w:r>
      <w:r w:rsidR="003015D6" w:rsidRPr="00A36C6D">
        <w:rPr>
          <w:rFonts w:cstheme="minorHAnsi"/>
          <w:color w:val="675E47" w:themeColor="text2"/>
        </w:rPr>
        <w:t xml:space="preserve">Most recent estimates carried forward in communities that did not screen in </w:t>
      </w:r>
      <w:r w:rsidR="00E3741C">
        <w:rPr>
          <w:rFonts w:cstheme="minorHAnsi"/>
          <w:color w:val="675E47" w:themeColor="text2"/>
        </w:rPr>
        <w:t>202</w:t>
      </w:r>
      <w:r w:rsidR="00CC45AA">
        <w:rPr>
          <w:rFonts w:cstheme="minorHAnsi"/>
          <w:color w:val="675E47" w:themeColor="text2"/>
        </w:rPr>
        <w:t>2</w:t>
      </w:r>
    </w:p>
    <w:p w14:paraId="74876439" w14:textId="77777777" w:rsidR="00EE3A07" w:rsidRPr="00A36C6D" w:rsidRDefault="00EE3A07">
      <w:pPr>
        <w:spacing w:after="200"/>
        <w:rPr>
          <w:rFonts w:asciiTheme="minorHAnsi" w:eastAsiaTheme="majorEastAsia" w:hAnsiTheme="minorHAnsi" w:cstheme="minorHAnsi"/>
          <w:b/>
          <w:bCs/>
          <w:color w:val="675E47" w:themeColor="text2"/>
          <w:szCs w:val="22"/>
          <w:lang w:eastAsia="en-US"/>
        </w:rPr>
      </w:pPr>
      <w:bookmarkStart w:id="115" w:name="_Figure1.2_Number_of"/>
      <w:bookmarkStart w:id="116" w:name="_Figure_1.2_Number"/>
      <w:bookmarkStart w:id="117" w:name="Figure12"/>
      <w:bookmarkEnd w:id="115"/>
      <w:bookmarkEnd w:id="116"/>
      <w:r w:rsidRPr="00A36C6D">
        <w:rPr>
          <w:rFonts w:asciiTheme="minorHAnsi" w:hAnsiTheme="minorHAnsi" w:cstheme="minorHAnsi"/>
          <w:color w:val="675E47" w:themeColor="text2"/>
        </w:rPr>
        <w:br w:type="page"/>
      </w:r>
    </w:p>
    <w:p w14:paraId="091CCC42" w14:textId="6722E2F0" w:rsidR="00A77BAE" w:rsidRPr="00A36C6D" w:rsidRDefault="00A77BAE" w:rsidP="005B10A0">
      <w:pPr>
        <w:pStyle w:val="FigureHeadings"/>
      </w:pPr>
      <w:bookmarkStart w:id="118" w:name="_Ref58328719"/>
      <w:bookmarkStart w:id="119" w:name="_Toc147396426"/>
      <w:bookmarkStart w:id="120" w:name="_Hlk149305625"/>
      <w:bookmarkEnd w:id="117"/>
      <w:r>
        <w:lastRenderedPageBreak/>
        <w:t xml:space="preserve">Figure </w:t>
      </w:r>
      <w:bookmarkEnd w:id="118"/>
      <w:r w:rsidR="00287DDB">
        <w:t>1.2</w:t>
      </w:r>
      <w:r>
        <w:tab/>
        <w:t xml:space="preserve">Number of communities designated </w:t>
      </w:r>
      <w:r w:rsidR="00BA16C6">
        <w:t>at-risk</w:t>
      </w:r>
      <w:r>
        <w:t xml:space="preserve"> by jurisdiction, Australia</w:t>
      </w:r>
      <w:r w:rsidR="003B727D">
        <w:t>,</w:t>
      </w:r>
      <w:r>
        <w:t xml:space="preserve"> 2007 – </w:t>
      </w:r>
      <w:r w:rsidR="00E3741C">
        <w:t>202</w:t>
      </w:r>
      <w:r w:rsidR="00AA3309">
        <w:t>2</w:t>
      </w:r>
      <w:bookmarkEnd w:id="119"/>
    </w:p>
    <w:bookmarkEnd w:id="120"/>
    <w:p w14:paraId="33048FE1" w14:textId="77777777" w:rsidR="00E5196E" w:rsidRDefault="00E5196E" w:rsidP="00B44ED0">
      <w:pPr>
        <w:rPr>
          <w:rFonts w:asciiTheme="minorHAnsi" w:hAnsiTheme="minorHAnsi" w:cstheme="minorHAnsi"/>
          <w:color w:val="675E47" w:themeColor="text2"/>
          <w:lang w:eastAsia="en-US"/>
        </w:rPr>
      </w:pPr>
    </w:p>
    <w:p w14:paraId="288CDFCF" w14:textId="79E3CB8B" w:rsidR="009B5460" w:rsidRPr="00A36C6D" w:rsidRDefault="006A1A26" w:rsidP="00B44ED0">
      <w:pPr>
        <w:rPr>
          <w:rFonts w:asciiTheme="minorHAnsi" w:hAnsiTheme="minorHAnsi" w:cstheme="minorHAnsi"/>
          <w:color w:val="675E47" w:themeColor="text2"/>
          <w:lang w:eastAsia="en-US"/>
        </w:rPr>
      </w:pPr>
      <w:r>
        <w:rPr>
          <w:noProof/>
        </w:rPr>
        <w:drawing>
          <wp:inline distT="0" distB="0" distL="0" distR="0" wp14:anchorId="519300F5" wp14:editId="500A6385">
            <wp:extent cx="5580000" cy="3456000"/>
            <wp:effectExtent l="0" t="0" r="1905" b="11430"/>
            <wp:docPr id="1172808403" name="Chart 1" descr="Number of communities designated at-risk by jurisdiction, Australia, 2007 – 2022&#10;&#10;Figure 1.2 is a line graph illustrating the number of communities designated to be at-risk of trachoma in New South Wales, North Territory, Queensland, South Australia, and Western Australia for the years 2007 to 2022. New South Wales data is available only for the years 2013 to 2022. Queensland data is available for 2012, and then from 2016 to 2022.&#10;&#10;New South Wales had 10 at-risk communities in 2013 and 2014, swiftly declining to zero from 2016 onwards.&#10;&#10;The number of at-risk communities in the Northern Territory declined overall from 85 communities in 2007 to 42 in 2022.&#10;&#10;Queensland had six at-risk communities 2012, which has declined to zero in 2022.&#10;&#10;The number of at-risk communities in South Australia declined overall from 68 communities in 2007 to 11 in 2022.&#10;&#10;The number of at-risk communities in Western Australia declined overall from 72 communities in 2007 to 31 in 2022.&#1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416F71" w14:textId="308A8131" w:rsidR="00A60EFD" w:rsidRPr="00A36C6D" w:rsidRDefault="00A60EFD" w:rsidP="005B10A0">
      <w:pPr>
        <w:pStyle w:val="FigureHeadings"/>
      </w:pPr>
      <w:bookmarkStart w:id="121" w:name="_Figure1.3_Number_of"/>
      <w:bookmarkStart w:id="122" w:name="_Figure_1.3_Number"/>
      <w:bookmarkStart w:id="123" w:name="_Toc147396427"/>
      <w:bookmarkStart w:id="124" w:name="_Toc360460777"/>
      <w:bookmarkStart w:id="125" w:name="_Toc392153878"/>
      <w:bookmarkEnd w:id="121"/>
      <w:bookmarkEnd w:id="122"/>
      <w:r w:rsidRPr="00A36C6D">
        <w:t xml:space="preserve">Figure </w:t>
      </w:r>
      <w:r w:rsidR="00287DDB">
        <w:t>1.3</w:t>
      </w:r>
      <w:r w:rsidRPr="00A36C6D">
        <w:t xml:space="preserve"> </w:t>
      </w:r>
      <w:r w:rsidR="004E0B12" w:rsidRPr="00A36C6D">
        <w:tab/>
      </w:r>
      <w:r w:rsidRPr="00A36C6D">
        <w:t>Number of at-risk communities according to trachoma control strategy implemented by jurisdiction, Australia</w:t>
      </w:r>
      <w:r w:rsidR="003B727D">
        <w:t>,</w:t>
      </w:r>
      <w:r w:rsidRPr="00A36C6D">
        <w:t xml:space="preserve"> </w:t>
      </w:r>
      <w:r w:rsidR="00E3741C">
        <w:t>202</w:t>
      </w:r>
      <w:r w:rsidR="00CB2ED2">
        <w:t>2</w:t>
      </w:r>
      <w:bookmarkEnd w:id="123"/>
    </w:p>
    <w:p w14:paraId="6C5D2F72" w14:textId="02A89C39" w:rsidR="008C1918" w:rsidRPr="00A36C6D" w:rsidRDefault="008C1918" w:rsidP="008C1918">
      <w:pPr>
        <w:rPr>
          <w:rFonts w:asciiTheme="minorHAnsi" w:hAnsiTheme="minorHAnsi" w:cstheme="minorHAnsi"/>
          <w:color w:val="675E47" w:themeColor="text2"/>
        </w:rPr>
      </w:pPr>
    </w:p>
    <w:p w14:paraId="4DF209BF" w14:textId="4498D873" w:rsidR="00C76B5E" w:rsidRPr="00A36C6D" w:rsidRDefault="00BC3672" w:rsidP="008C1918">
      <w:pPr>
        <w:rPr>
          <w:rFonts w:asciiTheme="minorHAnsi" w:hAnsiTheme="minorHAnsi" w:cstheme="minorHAnsi"/>
          <w:color w:val="675E47" w:themeColor="text2"/>
        </w:rPr>
      </w:pPr>
      <w:r>
        <w:rPr>
          <w:noProof/>
        </w:rPr>
        <w:drawing>
          <wp:inline distT="0" distB="0" distL="0" distR="0" wp14:anchorId="36B47DA8" wp14:editId="06DB7B1A">
            <wp:extent cx="5580000" cy="3456000"/>
            <wp:effectExtent l="0" t="0" r="1905" b="11430"/>
            <wp:docPr id="2026821970" name="Chart 1" descr="Number of at-risk communities according to trachoma control strategy implemented by jurisdiction, Australia, 2022&#10;&#10;Figure 1.3 is a stacked bar graph illustrating the number of at-risk communities by the trachoma control strategy delivered in the Northern Territory, Queensland, South Australia, and Western Australia in 2022. &#10;&#10;The Northern Territory column indicates that of the 42 at-risk communities:&#10;Four did not require screening or treatment; &#10;19 communities were screened, and no treatment was required; and&#10;19 communities were screened and treated.&#10;&#10;The Queensland column is empty as no communities were considered at-risk in 2022.&#10;&#10;All of the 11 at-risk communities in South Australia all were screened and no treatment was required.&#10;&#10;The Western Australian column indicates that of the 31 at-risk communities: &#10;Four did not require screening or treatment;&#10;12 communities were screened, and no treatment was required; and&#10;15 communities were screened and treated.&#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6CBC6D" w14:textId="16AE1143" w:rsidR="00E34517" w:rsidRPr="00A36C6D" w:rsidRDefault="00E34517" w:rsidP="005B10A0">
      <w:pPr>
        <w:pStyle w:val="FigureHeadings"/>
      </w:pPr>
      <w:bookmarkStart w:id="126" w:name="_Figure1.4_Population_screening"/>
      <w:bookmarkStart w:id="127" w:name="_Figure_1.4_Population"/>
      <w:bookmarkStart w:id="128" w:name="_Ref58329260"/>
      <w:bookmarkStart w:id="129" w:name="_Toc147396428"/>
      <w:bookmarkStart w:id="130" w:name="Figure15"/>
      <w:bookmarkStart w:id="131" w:name="_Toc392153879"/>
      <w:bookmarkEnd w:id="124"/>
      <w:bookmarkEnd w:id="125"/>
      <w:bookmarkEnd w:id="126"/>
      <w:bookmarkEnd w:id="127"/>
      <w:r w:rsidRPr="00A36C6D">
        <w:lastRenderedPageBreak/>
        <w:t xml:space="preserve">Figure </w:t>
      </w:r>
      <w:bookmarkEnd w:id="128"/>
      <w:r w:rsidR="00287DDB">
        <w:t>1.4</w:t>
      </w:r>
      <w:r w:rsidRPr="00A36C6D">
        <w:t xml:space="preserve"> </w:t>
      </w:r>
      <w:r w:rsidR="004E0B12" w:rsidRPr="00A36C6D">
        <w:tab/>
      </w:r>
      <w:r w:rsidR="006C6552" w:rsidRPr="006C6552">
        <w:t>Population screening coverage in children aged 5-9 years in communities that were screened for trachoma</w:t>
      </w:r>
      <w:r w:rsidR="006C6552">
        <w:t xml:space="preserve"> </w:t>
      </w:r>
      <w:r w:rsidRPr="00A36C6D">
        <w:t>by jurisdiction, Australia</w:t>
      </w:r>
      <w:r w:rsidR="003B727D">
        <w:t>,</w:t>
      </w:r>
      <w:r w:rsidRPr="00A36C6D">
        <w:t xml:space="preserve"> </w:t>
      </w:r>
      <w:r w:rsidR="00E3741C">
        <w:t>202</w:t>
      </w:r>
      <w:r w:rsidR="001A751D">
        <w:t>2</w:t>
      </w:r>
      <w:bookmarkEnd w:id="129"/>
    </w:p>
    <w:p w14:paraId="3B858BD9" w14:textId="2383072D" w:rsidR="008E7434" w:rsidRPr="00A36C6D" w:rsidRDefault="001A751D" w:rsidP="005D42E0">
      <w:pPr>
        <w:rPr>
          <w:rFonts w:asciiTheme="minorHAnsi" w:hAnsiTheme="minorHAnsi" w:cstheme="minorHAnsi"/>
          <w:color w:val="675E47" w:themeColor="text2"/>
        </w:rPr>
      </w:pPr>
      <w:r>
        <w:rPr>
          <w:noProof/>
          <w:lang w:eastAsia="en-AU"/>
        </w:rPr>
        <w:drawing>
          <wp:inline distT="0" distB="0" distL="0" distR="0" wp14:anchorId="74B710C0" wp14:editId="3105620D">
            <wp:extent cx="5580000" cy="3456000"/>
            <wp:effectExtent l="0" t="0" r="1905" b="11430"/>
            <wp:docPr id="25" name="Chart 25" descr="Population screening coverage in children aged 5-9 years in communities that were screened for trachoma by jurisdiction, Australia, 2022&#10;&#10;Figure 1.4 is a bar graph illustrating percentage of children aged 5 to 9 years screened in the Northern Territory, South Australia and Western Australia in 2022.&#10;&#10;Northern Territory‘s overall screening coverage was 91%.&#10;South Australia‘s overall screening coverage was 86%.&#10;Western Australia‘s overall screening coverage was 93%.&#10;">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52CD0A" w14:textId="77D99B91" w:rsidR="004E7012" w:rsidRPr="00A36C6D" w:rsidRDefault="004E7012" w:rsidP="005B10A0">
      <w:pPr>
        <w:pStyle w:val="FigureHeadings"/>
      </w:pPr>
      <w:bookmarkStart w:id="132" w:name="_Figure1.5_Proportion_of"/>
      <w:bookmarkStart w:id="133" w:name="_Figure_1.5_Proportion"/>
      <w:bookmarkStart w:id="134" w:name="_Ref58329280"/>
      <w:bookmarkStart w:id="135" w:name="_Toc147396429"/>
      <w:bookmarkEnd w:id="130"/>
      <w:bookmarkEnd w:id="131"/>
      <w:bookmarkEnd w:id="132"/>
      <w:bookmarkEnd w:id="133"/>
      <w:r>
        <w:t xml:space="preserve">Figure </w:t>
      </w:r>
      <w:bookmarkEnd w:id="134"/>
      <w:r w:rsidR="009B3144">
        <w:t>1.5</w:t>
      </w:r>
      <w:r>
        <w:t xml:space="preserve"> </w:t>
      </w:r>
      <w:r>
        <w:tab/>
      </w:r>
      <w:r w:rsidR="00E27C15">
        <w:t>Proportion of screened children aged 5-9 years who had a clean face by jurisdiction, Australia 2007-2022</w:t>
      </w:r>
      <w:bookmarkEnd w:id="135"/>
      <w:r w:rsidR="00E27C15">
        <w:t xml:space="preserve"> </w:t>
      </w:r>
    </w:p>
    <w:p w14:paraId="7004FA99" w14:textId="5B69F6C5" w:rsidR="004F5464" w:rsidRPr="004F5464" w:rsidRDefault="004F5464" w:rsidP="004F5464">
      <w:pPr>
        <w:rPr>
          <w:rFonts w:asciiTheme="minorHAnsi" w:hAnsiTheme="minorHAnsi" w:cstheme="minorHAnsi"/>
          <w:color w:val="675E47" w:themeColor="text2"/>
        </w:rPr>
      </w:pPr>
    </w:p>
    <w:p w14:paraId="7188C891" w14:textId="78047751" w:rsidR="00D81779" w:rsidRPr="00A36C6D" w:rsidRDefault="00E80B23" w:rsidP="0092092A">
      <w:pPr>
        <w:rPr>
          <w:rFonts w:asciiTheme="minorHAnsi" w:hAnsiTheme="minorHAnsi" w:cstheme="minorHAnsi"/>
          <w:color w:val="675E47" w:themeColor="text2"/>
        </w:rPr>
      </w:pPr>
      <w:r>
        <w:rPr>
          <w:noProof/>
        </w:rPr>
        <w:drawing>
          <wp:inline distT="0" distB="0" distL="0" distR="0" wp14:anchorId="5E625CB7" wp14:editId="03691CC1">
            <wp:extent cx="5580000" cy="3456000"/>
            <wp:effectExtent l="0" t="0" r="1905" b="11430"/>
            <wp:docPr id="1516507091" name="Chart 1" descr="Proportion of screened children aged 5-9 years who had a clean face by jurisdiction, Australia, 2007-2022&#10;&#10;Figure 1.5 is a line graph illustrating the proportion of screened children aged 5 to 9 years who had a clean face in New South Wales, the Northern Territory, Queensland, South Australia and Western Australia for the years 2007 to 2022. New South Wales data is available only for the years 2013 to 2015. Queensland data is available for 2012, and then from 2016 to 2021. No data was available for South Australia in 2010.&#10;&#10;In New South Wales, the proportion of children with clean faces was 96% for 2013, increasing to 100% in 2014 then decreasing to 89% in 2015. &#10;&#10;In the Northern Territory, the proportion of children with clean faces has remained similar from 85% in 2007 to 86% in 2022, although some fluctuations in rates was seen during this time.&#10;&#10;In Queensland, the proportion of children with clean faces declined overall from 92% in 2016 to 75% in 2021.&#10;&#10; In South Australia, the proportion of children with clean faces has declined overall from 88% in 2007 to 74% in 2022, with some fluctuation in rates seen during this time.&#10;&#10;In Western Australia, the proportion of children with clean faces generally declined from 84% in 2007 to 55% in 2022, with a sharp dip to 43% in 2017.&#1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D0C132" w14:textId="631EF13A" w:rsidR="00745173" w:rsidRPr="00A36C6D" w:rsidRDefault="00745173" w:rsidP="005B10A0">
      <w:pPr>
        <w:pStyle w:val="FigureHeadings"/>
      </w:pPr>
      <w:bookmarkStart w:id="136" w:name="_Figure_1.6_a"/>
      <w:bookmarkStart w:id="137" w:name="_Toc147396430"/>
      <w:bookmarkEnd w:id="136"/>
      <w:r>
        <w:lastRenderedPageBreak/>
        <w:t xml:space="preserve">Figure </w:t>
      </w:r>
      <w:r w:rsidR="009B3144">
        <w:t>1.6</w:t>
      </w:r>
      <w:r>
        <w:t xml:space="preserve">a </w:t>
      </w:r>
      <w:r>
        <w:tab/>
      </w:r>
      <w:bookmarkStart w:id="138" w:name="_Hlk149302539"/>
      <w:r w:rsidR="00176594">
        <w:rPr>
          <w:rFonts w:eastAsia="Times New Roman"/>
        </w:rPr>
        <w:t xml:space="preserve">Observed prevalence of clinical findings consistent with trachomatous inflammation – follicular/intense among screened children aged 5-9 years </w:t>
      </w:r>
      <w:r>
        <w:t>by jurisdiction, Australia</w:t>
      </w:r>
      <w:r w:rsidR="003B727D">
        <w:t>,</w:t>
      </w:r>
      <w:r>
        <w:t xml:space="preserve"> 2007-</w:t>
      </w:r>
      <w:r w:rsidR="00E3741C">
        <w:t>202</w:t>
      </w:r>
      <w:r w:rsidR="005A5E16">
        <w:t>2</w:t>
      </w:r>
      <w:bookmarkEnd w:id="137"/>
      <w:bookmarkEnd w:id="138"/>
    </w:p>
    <w:p w14:paraId="3E9062F2" w14:textId="65042E5B" w:rsidR="008E7434" w:rsidRPr="00A36C6D" w:rsidRDefault="005A5E16" w:rsidP="00BE66ED">
      <w:pPr>
        <w:keepNext/>
        <w:rPr>
          <w:rFonts w:asciiTheme="minorHAnsi" w:hAnsiTheme="minorHAnsi" w:cstheme="minorHAnsi"/>
          <w:color w:val="675E47" w:themeColor="text2"/>
        </w:rPr>
      </w:pPr>
      <w:r>
        <w:rPr>
          <w:noProof/>
          <w:lang w:eastAsia="en-AU"/>
        </w:rPr>
        <w:drawing>
          <wp:inline distT="0" distB="0" distL="0" distR="0" wp14:anchorId="6C734747" wp14:editId="07D9B735">
            <wp:extent cx="5580000" cy="3456000"/>
            <wp:effectExtent l="0" t="0" r="1905" b="11430"/>
            <wp:docPr id="29" name="Chart 29" descr="Observed prevalence of clinical findings consistent with trachomatous inflammation – follicular/intense among screened children aged 5-9 years by jurisdiction, Australia, 2007-2022&#10;&#10;Figure 1.6a is a line graph illustrating the observed trachoma prevalence in children aged 5 to 9 in New South Wales, the Northern Territory, Queensland, South Australia and Western Australia for the years 2007 to 2022. New South Wales data is included for the years 2013 to 2015, and 2017. Queensland data is included for 2012, and then from 2016 to 2021. No data was available for South Australia in 2010.&#10;&#10;In New South Wales, observed trachoma prevalence declined from 0.5% in 2013 to 0% in 2014 and has remained at 0% the last time data was collected in 2017.&#10;&#10;In the Northern Territory, there was a spike in observed trachoma prevalence from 14% in 2007 to 26% in 2008, after which observed prevalence declined sharply to 2.4% in 2013. Since then, rates have fluctuated but generally increased, reaching 5.4% in 2022.&#10;&#10;In Queensland, observed trachoma prevalence continued at 0% (for years with data available) until 2017. There was a spike to 7.4% observed prevalence in 2019, after which rates returned to 0% in 2020 and 2021.&#10;&#10;In South Australia, observed trachoma prevalence fluctuated sharply between 14% in 2007 to 2% in 2012, before steadily rising to 7% in 2015. After this, observed prevalence rates swiftly declined and generally remained under 1% from 2018 to 2022.&#10;&#10;In Western Australia, observed trachoma prevalence generally declined from 15% in 2007 to 2% in 2014, after which rates generally increased to return to 15% in 2019. Since then, observed prevalence rates have generally declined, reaching 10.3% in 2022.&#1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30B834" w14:textId="229B1019" w:rsidR="00DB3932" w:rsidRPr="00A36C6D" w:rsidRDefault="00DB3932" w:rsidP="005B10A0">
      <w:pPr>
        <w:pStyle w:val="FigureHeadings"/>
      </w:pPr>
      <w:bookmarkStart w:id="139" w:name="_Figure_1.6_b"/>
      <w:bookmarkStart w:id="140" w:name="_Toc147396431"/>
      <w:bookmarkStart w:id="141" w:name="_Toc360460780"/>
      <w:bookmarkStart w:id="142" w:name="_Toc392153881"/>
      <w:bookmarkEnd w:id="139"/>
      <w:r w:rsidRPr="00A36C6D">
        <w:t>Figure 1.6</w:t>
      </w:r>
      <w:r w:rsidR="00CF269A" w:rsidRPr="00A36C6D">
        <w:t>b</w:t>
      </w:r>
      <w:r w:rsidR="004E0B12" w:rsidRPr="00A36C6D">
        <w:tab/>
      </w:r>
      <w:r w:rsidR="00137271" w:rsidRPr="00137271">
        <w:t>Estimated prevalence of trachoma among children aged 5-9 years in all at-risk communities</w:t>
      </w:r>
      <w:r w:rsidR="00137271">
        <w:t>*</w:t>
      </w:r>
      <w:r w:rsidR="00137271" w:rsidRPr="00137271">
        <w:t xml:space="preserve"> by jurisdiction</w:t>
      </w:r>
      <w:r w:rsidRPr="00A36C6D">
        <w:t>, Australia</w:t>
      </w:r>
      <w:r w:rsidR="003B727D">
        <w:t>,</w:t>
      </w:r>
      <w:r w:rsidRPr="00A36C6D">
        <w:t xml:space="preserve"> 2007-</w:t>
      </w:r>
      <w:r w:rsidR="00E3741C">
        <w:t>202</w:t>
      </w:r>
      <w:r w:rsidR="005A5E16">
        <w:t>2</w:t>
      </w:r>
      <w:bookmarkEnd w:id="140"/>
    </w:p>
    <w:p w14:paraId="1C177803" w14:textId="2E40D0FE" w:rsidR="00957F2C" w:rsidRPr="00A36C6D" w:rsidRDefault="007C414E" w:rsidP="00293B67">
      <w:pPr>
        <w:rPr>
          <w:rFonts w:asciiTheme="minorHAnsi" w:hAnsiTheme="minorHAnsi" w:cstheme="minorHAnsi"/>
          <w:color w:val="675E47" w:themeColor="text2"/>
        </w:rPr>
      </w:pPr>
      <w:r>
        <w:rPr>
          <w:noProof/>
          <w:lang w:eastAsia="en-AU"/>
        </w:rPr>
        <w:drawing>
          <wp:inline distT="0" distB="0" distL="0" distR="0" wp14:anchorId="079E6A02" wp14:editId="5B16DFD1">
            <wp:extent cx="5580000" cy="3456000"/>
            <wp:effectExtent l="0" t="0" r="1905" b="11430"/>
            <wp:docPr id="31" name="Chart 31" descr="Estimated prevalence of trachoma among children aged 5-9 years in all at-risk communities by jurisdiction, Australia, 2007-2022&#10;&#10;Figure 1.6b is a line graph illustrating the estimated prevalence of trachoma in children aged 5 to 9 in at-risk communities in New South Wales, the Northern Territory, Queensland, South Australia and Western Australia for the years 2007 to 2022. New South Wales data is available only for the years 2013 to 2017. Queensland data is available for 2012, and then from 2016 to 2021. No data was available for South Australia in 2010.&#10;&#10;In New South Wales, estimated trachoma prevalence declined from 0.5% in 2013 to 0% in 2014 and has remained at 0% the last time data was collected in 2017.&#10;&#10;In the Northern Territory, there was a spike in estimated trachoma prevalence from 14% in 2007 to 26% in 2008, after which estimated prevalence rates rapidly declined to 4% in 2012. Since then, estimated prevalence rates have somewhat fluctuated but generally increased, reaching 5.5% in 2022.&#10;&#10;In Queensland, estimated trachoma prevalence continued at 0% (for years with data available) until 2017. There was a spike to 7.4% estimated prevalence in 2019, after which rates returned to 0% in 2020 and 2021.&#10;&#10;In South Australia, estimated trachoma prevalence fluctuated sharply between 14% in 2007 to 2% in 2012, then consistently rose to 7% in 2015. Following this, rates steadily declined and have generally remaining under 1% from 2018 to 2022.&#10;&#10;In Western Australia, estimated trachoma prevalence generally declined from 15% in 2007 to 2.6% in 2015, before rates generally increased to return again to 15% in 2019. Since then, rates have sharply fluctuated, but generally declined, with 8.3% estimated prevalence in 2022.&#1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63CBC1" w14:textId="0FAA92F8" w:rsidR="00C67DC6" w:rsidRPr="00A36C6D" w:rsidRDefault="005A5CD2" w:rsidP="00EB7D54">
      <w:pPr>
        <w:pStyle w:val="tablefigfootnote"/>
        <w:rPr>
          <w:rFonts w:cstheme="minorHAnsi"/>
          <w:color w:val="675E47" w:themeColor="text2"/>
        </w:rPr>
      </w:pPr>
      <w:r w:rsidRPr="00A36C6D">
        <w:rPr>
          <w:rFonts w:cstheme="minorHAnsi"/>
          <w:color w:val="675E47" w:themeColor="text2"/>
        </w:rPr>
        <w:t xml:space="preserve">* Most recent estimates carried forward in </w:t>
      </w:r>
      <w:r w:rsidR="00F16C34" w:rsidRPr="00A36C6D">
        <w:rPr>
          <w:rFonts w:cstheme="minorHAnsi"/>
          <w:color w:val="675E47" w:themeColor="text2"/>
        </w:rPr>
        <w:t xml:space="preserve">at-risk </w:t>
      </w:r>
      <w:r w:rsidRPr="00A36C6D">
        <w:rPr>
          <w:rFonts w:cstheme="minorHAnsi"/>
          <w:color w:val="675E47" w:themeColor="text2"/>
        </w:rPr>
        <w:t xml:space="preserve">communities that did not screen in </w:t>
      </w:r>
      <w:r w:rsidR="00BA7023">
        <w:rPr>
          <w:rFonts w:cstheme="minorHAnsi"/>
          <w:color w:val="675E47" w:themeColor="text2"/>
        </w:rPr>
        <w:t>2022</w:t>
      </w:r>
    </w:p>
    <w:p w14:paraId="4E8C7B96" w14:textId="354518D0" w:rsidR="002E60CF" w:rsidRPr="00A36C6D" w:rsidRDefault="002E60CF" w:rsidP="005B10A0">
      <w:pPr>
        <w:pStyle w:val="FigureHeadings"/>
      </w:pPr>
      <w:bookmarkStart w:id="143" w:name="_Figure_1.6_c"/>
      <w:bookmarkStart w:id="144" w:name="_Toc147396432"/>
      <w:bookmarkEnd w:id="143"/>
      <w:r>
        <w:lastRenderedPageBreak/>
        <w:t>Figure 1.6</w:t>
      </w:r>
      <w:r>
        <w:fldChar w:fldCharType="begin"/>
      </w:r>
      <w:r>
        <w:instrText>SEQ Figure_1.6 \* alphabetic</w:instrText>
      </w:r>
      <w:r>
        <w:fldChar w:fldCharType="separate"/>
      </w:r>
      <w:r w:rsidRPr="486EF511">
        <w:rPr>
          <w:noProof/>
        </w:rPr>
        <w:t>c</w:t>
      </w:r>
      <w:r>
        <w:fldChar w:fldCharType="end"/>
      </w:r>
      <w:r>
        <w:tab/>
      </w:r>
      <w:r w:rsidR="00951C4F" w:rsidRPr="00951C4F">
        <w:t xml:space="preserve">Overall prevalence of trachoma among children aged 5-9 years in all current and formerly at-risk communities* </w:t>
      </w:r>
      <w:r>
        <w:t>by jurisdiction, Australia</w:t>
      </w:r>
      <w:r w:rsidR="00C21C11">
        <w:t>,</w:t>
      </w:r>
      <w:r>
        <w:t xml:space="preserve"> 2007-</w:t>
      </w:r>
      <w:r w:rsidR="00E3741C">
        <w:t>202</w:t>
      </w:r>
      <w:r w:rsidR="00BA7023">
        <w:t>2</w:t>
      </w:r>
      <w:bookmarkEnd w:id="144"/>
    </w:p>
    <w:p w14:paraId="7E6E067A" w14:textId="63B849FF" w:rsidR="002E3A47" w:rsidRPr="00A36C6D" w:rsidRDefault="00F53E6B">
      <w:pPr>
        <w:rPr>
          <w:rFonts w:asciiTheme="minorHAnsi" w:hAnsiTheme="minorHAnsi" w:cstheme="minorHAnsi"/>
          <w:color w:val="675E47" w:themeColor="text2"/>
          <w:sz w:val="20"/>
          <w:szCs w:val="20"/>
        </w:rPr>
      </w:pPr>
      <w:r>
        <w:rPr>
          <w:noProof/>
          <w:lang w:eastAsia="en-AU"/>
        </w:rPr>
        <w:drawing>
          <wp:inline distT="0" distB="0" distL="0" distR="0" wp14:anchorId="2FFBB8B1" wp14:editId="32D71E9E">
            <wp:extent cx="5580000" cy="3456000"/>
            <wp:effectExtent l="0" t="0" r="1905" b="11430"/>
            <wp:docPr id="32" name="Chart 32" descr="Overall prevalence of trachoma among children aged 5-9 years in all current and formerly at‑risk communities by jurisdiction, Australia, 2007-2022&#10;&#10;Figure 1.6 c is a line graph illustrating the overall trachoma prevalence in children aged 5 to 9 in New South Wales, the Northern Territory, Queensland, South Australia, Western Australia and nationally for the years 2007 to 2022. New South Wales data is available only from 2013 onwards. Queensland data is available for 2012, and then from 2016 onwards.&#10;Nationally, after a small spike in overall trachoma prevalence from 14.3% in 2007 to 18.2% in 2008, rates steadily declined to 4.2% in 2013. Following this, overall prevalence rates remained relatively stable between 4.5% and 3.8% until 2020, then slightly declined to 2.2% in 2022.&#10;In New South Wales, overall trachoma prevalence has remained at 0.5% since 2013. &#10;&#10;In the Northern Territory, there was a spike in overall trachoma prevalence from 13.5% in 2007 to 22.3% in 2008, after which overall prevalence declined rapidly, with rates generally remaining stable at around 4% to 6% between 2012 and 2020. Since then, overall prevalence has declined slightly to 2.3% in 2022.&#10;In Queensland, overall trachoma prevalence continued at 0% (for years with data available) until 2017. There was a small spike to 2.8% overall prevalence in 2018, after which rates returned to 0% from 2019 to 2022.&#10;&#10;In South Australia, overall trachoma prevalence fluctuated sharply between 14.2% in 2007 to 1.5% in 2012. After this, rates rose more slowly to 5% in 2015, then began to consistently decline again, reaching 0% overall prevalence in 2019, 2020 and 2022.&#10;&#10;In Western Australia, overall trachoma prevalence generally declined from 15% in 2007 to 3.6% in 2014 and 2015. Although there have been small fluctuations, rates have generally remained between 4% to 6%, with a slightly lower 3.1% overall prevalence recorded in 2022.&#1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FB601E" w14:textId="2DB04B39" w:rsidR="008E7434" w:rsidRPr="00A36C6D" w:rsidRDefault="00EC5848" w:rsidP="00EB7D54">
      <w:pPr>
        <w:pStyle w:val="tablefigfootnote"/>
        <w:rPr>
          <w:rFonts w:cstheme="minorHAnsi"/>
          <w:color w:val="675E47" w:themeColor="text2"/>
        </w:rPr>
      </w:pPr>
      <w:r w:rsidRPr="00A36C6D">
        <w:rPr>
          <w:rFonts w:cstheme="minorHAnsi"/>
          <w:color w:val="675E47" w:themeColor="text2"/>
        </w:rPr>
        <w:t xml:space="preserve">* Most recent estimates carried forward in all communities that were considered </w:t>
      </w:r>
      <w:r w:rsidR="00BA16C6">
        <w:rPr>
          <w:rFonts w:cstheme="minorHAnsi"/>
          <w:color w:val="675E47" w:themeColor="text2"/>
        </w:rPr>
        <w:t>at-risk</w:t>
      </w:r>
      <w:r w:rsidRPr="00A36C6D">
        <w:rPr>
          <w:rFonts w:cstheme="minorHAnsi"/>
          <w:color w:val="675E47" w:themeColor="text2"/>
        </w:rPr>
        <w:t xml:space="preserve"> at some time since 2007</w:t>
      </w:r>
    </w:p>
    <w:p w14:paraId="0FA34B06" w14:textId="2A2C4D3A" w:rsidR="00745173" w:rsidRPr="00A36C6D" w:rsidRDefault="00745173" w:rsidP="005B10A0">
      <w:pPr>
        <w:pStyle w:val="FigureHeadings"/>
      </w:pPr>
      <w:bookmarkStart w:id="145" w:name="_Figure_1.7_Number"/>
      <w:bookmarkStart w:id="146" w:name="_Toc147396433"/>
      <w:bookmarkEnd w:id="141"/>
      <w:bookmarkEnd w:id="142"/>
      <w:bookmarkEnd w:id="145"/>
      <w:r>
        <w:t xml:space="preserve">Figure </w:t>
      </w:r>
      <w:r w:rsidR="009B3144">
        <w:t>1.7</w:t>
      </w:r>
      <w:r>
        <w:tab/>
      </w:r>
      <w:bookmarkStart w:id="147" w:name="_Hlk149304552"/>
      <w:r w:rsidR="00E82B28">
        <w:rPr>
          <w:rFonts w:eastAsia="Times New Roman"/>
        </w:rPr>
        <w:t xml:space="preserve">Number of </w:t>
      </w:r>
      <w:r w:rsidR="00ED2E35">
        <w:rPr>
          <w:rFonts w:eastAsia="Times New Roman"/>
        </w:rPr>
        <w:t xml:space="preserve">screened </w:t>
      </w:r>
      <w:r w:rsidR="00E82B28">
        <w:rPr>
          <w:rFonts w:eastAsia="Times New Roman"/>
        </w:rPr>
        <w:t xml:space="preserve">at-risk communities according to the level of observed trachoma prevalence in children aged 5-9 years </w:t>
      </w:r>
      <w:r>
        <w:t>by jurisdiction, Australia</w:t>
      </w:r>
      <w:r w:rsidR="001937AB">
        <w:t>,</w:t>
      </w:r>
      <w:r>
        <w:t xml:space="preserve"> </w:t>
      </w:r>
      <w:r w:rsidR="00E3741C">
        <w:t>202</w:t>
      </w:r>
      <w:r w:rsidR="00BA7023">
        <w:t>2</w:t>
      </w:r>
      <w:bookmarkEnd w:id="146"/>
      <w:bookmarkEnd w:id="147"/>
    </w:p>
    <w:p w14:paraId="0681DCC8" w14:textId="60F7938A" w:rsidR="00460EAE" w:rsidRPr="00A36C6D" w:rsidRDefault="000C5CB7" w:rsidP="00460EAE">
      <w:pPr>
        <w:rPr>
          <w:rFonts w:asciiTheme="minorHAnsi" w:hAnsiTheme="minorHAnsi" w:cstheme="minorHAnsi"/>
          <w:color w:val="675E47" w:themeColor="text2"/>
          <w:lang w:eastAsia="en-US"/>
        </w:rPr>
      </w:pPr>
      <w:r>
        <w:rPr>
          <w:noProof/>
        </w:rPr>
        <w:drawing>
          <wp:inline distT="0" distB="0" distL="0" distR="0" wp14:anchorId="14E40F6B" wp14:editId="2773BADC">
            <wp:extent cx="5580000" cy="3456000"/>
            <wp:effectExtent l="0" t="0" r="1905" b="11430"/>
            <wp:docPr id="1011963799" name="Chart 1" descr="Number of screened at-risk communities according to the level of observed trachoma prevalence in children aged 5-9 years by jurisdiction, Australia, 2022 &#10;&#10;Figure 1.7 is a stacked bar graph illustrating the number of screened at-risk communities in the Northern Territory, South Australia, and Western Australia by trachoma prevalence category in 2022.&#10;&#10;The Northern Territory column indicates that of the 38 at-risk communities screened:&#10;Three had observed trachoma prevalence greater than or equal to 20%;&#10;Five had observed trachoma prevalence greater than or equal to 10% but less than 20%; &#10;Eight had observed trachoma prevalence greater than or equal to 5% but less than 10%; &#10;Seven had observed trachoma prevalence greater than 0% but less than 5%; and &#10;15 had no trachoma.&#10;&#10;The South Australia column indicates that of the 11 at-risk communities screened, all had no trachoma. &#10;&#10;The Western Australia column indicates that of the 27 at-risk communities screened:&#10;Seven had observed trachoma prevalence greater than or equal to 20%;&#10;Six had observed trachoma prevalence greater than or equal to 10% but less than 20%;&#10;Two had observed trachoma prevalence greater than or equal to 5% but less than 10%; and&#10;12 had no trachoma.&#10;">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3470C4" w14:textId="3999A167" w:rsidR="004A19B3" w:rsidRPr="00A36C6D" w:rsidRDefault="004A19B3" w:rsidP="005B10A0">
      <w:pPr>
        <w:pStyle w:val="FigureHeadings"/>
      </w:pPr>
      <w:bookmarkStart w:id="148" w:name="_Figure_1.8_Proportion"/>
      <w:bookmarkStart w:id="149" w:name="_Toc147396434"/>
      <w:bookmarkEnd w:id="148"/>
      <w:r>
        <w:lastRenderedPageBreak/>
        <w:t xml:space="preserve">Figure </w:t>
      </w:r>
      <w:r w:rsidR="009B3144">
        <w:t>1.8</w:t>
      </w:r>
      <w:r>
        <w:tab/>
        <w:t>Proportion of at-risk communities with zero prevalence of trachoma by jurisdiction, Australia</w:t>
      </w:r>
      <w:r w:rsidR="001937AB">
        <w:t>,</w:t>
      </w:r>
      <w:r>
        <w:t xml:space="preserve"> 2007-</w:t>
      </w:r>
      <w:r w:rsidR="00E3741C">
        <w:t>202</w:t>
      </w:r>
      <w:r w:rsidR="00E50ACA">
        <w:t>2</w:t>
      </w:r>
      <w:bookmarkEnd w:id="149"/>
    </w:p>
    <w:p w14:paraId="0FD6F209" w14:textId="10E3D0A3" w:rsidR="008E7434" w:rsidRPr="00A36C6D" w:rsidRDefault="00E50ACA" w:rsidP="000B5E5A">
      <w:pPr>
        <w:rPr>
          <w:rFonts w:asciiTheme="minorHAnsi" w:hAnsiTheme="minorHAnsi" w:cstheme="minorHAnsi"/>
          <w:color w:val="675E47" w:themeColor="text2"/>
        </w:rPr>
      </w:pPr>
      <w:r>
        <w:rPr>
          <w:noProof/>
          <w:lang w:eastAsia="en-AU"/>
        </w:rPr>
        <w:drawing>
          <wp:inline distT="0" distB="0" distL="0" distR="0" wp14:anchorId="0EC7C1A1" wp14:editId="5390ED14">
            <wp:extent cx="5580000" cy="3456000"/>
            <wp:effectExtent l="0" t="0" r="1905" b="11430"/>
            <wp:docPr id="34" name="Chart 34" descr="Proportion of at-risk communities with zero prevalence of trachoma by jurisdiction, Australia, 2007-2022 &#10;&#10;Figure 1.8 is a line graph illustrating the proportion of communities with zero prevalence of trachoma, for New South Wales, the Northern Territory, Queensland, South Australia and Western Australia for the years 2007 to 2022. New South Wales data is available only for the years 2013 to 2015. Queensland data is available for 2012, and then from 2016 to 2021. Data is not available in South Australia for 2010.&#10;&#10;In New South Wales, the proportion of at-risk communities with zero trachoma was 90% in 2013, rising to 100% in 2014 and 2015.&#10;&#10;In the Northern Territory, there was brief dip in the proportion of at-risk communities with zero trachoma from 43% in 2007 to 10% in 2008, after which this proportion increased to 54% in 2012. Since then, there has been a general moderate decline in the proportion of at-risk communities with zero trachoma to 39% in 2022.&#10;&#10;In Queensland, the proportion of at-risk communities with zero trachoma was 100% in 2016 and 2017, dipped sharply to 50% for the two years 2018 and 2019, then similarly rose sharply back to 100% in 2020 and 2021.&#10;&#10;In South Australia, the proportion of at-risk communities with zero trachoma fluctuated but generally rising between 25% in 2007 to 81% in 2012, before declining to 21% in 2016. After this, the proportion of at-risk communities with zero trachoma has remained between 27-33%, except for two spikes to 100% of communities in 2019 and 2022. &#10;&#10;In Western Australia, the proportion of at-risk communities with zero trachoma generally rose from 38% in 2007 to 67% in 2015, after which a brief decline was seen to 35% of at-risk communities in 2018. Proportions have since generally risen again with 44% at-risk communities recording zero trachoma in 2022.&#10;">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E26876" w14:textId="6A705257" w:rsidR="00D50458" w:rsidRPr="00BD5EC5" w:rsidRDefault="00D50458" w:rsidP="00D50458">
      <w:pPr>
        <w:keepNext/>
        <w:keepLines/>
        <w:suppressAutoHyphens/>
        <w:spacing w:before="480" w:after="120" w:line="276" w:lineRule="auto"/>
        <w:outlineLvl w:val="2"/>
        <w:rPr>
          <w:rFonts w:ascii="Calibri" w:eastAsia="Yu Gothic Light" w:hAnsi="Calibri" w:cs="Calibri"/>
          <w:color w:val="675E47"/>
        </w:rPr>
      </w:pPr>
      <w:bookmarkStart w:id="150" w:name="_Figure_1.9_Proportion"/>
      <w:bookmarkStart w:id="151" w:name="_Figure_1._10"/>
      <w:bookmarkEnd w:id="150"/>
      <w:bookmarkEnd w:id="151"/>
      <w:r w:rsidRPr="486EF511">
        <w:rPr>
          <w:rFonts w:ascii="Calibri" w:eastAsia="Yu Gothic Light" w:hAnsi="Calibri" w:cs="Calibri"/>
          <w:color w:val="675E47" w:themeColor="text2"/>
        </w:rPr>
        <w:t xml:space="preserve">Figure </w:t>
      </w:r>
      <w:r w:rsidR="009B3144" w:rsidRPr="486EF511">
        <w:rPr>
          <w:rFonts w:ascii="Calibri" w:eastAsia="Yu Gothic Light" w:hAnsi="Calibri" w:cs="Calibri"/>
          <w:color w:val="675E47" w:themeColor="text2"/>
        </w:rPr>
        <w:t>1.9</w:t>
      </w:r>
      <w:r>
        <w:tab/>
      </w:r>
      <w:r w:rsidRPr="486EF511">
        <w:rPr>
          <w:rFonts w:ascii="Calibri" w:eastAsia="Yu Gothic Light" w:hAnsi="Calibri" w:cs="Calibri"/>
          <w:color w:val="675E47" w:themeColor="text2"/>
        </w:rPr>
        <w:t>Proportion of at-risk communities with endemic (&gt; 5%) levels of trachoma by jurisdiction, Australia</w:t>
      </w:r>
      <w:r w:rsidR="001937AB" w:rsidRPr="486EF511">
        <w:rPr>
          <w:rFonts w:ascii="Calibri" w:eastAsia="Yu Gothic Light" w:hAnsi="Calibri" w:cs="Calibri"/>
          <w:color w:val="675E47" w:themeColor="text2"/>
        </w:rPr>
        <w:t>,</w:t>
      </w:r>
      <w:r w:rsidRPr="486EF511">
        <w:rPr>
          <w:rFonts w:ascii="Calibri" w:eastAsia="Yu Gothic Light" w:hAnsi="Calibri" w:cs="Calibri"/>
          <w:color w:val="675E47" w:themeColor="text2"/>
        </w:rPr>
        <w:t xml:space="preserve"> 2007-</w:t>
      </w:r>
      <w:r w:rsidR="00E3741C" w:rsidRPr="486EF511">
        <w:rPr>
          <w:rFonts w:ascii="Calibri" w:eastAsia="Yu Gothic Light" w:hAnsi="Calibri" w:cs="Calibri"/>
          <w:color w:val="675E47" w:themeColor="text2"/>
        </w:rPr>
        <w:t>202</w:t>
      </w:r>
      <w:r w:rsidR="009E14BA" w:rsidRPr="486EF511">
        <w:rPr>
          <w:rFonts w:ascii="Calibri" w:eastAsia="Yu Gothic Light" w:hAnsi="Calibri" w:cs="Calibri"/>
          <w:color w:val="675E47" w:themeColor="text2"/>
        </w:rPr>
        <w:t>2</w:t>
      </w:r>
    </w:p>
    <w:p w14:paraId="45E12F76" w14:textId="04A323DD" w:rsidR="00D50458" w:rsidRDefault="00933845" w:rsidP="00D50458">
      <w:r>
        <w:rPr>
          <w:noProof/>
          <w:lang w:eastAsia="en-AU"/>
        </w:rPr>
        <w:drawing>
          <wp:inline distT="0" distB="0" distL="0" distR="0" wp14:anchorId="01A38924" wp14:editId="63A70851">
            <wp:extent cx="5580000" cy="3456000"/>
            <wp:effectExtent l="0" t="0" r="1905" b="11430"/>
            <wp:docPr id="36" name="Chart 36" descr="Proportion of at-risk communities with endemic (&gt;5%) levels of trachoma by jurisdiction, Australia, 2007-2022&#10;&#10;Figure 1.9 is a line graph indicating the proportion of communities with endemic (greater than 5% prevalence) trachoma in New South Wales, the Northern Territory, Queensland, South Australia and Western Australia for the years 2007 to 2022. New South Wales data is available only for 2013 to 2015. Queensland data is available for 2012, and then from 2016 to 2021. Data is not available in South Australia for 2010.&#10;&#10;In New South Wales, 10% of at-risk communities in 2013 reported endemic levels of trachoma, decreasing to 0% in 2014 and 2015.&#10;&#10;In the Northern Territory, there was a spike in at-risk communities that reported endemic levels of trachoma from 45% in 2007 to 74% in 2008, after which proportions declined to 28% in 2012. From then, proportions of communities with endemic trachoma begin to generally increase more slowly to 63% in 2020, before declining again to 42% in 2022. &#10;&#10;In Queensland, no at-risk communities reported endemic levels of trachoma between 2012 to 2017 (for years with available data). Proportions rose sharply to 50% for the two years 2018 and 2019, before declining rapidly back to no at-risk communities with endemic trachoma in 2020 and 2021.&#10;&#10;In South Australia, there was a general decline in the proportion of at-risk communities that reported endemic levels of trachoma from 75% in 2007 to 9% in 2012. Proportions then fluctuate markedly until whilst rising to 45% in 2015, then consistently decline again until reaching 0% of at-risk communities in 2019. A small spike is seen in 2020 and 2021, before the proportion at-risk communities that reported endemic levels of trachoma returns to zero in 2022.&#10;&#10;In Western Australia, the proportion of at-risk communities that reported endemic levels of trachoma declined from 62% in 2007 to 25% in 2014, after which proportions increase and peak at 69% in 2020. Proportions of at-risk communities with endemic trachoma then decrease again to 56% in 2022.&#1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D82843" w14:textId="60C70A48" w:rsidR="00283930" w:rsidRPr="00A36C6D" w:rsidRDefault="00283930">
      <w:pPr>
        <w:spacing w:after="200"/>
        <w:rPr>
          <w:rFonts w:asciiTheme="minorHAnsi" w:eastAsia="MS Gothic" w:hAnsiTheme="minorHAnsi" w:cstheme="minorHAnsi"/>
          <w:color w:val="675E47" w:themeColor="text2"/>
        </w:rPr>
      </w:pPr>
    </w:p>
    <w:p w14:paraId="1D8D630A" w14:textId="308FB8EF" w:rsidR="00454A44" w:rsidRPr="00A36C6D" w:rsidRDefault="00607C90" w:rsidP="005B10A0">
      <w:pPr>
        <w:pStyle w:val="FigureHeadings"/>
      </w:pPr>
      <w:bookmarkStart w:id="152" w:name="_Figure_1.11_Number"/>
      <w:bookmarkStart w:id="153" w:name="_Figure_1.10_Number"/>
      <w:bookmarkStart w:id="154" w:name="_Toc147396435"/>
      <w:bookmarkEnd w:id="152"/>
      <w:bookmarkEnd w:id="153"/>
      <w:r w:rsidRPr="00A36C6D">
        <w:lastRenderedPageBreak/>
        <w:t xml:space="preserve">Figure </w:t>
      </w:r>
      <w:r w:rsidR="009B3144">
        <w:t>1</w:t>
      </w:r>
      <w:r w:rsidR="007F0B51" w:rsidRPr="00A36C6D">
        <w:t>.</w:t>
      </w:r>
      <w:r>
        <w:fldChar w:fldCharType="begin"/>
      </w:r>
      <w:r>
        <w:instrText>SEQ Figure \* ARABIC \s 1</w:instrText>
      </w:r>
      <w:r>
        <w:fldChar w:fldCharType="separate"/>
      </w:r>
      <w:r w:rsidR="00D23948">
        <w:rPr>
          <w:noProof/>
        </w:rPr>
        <w:t>10</w:t>
      </w:r>
      <w:r>
        <w:fldChar w:fldCharType="end"/>
      </w:r>
      <w:r w:rsidR="004E0B12" w:rsidRPr="00A36C6D">
        <w:tab/>
      </w:r>
      <w:r w:rsidRPr="00A36C6D">
        <w:t>Number of doses of azithromycin administered for the treatment of trachoma by jurisdiction, Australia</w:t>
      </w:r>
      <w:r w:rsidR="001937AB">
        <w:t>,</w:t>
      </w:r>
      <w:r w:rsidRPr="00A36C6D">
        <w:t xml:space="preserve"> 2007-</w:t>
      </w:r>
      <w:r w:rsidR="00E3741C">
        <w:t>202</w:t>
      </w:r>
      <w:r w:rsidR="009E14BA">
        <w:t>2</w:t>
      </w:r>
      <w:bookmarkEnd w:id="154"/>
    </w:p>
    <w:p w14:paraId="541D4229" w14:textId="77777777" w:rsidR="00E11E25" w:rsidRPr="00A36C6D" w:rsidRDefault="00E11E25" w:rsidP="00454A44">
      <w:pPr>
        <w:rPr>
          <w:rFonts w:asciiTheme="minorHAnsi" w:hAnsiTheme="minorHAnsi" w:cstheme="minorHAnsi"/>
          <w:color w:val="675E47" w:themeColor="text2"/>
        </w:rPr>
      </w:pPr>
    </w:p>
    <w:p w14:paraId="017FFC56" w14:textId="5E9A6C4F" w:rsidR="00BD3579" w:rsidRPr="00A36C6D" w:rsidRDefault="009E14BA" w:rsidP="00617D5E">
      <w:pPr>
        <w:rPr>
          <w:rFonts w:asciiTheme="minorHAnsi" w:hAnsiTheme="minorHAnsi" w:cstheme="minorHAnsi"/>
          <w:color w:val="675E47" w:themeColor="text2"/>
        </w:rPr>
        <w:sectPr w:rsidR="00BD3579" w:rsidRPr="00A36C6D" w:rsidSect="00406A68">
          <w:footerReference w:type="even" r:id="rId23"/>
          <w:footerReference w:type="default" r:id="rId24"/>
          <w:footnotePr>
            <w:numFmt w:val="chicago"/>
          </w:footnotePr>
          <w:endnotePr>
            <w:numFmt w:val="decimal"/>
          </w:endnotePr>
          <w:pgSz w:w="11906" w:h="16838"/>
          <w:pgMar w:top="1440" w:right="1440" w:bottom="1440" w:left="1440" w:header="708" w:footer="708" w:gutter="0"/>
          <w:cols w:space="708"/>
          <w:docGrid w:linePitch="360"/>
        </w:sectPr>
      </w:pPr>
      <w:r>
        <w:rPr>
          <w:noProof/>
          <w:lang w:eastAsia="en-AU"/>
        </w:rPr>
        <w:drawing>
          <wp:inline distT="0" distB="0" distL="0" distR="0" wp14:anchorId="6539EBC9" wp14:editId="59FC0A8E">
            <wp:extent cx="5580000" cy="3456000"/>
            <wp:effectExtent l="0" t="0" r="1905" b="11430"/>
            <wp:docPr id="38" name="Chart 38" descr="Number of doses of azithromycin administered for the treatment of trachoma by jurisdiction, Australia, 2007-2022 &#10;&#10;Figure 1.10 is a line graph illustrating the number of doses of azithromycin administered for the treatment of trachoma in New South Wales, the Northern Territory, Queensland, South Australia and Western Australia for the years 2007 to 2022. New South Wales data is available for 2013 and 2014 only. Queensland data is available for 2016, and then from 2018 to 2022. Data is not available in South Australia for 2010.&#10;&#10;New South Wales administered 25 azithromycin doses in 2013 and zero doses in 2014.&#10;&#10;The number of azithromycin doses administered in the Northern Territory rose sharply from 317 in 2007 to peak at 9,232 in 2013. Doses administered remained relatively high until 2016, before declining steadily to 525 doses in 2022.&#10;&#10;The number of azithromycin doses administered in Queensland showed a steadily declining pattern (for years with available data) from 91 in 2016 to zero doses in 2020 and has remained at zero to 2022.&#10;&#10;The number of azithromycin doses administered in South Australia started low at 20 doses in 2007, gradually rising to 463 doses in 2015, before declining back to similar low levels, with dosage numbers remaining 50 per year or below from 2019 and reaching zero in 2022. &#10;&#10;The number of azithromycin doses administered in Western Australia declined overall from 1401 in 2007 to 304 in 2022, apart from a brief period between 2014 to 2017 where the doses administered rose to around 1700 to 2500 per year.&#10;">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000FC3" w14:textId="044AD319" w:rsidR="00005318" w:rsidRPr="00A36C6D" w:rsidRDefault="00005318" w:rsidP="00E9792A">
      <w:pPr>
        <w:pStyle w:val="Tableheadings"/>
      </w:pPr>
      <w:bookmarkStart w:id="155" w:name="Table11"/>
      <w:bookmarkStart w:id="156" w:name="_Table_1.1_Trachoma"/>
      <w:bookmarkStart w:id="157" w:name="_Ref58328952"/>
      <w:bookmarkStart w:id="158" w:name="_Toc147396396"/>
      <w:bookmarkEnd w:id="155"/>
      <w:bookmarkEnd w:id="156"/>
      <w:r>
        <w:lastRenderedPageBreak/>
        <w:t xml:space="preserve">Table </w:t>
      </w:r>
      <w:r w:rsidR="009B3144">
        <w:t>1</w:t>
      </w:r>
      <w:r w:rsidR="000B2552">
        <w:t>.</w:t>
      </w:r>
      <w:r>
        <w:fldChar w:fldCharType="begin"/>
      </w:r>
      <w:r>
        <w:instrText>SEQ Table \* ARABIC \s 1</w:instrText>
      </w:r>
      <w:r>
        <w:fldChar w:fldCharType="separate"/>
      </w:r>
      <w:r w:rsidR="00D23948" w:rsidRPr="486EF511">
        <w:rPr>
          <w:noProof/>
        </w:rPr>
        <w:t>1</w:t>
      </w:r>
      <w:r>
        <w:fldChar w:fldCharType="end"/>
      </w:r>
      <w:bookmarkEnd w:id="157"/>
      <w:r>
        <w:tab/>
        <w:t>Trachoma control delivery in at-risk* communities by jurisdiction, Australia</w:t>
      </w:r>
      <w:r w:rsidR="001937AB">
        <w:t>,</w:t>
      </w:r>
      <w:r>
        <w:t xml:space="preserve"> </w:t>
      </w:r>
      <w:r w:rsidR="00E3741C">
        <w:t>202</w:t>
      </w:r>
      <w:r w:rsidR="00941337">
        <w:t>2</w:t>
      </w:r>
      <w:bookmarkEnd w:id="158"/>
    </w:p>
    <w:tbl>
      <w:tblPr>
        <w:tblStyle w:val="trach"/>
        <w:tblW w:w="5000" w:type="pct"/>
        <w:tblLook w:val="04A0" w:firstRow="1" w:lastRow="0" w:firstColumn="1" w:lastColumn="0" w:noHBand="0" w:noVBand="1"/>
        <w:tblCaption w:val="Trachoma control delivery in at-risk communities by jurisdiction, Australia, 2022 "/>
        <w:tblDescription w:val="Table 1.1 compares the number of at-risk communities by the type of screening and/or treatment intervention. Data is presented for the Northern Territory, Queensland, South Australia, Western Australia, as well as the cumulative total.&#10;"/>
      </w:tblPr>
      <w:tblGrid>
        <w:gridCol w:w="2177"/>
        <w:gridCol w:w="1657"/>
        <w:gridCol w:w="1657"/>
        <w:gridCol w:w="1657"/>
        <w:gridCol w:w="1657"/>
        <w:gridCol w:w="1655"/>
      </w:tblGrid>
      <w:tr w:rsidR="003F287D" w:rsidRPr="003F287D" w14:paraId="3994139D" w14:textId="77777777" w:rsidTr="007B4853">
        <w:trPr>
          <w:cnfStyle w:val="100000000000" w:firstRow="1" w:lastRow="0" w:firstColumn="0" w:lastColumn="0" w:oddVBand="0" w:evenVBand="0" w:oddHBand="0" w:evenHBand="0" w:firstRowFirstColumn="0" w:firstRowLastColumn="0" w:lastRowFirstColumn="0" w:lastRowLastColumn="0"/>
          <w:trHeight w:val="1185"/>
        </w:trPr>
        <w:tc>
          <w:tcPr>
            <w:tcW w:w="1041" w:type="pct"/>
            <w:hideMark/>
          </w:tcPr>
          <w:p w14:paraId="5BB46E00" w14:textId="77777777" w:rsidR="003F287D" w:rsidRPr="003F287D" w:rsidRDefault="003F287D">
            <w:pPr>
              <w:rPr>
                <w:rFonts w:ascii="HelveticaNeue-Condensed" w:hAnsi="HelveticaNeue-Condensed" w:cs="Calibri"/>
                <w:b w:val="0"/>
                <w:bCs/>
                <w:color w:val="675E47" w:themeColor="text2"/>
                <w:sz w:val="18"/>
                <w:szCs w:val="18"/>
                <w:lang w:eastAsia="en-AU"/>
              </w:rPr>
            </w:pPr>
            <w:r w:rsidRPr="003F287D">
              <w:rPr>
                <w:rFonts w:ascii="HelveticaNeue-Condensed" w:hAnsi="HelveticaNeue-Condensed" w:cs="Calibri"/>
                <w:bCs/>
                <w:color w:val="675E47" w:themeColor="text2"/>
                <w:sz w:val="18"/>
                <w:szCs w:val="18"/>
              </w:rPr>
              <w:t>Number of communities</w:t>
            </w:r>
          </w:p>
        </w:tc>
        <w:tc>
          <w:tcPr>
            <w:tcW w:w="792" w:type="pct"/>
            <w:hideMark/>
          </w:tcPr>
          <w:p w14:paraId="33ECE904" w14:textId="77777777" w:rsidR="003F287D" w:rsidRPr="003F287D" w:rsidRDefault="003F287D">
            <w:pPr>
              <w:rPr>
                <w:rFonts w:ascii="HelveticaNeue-Condensed" w:hAnsi="HelveticaNeue-Condensed" w:cs="Calibri"/>
                <w:b w:val="0"/>
                <w:bCs/>
                <w:color w:val="675E47" w:themeColor="text2"/>
                <w:sz w:val="18"/>
                <w:szCs w:val="18"/>
              </w:rPr>
            </w:pPr>
            <w:r w:rsidRPr="003F287D">
              <w:rPr>
                <w:rFonts w:ascii="HelveticaNeue-Condensed" w:hAnsi="HelveticaNeue-Condensed" w:cs="Calibri"/>
                <w:bCs/>
                <w:color w:val="675E47" w:themeColor="text2"/>
                <w:sz w:val="18"/>
                <w:szCs w:val="18"/>
              </w:rPr>
              <w:t>Northern Territory</w:t>
            </w:r>
          </w:p>
        </w:tc>
        <w:tc>
          <w:tcPr>
            <w:tcW w:w="792" w:type="pct"/>
            <w:hideMark/>
          </w:tcPr>
          <w:p w14:paraId="22B41153" w14:textId="77777777" w:rsidR="003F287D" w:rsidRPr="003F287D" w:rsidRDefault="003F287D">
            <w:pPr>
              <w:rPr>
                <w:rFonts w:ascii="HelveticaNeue-Condensed" w:hAnsi="HelveticaNeue-Condensed" w:cs="Calibri"/>
                <w:b w:val="0"/>
                <w:bCs/>
                <w:color w:val="675E47" w:themeColor="text2"/>
                <w:sz w:val="18"/>
                <w:szCs w:val="18"/>
              </w:rPr>
            </w:pPr>
            <w:r w:rsidRPr="003F287D">
              <w:rPr>
                <w:rFonts w:ascii="HelveticaNeue-Condensed" w:hAnsi="HelveticaNeue-Condensed" w:cs="Calibri"/>
                <w:bCs/>
                <w:color w:val="675E47" w:themeColor="text2"/>
                <w:sz w:val="18"/>
                <w:szCs w:val="18"/>
              </w:rPr>
              <w:t>Queensland</w:t>
            </w:r>
          </w:p>
        </w:tc>
        <w:tc>
          <w:tcPr>
            <w:tcW w:w="792" w:type="pct"/>
            <w:hideMark/>
          </w:tcPr>
          <w:p w14:paraId="710972F1" w14:textId="77777777" w:rsidR="003F287D" w:rsidRPr="003F287D" w:rsidRDefault="003F287D">
            <w:pPr>
              <w:rPr>
                <w:rFonts w:ascii="HelveticaNeue-Condensed" w:hAnsi="HelveticaNeue-Condensed" w:cs="Calibri"/>
                <w:b w:val="0"/>
                <w:bCs/>
                <w:color w:val="675E47" w:themeColor="text2"/>
                <w:sz w:val="18"/>
                <w:szCs w:val="18"/>
              </w:rPr>
            </w:pPr>
            <w:r w:rsidRPr="003F287D">
              <w:rPr>
                <w:rFonts w:ascii="HelveticaNeue-Condensed" w:hAnsi="HelveticaNeue-Condensed" w:cs="Calibri"/>
                <w:bCs/>
                <w:color w:val="675E47" w:themeColor="text2"/>
                <w:sz w:val="18"/>
                <w:szCs w:val="18"/>
              </w:rPr>
              <w:t>South Australia</w:t>
            </w:r>
          </w:p>
        </w:tc>
        <w:tc>
          <w:tcPr>
            <w:tcW w:w="792" w:type="pct"/>
            <w:hideMark/>
          </w:tcPr>
          <w:p w14:paraId="128B86EF" w14:textId="77777777" w:rsidR="003F287D" w:rsidRPr="003F287D" w:rsidRDefault="003F287D">
            <w:pPr>
              <w:rPr>
                <w:rFonts w:ascii="HelveticaNeue-Condensed" w:hAnsi="HelveticaNeue-Condensed" w:cs="Calibri"/>
                <w:b w:val="0"/>
                <w:bCs/>
                <w:color w:val="675E47" w:themeColor="text2"/>
                <w:sz w:val="18"/>
                <w:szCs w:val="18"/>
              </w:rPr>
            </w:pPr>
            <w:r w:rsidRPr="003F287D">
              <w:rPr>
                <w:rFonts w:ascii="HelveticaNeue-Condensed" w:hAnsi="HelveticaNeue-Condensed" w:cs="Calibri"/>
                <w:bCs/>
                <w:color w:val="675E47" w:themeColor="text2"/>
                <w:sz w:val="18"/>
                <w:szCs w:val="18"/>
              </w:rPr>
              <w:t>Western Australia</w:t>
            </w:r>
          </w:p>
        </w:tc>
        <w:tc>
          <w:tcPr>
            <w:tcW w:w="792" w:type="pct"/>
            <w:hideMark/>
          </w:tcPr>
          <w:p w14:paraId="0DC42A36" w14:textId="77777777" w:rsidR="003F287D" w:rsidRPr="003F287D" w:rsidRDefault="003F287D">
            <w:pPr>
              <w:rPr>
                <w:rFonts w:ascii="HelveticaNeue-Condensed" w:hAnsi="HelveticaNeue-Condensed" w:cs="Calibri"/>
                <w:b w:val="0"/>
                <w:bCs/>
                <w:color w:val="675E47" w:themeColor="text2"/>
                <w:sz w:val="18"/>
                <w:szCs w:val="18"/>
              </w:rPr>
            </w:pPr>
            <w:r w:rsidRPr="003F287D">
              <w:rPr>
                <w:rFonts w:ascii="HelveticaNeue-Condensed" w:hAnsi="HelveticaNeue-Condensed" w:cs="Calibri"/>
                <w:bCs/>
                <w:color w:val="675E47" w:themeColor="text2"/>
                <w:sz w:val="18"/>
                <w:szCs w:val="18"/>
              </w:rPr>
              <w:t>Total</w:t>
            </w:r>
          </w:p>
        </w:tc>
      </w:tr>
      <w:tr w:rsidR="003F287D" w:rsidRPr="003F287D" w14:paraId="63B6F3E4" w14:textId="77777777" w:rsidTr="007B4853">
        <w:trPr>
          <w:trHeight w:val="1185"/>
        </w:trPr>
        <w:tc>
          <w:tcPr>
            <w:tcW w:w="1041" w:type="pct"/>
            <w:hideMark/>
          </w:tcPr>
          <w:p w14:paraId="00C13825" w14:textId="6B5924CD" w:rsidR="003F287D" w:rsidRPr="003F287D" w:rsidRDefault="00BA16C6">
            <w:pPr>
              <w:rPr>
                <w:rFonts w:ascii="HelveticaNeue-Condensed" w:hAnsi="HelveticaNeue-Condensed" w:cs="Calibri"/>
                <w:color w:val="675E47" w:themeColor="text2"/>
                <w:sz w:val="18"/>
                <w:szCs w:val="18"/>
              </w:rPr>
            </w:pPr>
            <w:r>
              <w:rPr>
                <w:rFonts w:ascii="HelveticaNeue-Condensed" w:hAnsi="HelveticaNeue-Condensed" w:cs="Calibri"/>
                <w:color w:val="675E47" w:themeColor="text2"/>
                <w:sz w:val="18"/>
                <w:szCs w:val="18"/>
              </w:rPr>
              <w:t>At-risk</w:t>
            </w:r>
            <w:r w:rsidR="003F287D" w:rsidRPr="003F287D">
              <w:rPr>
                <w:rFonts w:ascii="HelveticaNeue-Condensed" w:hAnsi="HelveticaNeue-Condensed" w:cs="Calibri"/>
                <w:color w:val="675E47" w:themeColor="text2"/>
                <w:sz w:val="18"/>
                <w:szCs w:val="18"/>
              </w:rPr>
              <w:t xml:space="preserve"> </w:t>
            </w:r>
            <w:r w:rsidR="003F287D" w:rsidRPr="003F287D">
              <w:rPr>
                <w:rFonts w:ascii="Calibri" w:hAnsi="Calibri" w:cs="Calibri"/>
                <w:color w:val="675E47" w:themeColor="text2"/>
                <w:sz w:val="18"/>
                <w:szCs w:val="18"/>
              </w:rPr>
              <w:t>* (A)</w:t>
            </w:r>
          </w:p>
        </w:tc>
        <w:tc>
          <w:tcPr>
            <w:tcW w:w="792" w:type="pct"/>
            <w:hideMark/>
          </w:tcPr>
          <w:p w14:paraId="0F938935"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42</w:t>
            </w:r>
          </w:p>
        </w:tc>
        <w:tc>
          <w:tcPr>
            <w:tcW w:w="792" w:type="pct"/>
            <w:hideMark/>
          </w:tcPr>
          <w:p w14:paraId="2A037EB6"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hideMark/>
          </w:tcPr>
          <w:p w14:paraId="6320E3E5"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11</w:t>
            </w:r>
          </w:p>
        </w:tc>
        <w:tc>
          <w:tcPr>
            <w:tcW w:w="792" w:type="pct"/>
            <w:hideMark/>
          </w:tcPr>
          <w:p w14:paraId="7FD3AD3B"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31</w:t>
            </w:r>
          </w:p>
        </w:tc>
        <w:tc>
          <w:tcPr>
            <w:tcW w:w="792" w:type="pct"/>
            <w:hideMark/>
          </w:tcPr>
          <w:p w14:paraId="76A99B47"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84</w:t>
            </w:r>
          </w:p>
        </w:tc>
      </w:tr>
      <w:tr w:rsidR="003F287D" w:rsidRPr="003F287D" w14:paraId="6081574B" w14:textId="77777777" w:rsidTr="007B4853">
        <w:trPr>
          <w:cnfStyle w:val="000000010000" w:firstRow="0" w:lastRow="0" w:firstColumn="0" w:lastColumn="0" w:oddVBand="0" w:evenVBand="0" w:oddHBand="0" w:evenHBand="1" w:firstRowFirstColumn="0" w:firstRowLastColumn="0" w:lastRowFirstColumn="0" w:lastRowLastColumn="0"/>
          <w:trHeight w:val="1185"/>
        </w:trPr>
        <w:tc>
          <w:tcPr>
            <w:tcW w:w="1041" w:type="pct"/>
            <w:hideMark/>
          </w:tcPr>
          <w:p w14:paraId="7CB770D4" w14:textId="77777777" w:rsidR="003F287D" w:rsidRPr="003F287D" w:rsidRDefault="003F287D">
            <w:pP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Requiring screening for trachoma (B)</w:t>
            </w:r>
          </w:p>
        </w:tc>
        <w:tc>
          <w:tcPr>
            <w:tcW w:w="792" w:type="pct"/>
            <w:hideMark/>
          </w:tcPr>
          <w:p w14:paraId="247070A6"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38</w:t>
            </w:r>
          </w:p>
        </w:tc>
        <w:tc>
          <w:tcPr>
            <w:tcW w:w="792" w:type="pct"/>
            <w:hideMark/>
          </w:tcPr>
          <w:p w14:paraId="089E5F0F"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hideMark/>
          </w:tcPr>
          <w:p w14:paraId="3EB17241"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11</w:t>
            </w:r>
          </w:p>
        </w:tc>
        <w:tc>
          <w:tcPr>
            <w:tcW w:w="792" w:type="pct"/>
            <w:hideMark/>
          </w:tcPr>
          <w:p w14:paraId="3878FD1B"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27</w:t>
            </w:r>
          </w:p>
        </w:tc>
        <w:tc>
          <w:tcPr>
            <w:tcW w:w="792" w:type="pct"/>
            <w:hideMark/>
          </w:tcPr>
          <w:p w14:paraId="1492D851"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76</w:t>
            </w:r>
          </w:p>
        </w:tc>
      </w:tr>
      <w:tr w:rsidR="003F287D" w:rsidRPr="003F287D" w14:paraId="754096BD" w14:textId="77777777" w:rsidTr="007B4853">
        <w:trPr>
          <w:trHeight w:val="1185"/>
        </w:trPr>
        <w:tc>
          <w:tcPr>
            <w:tcW w:w="1041" w:type="pct"/>
            <w:hideMark/>
          </w:tcPr>
          <w:p w14:paraId="5CFEB71B" w14:textId="77777777" w:rsidR="003F287D" w:rsidRPr="003F287D" w:rsidRDefault="003F287D">
            <w:pP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Screened for trachoma (C)</w:t>
            </w:r>
          </w:p>
        </w:tc>
        <w:tc>
          <w:tcPr>
            <w:tcW w:w="792" w:type="pct"/>
            <w:noWrap/>
            <w:hideMark/>
          </w:tcPr>
          <w:p w14:paraId="32C35F00"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38</w:t>
            </w:r>
          </w:p>
        </w:tc>
        <w:tc>
          <w:tcPr>
            <w:tcW w:w="792" w:type="pct"/>
            <w:noWrap/>
            <w:hideMark/>
          </w:tcPr>
          <w:p w14:paraId="0C2054D3"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noWrap/>
            <w:hideMark/>
          </w:tcPr>
          <w:p w14:paraId="4F62E39D"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11</w:t>
            </w:r>
          </w:p>
        </w:tc>
        <w:tc>
          <w:tcPr>
            <w:tcW w:w="792" w:type="pct"/>
            <w:noWrap/>
            <w:hideMark/>
          </w:tcPr>
          <w:p w14:paraId="1FC2EA62"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27</w:t>
            </w:r>
          </w:p>
        </w:tc>
        <w:tc>
          <w:tcPr>
            <w:tcW w:w="792" w:type="pct"/>
            <w:hideMark/>
          </w:tcPr>
          <w:p w14:paraId="13A67E1B"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76</w:t>
            </w:r>
          </w:p>
        </w:tc>
      </w:tr>
      <w:tr w:rsidR="003F287D" w:rsidRPr="003F287D" w14:paraId="50874962" w14:textId="77777777" w:rsidTr="007B4853">
        <w:trPr>
          <w:cnfStyle w:val="000000010000" w:firstRow="0" w:lastRow="0" w:firstColumn="0" w:lastColumn="0" w:oddVBand="0" w:evenVBand="0" w:oddHBand="0" w:evenHBand="1" w:firstRowFirstColumn="0" w:firstRowLastColumn="0" w:lastRowFirstColumn="0" w:lastRowLastColumn="0"/>
          <w:trHeight w:val="1185"/>
        </w:trPr>
        <w:tc>
          <w:tcPr>
            <w:tcW w:w="1041" w:type="pct"/>
            <w:hideMark/>
          </w:tcPr>
          <w:p w14:paraId="49E3D50F" w14:textId="77777777" w:rsidR="003F287D" w:rsidRPr="003F287D" w:rsidRDefault="003F287D">
            <w:pP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Requiring treatment without screening (D)</w:t>
            </w:r>
          </w:p>
        </w:tc>
        <w:tc>
          <w:tcPr>
            <w:tcW w:w="792" w:type="pct"/>
            <w:noWrap/>
            <w:hideMark/>
          </w:tcPr>
          <w:p w14:paraId="447178CA"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noWrap/>
            <w:hideMark/>
          </w:tcPr>
          <w:p w14:paraId="5033BD24"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noWrap/>
            <w:hideMark/>
          </w:tcPr>
          <w:p w14:paraId="6BEBED29"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noWrap/>
            <w:hideMark/>
          </w:tcPr>
          <w:p w14:paraId="54F62AFD"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hideMark/>
          </w:tcPr>
          <w:p w14:paraId="02DC17BC"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r>
      <w:tr w:rsidR="003F287D" w:rsidRPr="003F287D" w14:paraId="4F5EE54D" w14:textId="77777777" w:rsidTr="007B4853">
        <w:trPr>
          <w:trHeight w:val="1185"/>
        </w:trPr>
        <w:tc>
          <w:tcPr>
            <w:tcW w:w="1041" w:type="pct"/>
            <w:hideMark/>
          </w:tcPr>
          <w:p w14:paraId="71171662" w14:textId="77777777" w:rsidR="003F287D" w:rsidRPr="003F287D" w:rsidRDefault="003F287D">
            <w:pP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 xml:space="preserve"> Received treatment without screening (E)</w:t>
            </w:r>
          </w:p>
        </w:tc>
        <w:tc>
          <w:tcPr>
            <w:tcW w:w="792" w:type="pct"/>
            <w:noWrap/>
            <w:hideMark/>
          </w:tcPr>
          <w:p w14:paraId="1DC2A005"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noWrap/>
            <w:hideMark/>
          </w:tcPr>
          <w:p w14:paraId="4E81A161"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noWrap/>
            <w:hideMark/>
          </w:tcPr>
          <w:p w14:paraId="5E18DD9A"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noWrap/>
            <w:hideMark/>
          </w:tcPr>
          <w:p w14:paraId="7AFA5534"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hideMark/>
          </w:tcPr>
          <w:p w14:paraId="70A39A2F"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r>
      <w:tr w:rsidR="003F287D" w:rsidRPr="003F287D" w14:paraId="56E075FE" w14:textId="77777777" w:rsidTr="007B4853">
        <w:trPr>
          <w:cnfStyle w:val="000000010000" w:firstRow="0" w:lastRow="0" w:firstColumn="0" w:lastColumn="0" w:oddVBand="0" w:evenVBand="0" w:oddHBand="0" w:evenHBand="1" w:firstRowFirstColumn="0" w:firstRowLastColumn="0" w:lastRowFirstColumn="0" w:lastRowLastColumn="0"/>
          <w:trHeight w:val="1185"/>
        </w:trPr>
        <w:tc>
          <w:tcPr>
            <w:tcW w:w="1041" w:type="pct"/>
            <w:hideMark/>
          </w:tcPr>
          <w:p w14:paraId="068F87EE" w14:textId="77777777" w:rsidR="003F287D" w:rsidRPr="003F287D" w:rsidRDefault="003F287D">
            <w:pP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Screened and/or treated for trachoma (F = C+E)</w:t>
            </w:r>
          </w:p>
        </w:tc>
        <w:tc>
          <w:tcPr>
            <w:tcW w:w="792" w:type="pct"/>
            <w:hideMark/>
          </w:tcPr>
          <w:p w14:paraId="4B5E577A"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38</w:t>
            </w:r>
          </w:p>
        </w:tc>
        <w:tc>
          <w:tcPr>
            <w:tcW w:w="792" w:type="pct"/>
            <w:hideMark/>
          </w:tcPr>
          <w:p w14:paraId="7D4ECEFD"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hideMark/>
          </w:tcPr>
          <w:p w14:paraId="5367C0C9"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11</w:t>
            </w:r>
          </w:p>
        </w:tc>
        <w:tc>
          <w:tcPr>
            <w:tcW w:w="792" w:type="pct"/>
            <w:hideMark/>
          </w:tcPr>
          <w:p w14:paraId="4E5BC90B"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27</w:t>
            </w:r>
          </w:p>
        </w:tc>
        <w:tc>
          <w:tcPr>
            <w:tcW w:w="792" w:type="pct"/>
            <w:hideMark/>
          </w:tcPr>
          <w:p w14:paraId="323C85A9"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76</w:t>
            </w:r>
          </w:p>
        </w:tc>
      </w:tr>
      <w:tr w:rsidR="003F287D" w:rsidRPr="003F287D" w14:paraId="41339628" w14:textId="77777777" w:rsidTr="007B4853">
        <w:trPr>
          <w:trHeight w:val="1185"/>
        </w:trPr>
        <w:tc>
          <w:tcPr>
            <w:tcW w:w="1041" w:type="pct"/>
            <w:hideMark/>
          </w:tcPr>
          <w:p w14:paraId="7C1B63B1" w14:textId="09DC3EA8" w:rsidR="003F287D" w:rsidRPr="003F287D" w:rsidRDefault="003F287D">
            <w:pP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 xml:space="preserve">Requiring neither screening </w:t>
            </w:r>
            <w:proofErr w:type="gramStart"/>
            <w:r w:rsidRPr="003F287D">
              <w:rPr>
                <w:rFonts w:ascii="HelveticaNeue-Condensed" w:hAnsi="HelveticaNeue-Condensed" w:cs="Calibri"/>
                <w:color w:val="675E47" w:themeColor="text2"/>
                <w:sz w:val="18"/>
                <w:szCs w:val="18"/>
              </w:rPr>
              <w:t>or</w:t>
            </w:r>
            <w:proofErr w:type="gramEnd"/>
            <w:r w:rsidRPr="003F287D">
              <w:rPr>
                <w:rFonts w:ascii="HelveticaNeue-Condensed" w:hAnsi="HelveticaNeue-Condensed" w:cs="Calibri"/>
                <w:color w:val="675E47" w:themeColor="text2"/>
                <w:sz w:val="18"/>
                <w:szCs w:val="18"/>
              </w:rPr>
              <w:t xml:space="preserve"> treatment for trachoma</w:t>
            </w:r>
            <w:r w:rsidR="00F47B6C">
              <w:rPr>
                <w:rFonts w:ascii="HelveticaNeue-Condensed" w:hAnsi="HelveticaNeue-Condensed" w:cs="Calibri"/>
                <w:color w:val="675E47" w:themeColor="text2"/>
                <w:sz w:val="18"/>
                <w:szCs w:val="18"/>
              </w:rPr>
              <w:t xml:space="preserve"> </w:t>
            </w:r>
            <w:r w:rsidR="00F47B6C" w:rsidRPr="00F47B6C">
              <w:rPr>
                <w:rFonts w:cstheme="minorHAnsi"/>
                <w:color w:val="675E47" w:themeColor="text2"/>
                <w:vertAlign w:val="superscript"/>
              </w:rPr>
              <w:t>†</w:t>
            </w:r>
            <w:r w:rsidRPr="003F287D">
              <w:rPr>
                <w:rFonts w:ascii="HelveticaNeue-Condensed" w:hAnsi="HelveticaNeue-Condensed" w:cs="Calibri"/>
                <w:color w:val="675E47" w:themeColor="text2"/>
                <w:sz w:val="18"/>
                <w:szCs w:val="18"/>
              </w:rPr>
              <w:t xml:space="preserve"> (G=A-B-D)</w:t>
            </w:r>
          </w:p>
        </w:tc>
        <w:tc>
          <w:tcPr>
            <w:tcW w:w="792" w:type="pct"/>
            <w:hideMark/>
          </w:tcPr>
          <w:p w14:paraId="41CC7603"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4</w:t>
            </w:r>
          </w:p>
        </w:tc>
        <w:tc>
          <w:tcPr>
            <w:tcW w:w="792" w:type="pct"/>
            <w:hideMark/>
          </w:tcPr>
          <w:p w14:paraId="5BD81C8B"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hideMark/>
          </w:tcPr>
          <w:p w14:paraId="0CCBD6F7"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0</w:t>
            </w:r>
          </w:p>
        </w:tc>
        <w:tc>
          <w:tcPr>
            <w:tcW w:w="792" w:type="pct"/>
            <w:hideMark/>
          </w:tcPr>
          <w:p w14:paraId="03028CBD"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4</w:t>
            </w:r>
          </w:p>
        </w:tc>
        <w:tc>
          <w:tcPr>
            <w:tcW w:w="792" w:type="pct"/>
            <w:hideMark/>
          </w:tcPr>
          <w:p w14:paraId="13DDDB52" w14:textId="77777777" w:rsidR="003F287D" w:rsidRPr="003F287D" w:rsidRDefault="003F287D">
            <w:pPr>
              <w:jc w:val="center"/>
              <w:rPr>
                <w:rFonts w:ascii="HelveticaNeue-Condensed" w:hAnsi="HelveticaNeue-Condensed" w:cs="Calibri"/>
                <w:color w:val="675E47" w:themeColor="text2"/>
                <w:sz w:val="18"/>
                <w:szCs w:val="18"/>
              </w:rPr>
            </w:pPr>
            <w:r w:rsidRPr="003F287D">
              <w:rPr>
                <w:rFonts w:ascii="HelveticaNeue-Condensed" w:hAnsi="HelveticaNeue-Condensed" w:cs="Calibri"/>
                <w:color w:val="675E47" w:themeColor="text2"/>
                <w:sz w:val="18"/>
                <w:szCs w:val="18"/>
              </w:rPr>
              <w:t>8</w:t>
            </w:r>
          </w:p>
        </w:tc>
      </w:tr>
    </w:tbl>
    <w:p w14:paraId="419AD54B" w14:textId="77777777" w:rsidR="00FA65A9" w:rsidRDefault="00FA65A9" w:rsidP="00EB7D54">
      <w:pPr>
        <w:pStyle w:val="tablefigfootnote"/>
        <w:rPr>
          <w:rFonts w:cstheme="minorHAnsi"/>
          <w:color w:val="675E47" w:themeColor="text2"/>
        </w:rPr>
      </w:pPr>
    </w:p>
    <w:p w14:paraId="7F0BA470" w14:textId="2302E869" w:rsidR="00D82C79" w:rsidRPr="00A36C6D" w:rsidRDefault="00D82C79" w:rsidP="00EB7D54">
      <w:pPr>
        <w:pStyle w:val="tablefigfootnote"/>
        <w:rPr>
          <w:rFonts w:cstheme="minorHAnsi"/>
          <w:color w:val="675E47" w:themeColor="text2"/>
        </w:rPr>
      </w:pPr>
      <w:r w:rsidRPr="00A36C6D">
        <w:rPr>
          <w:rFonts w:cstheme="minorHAnsi"/>
          <w:color w:val="675E47" w:themeColor="text2"/>
        </w:rPr>
        <w:t>* As defined by each jurisdiction</w:t>
      </w:r>
    </w:p>
    <w:p w14:paraId="7CB04CDA" w14:textId="56BF4B4E" w:rsidR="00CA7C50" w:rsidRDefault="00D82C79" w:rsidP="00EB7D54">
      <w:pPr>
        <w:pStyle w:val="tablefigfootnote"/>
        <w:rPr>
          <w:rFonts w:cstheme="minorHAnsi"/>
          <w:color w:val="675E47" w:themeColor="text2"/>
        </w:rPr>
      </w:pPr>
      <w:r w:rsidRPr="00A36C6D">
        <w:rPr>
          <w:rFonts w:cstheme="minorHAnsi"/>
          <w:color w:val="675E47" w:themeColor="text2"/>
        </w:rPr>
        <w:t xml:space="preserve">† </w:t>
      </w:r>
      <w:r w:rsidR="00BA7023" w:rsidRPr="00DC668F">
        <w:rPr>
          <w:rFonts w:cstheme="minorHAnsi"/>
          <w:color w:val="675E47" w:themeColor="text2"/>
        </w:rPr>
        <w:t xml:space="preserve">As per </w:t>
      </w:r>
      <w:r w:rsidR="00BA7023">
        <w:rPr>
          <w:rFonts w:cstheme="minorHAnsi"/>
          <w:color w:val="675E47" w:themeColor="text2"/>
        </w:rPr>
        <w:t xml:space="preserve">CDNA </w:t>
      </w:r>
      <w:r w:rsidR="00BA7023" w:rsidRPr="00DC668F">
        <w:rPr>
          <w:rFonts w:cstheme="minorHAnsi"/>
          <w:color w:val="675E47" w:themeColor="text2"/>
        </w:rPr>
        <w:t>Guidelines</w:t>
      </w:r>
    </w:p>
    <w:p w14:paraId="12814441" w14:textId="77777777" w:rsidR="008E7434" w:rsidRPr="00A36C6D" w:rsidRDefault="00CA7C50">
      <w:pPr>
        <w:spacing w:after="200"/>
        <w:rPr>
          <w:rFonts w:asciiTheme="minorHAnsi" w:hAnsiTheme="minorHAnsi" w:cstheme="minorHAnsi"/>
          <w:color w:val="675E47" w:themeColor="text2"/>
          <w:sz w:val="18"/>
          <w:szCs w:val="18"/>
        </w:rPr>
      </w:pPr>
      <w:r w:rsidRPr="00A36C6D">
        <w:rPr>
          <w:rFonts w:asciiTheme="minorHAnsi" w:hAnsiTheme="minorHAnsi" w:cstheme="minorHAnsi"/>
          <w:color w:val="675E47" w:themeColor="text2"/>
          <w:sz w:val="18"/>
          <w:szCs w:val="18"/>
        </w:rPr>
        <w:br w:type="page"/>
      </w:r>
    </w:p>
    <w:p w14:paraId="7D47576D" w14:textId="77777777" w:rsidR="003F287D" w:rsidRDefault="003F287D" w:rsidP="00E9792A">
      <w:pPr>
        <w:pStyle w:val="Tableheadings"/>
        <w:sectPr w:rsidR="003F287D" w:rsidSect="00406A68">
          <w:pgSz w:w="11906" w:h="16838"/>
          <w:pgMar w:top="720" w:right="720" w:bottom="720" w:left="720" w:header="709" w:footer="709" w:gutter="0"/>
          <w:cols w:space="708"/>
          <w:docGrid w:linePitch="360"/>
        </w:sectPr>
      </w:pPr>
      <w:bookmarkStart w:id="159" w:name="_Table_1.2_Trachoma"/>
      <w:bookmarkStart w:id="160" w:name="_Ref58332105"/>
      <w:bookmarkStart w:id="161" w:name="_Toc392153885"/>
      <w:bookmarkEnd w:id="159"/>
    </w:p>
    <w:p w14:paraId="04242B3D" w14:textId="35A0E21A" w:rsidR="00DC04C4" w:rsidRPr="00A36C6D" w:rsidRDefault="00DC04C4" w:rsidP="00E9792A">
      <w:pPr>
        <w:pStyle w:val="Tableheadings"/>
      </w:pPr>
      <w:bookmarkStart w:id="162" w:name="_Toc147396397"/>
      <w:r w:rsidRPr="00A36C6D">
        <w:lastRenderedPageBreak/>
        <w:t xml:space="preserve">Table </w:t>
      </w:r>
      <w:r w:rsidR="009B3144">
        <w:t>1</w:t>
      </w:r>
      <w:r w:rsidR="000B2552" w:rsidRPr="00A36C6D">
        <w:t>.</w:t>
      </w:r>
      <w:r>
        <w:fldChar w:fldCharType="begin"/>
      </w:r>
      <w:r>
        <w:instrText>SEQ Table \* ARABIC \s 1</w:instrText>
      </w:r>
      <w:r>
        <w:fldChar w:fldCharType="separate"/>
      </w:r>
      <w:r w:rsidR="00D23948">
        <w:rPr>
          <w:noProof/>
        </w:rPr>
        <w:t>2</w:t>
      </w:r>
      <w:r>
        <w:fldChar w:fldCharType="end"/>
      </w:r>
      <w:bookmarkEnd w:id="160"/>
      <w:r w:rsidR="008770BF" w:rsidRPr="00A36C6D">
        <w:tab/>
      </w:r>
      <w:r w:rsidRPr="00A36C6D">
        <w:t>Trachoma screening coverage, trachoma prevalence and clean face prevalence in children aged 5-9 years by jurisdiction, Australia</w:t>
      </w:r>
      <w:r w:rsidR="001937AB">
        <w:t>,</w:t>
      </w:r>
      <w:r w:rsidRPr="00A36C6D">
        <w:t xml:space="preserve"> </w:t>
      </w:r>
      <w:r w:rsidR="00E3741C">
        <w:t>202</w:t>
      </w:r>
      <w:r w:rsidR="00941337">
        <w:t>2</w:t>
      </w:r>
      <w:bookmarkEnd w:id="162"/>
    </w:p>
    <w:tbl>
      <w:tblPr>
        <w:tblStyle w:val="trach"/>
        <w:tblW w:w="5000" w:type="pct"/>
        <w:tblLook w:val="04A0" w:firstRow="1" w:lastRow="0" w:firstColumn="1" w:lastColumn="0" w:noHBand="0" w:noVBand="1"/>
        <w:tblCaption w:val="Trachoma screening coverage, trachoma prevalence and clean face prevalence in children aged 5-9 years by jurisdiction, Australia, 2022  "/>
        <w:tblDescription w:val="Table 1.2 compares the screening coverage, trachoma prevalence and clean face prevalence in children aged 5-9 years in the Northern Territory, South Australia, Western Australia, as well as the cumulative total. &#10;"/>
      </w:tblPr>
      <w:tblGrid>
        <w:gridCol w:w="3871"/>
        <w:gridCol w:w="1649"/>
        <w:gridCol w:w="1648"/>
        <w:gridCol w:w="1648"/>
        <w:gridCol w:w="1644"/>
      </w:tblGrid>
      <w:tr w:rsidR="00285B66" w:rsidRPr="004D280C" w14:paraId="4FDBC54F" w14:textId="77777777" w:rsidTr="486EF511">
        <w:trPr>
          <w:cnfStyle w:val="100000000000" w:firstRow="1" w:lastRow="0" w:firstColumn="0" w:lastColumn="0" w:oddVBand="0" w:evenVBand="0" w:oddHBand="0" w:evenHBand="0" w:firstRowFirstColumn="0" w:firstRowLastColumn="0" w:lastRowFirstColumn="0" w:lastRowLastColumn="0"/>
          <w:trHeight w:val="810"/>
        </w:trPr>
        <w:tc>
          <w:tcPr>
            <w:tcW w:w="1850" w:type="pct"/>
            <w:hideMark/>
          </w:tcPr>
          <w:p w14:paraId="601396FC" w14:textId="1EEACDB0" w:rsidR="00285B66" w:rsidRPr="004D280C" w:rsidRDefault="004D280C" w:rsidP="004D280C">
            <w:pPr>
              <w:rPr>
                <w:rFonts w:ascii="HelveticaNeue-Condensed" w:hAnsi="HelveticaNeue-Condensed" w:cs="Calibri"/>
                <w:b w:val="0"/>
                <w:bCs/>
                <w:color w:val="675E47" w:themeColor="text2"/>
                <w:sz w:val="20"/>
                <w:szCs w:val="20"/>
                <w:lang w:eastAsia="en-AU"/>
              </w:rPr>
            </w:pPr>
            <w:r w:rsidRPr="003F287D">
              <w:rPr>
                <w:rFonts w:ascii="HelveticaNeue-Condensed" w:hAnsi="HelveticaNeue-Condensed" w:cs="Calibri"/>
                <w:bCs/>
                <w:color w:val="675E47" w:themeColor="text2"/>
                <w:sz w:val="18"/>
                <w:szCs w:val="18"/>
              </w:rPr>
              <w:t>Number of communities</w:t>
            </w:r>
          </w:p>
        </w:tc>
        <w:tc>
          <w:tcPr>
            <w:tcW w:w="788" w:type="pct"/>
            <w:hideMark/>
          </w:tcPr>
          <w:p w14:paraId="6A9428F2" w14:textId="77777777" w:rsidR="00285B66" w:rsidRPr="004D280C" w:rsidRDefault="00285B66">
            <w:pPr>
              <w:rPr>
                <w:rFonts w:ascii="HelveticaNeue-Condensed" w:hAnsi="HelveticaNeue-Condensed" w:cs="Calibri"/>
                <w:b w:val="0"/>
                <w:bCs/>
                <w:color w:val="675E47" w:themeColor="text2"/>
                <w:sz w:val="20"/>
                <w:szCs w:val="20"/>
              </w:rPr>
            </w:pPr>
            <w:r w:rsidRPr="004D280C">
              <w:rPr>
                <w:rFonts w:ascii="HelveticaNeue-Condensed" w:hAnsi="HelveticaNeue-Condensed" w:cs="Calibri"/>
                <w:bCs/>
                <w:color w:val="675E47" w:themeColor="text2"/>
                <w:sz w:val="20"/>
                <w:szCs w:val="20"/>
              </w:rPr>
              <w:t>Northern Territory</w:t>
            </w:r>
          </w:p>
        </w:tc>
        <w:tc>
          <w:tcPr>
            <w:tcW w:w="788" w:type="pct"/>
            <w:hideMark/>
          </w:tcPr>
          <w:p w14:paraId="50F3BF3A" w14:textId="77777777" w:rsidR="00285B66" w:rsidRPr="004D280C" w:rsidRDefault="00285B66">
            <w:pPr>
              <w:rPr>
                <w:rFonts w:ascii="HelveticaNeue-Condensed" w:hAnsi="HelveticaNeue-Condensed" w:cs="Calibri"/>
                <w:b w:val="0"/>
                <w:bCs/>
                <w:color w:val="675E47" w:themeColor="text2"/>
                <w:sz w:val="20"/>
                <w:szCs w:val="20"/>
              </w:rPr>
            </w:pPr>
            <w:r w:rsidRPr="004D280C">
              <w:rPr>
                <w:rFonts w:ascii="HelveticaNeue-Condensed" w:hAnsi="HelveticaNeue-Condensed" w:cs="Calibri"/>
                <w:bCs/>
                <w:color w:val="675E47" w:themeColor="text2"/>
                <w:sz w:val="20"/>
                <w:szCs w:val="20"/>
              </w:rPr>
              <w:t>South Australia</w:t>
            </w:r>
          </w:p>
        </w:tc>
        <w:tc>
          <w:tcPr>
            <w:tcW w:w="788" w:type="pct"/>
            <w:hideMark/>
          </w:tcPr>
          <w:p w14:paraId="31FC02D1" w14:textId="77777777" w:rsidR="00285B66" w:rsidRPr="004D280C" w:rsidRDefault="00285B66">
            <w:pPr>
              <w:rPr>
                <w:rFonts w:ascii="HelveticaNeue-Condensed" w:hAnsi="HelveticaNeue-Condensed" w:cs="Calibri"/>
                <w:b w:val="0"/>
                <w:bCs/>
                <w:color w:val="675E47" w:themeColor="text2"/>
                <w:sz w:val="20"/>
                <w:szCs w:val="20"/>
              </w:rPr>
            </w:pPr>
            <w:r w:rsidRPr="004D280C">
              <w:rPr>
                <w:rFonts w:ascii="HelveticaNeue-Condensed" w:hAnsi="HelveticaNeue-Condensed" w:cs="Calibri"/>
                <w:bCs/>
                <w:color w:val="675E47" w:themeColor="text2"/>
                <w:sz w:val="20"/>
                <w:szCs w:val="20"/>
              </w:rPr>
              <w:t>Western Australia</w:t>
            </w:r>
          </w:p>
        </w:tc>
        <w:tc>
          <w:tcPr>
            <w:tcW w:w="788" w:type="pct"/>
            <w:hideMark/>
          </w:tcPr>
          <w:p w14:paraId="2C04D13C" w14:textId="77777777" w:rsidR="00285B66" w:rsidRPr="004D280C" w:rsidRDefault="00285B66">
            <w:pPr>
              <w:rPr>
                <w:rFonts w:ascii="HelveticaNeue-Condensed" w:hAnsi="HelveticaNeue-Condensed" w:cs="Calibri"/>
                <w:b w:val="0"/>
                <w:bCs/>
                <w:color w:val="675E47" w:themeColor="text2"/>
                <w:sz w:val="20"/>
                <w:szCs w:val="20"/>
              </w:rPr>
            </w:pPr>
            <w:r w:rsidRPr="004D280C">
              <w:rPr>
                <w:rFonts w:ascii="HelveticaNeue-Condensed" w:hAnsi="HelveticaNeue-Condensed" w:cs="Calibri"/>
                <w:bCs/>
                <w:color w:val="675E47" w:themeColor="text2"/>
                <w:sz w:val="20"/>
                <w:szCs w:val="20"/>
              </w:rPr>
              <w:t xml:space="preserve">Total </w:t>
            </w:r>
          </w:p>
        </w:tc>
      </w:tr>
      <w:tr w:rsidR="00285B66" w:rsidRPr="004D280C" w14:paraId="68776D8D" w14:textId="77777777" w:rsidTr="486EF511">
        <w:trPr>
          <w:trHeight w:val="810"/>
        </w:trPr>
        <w:tc>
          <w:tcPr>
            <w:tcW w:w="1850" w:type="pct"/>
            <w:hideMark/>
          </w:tcPr>
          <w:p w14:paraId="3D2D51B9" w14:textId="77777777" w:rsidR="00285B66" w:rsidRPr="004D280C" w:rsidRDefault="2BC24ACB">
            <w:pPr>
              <w:rPr>
                <w:rFonts w:ascii="HelveticaNeue-Condensed" w:hAnsi="HelveticaNeue-Condensed" w:cs="Calibri"/>
                <w:color w:val="675E47" w:themeColor="text2"/>
                <w:sz w:val="20"/>
                <w:szCs w:val="20"/>
              </w:rPr>
            </w:pPr>
            <w:r w:rsidRPr="486EF511">
              <w:rPr>
                <w:rFonts w:ascii="HelveticaNeue-Condensed" w:hAnsi="HelveticaNeue-Condensed" w:cs="Calibri"/>
                <w:color w:val="675E47" w:themeColor="text2"/>
                <w:sz w:val="20"/>
                <w:szCs w:val="20"/>
              </w:rPr>
              <w:t>Number of communities screened</w:t>
            </w:r>
          </w:p>
        </w:tc>
        <w:tc>
          <w:tcPr>
            <w:tcW w:w="788" w:type="pct"/>
            <w:noWrap/>
            <w:hideMark/>
          </w:tcPr>
          <w:p w14:paraId="0EA500E0"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38</w:t>
            </w:r>
          </w:p>
        </w:tc>
        <w:tc>
          <w:tcPr>
            <w:tcW w:w="788" w:type="pct"/>
            <w:noWrap/>
            <w:hideMark/>
          </w:tcPr>
          <w:p w14:paraId="6B1F3C9B"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11</w:t>
            </w:r>
          </w:p>
        </w:tc>
        <w:tc>
          <w:tcPr>
            <w:tcW w:w="788" w:type="pct"/>
            <w:noWrap/>
            <w:hideMark/>
          </w:tcPr>
          <w:p w14:paraId="2864FF18" w14:textId="1FE10D90"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2</w:t>
            </w:r>
            <w:r w:rsidR="00821EC0">
              <w:rPr>
                <w:rFonts w:ascii="HelveticaNeue-Condensed" w:hAnsi="HelveticaNeue-Condensed" w:cs="Calibri"/>
                <w:color w:val="675E47" w:themeColor="text2"/>
                <w:sz w:val="20"/>
                <w:szCs w:val="20"/>
              </w:rPr>
              <w:t>7</w:t>
            </w:r>
          </w:p>
        </w:tc>
        <w:tc>
          <w:tcPr>
            <w:tcW w:w="788" w:type="pct"/>
            <w:noWrap/>
            <w:hideMark/>
          </w:tcPr>
          <w:p w14:paraId="459B0E11" w14:textId="71B9916B"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7</w:t>
            </w:r>
            <w:r w:rsidR="00821EC0">
              <w:rPr>
                <w:rFonts w:ascii="HelveticaNeue-Condensed" w:hAnsi="HelveticaNeue-Condensed" w:cs="Calibri"/>
                <w:color w:val="675E47" w:themeColor="text2"/>
                <w:sz w:val="20"/>
                <w:szCs w:val="20"/>
              </w:rPr>
              <w:t>6</w:t>
            </w:r>
          </w:p>
        </w:tc>
      </w:tr>
      <w:tr w:rsidR="00285B66" w:rsidRPr="004D280C" w14:paraId="47B086D3" w14:textId="77777777" w:rsidTr="486EF511">
        <w:trPr>
          <w:cnfStyle w:val="000000010000" w:firstRow="0" w:lastRow="0" w:firstColumn="0" w:lastColumn="0" w:oddVBand="0" w:evenVBand="0" w:oddHBand="0" w:evenHBand="1" w:firstRowFirstColumn="0" w:firstRowLastColumn="0" w:lastRowFirstColumn="0" w:lastRowLastColumn="0"/>
          <w:trHeight w:val="810"/>
        </w:trPr>
        <w:tc>
          <w:tcPr>
            <w:tcW w:w="1850" w:type="pct"/>
            <w:hideMark/>
          </w:tcPr>
          <w:p w14:paraId="48B2B016" w14:textId="77777777" w:rsidR="00285B66" w:rsidRPr="004D280C" w:rsidRDefault="00285B66">
            <w:pP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Children examined for clean face</w:t>
            </w:r>
          </w:p>
        </w:tc>
        <w:tc>
          <w:tcPr>
            <w:tcW w:w="788" w:type="pct"/>
            <w:noWrap/>
            <w:hideMark/>
          </w:tcPr>
          <w:p w14:paraId="0A1A0B1F"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965</w:t>
            </w:r>
          </w:p>
        </w:tc>
        <w:tc>
          <w:tcPr>
            <w:tcW w:w="788" w:type="pct"/>
            <w:noWrap/>
            <w:hideMark/>
          </w:tcPr>
          <w:p w14:paraId="2429508C"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215</w:t>
            </w:r>
          </w:p>
        </w:tc>
        <w:tc>
          <w:tcPr>
            <w:tcW w:w="788" w:type="pct"/>
            <w:noWrap/>
            <w:hideMark/>
          </w:tcPr>
          <w:p w14:paraId="6003CBBF"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363</w:t>
            </w:r>
          </w:p>
        </w:tc>
        <w:tc>
          <w:tcPr>
            <w:tcW w:w="788" w:type="pct"/>
            <w:noWrap/>
            <w:hideMark/>
          </w:tcPr>
          <w:p w14:paraId="0CAC43C5"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1543</w:t>
            </w:r>
          </w:p>
        </w:tc>
      </w:tr>
      <w:tr w:rsidR="00285B66" w:rsidRPr="004D280C" w14:paraId="17D8B653" w14:textId="77777777" w:rsidTr="486EF511">
        <w:trPr>
          <w:trHeight w:val="810"/>
        </w:trPr>
        <w:tc>
          <w:tcPr>
            <w:tcW w:w="1850" w:type="pct"/>
            <w:hideMark/>
          </w:tcPr>
          <w:p w14:paraId="5A313793" w14:textId="77777777" w:rsidR="00285B66" w:rsidRPr="004D280C" w:rsidRDefault="00285B66">
            <w:pP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Children with clean face</w:t>
            </w:r>
          </w:p>
        </w:tc>
        <w:tc>
          <w:tcPr>
            <w:tcW w:w="788" w:type="pct"/>
            <w:noWrap/>
            <w:hideMark/>
          </w:tcPr>
          <w:p w14:paraId="2D2DE3F6"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833</w:t>
            </w:r>
          </w:p>
        </w:tc>
        <w:tc>
          <w:tcPr>
            <w:tcW w:w="788" w:type="pct"/>
            <w:noWrap/>
            <w:hideMark/>
          </w:tcPr>
          <w:p w14:paraId="548F1AE0"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159</w:t>
            </w:r>
          </w:p>
        </w:tc>
        <w:tc>
          <w:tcPr>
            <w:tcW w:w="788" w:type="pct"/>
            <w:noWrap/>
            <w:hideMark/>
          </w:tcPr>
          <w:p w14:paraId="1106DA4C"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198</w:t>
            </w:r>
          </w:p>
        </w:tc>
        <w:tc>
          <w:tcPr>
            <w:tcW w:w="788" w:type="pct"/>
            <w:noWrap/>
            <w:hideMark/>
          </w:tcPr>
          <w:p w14:paraId="4EF13DB2" w14:textId="477EEADE"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1</w:t>
            </w:r>
            <w:r w:rsidR="00B814B3">
              <w:rPr>
                <w:rFonts w:ascii="HelveticaNeue-Condensed" w:hAnsi="HelveticaNeue-Condensed" w:cs="Calibri"/>
                <w:color w:val="675E47" w:themeColor="text2"/>
                <w:sz w:val="20"/>
                <w:szCs w:val="20"/>
              </w:rPr>
              <w:t>190</w:t>
            </w:r>
          </w:p>
        </w:tc>
      </w:tr>
      <w:tr w:rsidR="00285B66" w:rsidRPr="004D280C" w14:paraId="490009A4" w14:textId="77777777" w:rsidTr="486EF511">
        <w:trPr>
          <w:cnfStyle w:val="000000010000" w:firstRow="0" w:lastRow="0" w:firstColumn="0" w:lastColumn="0" w:oddVBand="0" w:evenVBand="0" w:oddHBand="0" w:evenHBand="1" w:firstRowFirstColumn="0" w:firstRowLastColumn="0" w:lastRowFirstColumn="0" w:lastRowLastColumn="0"/>
          <w:trHeight w:val="810"/>
        </w:trPr>
        <w:tc>
          <w:tcPr>
            <w:tcW w:w="1850" w:type="pct"/>
            <w:hideMark/>
          </w:tcPr>
          <w:p w14:paraId="6FD74DC4" w14:textId="77777777" w:rsidR="00285B66" w:rsidRPr="004D280C" w:rsidRDefault="2BC24ACB">
            <w:pPr>
              <w:rPr>
                <w:rFonts w:ascii="HelveticaNeue-Condensed" w:hAnsi="HelveticaNeue-Condensed" w:cs="Calibri"/>
                <w:color w:val="675E47" w:themeColor="text2"/>
                <w:sz w:val="20"/>
                <w:szCs w:val="20"/>
              </w:rPr>
            </w:pPr>
            <w:r w:rsidRPr="486EF511">
              <w:rPr>
                <w:rFonts w:ascii="HelveticaNeue-Condensed" w:hAnsi="HelveticaNeue-Condensed" w:cs="Calibri"/>
                <w:color w:val="675E47" w:themeColor="text2"/>
                <w:sz w:val="20"/>
                <w:szCs w:val="20"/>
              </w:rPr>
              <w:t>Clean face prevalence (%)</w:t>
            </w:r>
          </w:p>
        </w:tc>
        <w:tc>
          <w:tcPr>
            <w:tcW w:w="788" w:type="pct"/>
            <w:noWrap/>
            <w:hideMark/>
          </w:tcPr>
          <w:p w14:paraId="31CF3A36" w14:textId="33410875"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86</w:t>
            </w:r>
          </w:p>
        </w:tc>
        <w:tc>
          <w:tcPr>
            <w:tcW w:w="788" w:type="pct"/>
            <w:noWrap/>
            <w:hideMark/>
          </w:tcPr>
          <w:p w14:paraId="75F8F392" w14:textId="471718B1"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74</w:t>
            </w:r>
          </w:p>
        </w:tc>
        <w:tc>
          <w:tcPr>
            <w:tcW w:w="788" w:type="pct"/>
            <w:noWrap/>
            <w:hideMark/>
          </w:tcPr>
          <w:p w14:paraId="6AA50C97" w14:textId="199588F9"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55</w:t>
            </w:r>
          </w:p>
        </w:tc>
        <w:tc>
          <w:tcPr>
            <w:tcW w:w="788" w:type="pct"/>
            <w:noWrap/>
            <w:hideMark/>
          </w:tcPr>
          <w:p w14:paraId="58E0F411" w14:textId="55ADC92F" w:rsidR="00285B66" w:rsidRPr="004D280C" w:rsidRDefault="00B814B3">
            <w:pPr>
              <w:jc w:val="center"/>
              <w:rPr>
                <w:rFonts w:ascii="HelveticaNeue-Condensed" w:hAnsi="HelveticaNeue-Condensed" w:cs="Calibri"/>
                <w:color w:val="675E47" w:themeColor="text2"/>
                <w:sz w:val="20"/>
                <w:szCs w:val="20"/>
              </w:rPr>
            </w:pPr>
            <w:r>
              <w:rPr>
                <w:rFonts w:ascii="HelveticaNeue-Condensed" w:hAnsi="HelveticaNeue-Condensed" w:cs="Calibri"/>
                <w:color w:val="675E47" w:themeColor="text2"/>
                <w:sz w:val="20"/>
                <w:szCs w:val="20"/>
              </w:rPr>
              <w:t>77</w:t>
            </w:r>
          </w:p>
        </w:tc>
      </w:tr>
      <w:tr w:rsidR="00285B66" w:rsidRPr="004D280C" w14:paraId="51A381DD" w14:textId="77777777" w:rsidTr="486EF511">
        <w:trPr>
          <w:trHeight w:val="810"/>
        </w:trPr>
        <w:tc>
          <w:tcPr>
            <w:tcW w:w="1850" w:type="pct"/>
            <w:hideMark/>
          </w:tcPr>
          <w:p w14:paraId="217EADC6" w14:textId="3F83747E" w:rsidR="00285B66" w:rsidRPr="004D280C" w:rsidRDefault="00285B66">
            <w:pP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Estimated number* of Indigenous children in communities</w:t>
            </w:r>
            <w:r w:rsidRPr="004D280C">
              <w:rPr>
                <w:rFonts w:ascii="HelveticaNeue-Condensed" w:hAnsi="HelveticaNeue-Condensed" w:cs="Calibri"/>
                <w:color w:val="675E47" w:themeColor="text2"/>
                <w:sz w:val="20"/>
                <w:szCs w:val="20"/>
                <w:vertAlign w:val="superscript"/>
              </w:rPr>
              <w:t>†</w:t>
            </w:r>
            <w:r w:rsidRPr="004D280C">
              <w:rPr>
                <w:rFonts w:ascii="HelveticaNeue-Condensed" w:hAnsi="HelveticaNeue-Condensed" w:cs="Calibri"/>
                <w:color w:val="675E47" w:themeColor="text2"/>
                <w:sz w:val="20"/>
                <w:szCs w:val="20"/>
              </w:rPr>
              <w:t xml:space="preserve"> </w:t>
            </w:r>
          </w:p>
        </w:tc>
        <w:tc>
          <w:tcPr>
            <w:tcW w:w="788" w:type="pct"/>
            <w:noWrap/>
            <w:hideMark/>
          </w:tcPr>
          <w:p w14:paraId="13DD4C90"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1008</w:t>
            </w:r>
          </w:p>
        </w:tc>
        <w:tc>
          <w:tcPr>
            <w:tcW w:w="788" w:type="pct"/>
            <w:noWrap/>
            <w:hideMark/>
          </w:tcPr>
          <w:p w14:paraId="2BCEFCAA"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250</w:t>
            </w:r>
          </w:p>
        </w:tc>
        <w:tc>
          <w:tcPr>
            <w:tcW w:w="788" w:type="pct"/>
            <w:noWrap/>
            <w:hideMark/>
          </w:tcPr>
          <w:p w14:paraId="3EBFE31E"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386</w:t>
            </w:r>
          </w:p>
        </w:tc>
        <w:tc>
          <w:tcPr>
            <w:tcW w:w="788" w:type="pct"/>
            <w:noWrap/>
            <w:hideMark/>
          </w:tcPr>
          <w:p w14:paraId="6278DC2C"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1644</w:t>
            </w:r>
          </w:p>
        </w:tc>
      </w:tr>
      <w:tr w:rsidR="00285B66" w:rsidRPr="004D280C" w14:paraId="059EAC26" w14:textId="77777777" w:rsidTr="486EF511">
        <w:trPr>
          <w:cnfStyle w:val="000000010000" w:firstRow="0" w:lastRow="0" w:firstColumn="0" w:lastColumn="0" w:oddVBand="0" w:evenVBand="0" w:oddHBand="0" w:evenHBand="1" w:firstRowFirstColumn="0" w:firstRowLastColumn="0" w:lastRowFirstColumn="0" w:lastRowLastColumn="0"/>
          <w:trHeight w:val="810"/>
        </w:trPr>
        <w:tc>
          <w:tcPr>
            <w:tcW w:w="1850" w:type="pct"/>
            <w:hideMark/>
          </w:tcPr>
          <w:p w14:paraId="08B9DB1F" w14:textId="77777777" w:rsidR="00285B66" w:rsidRPr="004D280C" w:rsidRDefault="00285B66">
            <w:pP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Children screened for trachoma</w:t>
            </w:r>
          </w:p>
        </w:tc>
        <w:tc>
          <w:tcPr>
            <w:tcW w:w="788" w:type="pct"/>
            <w:noWrap/>
            <w:hideMark/>
          </w:tcPr>
          <w:p w14:paraId="5D17F3F3"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918</w:t>
            </w:r>
          </w:p>
        </w:tc>
        <w:tc>
          <w:tcPr>
            <w:tcW w:w="788" w:type="pct"/>
            <w:noWrap/>
            <w:hideMark/>
          </w:tcPr>
          <w:p w14:paraId="7AF69A40"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215</w:t>
            </w:r>
          </w:p>
        </w:tc>
        <w:tc>
          <w:tcPr>
            <w:tcW w:w="788" w:type="pct"/>
            <w:noWrap/>
            <w:hideMark/>
          </w:tcPr>
          <w:p w14:paraId="61887572"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358</w:t>
            </w:r>
          </w:p>
        </w:tc>
        <w:tc>
          <w:tcPr>
            <w:tcW w:w="788" w:type="pct"/>
            <w:noWrap/>
            <w:hideMark/>
          </w:tcPr>
          <w:p w14:paraId="4B0E7B58" w14:textId="6158DDD4"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1</w:t>
            </w:r>
            <w:r w:rsidR="00B814B3">
              <w:rPr>
                <w:rFonts w:ascii="HelveticaNeue-Condensed" w:hAnsi="HelveticaNeue-Condensed" w:cs="Calibri"/>
                <w:color w:val="675E47" w:themeColor="text2"/>
                <w:sz w:val="20"/>
                <w:szCs w:val="20"/>
              </w:rPr>
              <w:t>491</w:t>
            </w:r>
          </w:p>
        </w:tc>
      </w:tr>
      <w:tr w:rsidR="00285B66" w:rsidRPr="004D280C" w14:paraId="65536A5B" w14:textId="77777777" w:rsidTr="486EF511">
        <w:trPr>
          <w:trHeight w:val="810"/>
        </w:trPr>
        <w:tc>
          <w:tcPr>
            <w:tcW w:w="1850" w:type="pct"/>
            <w:hideMark/>
          </w:tcPr>
          <w:p w14:paraId="333EE4BA" w14:textId="77777777" w:rsidR="00285B66" w:rsidRPr="004D280C" w:rsidRDefault="00285B66">
            <w:pP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Trachoma screening coverage (%)</w:t>
            </w:r>
          </w:p>
        </w:tc>
        <w:tc>
          <w:tcPr>
            <w:tcW w:w="788" w:type="pct"/>
            <w:noWrap/>
            <w:hideMark/>
          </w:tcPr>
          <w:p w14:paraId="0ED992E2" w14:textId="11E4ED58"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91</w:t>
            </w:r>
          </w:p>
        </w:tc>
        <w:tc>
          <w:tcPr>
            <w:tcW w:w="788" w:type="pct"/>
            <w:noWrap/>
            <w:hideMark/>
          </w:tcPr>
          <w:p w14:paraId="4BE49D60" w14:textId="3BB59BD5"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86</w:t>
            </w:r>
          </w:p>
        </w:tc>
        <w:tc>
          <w:tcPr>
            <w:tcW w:w="788" w:type="pct"/>
            <w:noWrap/>
            <w:hideMark/>
          </w:tcPr>
          <w:p w14:paraId="1C764B56" w14:textId="6EC4C26C"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93</w:t>
            </w:r>
          </w:p>
        </w:tc>
        <w:tc>
          <w:tcPr>
            <w:tcW w:w="788" w:type="pct"/>
            <w:noWrap/>
            <w:hideMark/>
          </w:tcPr>
          <w:p w14:paraId="0134E575" w14:textId="69CEBCE9" w:rsidR="00285B66" w:rsidRPr="004D280C" w:rsidRDefault="00B814B3">
            <w:pPr>
              <w:jc w:val="center"/>
              <w:rPr>
                <w:rFonts w:ascii="HelveticaNeue-Condensed" w:hAnsi="HelveticaNeue-Condensed" w:cs="Calibri"/>
                <w:color w:val="675E47" w:themeColor="text2"/>
                <w:sz w:val="20"/>
                <w:szCs w:val="20"/>
              </w:rPr>
            </w:pPr>
            <w:r>
              <w:rPr>
                <w:rFonts w:ascii="HelveticaNeue-Condensed" w:hAnsi="HelveticaNeue-Condensed" w:cs="Calibri"/>
                <w:color w:val="675E47" w:themeColor="text2"/>
                <w:sz w:val="20"/>
                <w:szCs w:val="20"/>
              </w:rPr>
              <w:t>91</w:t>
            </w:r>
          </w:p>
        </w:tc>
      </w:tr>
      <w:tr w:rsidR="00285B66" w:rsidRPr="004D280C" w14:paraId="1E360ECF" w14:textId="77777777" w:rsidTr="486EF511">
        <w:trPr>
          <w:cnfStyle w:val="000000010000" w:firstRow="0" w:lastRow="0" w:firstColumn="0" w:lastColumn="0" w:oddVBand="0" w:evenVBand="0" w:oddHBand="0" w:evenHBand="1" w:firstRowFirstColumn="0" w:firstRowLastColumn="0" w:lastRowFirstColumn="0" w:lastRowLastColumn="0"/>
          <w:trHeight w:val="810"/>
        </w:trPr>
        <w:tc>
          <w:tcPr>
            <w:tcW w:w="1850" w:type="pct"/>
            <w:hideMark/>
          </w:tcPr>
          <w:p w14:paraId="4C240F62" w14:textId="77777777" w:rsidR="00285B66" w:rsidRPr="004D280C" w:rsidRDefault="00285B66">
            <w:pP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Children with active trachoma</w:t>
            </w:r>
          </w:p>
        </w:tc>
        <w:tc>
          <w:tcPr>
            <w:tcW w:w="788" w:type="pct"/>
            <w:noWrap/>
            <w:hideMark/>
          </w:tcPr>
          <w:p w14:paraId="1E6EFE3E"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50</w:t>
            </w:r>
          </w:p>
        </w:tc>
        <w:tc>
          <w:tcPr>
            <w:tcW w:w="788" w:type="pct"/>
            <w:noWrap/>
            <w:hideMark/>
          </w:tcPr>
          <w:p w14:paraId="231C499F"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0</w:t>
            </w:r>
          </w:p>
        </w:tc>
        <w:tc>
          <w:tcPr>
            <w:tcW w:w="788" w:type="pct"/>
            <w:noWrap/>
            <w:hideMark/>
          </w:tcPr>
          <w:p w14:paraId="0F411BFA"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37</w:t>
            </w:r>
          </w:p>
        </w:tc>
        <w:tc>
          <w:tcPr>
            <w:tcW w:w="788" w:type="pct"/>
            <w:noWrap/>
            <w:hideMark/>
          </w:tcPr>
          <w:p w14:paraId="4FDAF6AC" w14:textId="7777777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87</w:t>
            </w:r>
          </w:p>
        </w:tc>
      </w:tr>
      <w:tr w:rsidR="00285B66" w:rsidRPr="004D280C" w14:paraId="08B35048" w14:textId="77777777" w:rsidTr="486EF511">
        <w:trPr>
          <w:trHeight w:val="810"/>
        </w:trPr>
        <w:tc>
          <w:tcPr>
            <w:tcW w:w="1850" w:type="pct"/>
            <w:hideMark/>
          </w:tcPr>
          <w:p w14:paraId="1AE2EB60" w14:textId="77777777" w:rsidR="00285B66" w:rsidRPr="004D280C" w:rsidRDefault="00285B66">
            <w:pP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Observed prevalence of active trachoma (%) ‡</w:t>
            </w:r>
          </w:p>
        </w:tc>
        <w:tc>
          <w:tcPr>
            <w:tcW w:w="788" w:type="pct"/>
            <w:noWrap/>
            <w:hideMark/>
          </w:tcPr>
          <w:p w14:paraId="0E6C82FE" w14:textId="519AB5D0"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5.4</w:t>
            </w:r>
          </w:p>
        </w:tc>
        <w:tc>
          <w:tcPr>
            <w:tcW w:w="788" w:type="pct"/>
            <w:noWrap/>
            <w:hideMark/>
          </w:tcPr>
          <w:p w14:paraId="73E9F7D4" w14:textId="5C38ABBF"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0.0</w:t>
            </w:r>
          </w:p>
        </w:tc>
        <w:tc>
          <w:tcPr>
            <w:tcW w:w="788" w:type="pct"/>
            <w:noWrap/>
            <w:hideMark/>
          </w:tcPr>
          <w:p w14:paraId="71D56AA3" w14:textId="5B19FE9F"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10.3</w:t>
            </w:r>
          </w:p>
        </w:tc>
        <w:tc>
          <w:tcPr>
            <w:tcW w:w="788" w:type="pct"/>
            <w:noWrap/>
            <w:hideMark/>
          </w:tcPr>
          <w:p w14:paraId="2368DB57" w14:textId="20AEE11D" w:rsidR="00285B66" w:rsidRPr="004D280C" w:rsidRDefault="00335F82">
            <w:pPr>
              <w:jc w:val="center"/>
              <w:rPr>
                <w:rFonts w:ascii="HelveticaNeue-Condensed" w:hAnsi="HelveticaNeue-Condensed" w:cs="Calibri"/>
                <w:color w:val="675E47" w:themeColor="text2"/>
                <w:sz w:val="20"/>
                <w:szCs w:val="20"/>
              </w:rPr>
            </w:pPr>
            <w:r>
              <w:rPr>
                <w:rFonts w:ascii="HelveticaNeue-Condensed" w:hAnsi="HelveticaNeue-Condensed" w:cs="Calibri"/>
                <w:color w:val="675E47" w:themeColor="text2"/>
                <w:sz w:val="20"/>
                <w:szCs w:val="20"/>
              </w:rPr>
              <w:t>5</w:t>
            </w:r>
            <w:r w:rsidR="00285B66" w:rsidRPr="004D280C">
              <w:rPr>
                <w:rFonts w:ascii="HelveticaNeue-Condensed" w:hAnsi="HelveticaNeue-Condensed" w:cs="Calibri"/>
                <w:color w:val="675E47" w:themeColor="text2"/>
                <w:sz w:val="20"/>
                <w:szCs w:val="20"/>
              </w:rPr>
              <w:t>.8</w:t>
            </w:r>
          </w:p>
        </w:tc>
      </w:tr>
      <w:tr w:rsidR="00285B66" w:rsidRPr="004D280C" w14:paraId="629C6ED1" w14:textId="77777777" w:rsidTr="486EF511">
        <w:trPr>
          <w:cnfStyle w:val="000000010000" w:firstRow="0" w:lastRow="0" w:firstColumn="0" w:lastColumn="0" w:oddVBand="0" w:evenVBand="0" w:oddHBand="0" w:evenHBand="1" w:firstRowFirstColumn="0" w:firstRowLastColumn="0" w:lastRowFirstColumn="0" w:lastRowLastColumn="0"/>
          <w:trHeight w:val="810"/>
        </w:trPr>
        <w:tc>
          <w:tcPr>
            <w:tcW w:w="1850" w:type="pct"/>
            <w:hideMark/>
          </w:tcPr>
          <w:p w14:paraId="621B8C0F" w14:textId="77777777" w:rsidR="00285B66" w:rsidRPr="004D280C" w:rsidRDefault="00285B66">
            <w:pP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Estimated prevalence of active trachoma (%) ‡</w:t>
            </w:r>
          </w:p>
        </w:tc>
        <w:tc>
          <w:tcPr>
            <w:tcW w:w="788" w:type="pct"/>
            <w:noWrap/>
            <w:hideMark/>
          </w:tcPr>
          <w:p w14:paraId="55D8F43D" w14:textId="1380399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5.5</w:t>
            </w:r>
          </w:p>
        </w:tc>
        <w:tc>
          <w:tcPr>
            <w:tcW w:w="788" w:type="pct"/>
            <w:noWrap/>
            <w:hideMark/>
          </w:tcPr>
          <w:p w14:paraId="7F1EAB5D" w14:textId="67C6F335"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0.0</w:t>
            </w:r>
          </w:p>
        </w:tc>
        <w:tc>
          <w:tcPr>
            <w:tcW w:w="788" w:type="pct"/>
            <w:noWrap/>
            <w:hideMark/>
          </w:tcPr>
          <w:p w14:paraId="56A0FB81" w14:textId="45486D28"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8.3</w:t>
            </w:r>
          </w:p>
        </w:tc>
        <w:tc>
          <w:tcPr>
            <w:tcW w:w="788" w:type="pct"/>
            <w:noWrap/>
            <w:hideMark/>
          </w:tcPr>
          <w:p w14:paraId="78DD7347" w14:textId="389C1DF4" w:rsidR="00285B66" w:rsidRPr="004D280C" w:rsidRDefault="000E270A">
            <w:pPr>
              <w:jc w:val="center"/>
              <w:rPr>
                <w:rFonts w:ascii="HelveticaNeue-Condensed" w:hAnsi="HelveticaNeue-Condensed" w:cs="Calibri"/>
                <w:color w:val="675E47" w:themeColor="text2"/>
                <w:sz w:val="20"/>
                <w:szCs w:val="20"/>
              </w:rPr>
            </w:pPr>
            <w:r>
              <w:rPr>
                <w:rFonts w:ascii="HelveticaNeue-Condensed" w:hAnsi="HelveticaNeue-Condensed" w:cs="Calibri"/>
                <w:color w:val="675E47" w:themeColor="text2"/>
                <w:sz w:val="20"/>
                <w:szCs w:val="20"/>
              </w:rPr>
              <w:t>4.2</w:t>
            </w:r>
          </w:p>
        </w:tc>
      </w:tr>
      <w:tr w:rsidR="00285B66" w:rsidRPr="004D280C" w14:paraId="447278D7" w14:textId="77777777" w:rsidTr="486EF511">
        <w:trPr>
          <w:trHeight w:val="810"/>
        </w:trPr>
        <w:tc>
          <w:tcPr>
            <w:tcW w:w="1850" w:type="pct"/>
            <w:hideMark/>
          </w:tcPr>
          <w:p w14:paraId="265423DD" w14:textId="77777777" w:rsidR="00285B66" w:rsidRPr="004D280C" w:rsidRDefault="00285B66">
            <w:pP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Overall prevalence of active trachoma (%) ‡</w:t>
            </w:r>
          </w:p>
        </w:tc>
        <w:tc>
          <w:tcPr>
            <w:tcW w:w="788" w:type="pct"/>
            <w:noWrap/>
            <w:hideMark/>
          </w:tcPr>
          <w:p w14:paraId="04F0AA42" w14:textId="60B352FD"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2.3</w:t>
            </w:r>
          </w:p>
        </w:tc>
        <w:tc>
          <w:tcPr>
            <w:tcW w:w="788" w:type="pct"/>
            <w:noWrap/>
            <w:hideMark/>
          </w:tcPr>
          <w:p w14:paraId="1FC058B5" w14:textId="6035A467"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0.0</w:t>
            </w:r>
          </w:p>
        </w:tc>
        <w:tc>
          <w:tcPr>
            <w:tcW w:w="788" w:type="pct"/>
            <w:noWrap/>
            <w:hideMark/>
          </w:tcPr>
          <w:p w14:paraId="3117CA1B" w14:textId="3F53121B" w:rsidR="00285B66" w:rsidRPr="004D280C" w:rsidRDefault="00285B66">
            <w:pPr>
              <w:jc w:val="center"/>
              <w:rPr>
                <w:rFonts w:ascii="HelveticaNeue-Condensed" w:hAnsi="HelveticaNeue-Condensed" w:cs="Calibri"/>
                <w:color w:val="675E47" w:themeColor="text2"/>
                <w:sz w:val="20"/>
                <w:szCs w:val="20"/>
              </w:rPr>
            </w:pPr>
            <w:r w:rsidRPr="004D280C">
              <w:rPr>
                <w:rFonts w:ascii="HelveticaNeue-Condensed" w:hAnsi="HelveticaNeue-Condensed" w:cs="Calibri"/>
                <w:color w:val="675E47" w:themeColor="text2"/>
                <w:sz w:val="20"/>
                <w:szCs w:val="20"/>
              </w:rPr>
              <w:t>3.1</w:t>
            </w:r>
          </w:p>
        </w:tc>
        <w:tc>
          <w:tcPr>
            <w:tcW w:w="788" w:type="pct"/>
            <w:noWrap/>
            <w:hideMark/>
          </w:tcPr>
          <w:p w14:paraId="78B14A0B" w14:textId="0032E35B" w:rsidR="00285B66" w:rsidRPr="004D280C" w:rsidRDefault="000E270A">
            <w:pPr>
              <w:jc w:val="center"/>
              <w:rPr>
                <w:rFonts w:ascii="HelveticaNeue-Condensed" w:hAnsi="HelveticaNeue-Condensed" w:cs="Calibri"/>
                <w:color w:val="675E47" w:themeColor="text2"/>
                <w:sz w:val="20"/>
                <w:szCs w:val="20"/>
              </w:rPr>
            </w:pPr>
            <w:r>
              <w:rPr>
                <w:rFonts w:ascii="HelveticaNeue-Condensed" w:hAnsi="HelveticaNeue-Condensed" w:cs="Calibri"/>
                <w:color w:val="675E47" w:themeColor="text2"/>
                <w:sz w:val="20"/>
                <w:szCs w:val="20"/>
              </w:rPr>
              <w:t>2</w:t>
            </w:r>
            <w:r w:rsidR="00285B66" w:rsidRPr="004D280C">
              <w:rPr>
                <w:rFonts w:ascii="HelveticaNeue-Condensed" w:hAnsi="HelveticaNeue-Condensed" w:cs="Calibri"/>
                <w:color w:val="675E47" w:themeColor="text2"/>
                <w:sz w:val="20"/>
                <w:szCs w:val="20"/>
              </w:rPr>
              <w:t>.2</w:t>
            </w:r>
          </w:p>
        </w:tc>
      </w:tr>
    </w:tbl>
    <w:p w14:paraId="3E8C9B34" w14:textId="77777777" w:rsidR="00C0657B" w:rsidRDefault="00C0657B" w:rsidP="006D0556">
      <w:pPr>
        <w:pStyle w:val="tablefigfootnote"/>
        <w:spacing w:before="0"/>
        <w:rPr>
          <w:rFonts w:cstheme="minorHAnsi"/>
          <w:color w:val="675E47" w:themeColor="text2"/>
        </w:rPr>
      </w:pPr>
    </w:p>
    <w:p w14:paraId="6A8C8299" w14:textId="1D16F1D4" w:rsidR="006721B2" w:rsidRPr="00A36C6D" w:rsidRDefault="006721B2" w:rsidP="006D0556">
      <w:pPr>
        <w:pStyle w:val="tablefigfootnote"/>
        <w:spacing w:before="0"/>
        <w:rPr>
          <w:rFonts w:cstheme="minorHAnsi"/>
          <w:color w:val="675E47" w:themeColor="text2"/>
        </w:rPr>
      </w:pPr>
      <w:r w:rsidRPr="00A36C6D">
        <w:rPr>
          <w:rFonts w:cstheme="minorHAnsi"/>
          <w:color w:val="675E47" w:themeColor="text2"/>
        </w:rPr>
        <w:t xml:space="preserve">* </w:t>
      </w:r>
      <w:r w:rsidR="00E25C0C" w:rsidRPr="00E25C0C">
        <w:rPr>
          <w:rFonts w:cstheme="minorHAnsi"/>
          <w:color w:val="675E47" w:themeColor="text2"/>
        </w:rPr>
        <w:t>Jurisdictional estimate</w:t>
      </w:r>
    </w:p>
    <w:p w14:paraId="2B7B1A26" w14:textId="70C90D42" w:rsidR="006721B2" w:rsidRPr="00A36C6D" w:rsidRDefault="006721B2" w:rsidP="00EB7D54">
      <w:pPr>
        <w:pStyle w:val="tablefigfootnote"/>
        <w:rPr>
          <w:rFonts w:cstheme="minorHAnsi"/>
          <w:color w:val="675E47" w:themeColor="text2"/>
        </w:rPr>
      </w:pPr>
      <w:bookmarkStart w:id="163" w:name="_Hlk108768321"/>
      <w:r w:rsidRPr="00A36C6D">
        <w:rPr>
          <w:rFonts w:cstheme="minorHAnsi"/>
          <w:color w:val="675E47" w:themeColor="text2"/>
        </w:rPr>
        <w:t>†</w:t>
      </w:r>
      <w:bookmarkEnd w:id="163"/>
      <w:r w:rsidRPr="00A36C6D">
        <w:rPr>
          <w:rFonts w:cstheme="minorHAnsi"/>
          <w:color w:val="675E47" w:themeColor="text2"/>
        </w:rPr>
        <w:t xml:space="preserve"> </w:t>
      </w:r>
      <w:r w:rsidR="00E25C0C" w:rsidRPr="00E25C0C">
        <w:rPr>
          <w:rFonts w:cstheme="minorHAnsi"/>
          <w:color w:val="675E47" w:themeColor="text2"/>
        </w:rPr>
        <w:t>Communities that were screened for trachoma in 202</w:t>
      </w:r>
      <w:r w:rsidR="00F47B6C">
        <w:rPr>
          <w:rFonts w:cstheme="minorHAnsi"/>
          <w:color w:val="675E47" w:themeColor="text2"/>
        </w:rPr>
        <w:t>2</w:t>
      </w:r>
    </w:p>
    <w:p w14:paraId="7AE4A32B" w14:textId="29D0F134" w:rsidR="00E25C0C" w:rsidRDefault="006721B2" w:rsidP="00EC32F9">
      <w:pPr>
        <w:pStyle w:val="tablefigfootnote"/>
        <w:sectPr w:rsidR="00E25C0C" w:rsidSect="00406A68">
          <w:pgSz w:w="11906" w:h="16838"/>
          <w:pgMar w:top="720" w:right="720" w:bottom="720" w:left="720" w:header="709" w:footer="709" w:gutter="0"/>
          <w:cols w:space="708"/>
          <w:docGrid w:linePitch="360"/>
        </w:sectPr>
      </w:pPr>
      <w:r w:rsidRPr="00A36C6D">
        <w:rPr>
          <w:rFonts w:cstheme="minorHAnsi"/>
          <w:color w:val="675E47" w:themeColor="text2"/>
        </w:rPr>
        <w:t xml:space="preserve">‡ </w:t>
      </w:r>
      <w:r w:rsidR="00E25C0C" w:rsidRPr="00E25C0C">
        <w:rPr>
          <w:rFonts w:cstheme="minorHAnsi"/>
          <w:color w:val="675E47" w:themeColor="text2"/>
        </w:rPr>
        <w:t xml:space="preserve">Methods of calculating prevalence rates </w:t>
      </w:r>
      <w:bookmarkStart w:id="164" w:name="_Table_1.3_Number"/>
      <w:bookmarkStart w:id="165" w:name="_Ref58336064"/>
      <w:bookmarkStart w:id="166" w:name="Table14"/>
      <w:bookmarkEnd w:id="164"/>
      <w:r w:rsidR="00EC32F9">
        <w:rPr>
          <w:rFonts w:cstheme="minorHAnsi"/>
          <w:color w:val="675E47" w:themeColor="text2"/>
        </w:rPr>
        <w:t>are explained in the methodology section</w:t>
      </w:r>
    </w:p>
    <w:p w14:paraId="2C288BA4" w14:textId="6C431B54" w:rsidR="001C78FD" w:rsidRPr="00A36C6D" w:rsidRDefault="001C78FD" w:rsidP="00E9792A">
      <w:pPr>
        <w:pStyle w:val="Tableheadings"/>
      </w:pPr>
      <w:bookmarkStart w:id="167" w:name="_Toc147396398"/>
      <w:r w:rsidRPr="00A36C6D">
        <w:lastRenderedPageBreak/>
        <w:t xml:space="preserve">Table </w:t>
      </w:r>
      <w:r w:rsidR="009B3144">
        <w:t>1</w:t>
      </w:r>
      <w:r w:rsidR="000B2552" w:rsidRPr="00A36C6D">
        <w:t>.</w:t>
      </w:r>
      <w:r>
        <w:fldChar w:fldCharType="begin"/>
      </w:r>
      <w:r>
        <w:instrText>SEQ Table \* ARABIC \s 1</w:instrText>
      </w:r>
      <w:r>
        <w:fldChar w:fldCharType="separate"/>
      </w:r>
      <w:r w:rsidR="00D23948">
        <w:rPr>
          <w:noProof/>
        </w:rPr>
        <w:t>3</w:t>
      </w:r>
      <w:r>
        <w:fldChar w:fldCharType="end"/>
      </w:r>
      <w:bookmarkEnd w:id="165"/>
      <w:r w:rsidR="008770BF" w:rsidRPr="00A36C6D">
        <w:tab/>
      </w:r>
      <w:bookmarkEnd w:id="167"/>
      <w:r w:rsidR="00733276">
        <w:rPr>
          <w:lang w:val="en-US"/>
        </w:rPr>
        <w:t>Number and proportion of at</w:t>
      </w:r>
      <w:r w:rsidR="00733276">
        <w:rPr>
          <w:rFonts w:ascii="Cambria Math" w:hAnsi="Cambria Math" w:cs="Cambria Math"/>
          <w:lang w:val="en-US"/>
        </w:rPr>
        <w:noBreakHyphen/>
      </w:r>
      <w:r w:rsidR="00733276">
        <w:rPr>
          <w:lang w:val="en-US"/>
        </w:rPr>
        <w:t>risk communities according to the level of observed trachoma prevalence in children aged 5</w:t>
      </w:r>
      <w:r w:rsidR="00733276">
        <w:rPr>
          <w:rFonts w:ascii="Cambria Math" w:hAnsi="Cambria Math" w:cs="Cambria Math"/>
          <w:lang w:val="en-US"/>
        </w:rPr>
        <w:noBreakHyphen/>
      </w:r>
      <w:r w:rsidR="00733276">
        <w:rPr>
          <w:lang w:val="en-US"/>
        </w:rPr>
        <w:t>9 years, Australia, 2014 – 2022</w:t>
      </w:r>
    </w:p>
    <w:tbl>
      <w:tblPr>
        <w:tblStyle w:val="trach"/>
        <w:tblW w:w="5073" w:type="pct"/>
        <w:tblLook w:val="04A0" w:firstRow="1" w:lastRow="0" w:firstColumn="1" w:lastColumn="0" w:noHBand="0" w:noVBand="1"/>
        <w:tblCaption w:val="Number and proportion of at-risk communities according to the level of observed trachoma prevalence in children aged 5-9 years, Australia, 2014-2022.  "/>
        <w:tblDescription w:val="Table 1.3 compares yearly numbers and proportions of screened communities in Australia by five trachoma prevalence categories: greater than or equal to 20%, 10% to less than 20%, 5% to less than 10%, 0% to less than 5%, and 0% prevalence."/>
      </w:tblPr>
      <w:tblGrid>
        <w:gridCol w:w="2035"/>
        <w:gridCol w:w="559"/>
        <w:gridCol w:w="943"/>
        <w:gridCol w:w="559"/>
        <w:gridCol w:w="943"/>
        <w:gridCol w:w="559"/>
        <w:gridCol w:w="950"/>
        <w:gridCol w:w="562"/>
        <w:gridCol w:w="950"/>
        <w:gridCol w:w="565"/>
        <w:gridCol w:w="950"/>
        <w:gridCol w:w="565"/>
        <w:gridCol w:w="950"/>
        <w:gridCol w:w="565"/>
        <w:gridCol w:w="943"/>
        <w:gridCol w:w="565"/>
        <w:gridCol w:w="946"/>
        <w:gridCol w:w="568"/>
        <w:gridCol w:w="940"/>
      </w:tblGrid>
      <w:tr w:rsidR="00965E55" w:rsidRPr="0068059E" w14:paraId="76FC94B5" w14:textId="77777777" w:rsidTr="00965E55">
        <w:trPr>
          <w:cnfStyle w:val="100000000000" w:firstRow="1" w:lastRow="0" w:firstColumn="0" w:lastColumn="0" w:oddVBand="0" w:evenVBand="0" w:oddHBand="0" w:evenHBand="0" w:firstRowFirstColumn="0" w:firstRowLastColumn="0" w:lastRowFirstColumn="0" w:lastRowLastColumn="0"/>
          <w:trHeight w:val="737"/>
        </w:trPr>
        <w:tc>
          <w:tcPr>
            <w:tcW w:w="652" w:type="pct"/>
          </w:tcPr>
          <w:p w14:paraId="2CF3498E" w14:textId="77777777" w:rsidR="00281962" w:rsidRPr="0068059E" w:rsidRDefault="00281962" w:rsidP="00730664">
            <w:pPr>
              <w:contextualSpacing/>
              <w:rPr>
                <w:rFonts w:ascii="Calibri" w:hAnsi="Calibri" w:cs="Calibri"/>
                <w:color w:val="675E47" w:themeColor="text2"/>
                <w:sz w:val="20"/>
                <w:szCs w:val="20"/>
              </w:rPr>
            </w:pPr>
          </w:p>
        </w:tc>
        <w:tc>
          <w:tcPr>
            <w:tcW w:w="480" w:type="pct"/>
            <w:gridSpan w:val="2"/>
            <w:noWrap/>
            <w:hideMark/>
          </w:tcPr>
          <w:p w14:paraId="08A9C620" w14:textId="64FF3078" w:rsidR="00281962" w:rsidRPr="0068059E" w:rsidRDefault="00281962" w:rsidP="00730664">
            <w:pPr>
              <w:contextualSpacing/>
              <w:rPr>
                <w:rFonts w:ascii="Calibri" w:hAnsi="Calibri" w:cs="Calibri"/>
                <w:color w:val="675E47" w:themeColor="text2"/>
                <w:sz w:val="20"/>
                <w:szCs w:val="20"/>
              </w:rPr>
            </w:pPr>
            <w:r w:rsidRPr="0068059E">
              <w:rPr>
                <w:rFonts w:ascii="Calibri" w:hAnsi="Calibri" w:cs="Calibri"/>
                <w:color w:val="675E47" w:themeColor="text2"/>
                <w:sz w:val="20"/>
                <w:szCs w:val="20"/>
              </w:rPr>
              <w:t>2014</w:t>
            </w:r>
          </w:p>
        </w:tc>
        <w:tc>
          <w:tcPr>
            <w:tcW w:w="480" w:type="pct"/>
            <w:gridSpan w:val="2"/>
            <w:noWrap/>
            <w:hideMark/>
          </w:tcPr>
          <w:p w14:paraId="74226262" w14:textId="77777777" w:rsidR="00281962" w:rsidRPr="0068059E" w:rsidRDefault="00281962" w:rsidP="00730664">
            <w:pPr>
              <w:contextualSpacing/>
              <w:rPr>
                <w:rFonts w:ascii="Calibri" w:hAnsi="Calibri" w:cs="Calibri"/>
                <w:color w:val="675E47" w:themeColor="text2"/>
                <w:sz w:val="20"/>
                <w:szCs w:val="20"/>
              </w:rPr>
            </w:pPr>
            <w:r w:rsidRPr="0068059E">
              <w:rPr>
                <w:rFonts w:ascii="Calibri" w:hAnsi="Calibri" w:cs="Calibri"/>
                <w:color w:val="675E47" w:themeColor="text2"/>
                <w:sz w:val="20"/>
                <w:szCs w:val="20"/>
              </w:rPr>
              <w:t>2015</w:t>
            </w:r>
          </w:p>
        </w:tc>
        <w:tc>
          <w:tcPr>
            <w:tcW w:w="483" w:type="pct"/>
            <w:gridSpan w:val="2"/>
            <w:noWrap/>
            <w:hideMark/>
          </w:tcPr>
          <w:p w14:paraId="6625429C" w14:textId="77777777" w:rsidR="00281962" w:rsidRPr="0068059E" w:rsidRDefault="00281962" w:rsidP="00730664">
            <w:pPr>
              <w:contextualSpacing/>
              <w:rPr>
                <w:rFonts w:ascii="Calibri" w:hAnsi="Calibri" w:cs="Calibri"/>
                <w:color w:val="675E47" w:themeColor="text2"/>
                <w:sz w:val="20"/>
                <w:szCs w:val="20"/>
              </w:rPr>
            </w:pPr>
            <w:r w:rsidRPr="0068059E">
              <w:rPr>
                <w:rFonts w:ascii="Calibri" w:hAnsi="Calibri" w:cs="Calibri"/>
                <w:color w:val="675E47" w:themeColor="text2"/>
                <w:sz w:val="20"/>
                <w:szCs w:val="20"/>
              </w:rPr>
              <w:t>2016</w:t>
            </w:r>
          </w:p>
        </w:tc>
        <w:tc>
          <w:tcPr>
            <w:tcW w:w="484" w:type="pct"/>
            <w:gridSpan w:val="2"/>
            <w:noWrap/>
            <w:hideMark/>
          </w:tcPr>
          <w:p w14:paraId="3E794200" w14:textId="77777777" w:rsidR="00281962" w:rsidRPr="0068059E" w:rsidRDefault="00281962" w:rsidP="00730664">
            <w:pPr>
              <w:contextualSpacing/>
              <w:rPr>
                <w:rFonts w:ascii="Calibri" w:hAnsi="Calibri" w:cs="Calibri"/>
                <w:color w:val="675E47" w:themeColor="text2"/>
                <w:sz w:val="20"/>
                <w:szCs w:val="20"/>
              </w:rPr>
            </w:pPr>
            <w:r w:rsidRPr="0068059E">
              <w:rPr>
                <w:rFonts w:ascii="Calibri" w:hAnsi="Calibri" w:cs="Calibri"/>
                <w:color w:val="675E47" w:themeColor="text2"/>
                <w:sz w:val="20"/>
                <w:szCs w:val="20"/>
              </w:rPr>
              <w:t>2017</w:t>
            </w:r>
          </w:p>
        </w:tc>
        <w:tc>
          <w:tcPr>
            <w:tcW w:w="485" w:type="pct"/>
            <w:gridSpan w:val="2"/>
            <w:noWrap/>
            <w:hideMark/>
          </w:tcPr>
          <w:p w14:paraId="4CE5BFFC" w14:textId="77777777" w:rsidR="00281962" w:rsidRPr="0068059E" w:rsidRDefault="00281962" w:rsidP="00730664">
            <w:pPr>
              <w:contextualSpacing/>
              <w:rPr>
                <w:rFonts w:ascii="Calibri" w:hAnsi="Calibri" w:cs="Calibri"/>
                <w:color w:val="675E47" w:themeColor="text2"/>
                <w:sz w:val="20"/>
                <w:szCs w:val="20"/>
              </w:rPr>
            </w:pPr>
            <w:r w:rsidRPr="0068059E">
              <w:rPr>
                <w:rFonts w:ascii="Calibri" w:hAnsi="Calibri" w:cs="Calibri"/>
                <w:color w:val="675E47" w:themeColor="text2"/>
                <w:sz w:val="20"/>
                <w:szCs w:val="20"/>
              </w:rPr>
              <w:t>2018</w:t>
            </w:r>
          </w:p>
        </w:tc>
        <w:tc>
          <w:tcPr>
            <w:tcW w:w="485" w:type="pct"/>
            <w:gridSpan w:val="2"/>
            <w:noWrap/>
            <w:hideMark/>
          </w:tcPr>
          <w:p w14:paraId="2502F30D" w14:textId="77777777" w:rsidR="00281962" w:rsidRPr="0068059E" w:rsidRDefault="00281962" w:rsidP="00730664">
            <w:pPr>
              <w:contextualSpacing/>
              <w:rPr>
                <w:rFonts w:ascii="Calibri" w:hAnsi="Calibri" w:cs="Calibri"/>
                <w:color w:val="675E47" w:themeColor="text2"/>
                <w:sz w:val="20"/>
                <w:szCs w:val="20"/>
              </w:rPr>
            </w:pPr>
            <w:r w:rsidRPr="0068059E">
              <w:rPr>
                <w:rFonts w:ascii="Calibri" w:hAnsi="Calibri" w:cs="Calibri"/>
                <w:color w:val="675E47" w:themeColor="text2"/>
                <w:sz w:val="20"/>
                <w:szCs w:val="20"/>
              </w:rPr>
              <w:t>2019</w:t>
            </w:r>
          </w:p>
        </w:tc>
        <w:tc>
          <w:tcPr>
            <w:tcW w:w="483" w:type="pct"/>
            <w:gridSpan w:val="2"/>
            <w:noWrap/>
            <w:hideMark/>
          </w:tcPr>
          <w:p w14:paraId="7D32FEA7" w14:textId="77777777" w:rsidR="00281962" w:rsidRPr="0068059E" w:rsidRDefault="00281962" w:rsidP="00730664">
            <w:pPr>
              <w:contextualSpacing/>
              <w:rPr>
                <w:rFonts w:ascii="Calibri" w:hAnsi="Calibri" w:cs="Calibri"/>
                <w:color w:val="675E47" w:themeColor="text2"/>
                <w:sz w:val="20"/>
                <w:szCs w:val="20"/>
              </w:rPr>
            </w:pPr>
            <w:r w:rsidRPr="0068059E">
              <w:rPr>
                <w:rFonts w:ascii="Calibri" w:hAnsi="Calibri" w:cs="Calibri"/>
                <w:color w:val="675E47" w:themeColor="text2"/>
                <w:sz w:val="20"/>
                <w:szCs w:val="20"/>
              </w:rPr>
              <w:t>2020</w:t>
            </w:r>
          </w:p>
        </w:tc>
        <w:tc>
          <w:tcPr>
            <w:tcW w:w="484" w:type="pct"/>
            <w:gridSpan w:val="2"/>
            <w:noWrap/>
            <w:hideMark/>
          </w:tcPr>
          <w:p w14:paraId="28605111" w14:textId="77777777" w:rsidR="00281962" w:rsidRPr="0068059E" w:rsidRDefault="00281962" w:rsidP="00730664">
            <w:pPr>
              <w:contextualSpacing/>
              <w:rPr>
                <w:rFonts w:ascii="Calibri" w:hAnsi="Calibri" w:cs="Calibri"/>
                <w:color w:val="675E47" w:themeColor="text2"/>
                <w:sz w:val="20"/>
                <w:szCs w:val="20"/>
              </w:rPr>
            </w:pPr>
            <w:r w:rsidRPr="0068059E">
              <w:rPr>
                <w:rFonts w:ascii="Calibri" w:hAnsi="Calibri" w:cs="Calibri"/>
                <w:color w:val="675E47" w:themeColor="text2"/>
                <w:sz w:val="20"/>
                <w:szCs w:val="20"/>
              </w:rPr>
              <w:t>2021</w:t>
            </w:r>
          </w:p>
        </w:tc>
        <w:tc>
          <w:tcPr>
            <w:tcW w:w="480" w:type="pct"/>
            <w:gridSpan w:val="2"/>
            <w:noWrap/>
            <w:hideMark/>
          </w:tcPr>
          <w:p w14:paraId="1212D185" w14:textId="77777777" w:rsidR="00281962" w:rsidRPr="0068059E" w:rsidRDefault="00281962" w:rsidP="00730664">
            <w:pPr>
              <w:contextualSpacing/>
              <w:rPr>
                <w:rFonts w:ascii="Calibri" w:hAnsi="Calibri" w:cs="Calibri"/>
                <w:color w:val="675E47" w:themeColor="text2"/>
                <w:sz w:val="20"/>
                <w:szCs w:val="20"/>
              </w:rPr>
            </w:pPr>
            <w:r w:rsidRPr="0068059E">
              <w:rPr>
                <w:rFonts w:ascii="Calibri" w:hAnsi="Calibri" w:cs="Calibri"/>
                <w:color w:val="675E47" w:themeColor="text2"/>
                <w:sz w:val="20"/>
                <w:szCs w:val="20"/>
              </w:rPr>
              <w:t>2022</w:t>
            </w:r>
          </w:p>
        </w:tc>
      </w:tr>
      <w:tr w:rsidR="00965E55" w:rsidRPr="0068059E" w14:paraId="28F6A3E1" w14:textId="77777777" w:rsidTr="00965E55">
        <w:trPr>
          <w:trHeight w:val="737"/>
        </w:trPr>
        <w:tc>
          <w:tcPr>
            <w:tcW w:w="652" w:type="pct"/>
          </w:tcPr>
          <w:p w14:paraId="6DCDEC9C" w14:textId="67F8A6A3"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2"/>
                <w:szCs w:val="22"/>
              </w:rPr>
              <w:t xml:space="preserve"> Communities at-risk †</w:t>
            </w:r>
          </w:p>
        </w:tc>
        <w:tc>
          <w:tcPr>
            <w:tcW w:w="480" w:type="pct"/>
            <w:gridSpan w:val="2"/>
            <w:noWrap/>
            <w:hideMark/>
          </w:tcPr>
          <w:p w14:paraId="3FBC36B3" w14:textId="690E89EB"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177</w:t>
            </w:r>
          </w:p>
        </w:tc>
        <w:tc>
          <w:tcPr>
            <w:tcW w:w="480" w:type="pct"/>
            <w:gridSpan w:val="2"/>
            <w:noWrap/>
            <w:hideMark/>
          </w:tcPr>
          <w:p w14:paraId="328B3D75"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157</w:t>
            </w:r>
          </w:p>
        </w:tc>
        <w:tc>
          <w:tcPr>
            <w:tcW w:w="483" w:type="pct"/>
            <w:gridSpan w:val="2"/>
            <w:noWrap/>
            <w:hideMark/>
          </w:tcPr>
          <w:p w14:paraId="22C16F79"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150</w:t>
            </w:r>
          </w:p>
        </w:tc>
        <w:tc>
          <w:tcPr>
            <w:tcW w:w="484" w:type="pct"/>
            <w:gridSpan w:val="2"/>
            <w:noWrap/>
            <w:hideMark/>
          </w:tcPr>
          <w:p w14:paraId="71DE30BF"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130</w:t>
            </w:r>
          </w:p>
        </w:tc>
        <w:tc>
          <w:tcPr>
            <w:tcW w:w="485" w:type="pct"/>
            <w:gridSpan w:val="2"/>
            <w:noWrap/>
            <w:hideMark/>
          </w:tcPr>
          <w:p w14:paraId="74010DA3"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120</w:t>
            </w:r>
          </w:p>
        </w:tc>
        <w:tc>
          <w:tcPr>
            <w:tcW w:w="485" w:type="pct"/>
            <w:gridSpan w:val="2"/>
            <w:noWrap/>
            <w:hideMark/>
          </w:tcPr>
          <w:p w14:paraId="677528F6"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115</w:t>
            </w:r>
          </w:p>
        </w:tc>
        <w:tc>
          <w:tcPr>
            <w:tcW w:w="483" w:type="pct"/>
            <w:gridSpan w:val="2"/>
            <w:noWrap/>
            <w:hideMark/>
          </w:tcPr>
          <w:p w14:paraId="14B16439"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98</w:t>
            </w:r>
          </w:p>
        </w:tc>
        <w:tc>
          <w:tcPr>
            <w:tcW w:w="484" w:type="pct"/>
            <w:gridSpan w:val="2"/>
            <w:noWrap/>
            <w:hideMark/>
          </w:tcPr>
          <w:p w14:paraId="745EA609"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92</w:t>
            </w:r>
          </w:p>
        </w:tc>
        <w:tc>
          <w:tcPr>
            <w:tcW w:w="480" w:type="pct"/>
            <w:gridSpan w:val="2"/>
            <w:noWrap/>
            <w:hideMark/>
          </w:tcPr>
          <w:p w14:paraId="6E14A479"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84</w:t>
            </w:r>
          </w:p>
        </w:tc>
      </w:tr>
      <w:tr w:rsidR="00965E55" w:rsidRPr="0068059E" w14:paraId="71CC79DE" w14:textId="77777777" w:rsidTr="00965E55">
        <w:trPr>
          <w:cnfStyle w:val="000000010000" w:firstRow="0" w:lastRow="0" w:firstColumn="0" w:lastColumn="0" w:oddVBand="0" w:evenVBand="0" w:oddHBand="0" w:evenHBand="1" w:firstRowFirstColumn="0" w:firstRowLastColumn="0" w:lastRowFirstColumn="0" w:lastRowLastColumn="0"/>
          <w:trHeight w:val="737"/>
        </w:trPr>
        <w:tc>
          <w:tcPr>
            <w:tcW w:w="652" w:type="pct"/>
          </w:tcPr>
          <w:p w14:paraId="3471E001" w14:textId="491D9CB2"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2"/>
                <w:szCs w:val="22"/>
              </w:rPr>
              <w:t>Communities not screened ‡</w:t>
            </w:r>
          </w:p>
        </w:tc>
        <w:tc>
          <w:tcPr>
            <w:tcW w:w="480" w:type="pct"/>
            <w:gridSpan w:val="2"/>
            <w:noWrap/>
            <w:hideMark/>
          </w:tcPr>
          <w:p w14:paraId="3E82CA9D" w14:textId="3B33272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0</w:t>
            </w:r>
          </w:p>
        </w:tc>
        <w:tc>
          <w:tcPr>
            <w:tcW w:w="480" w:type="pct"/>
            <w:gridSpan w:val="2"/>
            <w:noWrap/>
            <w:hideMark/>
          </w:tcPr>
          <w:p w14:paraId="3AA3CAD1"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8</w:t>
            </w:r>
          </w:p>
        </w:tc>
        <w:tc>
          <w:tcPr>
            <w:tcW w:w="483" w:type="pct"/>
            <w:gridSpan w:val="2"/>
            <w:noWrap/>
            <w:hideMark/>
          </w:tcPr>
          <w:p w14:paraId="38A88F57"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8</w:t>
            </w:r>
          </w:p>
        </w:tc>
        <w:tc>
          <w:tcPr>
            <w:tcW w:w="484" w:type="pct"/>
            <w:gridSpan w:val="2"/>
            <w:noWrap/>
            <w:hideMark/>
          </w:tcPr>
          <w:p w14:paraId="358FC729"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w:t>
            </w:r>
          </w:p>
        </w:tc>
        <w:tc>
          <w:tcPr>
            <w:tcW w:w="485" w:type="pct"/>
            <w:gridSpan w:val="2"/>
            <w:noWrap/>
            <w:hideMark/>
          </w:tcPr>
          <w:p w14:paraId="67D83F77"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8</w:t>
            </w:r>
          </w:p>
        </w:tc>
        <w:tc>
          <w:tcPr>
            <w:tcW w:w="485" w:type="pct"/>
            <w:gridSpan w:val="2"/>
            <w:noWrap/>
            <w:hideMark/>
          </w:tcPr>
          <w:p w14:paraId="6E07B4AF"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4</w:t>
            </w:r>
          </w:p>
        </w:tc>
        <w:tc>
          <w:tcPr>
            <w:tcW w:w="483" w:type="pct"/>
            <w:gridSpan w:val="2"/>
            <w:noWrap/>
            <w:hideMark/>
          </w:tcPr>
          <w:p w14:paraId="38AB9277"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2</w:t>
            </w:r>
          </w:p>
        </w:tc>
        <w:tc>
          <w:tcPr>
            <w:tcW w:w="484" w:type="pct"/>
            <w:gridSpan w:val="2"/>
            <w:noWrap/>
            <w:hideMark/>
          </w:tcPr>
          <w:p w14:paraId="291EA07F"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13</w:t>
            </w:r>
          </w:p>
        </w:tc>
        <w:tc>
          <w:tcPr>
            <w:tcW w:w="480" w:type="pct"/>
            <w:gridSpan w:val="2"/>
            <w:noWrap/>
            <w:hideMark/>
          </w:tcPr>
          <w:p w14:paraId="16FFE3A2"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8</w:t>
            </w:r>
          </w:p>
        </w:tc>
      </w:tr>
      <w:tr w:rsidR="00965E55" w:rsidRPr="0068059E" w14:paraId="23FA9DB1" w14:textId="77777777" w:rsidTr="00965E55">
        <w:trPr>
          <w:trHeight w:val="737"/>
        </w:trPr>
        <w:tc>
          <w:tcPr>
            <w:tcW w:w="652" w:type="pct"/>
          </w:tcPr>
          <w:p w14:paraId="1B973218" w14:textId="10113E92"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2"/>
                <w:szCs w:val="22"/>
              </w:rPr>
              <w:t>Number of communities §</w:t>
            </w:r>
          </w:p>
        </w:tc>
        <w:tc>
          <w:tcPr>
            <w:tcW w:w="480" w:type="pct"/>
            <w:gridSpan w:val="2"/>
            <w:noWrap/>
            <w:hideMark/>
          </w:tcPr>
          <w:p w14:paraId="6C0BB35C" w14:textId="15A2A4C1"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177</w:t>
            </w:r>
          </w:p>
        </w:tc>
        <w:tc>
          <w:tcPr>
            <w:tcW w:w="480" w:type="pct"/>
            <w:gridSpan w:val="2"/>
            <w:noWrap/>
            <w:hideMark/>
          </w:tcPr>
          <w:p w14:paraId="17ECC95C"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149</w:t>
            </w:r>
          </w:p>
        </w:tc>
        <w:tc>
          <w:tcPr>
            <w:tcW w:w="483" w:type="pct"/>
            <w:gridSpan w:val="2"/>
            <w:noWrap/>
            <w:hideMark/>
          </w:tcPr>
          <w:p w14:paraId="71F5887D"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142</w:t>
            </w:r>
          </w:p>
        </w:tc>
        <w:tc>
          <w:tcPr>
            <w:tcW w:w="484" w:type="pct"/>
            <w:gridSpan w:val="2"/>
            <w:noWrap/>
            <w:hideMark/>
          </w:tcPr>
          <w:p w14:paraId="73821AD8"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129</w:t>
            </w:r>
          </w:p>
        </w:tc>
        <w:tc>
          <w:tcPr>
            <w:tcW w:w="485" w:type="pct"/>
            <w:gridSpan w:val="2"/>
            <w:noWrap/>
            <w:hideMark/>
          </w:tcPr>
          <w:p w14:paraId="614CBEFC"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112</w:t>
            </w:r>
          </w:p>
        </w:tc>
        <w:tc>
          <w:tcPr>
            <w:tcW w:w="485" w:type="pct"/>
            <w:gridSpan w:val="2"/>
            <w:noWrap/>
            <w:hideMark/>
          </w:tcPr>
          <w:p w14:paraId="5847C6C0"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111</w:t>
            </w:r>
          </w:p>
        </w:tc>
        <w:tc>
          <w:tcPr>
            <w:tcW w:w="483" w:type="pct"/>
            <w:gridSpan w:val="2"/>
            <w:noWrap/>
            <w:hideMark/>
          </w:tcPr>
          <w:p w14:paraId="54A0A198"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96</w:t>
            </w:r>
          </w:p>
        </w:tc>
        <w:tc>
          <w:tcPr>
            <w:tcW w:w="484" w:type="pct"/>
            <w:gridSpan w:val="2"/>
            <w:noWrap/>
            <w:hideMark/>
          </w:tcPr>
          <w:p w14:paraId="31642900"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82</w:t>
            </w:r>
          </w:p>
        </w:tc>
        <w:tc>
          <w:tcPr>
            <w:tcW w:w="480" w:type="pct"/>
            <w:gridSpan w:val="2"/>
            <w:noWrap/>
            <w:hideMark/>
          </w:tcPr>
          <w:p w14:paraId="6A85A43D" w14:textId="77777777" w:rsidR="00281962" w:rsidRPr="0068059E" w:rsidRDefault="00281962" w:rsidP="00730664">
            <w:pPr>
              <w:contextualSpacing/>
              <w:jc w:val="center"/>
              <w:rPr>
                <w:rFonts w:ascii="Calibri" w:hAnsi="Calibri" w:cs="Calibri"/>
                <w:color w:val="675E47" w:themeColor="text2"/>
                <w:sz w:val="20"/>
                <w:szCs w:val="20"/>
              </w:rPr>
            </w:pPr>
            <w:r w:rsidRPr="0068059E">
              <w:rPr>
                <w:rFonts w:ascii="Calibri" w:hAnsi="Calibri" w:cs="Calibri"/>
                <w:color w:val="675E47" w:themeColor="text2"/>
                <w:sz w:val="20"/>
                <w:szCs w:val="20"/>
              </w:rPr>
              <w:t>76</w:t>
            </w:r>
          </w:p>
        </w:tc>
      </w:tr>
      <w:tr w:rsidR="00C816D5" w:rsidRPr="0068059E" w14:paraId="4D492AC1" w14:textId="77777777" w:rsidTr="00965E55">
        <w:trPr>
          <w:cnfStyle w:val="000000010000" w:firstRow="0" w:lastRow="0" w:firstColumn="0" w:lastColumn="0" w:oddVBand="0" w:evenVBand="0" w:oddHBand="0" w:evenHBand="1" w:firstRowFirstColumn="0" w:firstRowLastColumn="0" w:lastRowFirstColumn="0" w:lastRowLastColumn="0"/>
          <w:trHeight w:val="737"/>
        </w:trPr>
        <w:tc>
          <w:tcPr>
            <w:tcW w:w="652" w:type="pct"/>
          </w:tcPr>
          <w:p w14:paraId="5E565A98" w14:textId="04C68663" w:rsidR="00281962" w:rsidRPr="00D26887" w:rsidRDefault="00D21ADA" w:rsidP="00730664">
            <w:pPr>
              <w:contextualSpacing/>
              <w:jc w:val="center"/>
              <w:rPr>
                <w:rFonts w:ascii="Calibri" w:hAnsi="Calibri" w:cs="Calibri"/>
                <w:b/>
                <w:bCs/>
                <w:color w:val="675E47" w:themeColor="text2"/>
                <w:sz w:val="16"/>
                <w:szCs w:val="16"/>
              </w:rPr>
            </w:pPr>
            <w:r w:rsidRPr="00DD0CCB">
              <w:rPr>
                <w:rFonts w:ascii="Calibri" w:hAnsi="Calibri" w:cs="Calibri"/>
                <w:b/>
                <w:bCs/>
                <w:color w:val="675E47" w:themeColor="text2"/>
                <w:sz w:val="22"/>
                <w:szCs w:val="22"/>
              </w:rPr>
              <w:t xml:space="preserve">Trachoma prevalence </w:t>
            </w:r>
            <w:r w:rsidR="00390924" w:rsidRPr="00DD0CCB">
              <w:rPr>
                <w:rFonts w:ascii="Calibri" w:hAnsi="Calibri" w:cs="Calibri"/>
                <w:b/>
                <w:bCs/>
                <w:color w:val="675E47" w:themeColor="text2"/>
                <w:sz w:val="22"/>
                <w:szCs w:val="22"/>
              </w:rPr>
              <w:t>rate</w:t>
            </w:r>
          </w:p>
        </w:tc>
        <w:tc>
          <w:tcPr>
            <w:tcW w:w="179" w:type="pct"/>
            <w:noWrap/>
          </w:tcPr>
          <w:p w14:paraId="246E8354" w14:textId="57EDF17E"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n</w:t>
            </w:r>
          </w:p>
        </w:tc>
        <w:tc>
          <w:tcPr>
            <w:tcW w:w="302" w:type="pct"/>
            <w:noWrap/>
          </w:tcPr>
          <w:p w14:paraId="3EB0E231" w14:textId="5D9CAF9C"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Proportion</w:t>
            </w:r>
          </w:p>
        </w:tc>
        <w:tc>
          <w:tcPr>
            <w:tcW w:w="179" w:type="pct"/>
            <w:noWrap/>
          </w:tcPr>
          <w:p w14:paraId="22E23FE1" w14:textId="2D89954F"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n</w:t>
            </w:r>
          </w:p>
        </w:tc>
        <w:tc>
          <w:tcPr>
            <w:tcW w:w="302" w:type="pct"/>
            <w:noWrap/>
          </w:tcPr>
          <w:p w14:paraId="5CB9588D" w14:textId="1231BF7C"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Proportion</w:t>
            </w:r>
          </w:p>
        </w:tc>
        <w:tc>
          <w:tcPr>
            <w:tcW w:w="179" w:type="pct"/>
            <w:noWrap/>
          </w:tcPr>
          <w:p w14:paraId="4D8713CE" w14:textId="198BABFA"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n</w:t>
            </w:r>
          </w:p>
        </w:tc>
        <w:tc>
          <w:tcPr>
            <w:tcW w:w="304" w:type="pct"/>
            <w:noWrap/>
          </w:tcPr>
          <w:p w14:paraId="520FA5F8" w14:textId="1E514494"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Proportion</w:t>
            </w:r>
          </w:p>
        </w:tc>
        <w:tc>
          <w:tcPr>
            <w:tcW w:w="180" w:type="pct"/>
            <w:noWrap/>
          </w:tcPr>
          <w:p w14:paraId="3D5EF6A8" w14:textId="2EC0A26E"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n</w:t>
            </w:r>
          </w:p>
        </w:tc>
        <w:tc>
          <w:tcPr>
            <w:tcW w:w="304" w:type="pct"/>
            <w:noWrap/>
          </w:tcPr>
          <w:p w14:paraId="7F296385" w14:textId="2F24266F"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Proportion</w:t>
            </w:r>
          </w:p>
        </w:tc>
        <w:tc>
          <w:tcPr>
            <w:tcW w:w="181" w:type="pct"/>
            <w:noWrap/>
          </w:tcPr>
          <w:p w14:paraId="71DBD302" w14:textId="18E34D50"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n</w:t>
            </w:r>
          </w:p>
        </w:tc>
        <w:tc>
          <w:tcPr>
            <w:tcW w:w="304" w:type="pct"/>
            <w:noWrap/>
          </w:tcPr>
          <w:p w14:paraId="193AF0EF" w14:textId="6319B97F"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Proportion</w:t>
            </w:r>
          </w:p>
        </w:tc>
        <w:tc>
          <w:tcPr>
            <w:tcW w:w="181" w:type="pct"/>
            <w:noWrap/>
          </w:tcPr>
          <w:p w14:paraId="0539C862" w14:textId="6CEE2941"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n</w:t>
            </w:r>
          </w:p>
        </w:tc>
        <w:tc>
          <w:tcPr>
            <w:tcW w:w="304" w:type="pct"/>
            <w:noWrap/>
          </w:tcPr>
          <w:p w14:paraId="14C91CFD" w14:textId="07B1A6F1"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Proportion</w:t>
            </w:r>
          </w:p>
        </w:tc>
        <w:tc>
          <w:tcPr>
            <w:tcW w:w="181" w:type="pct"/>
            <w:noWrap/>
          </w:tcPr>
          <w:p w14:paraId="0269D108" w14:textId="455E16A2"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n</w:t>
            </w:r>
          </w:p>
        </w:tc>
        <w:tc>
          <w:tcPr>
            <w:tcW w:w="302" w:type="pct"/>
            <w:noWrap/>
          </w:tcPr>
          <w:p w14:paraId="3084DF72" w14:textId="45972FB3"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Proportion</w:t>
            </w:r>
          </w:p>
        </w:tc>
        <w:tc>
          <w:tcPr>
            <w:tcW w:w="181" w:type="pct"/>
            <w:noWrap/>
          </w:tcPr>
          <w:p w14:paraId="747CF374" w14:textId="540DC09D"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n</w:t>
            </w:r>
          </w:p>
        </w:tc>
        <w:tc>
          <w:tcPr>
            <w:tcW w:w="303" w:type="pct"/>
            <w:noWrap/>
          </w:tcPr>
          <w:p w14:paraId="78948E37" w14:textId="2EA33807"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Proportion</w:t>
            </w:r>
          </w:p>
        </w:tc>
        <w:tc>
          <w:tcPr>
            <w:tcW w:w="182" w:type="pct"/>
            <w:noWrap/>
          </w:tcPr>
          <w:p w14:paraId="7620D587" w14:textId="46A93B16"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n</w:t>
            </w:r>
          </w:p>
        </w:tc>
        <w:tc>
          <w:tcPr>
            <w:tcW w:w="301" w:type="pct"/>
            <w:noWrap/>
          </w:tcPr>
          <w:p w14:paraId="64AC9E7E" w14:textId="654C8CF6" w:rsidR="00281962" w:rsidRPr="00D26887" w:rsidRDefault="00281962" w:rsidP="00730664">
            <w:pPr>
              <w:contextualSpacing/>
              <w:jc w:val="center"/>
              <w:rPr>
                <w:rFonts w:ascii="Calibri" w:hAnsi="Calibri" w:cs="Calibri"/>
                <w:b/>
                <w:bCs/>
                <w:color w:val="675E47" w:themeColor="text2"/>
                <w:sz w:val="16"/>
                <w:szCs w:val="16"/>
              </w:rPr>
            </w:pPr>
            <w:r w:rsidRPr="00D26887">
              <w:rPr>
                <w:rFonts w:ascii="Calibri" w:hAnsi="Calibri" w:cs="Calibri"/>
                <w:b/>
                <w:bCs/>
                <w:color w:val="675E47" w:themeColor="text2"/>
                <w:sz w:val="16"/>
                <w:szCs w:val="16"/>
              </w:rPr>
              <w:t>Proportion</w:t>
            </w:r>
          </w:p>
        </w:tc>
      </w:tr>
      <w:tr w:rsidR="00965E55" w:rsidRPr="0068059E" w14:paraId="5B9CA2F4" w14:textId="77777777" w:rsidTr="00965E55">
        <w:trPr>
          <w:trHeight w:val="737"/>
        </w:trPr>
        <w:tc>
          <w:tcPr>
            <w:tcW w:w="652" w:type="pct"/>
          </w:tcPr>
          <w:p w14:paraId="2CE6AA6F" w14:textId="57CA4BB6" w:rsidR="00281962" w:rsidRPr="0068059E" w:rsidRDefault="00281962" w:rsidP="00730664">
            <w:pPr>
              <w:contextualSpacing/>
              <w:jc w:val="center"/>
              <w:rPr>
                <w:rFonts w:ascii="Calibri" w:hAnsi="Calibri" w:cs="Calibri"/>
                <w:color w:val="675E47" w:themeColor="text2"/>
                <w:sz w:val="16"/>
                <w:szCs w:val="16"/>
              </w:rPr>
            </w:pPr>
            <w:r w:rsidRPr="486EF511">
              <w:rPr>
                <w:rFonts w:ascii="Calibri" w:hAnsi="Calibri" w:cs="Calibri"/>
                <w:color w:val="675E47" w:themeColor="text2"/>
                <w:sz w:val="22"/>
                <w:szCs w:val="22"/>
              </w:rPr>
              <w:t>≥20%</w:t>
            </w:r>
          </w:p>
        </w:tc>
        <w:tc>
          <w:tcPr>
            <w:tcW w:w="179" w:type="pct"/>
            <w:noWrap/>
            <w:hideMark/>
          </w:tcPr>
          <w:p w14:paraId="3443B5D1" w14:textId="63897F54"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17</w:t>
            </w:r>
          </w:p>
        </w:tc>
        <w:tc>
          <w:tcPr>
            <w:tcW w:w="302" w:type="pct"/>
            <w:noWrap/>
            <w:hideMark/>
          </w:tcPr>
          <w:p w14:paraId="24A2F53C"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10%</w:t>
            </w:r>
          </w:p>
        </w:tc>
        <w:tc>
          <w:tcPr>
            <w:tcW w:w="179" w:type="pct"/>
            <w:noWrap/>
            <w:hideMark/>
          </w:tcPr>
          <w:p w14:paraId="1AA6BE44"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16</w:t>
            </w:r>
          </w:p>
        </w:tc>
        <w:tc>
          <w:tcPr>
            <w:tcW w:w="302" w:type="pct"/>
            <w:noWrap/>
            <w:hideMark/>
          </w:tcPr>
          <w:p w14:paraId="09DDE46A"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11%</w:t>
            </w:r>
          </w:p>
        </w:tc>
        <w:tc>
          <w:tcPr>
            <w:tcW w:w="179" w:type="pct"/>
            <w:noWrap/>
            <w:hideMark/>
          </w:tcPr>
          <w:p w14:paraId="20906258"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15</w:t>
            </w:r>
          </w:p>
        </w:tc>
        <w:tc>
          <w:tcPr>
            <w:tcW w:w="304" w:type="pct"/>
            <w:noWrap/>
            <w:hideMark/>
          </w:tcPr>
          <w:p w14:paraId="5E198769"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11%</w:t>
            </w:r>
          </w:p>
        </w:tc>
        <w:tc>
          <w:tcPr>
            <w:tcW w:w="180" w:type="pct"/>
            <w:noWrap/>
            <w:hideMark/>
          </w:tcPr>
          <w:p w14:paraId="146C9EE3"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17</w:t>
            </w:r>
          </w:p>
        </w:tc>
        <w:tc>
          <w:tcPr>
            <w:tcW w:w="304" w:type="pct"/>
            <w:noWrap/>
            <w:hideMark/>
          </w:tcPr>
          <w:p w14:paraId="261838D7"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13%</w:t>
            </w:r>
          </w:p>
        </w:tc>
        <w:tc>
          <w:tcPr>
            <w:tcW w:w="181" w:type="pct"/>
            <w:noWrap/>
            <w:hideMark/>
          </w:tcPr>
          <w:p w14:paraId="0A4969CC"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13</w:t>
            </w:r>
          </w:p>
        </w:tc>
        <w:tc>
          <w:tcPr>
            <w:tcW w:w="304" w:type="pct"/>
            <w:noWrap/>
            <w:hideMark/>
          </w:tcPr>
          <w:p w14:paraId="3D6C7AD8"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12%</w:t>
            </w:r>
          </w:p>
        </w:tc>
        <w:tc>
          <w:tcPr>
            <w:tcW w:w="181" w:type="pct"/>
            <w:noWrap/>
            <w:hideMark/>
          </w:tcPr>
          <w:p w14:paraId="05B1921B"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24</w:t>
            </w:r>
          </w:p>
        </w:tc>
        <w:tc>
          <w:tcPr>
            <w:tcW w:w="304" w:type="pct"/>
            <w:noWrap/>
            <w:hideMark/>
          </w:tcPr>
          <w:p w14:paraId="083EBCED"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22%</w:t>
            </w:r>
          </w:p>
        </w:tc>
        <w:tc>
          <w:tcPr>
            <w:tcW w:w="181" w:type="pct"/>
            <w:noWrap/>
            <w:hideMark/>
          </w:tcPr>
          <w:p w14:paraId="69E27C87"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16</w:t>
            </w:r>
          </w:p>
        </w:tc>
        <w:tc>
          <w:tcPr>
            <w:tcW w:w="302" w:type="pct"/>
            <w:noWrap/>
            <w:hideMark/>
          </w:tcPr>
          <w:p w14:paraId="30D03C3B"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17%</w:t>
            </w:r>
          </w:p>
        </w:tc>
        <w:tc>
          <w:tcPr>
            <w:tcW w:w="181" w:type="pct"/>
            <w:noWrap/>
            <w:hideMark/>
          </w:tcPr>
          <w:p w14:paraId="3FA38092"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9</w:t>
            </w:r>
          </w:p>
        </w:tc>
        <w:tc>
          <w:tcPr>
            <w:tcW w:w="303" w:type="pct"/>
            <w:noWrap/>
            <w:hideMark/>
          </w:tcPr>
          <w:p w14:paraId="7E883268"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11%</w:t>
            </w:r>
          </w:p>
        </w:tc>
        <w:tc>
          <w:tcPr>
            <w:tcW w:w="182" w:type="pct"/>
            <w:noWrap/>
            <w:hideMark/>
          </w:tcPr>
          <w:p w14:paraId="4A02CA06"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10</w:t>
            </w:r>
          </w:p>
        </w:tc>
        <w:tc>
          <w:tcPr>
            <w:tcW w:w="301" w:type="pct"/>
            <w:noWrap/>
            <w:hideMark/>
          </w:tcPr>
          <w:p w14:paraId="680D26F6"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13%</w:t>
            </w:r>
          </w:p>
        </w:tc>
      </w:tr>
      <w:tr w:rsidR="00965E55" w:rsidRPr="0068059E" w14:paraId="2E76D35A" w14:textId="77777777" w:rsidTr="00965E55">
        <w:trPr>
          <w:cnfStyle w:val="000000010000" w:firstRow="0" w:lastRow="0" w:firstColumn="0" w:lastColumn="0" w:oddVBand="0" w:evenVBand="0" w:oddHBand="0" w:evenHBand="1" w:firstRowFirstColumn="0" w:firstRowLastColumn="0" w:lastRowFirstColumn="0" w:lastRowLastColumn="0"/>
          <w:trHeight w:val="737"/>
        </w:trPr>
        <w:tc>
          <w:tcPr>
            <w:tcW w:w="652" w:type="pct"/>
          </w:tcPr>
          <w:p w14:paraId="283F56A5" w14:textId="4682D481"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22"/>
                <w:szCs w:val="22"/>
              </w:rPr>
              <w:t>≥10% but &lt;20%</w:t>
            </w:r>
          </w:p>
        </w:tc>
        <w:tc>
          <w:tcPr>
            <w:tcW w:w="179" w:type="pct"/>
            <w:noWrap/>
            <w:hideMark/>
          </w:tcPr>
          <w:p w14:paraId="40CE7B15" w14:textId="099EB2D5"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36</w:t>
            </w:r>
          </w:p>
        </w:tc>
        <w:tc>
          <w:tcPr>
            <w:tcW w:w="302" w:type="pct"/>
            <w:noWrap/>
            <w:hideMark/>
          </w:tcPr>
          <w:p w14:paraId="4C549E22"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20%</w:t>
            </w:r>
          </w:p>
        </w:tc>
        <w:tc>
          <w:tcPr>
            <w:tcW w:w="179" w:type="pct"/>
            <w:noWrap/>
            <w:hideMark/>
          </w:tcPr>
          <w:p w14:paraId="65435F75"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27</w:t>
            </w:r>
          </w:p>
        </w:tc>
        <w:tc>
          <w:tcPr>
            <w:tcW w:w="302" w:type="pct"/>
            <w:noWrap/>
            <w:hideMark/>
          </w:tcPr>
          <w:p w14:paraId="64B1F4ED"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18%</w:t>
            </w:r>
          </w:p>
        </w:tc>
        <w:tc>
          <w:tcPr>
            <w:tcW w:w="179" w:type="pct"/>
            <w:noWrap/>
            <w:hideMark/>
          </w:tcPr>
          <w:p w14:paraId="1A0E17BE"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29</w:t>
            </w:r>
          </w:p>
        </w:tc>
        <w:tc>
          <w:tcPr>
            <w:tcW w:w="304" w:type="pct"/>
            <w:noWrap/>
            <w:hideMark/>
          </w:tcPr>
          <w:p w14:paraId="29B1A03A"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20%</w:t>
            </w:r>
          </w:p>
        </w:tc>
        <w:tc>
          <w:tcPr>
            <w:tcW w:w="180" w:type="pct"/>
            <w:noWrap/>
            <w:hideMark/>
          </w:tcPr>
          <w:p w14:paraId="1E5CA07F"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30</w:t>
            </w:r>
          </w:p>
        </w:tc>
        <w:tc>
          <w:tcPr>
            <w:tcW w:w="304" w:type="pct"/>
            <w:noWrap/>
            <w:hideMark/>
          </w:tcPr>
          <w:p w14:paraId="6285F04A"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23%</w:t>
            </w:r>
          </w:p>
        </w:tc>
        <w:tc>
          <w:tcPr>
            <w:tcW w:w="181" w:type="pct"/>
            <w:noWrap/>
            <w:hideMark/>
          </w:tcPr>
          <w:p w14:paraId="47604403"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34</w:t>
            </w:r>
          </w:p>
        </w:tc>
        <w:tc>
          <w:tcPr>
            <w:tcW w:w="304" w:type="pct"/>
            <w:noWrap/>
            <w:hideMark/>
          </w:tcPr>
          <w:p w14:paraId="531E0DF7"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30%</w:t>
            </w:r>
          </w:p>
        </w:tc>
        <w:tc>
          <w:tcPr>
            <w:tcW w:w="181" w:type="pct"/>
            <w:noWrap/>
            <w:hideMark/>
          </w:tcPr>
          <w:p w14:paraId="430AA5A1"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13</w:t>
            </w:r>
          </w:p>
        </w:tc>
        <w:tc>
          <w:tcPr>
            <w:tcW w:w="304" w:type="pct"/>
            <w:noWrap/>
            <w:hideMark/>
          </w:tcPr>
          <w:p w14:paraId="0A80F6B8"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12%</w:t>
            </w:r>
          </w:p>
        </w:tc>
        <w:tc>
          <w:tcPr>
            <w:tcW w:w="181" w:type="pct"/>
            <w:noWrap/>
            <w:hideMark/>
          </w:tcPr>
          <w:p w14:paraId="1085B388"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27</w:t>
            </w:r>
          </w:p>
        </w:tc>
        <w:tc>
          <w:tcPr>
            <w:tcW w:w="302" w:type="pct"/>
            <w:noWrap/>
            <w:hideMark/>
          </w:tcPr>
          <w:p w14:paraId="74453534"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28%</w:t>
            </w:r>
          </w:p>
        </w:tc>
        <w:tc>
          <w:tcPr>
            <w:tcW w:w="181" w:type="pct"/>
            <w:noWrap/>
            <w:hideMark/>
          </w:tcPr>
          <w:p w14:paraId="1E171310"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18</w:t>
            </w:r>
          </w:p>
        </w:tc>
        <w:tc>
          <w:tcPr>
            <w:tcW w:w="303" w:type="pct"/>
            <w:noWrap/>
            <w:hideMark/>
          </w:tcPr>
          <w:p w14:paraId="76431A5C"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22%</w:t>
            </w:r>
          </w:p>
        </w:tc>
        <w:tc>
          <w:tcPr>
            <w:tcW w:w="182" w:type="pct"/>
            <w:noWrap/>
            <w:hideMark/>
          </w:tcPr>
          <w:p w14:paraId="07573B8E"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11</w:t>
            </w:r>
          </w:p>
        </w:tc>
        <w:tc>
          <w:tcPr>
            <w:tcW w:w="301" w:type="pct"/>
            <w:noWrap/>
            <w:hideMark/>
          </w:tcPr>
          <w:p w14:paraId="38945B14"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14%</w:t>
            </w:r>
          </w:p>
        </w:tc>
      </w:tr>
      <w:tr w:rsidR="00965E55" w:rsidRPr="0068059E" w14:paraId="054623D9" w14:textId="77777777" w:rsidTr="00965E55">
        <w:trPr>
          <w:trHeight w:val="737"/>
        </w:trPr>
        <w:tc>
          <w:tcPr>
            <w:tcW w:w="652" w:type="pct"/>
          </w:tcPr>
          <w:p w14:paraId="46C9B263" w14:textId="241F243E"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22"/>
                <w:szCs w:val="22"/>
              </w:rPr>
              <w:t xml:space="preserve">≥5% but &lt;10% </w:t>
            </w:r>
          </w:p>
        </w:tc>
        <w:tc>
          <w:tcPr>
            <w:tcW w:w="179" w:type="pct"/>
            <w:noWrap/>
            <w:hideMark/>
          </w:tcPr>
          <w:p w14:paraId="7B81255B" w14:textId="3FAF6530"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12</w:t>
            </w:r>
          </w:p>
        </w:tc>
        <w:tc>
          <w:tcPr>
            <w:tcW w:w="302" w:type="pct"/>
            <w:noWrap/>
            <w:hideMark/>
          </w:tcPr>
          <w:p w14:paraId="248313F7"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7%</w:t>
            </w:r>
          </w:p>
        </w:tc>
        <w:tc>
          <w:tcPr>
            <w:tcW w:w="179" w:type="pct"/>
            <w:noWrap/>
            <w:hideMark/>
          </w:tcPr>
          <w:p w14:paraId="53A1A09A"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16</w:t>
            </w:r>
          </w:p>
        </w:tc>
        <w:tc>
          <w:tcPr>
            <w:tcW w:w="302" w:type="pct"/>
            <w:noWrap/>
            <w:hideMark/>
          </w:tcPr>
          <w:p w14:paraId="7A9B24C9"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11%</w:t>
            </w:r>
          </w:p>
        </w:tc>
        <w:tc>
          <w:tcPr>
            <w:tcW w:w="179" w:type="pct"/>
            <w:noWrap/>
            <w:hideMark/>
          </w:tcPr>
          <w:p w14:paraId="2CDF21FD"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12</w:t>
            </w:r>
          </w:p>
        </w:tc>
        <w:tc>
          <w:tcPr>
            <w:tcW w:w="304" w:type="pct"/>
            <w:noWrap/>
            <w:hideMark/>
          </w:tcPr>
          <w:p w14:paraId="0727C134"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8%</w:t>
            </w:r>
          </w:p>
        </w:tc>
        <w:tc>
          <w:tcPr>
            <w:tcW w:w="180" w:type="pct"/>
            <w:noWrap/>
            <w:hideMark/>
          </w:tcPr>
          <w:p w14:paraId="1B2B96A6"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13</w:t>
            </w:r>
          </w:p>
        </w:tc>
        <w:tc>
          <w:tcPr>
            <w:tcW w:w="304" w:type="pct"/>
            <w:noWrap/>
            <w:hideMark/>
          </w:tcPr>
          <w:p w14:paraId="723F1EF7"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10%</w:t>
            </w:r>
          </w:p>
        </w:tc>
        <w:tc>
          <w:tcPr>
            <w:tcW w:w="181" w:type="pct"/>
            <w:noWrap/>
            <w:hideMark/>
          </w:tcPr>
          <w:p w14:paraId="7A93E090"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16</w:t>
            </w:r>
          </w:p>
        </w:tc>
        <w:tc>
          <w:tcPr>
            <w:tcW w:w="304" w:type="pct"/>
            <w:noWrap/>
            <w:hideMark/>
          </w:tcPr>
          <w:p w14:paraId="161AF7D1"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14%</w:t>
            </w:r>
          </w:p>
        </w:tc>
        <w:tc>
          <w:tcPr>
            <w:tcW w:w="181" w:type="pct"/>
            <w:noWrap/>
            <w:hideMark/>
          </w:tcPr>
          <w:p w14:paraId="23A1B803"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8</w:t>
            </w:r>
          </w:p>
        </w:tc>
        <w:tc>
          <w:tcPr>
            <w:tcW w:w="304" w:type="pct"/>
            <w:noWrap/>
            <w:hideMark/>
          </w:tcPr>
          <w:p w14:paraId="0E1D0F94"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7%</w:t>
            </w:r>
          </w:p>
        </w:tc>
        <w:tc>
          <w:tcPr>
            <w:tcW w:w="181" w:type="pct"/>
            <w:noWrap/>
            <w:hideMark/>
          </w:tcPr>
          <w:p w14:paraId="0BEB54FF"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10</w:t>
            </w:r>
          </w:p>
        </w:tc>
        <w:tc>
          <w:tcPr>
            <w:tcW w:w="302" w:type="pct"/>
            <w:noWrap/>
            <w:hideMark/>
          </w:tcPr>
          <w:p w14:paraId="5E285EE7"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10%</w:t>
            </w:r>
          </w:p>
        </w:tc>
        <w:tc>
          <w:tcPr>
            <w:tcW w:w="181" w:type="pct"/>
            <w:noWrap/>
            <w:hideMark/>
          </w:tcPr>
          <w:p w14:paraId="4DCD9A76"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12</w:t>
            </w:r>
          </w:p>
        </w:tc>
        <w:tc>
          <w:tcPr>
            <w:tcW w:w="303" w:type="pct"/>
            <w:noWrap/>
            <w:hideMark/>
          </w:tcPr>
          <w:p w14:paraId="63AB72D6"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15%</w:t>
            </w:r>
          </w:p>
        </w:tc>
        <w:tc>
          <w:tcPr>
            <w:tcW w:w="182" w:type="pct"/>
            <w:noWrap/>
            <w:hideMark/>
          </w:tcPr>
          <w:p w14:paraId="43617101"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10</w:t>
            </w:r>
          </w:p>
        </w:tc>
        <w:tc>
          <w:tcPr>
            <w:tcW w:w="301" w:type="pct"/>
            <w:noWrap/>
            <w:hideMark/>
          </w:tcPr>
          <w:p w14:paraId="0C391779"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13%</w:t>
            </w:r>
          </w:p>
        </w:tc>
      </w:tr>
      <w:tr w:rsidR="00965E55" w:rsidRPr="0068059E" w14:paraId="14D3E339" w14:textId="77777777" w:rsidTr="00965E55">
        <w:trPr>
          <w:cnfStyle w:val="000000010000" w:firstRow="0" w:lastRow="0" w:firstColumn="0" w:lastColumn="0" w:oddVBand="0" w:evenVBand="0" w:oddHBand="0" w:evenHBand="1" w:firstRowFirstColumn="0" w:firstRowLastColumn="0" w:lastRowFirstColumn="0" w:lastRowLastColumn="0"/>
          <w:trHeight w:val="737"/>
        </w:trPr>
        <w:tc>
          <w:tcPr>
            <w:tcW w:w="652" w:type="pct"/>
          </w:tcPr>
          <w:p w14:paraId="7F3888F4" w14:textId="59BE2E05"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22"/>
                <w:szCs w:val="22"/>
              </w:rPr>
              <w:t xml:space="preserve">&gt;0% but &lt;5% </w:t>
            </w:r>
          </w:p>
        </w:tc>
        <w:tc>
          <w:tcPr>
            <w:tcW w:w="179" w:type="pct"/>
            <w:noWrap/>
            <w:hideMark/>
          </w:tcPr>
          <w:p w14:paraId="3B4E0965" w14:textId="22610639"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13</w:t>
            </w:r>
          </w:p>
        </w:tc>
        <w:tc>
          <w:tcPr>
            <w:tcW w:w="302" w:type="pct"/>
            <w:noWrap/>
            <w:hideMark/>
          </w:tcPr>
          <w:p w14:paraId="3BCB43C7"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7%</w:t>
            </w:r>
          </w:p>
        </w:tc>
        <w:tc>
          <w:tcPr>
            <w:tcW w:w="179" w:type="pct"/>
            <w:noWrap/>
            <w:hideMark/>
          </w:tcPr>
          <w:p w14:paraId="7FF40C32"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16</w:t>
            </w:r>
          </w:p>
        </w:tc>
        <w:tc>
          <w:tcPr>
            <w:tcW w:w="302" w:type="pct"/>
            <w:noWrap/>
            <w:hideMark/>
          </w:tcPr>
          <w:p w14:paraId="5084D160"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11%</w:t>
            </w:r>
          </w:p>
        </w:tc>
        <w:tc>
          <w:tcPr>
            <w:tcW w:w="179" w:type="pct"/>
            <w:noWrap/>
            <w:hideMark/>
          </w:tcPr>
          <w:p w14:paraId="1261296B"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21</w:t>
            </w:r>
          </w:p>
        </w:tc>
        <w:tc>
          <w:tcPr>
            <w:tcW w:w="304" w:type="pct"/>
            <w:noWrap/>
            <w:hideMark/>
          </w:tcPr>
          <w:p w14:paraId="347EA3AC"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15%</w:t>
            </w:r>
          </w:p>
        </w:tc>
        <w:tc>
          <w:tcPr>
            <w:tcW w:w="180" w:type="pct"/>
            <w:noWrap/>
            <w:hideMark/>
          </w:tcPr>
          <w:p w14:paraId="7959C0FE"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19</w:t>
            </w:r>
          </w:p>
        </w:tc>
        <w:tc>
          <w:tcPr>
            <w:tcW w:w="304" w:type="pct"/>
            <w:noWrap/>
            <w:hideMark/>
          </w:tcPr>
          <w:p w14:paraId="034DC35E"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15%</w:t>
            </w:r>
          </w:p>
        </w:tc>
        <w:tc>
          <w:tcPr>
            <w:tcW w:w="181" w:type="pct"/>
            <w:noWrap/>
            <w:hideMark/>
          </w:tcPr>
          <w:p w14:paraId="594CA09F"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15</w:t>
            </w:r>
          </w:p>
        </w:tc>
        <w:tc>
          <w:tcPr>
            <w:tcW w:w="304" w:type="pct"/>
            <w:noWrap/>
            <w:hideMark/>
          </w:tcPr>
          <w:p w14:paraId="6BBAEBCC"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13%</w:t>
            </w:r>
          </w:p>
        </w:tc>
        <w:tc>
          <w:tcPr>
            <w:tcW w:w="181" w:type="pct"/>
            <w:noWrap/>
            <w:hideMark/>
          </w:tcPr>
          <w:p w14:paraId="7CF4E180"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8</w:t>
            </w:r>
          </w:p>
        </w:tc>
        <w:tc>
          <w:tcPr>
            <w:tcW w:w="304" w:type="pct"/>
            <w:noWrap/>
            <w:hideMark/>
          </w:tcPr>
          <w:p w14:paraId="597BD705"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7%</w:t>
            </w:r>
          </w:p>
        </w:tc>
        <w:tc>
          <w:tcPr>
            <w:tcW w:w="181" w:type="pct"/>
            <w:noWrap/>
            <w:hideMark/>
          </w:tcPr>
          <w:p w14:paraId="7EF4CDD4"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12</w:t>
            </w:r>
          </w:p>
        </w:tc>
        <w:tc>
          <w:tcPr>
            <w:tcW w:w="302" w:type="pct"/>
            <w:noWrap/>
            <w:hideMark/>
          </w:tcPr>
          <w:p w14:paraId="10893741"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13%</w:t>
            </w:r>
          </w:p>
        </w:tc>
        <w:tc>
          <w:tcPr>
            <w:tcW w:w="181" w:type="pct"/>
            <w:noWrap/>
            <w:hideMark/>
          </w:tcPr>
          <w:p w14:paraId="7B196831"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13</w:t>
            </w:r>
          </w:p>
        </w:tc>
        <w:tc>
          <w:tcPr>
            <w:tcW w:w="303" w:type="pct"/>
            <w:noWrap/>
            <w:hideMark/>
          </w:tcPr>
          <w:p w14:paraId="18BF06C1"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16%</w:t>
            </w:r>
          </w:p>
        </w:tc>
        <w:tc>
          <w:tcPr>
            <w:tcW w:w="182" w:type="pct"/>
            <w:noWrap/>
            <w:hideMark/>
          </w:tcPr>
          <w:p w14:paraId="7372E3C4"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7</w:t>
            </w:r>
          </w:p>
        </w:tc>
        <w:tc>
          <w:tcPr>
            <w:tcW w:w="301" w:type="pct"/>
            <w:noWrap/>
            <w:hideMark/>
          </w:tcPr>
          <w:p w14:paraId="1998C540"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9%</w:t>
            </w:r>
          </w:p>
        </w:tc>
      </w:tr>
      <w:tr w:rsidR="00965E55" w:rsidRPr="0068059E" w14:paraId="175E81FB" w14:textId="77777777" w:rsidTr="00965E55">
        <w:trPr>
          <w:trHeight w:val="737"/>
        </w:trPr>
        <w:tc>
          <w:tcPr>
            <w:tcW w:w="652" w:type="pct"/>
          </w:tcPr>
          <w:p w14:paraId="041B6BB3" w14:textId="6FF86B4D"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22"/>
                <w:szCs w:val="22"/>
              </w:rPr>
              <w:t>0%</w:t>
            </w:r>
          </w:p>
        </w:tc>
        <w:tc>
          <w:tcPr>
            <w:tcW w:w="179" w:type="pct"/>
            <w:noWrap/>
            <w:hideMark/>
          </w:tcPr>
          <w:p w14:paraId="3EABC0FB" w14:textId="38071E1F"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99</w:t>
            </w:r>
          </w:p>
        </w:tc>
        <w:tc>
          <w:tcPr>
            <w:tcW w:w="302" w:type="pct"/>
            <w:noWrap/>
            <w:hideMark/>
          </w:tcPr>
          <w:p w14:paraId="5E172A82"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56%</w:t>
            </w:r>
          </w:p>
        </w:tc>
        <w:tc>
          <w:tcPr>
            <w:tcW w:w="179" w:type="pct"/>
            <w:noWrap/>
            <w:hideMark/>
          </w:tcPr>
          <w:p w14:paraId="39C6A873"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74</w:t>
            </w:r>
          </w:p>
        </w:tc>
        <w:tc>
          <w:tcPr>
            <w:tcW w:w="302" w:type="pct"/>
            <w:noWrap/>
            <w:hideMark/>
          </w:tcPr>
          <w:p w14:paraId="15391AD9"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50%</w:t>
            </w:r>
          </w:p>
        </w:tc>
        <w:tc>
          <w:tcPr>
            <w:tcW w:w="179" w:type="pct"/>
            <w:noWrap/>
            <w:hideMark/>
          </w:tcPr>
          <w:p w14:paraId="4AC7ACDB"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65</w:t>
            </w:r>
          </w:p>
        </w:tc>
        <w:tc>
          <w:tcPr>
            <w:tcW w:w="304" w:type="pct"/>
            <w:noWrap/>
            <w:hideMark/>
          </w:tcPr>
          <w:p w14:paraId="693F25F9"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46%</w:t>
            </w:r>
          </w:p>
        </w:tc>
        <w:tc>
          <w:tcPr>
            <w:tcW w:w="180" w:type="pct"/>
            <w:noWrap/>
            <w:hideMark/>
          </w:tcPr>
          <w:p w14:paraId="36A0A82F"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50</w:t>
            </w:r>
          </w:p>
        </w:tc>
        <w:tc>
          <w:tcPr>
            <w:tcW w:w="304" w:type="pct"/>
            <w:noWrap/>
            <w:hideMark/>
          </w:tcPr>
          <w:p w14:paraId="4C60EE09"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39%</w:t>
            </w:r>
          </w:p>
        </w:tc>
        <w:tc>
          <w:tcPr>
            <w:tcW w:w="181" w:type="pct"/>
            <w:noWrap/>
            <w:hideMark/>
          </w:tcPr>
          <w:p w14:paraId="3D98BCBE"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34</w:t>
            </w:r>
          </w:p>
        </w:tc>
        <w:tc>
          <w:tcPr>
            <w:tcW w:w="304" w:type="pct"/>
            <w:noWrap/>
            <w:hideMark/>
          </w:tcPr>
          <w:p w14:paraId="278D86F6"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30%</w:t>
            </w:r>
          </w:p>
        </w:tc>
        <w:tc>
          <w:tcPr>
            <w:tcW w:w="181" w:type="pct"/>
            <w:noWrap/>
            <w:hideMark/>
          </w:tcPr>
          <w:p w14:paraId="7B7F5F35"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58</w:t>
            </w:r>
          </w:p>
        </w:tc>
        <w:tc>
          <w:tcPr>
            <w:tcW w:w="304" w:type="pct"/>
            <w:noWrap/>
            <w:hideMark/>
          </w:tcPr>
          <w:p w14:paraId="60747E45"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52%</w:t>
            </w:r>
          </w:p>
        </w:tc>
        <w:tc>
          <w:tcPr>
            <w:tcW w:w="181" w:type="pct"/>
            <w:noWrap/>
            <w:hideMark/>
          </w:tcPr>
          <w:p w14:paraId="701D0D62"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31</w:t>
            </w:r>
          </w:p>
        </w:tc>
        <w:tc>
          <w:tcPr>
            <w:tcW w:w="302" w:type="pct"/>
            <w:noWrap/>
            <w:hideMark/>
          </w:tcPr>
          <w:p w14:paraId="25974D28"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32%</w:t>
            </w:r>
          </w:p>
        </w:tc>
        <w:tc>
          <w:tcPr>
            <w:tcW w:w="181" w:type="pct"/>
            <w:noWrap/>
            <w:hideMark/>
          </w:tcPr>
          <w:p w14:paraId="3877C861"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30</w:t>
            </w:r>
          </w:p>
        </w:tc>
        <w:tc>
          <w:tcPr>
            <w:tcW w:w="303" w:type="pct"/>
            <w:noWrap/>
            <w:hideMark/>
          </w:tcPr>
          <w:p w14:paraId="664F0AB3"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37%</w:t>
            </w:r>
          </w:p>
        </w:tc>
        <w:tc>
          <w:tcPr>
            <w:tcW w:w="182" w:type="pct"/>
            <w:noWrap/>
            <w:hideMark/>
          </w:tcPr>
          <w:p w14:paraId="015A7097"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38</w:t>
            </w:r>
          </w:p>
        </w:tc>
        <w:tc>
          <w:tcPr>
            <w:tcW w:w="301" w:type="pct"/>
            <w:noWrap/>
            <w:hideMark/>
          </w:tcPr>
          <w:p w14:paraId="059DF221" w14:textId="77777777" w:rsidR="00281962" w:rsidRPr="0068059E" w:rsidRDefault="00281962" w:rsidP="00730664">
            <w:pPr>
              <w:contextualSpacing/>
              <w:jc w:val="center"/>
              <w:rPr>
                <w:rFonts w:ascii="Calibri" w:hAnsi="Calibri" w:cs="Calibri"/>
                <w:color w:val="675E47" w:themeColor="text2"/>
                <w:sz w:val="16"/>
                <w:szCs w:val="16"/>
              </w:rPr>
            </w:pPr>
            <w:r w:rsidRPr="0068059E">
              <w:rPr>
                <w:rFonts w:ascii="Calibri" w:hAnsi="Calibri" w:cs="Calibri"/>
                <w:color w:val="675E47" w:themeColor="text2"/>
                <w:sz w:val="16"/>
                <w:szCs w:val="16"/>
              </w:rPr>
              <w:t>50%</w:t>
            </w:r>
          </w:p>
        </w:tc>
      </w:tr>
    </w:tbl>
    <w:p w14:paraId="60A23D06" w14:textId="77777777" w:rsidR="00BD3579" w:rsidRPr="00A36C6D" w:rsidRDefault="00BD3579" w:rsidP="00EB7D54">
      <w:pPr>
        <w:pStyle w:val="tablefigfootnote"/>
        <w:rPr>
          <w:rFonts w:cstheme="minorHAnsi"/>
          <w:color w:val="675E47" w:themeColor="text2"/>
        </w:rPr>
      </w:pPr>
    </w:p>
    <w:p w14:paraId="261C1247" w14:textId="77777777" w:rsidR="00603246" w:rsidRPr="00A36C6D" w:rsidRDefault="00603246" w:rsidP="00EB7D54">
      <w:pPr>
        <w:pStyle w:val="tablefigfootnote"/>
        <w:rPr>
          <w:rFonts w:cstheme="minorHAnsi"/>
          <w:color w:val="675E47" w:themeColor="text2"/>
        </w:rPr>
      </w:pPr>
      <w:r w:rsidRPr="00A36C6D">
        <w:rPr>
          <w:rFonts w:cstheme="minorHAnsi"/>
          <w:color w:val="675E47" w:themeColor="text2"/>
        </w:rPr>
        <w:t>† As defined annually by each jurisdiction</w:t>
      </w:r>
    </w:p>
    <w:p w14:paraId="1DF60430" w14:textId="77777777" w:rsidR="00603246" w:rsidRPr="00A36C6D" w:rsidRDefault="00603246" w:rsidP="00EB7D54">
      <w:pPr>
        <w:pStyle w:val="tablefigfootnote"/>
        <w:rPr>
          <w:rFonts w:cstheme="minorHAnsi"/>
          <w:color w:val="675E47" w:themeColor="text2"/>
        </w:rPr>
      </w:pPr>
      <w:r w:rsidRPr="00A36C6D">
        <w:rPr>
          <w:rFonts w:cstheme="minorHAnsi"/>
          <w:color w:val="675E47" w:themeColor="text2"/>
        </w:rPr>
        <w:t xml:space="preserve">‡ Or treated as required per </w:t>
      </w:r>
      <w:r w:rsidR="00053A3D" w:rsidRPr="00A36C6D">
        <w:rPr>
          <w:rFonts w:cstheme="minorHAnsi"/>
          <w:color w:val="675E47" w:themeColor="text2"/>
        </w:rPr>
        <w:t>G</w:t>
      </w:r>
      <w:r w:rsidRPr="00A36C6D">
        <w:rPr>
          <w:rFonts w:cstheme="minorHAnsi"/>
          <w:color w:val="675E47" w:themeColor="text2"/>
        </w:rPr>
        <w:t>uideline</w:t>
      </w:r>
      <w:r w:rsidR="00053A3D" w:rsidRPr="00A36C6D">
        <w:rPr>
          <w:rFonts w:cstheme="minorHAnsi"/>
          <w:color w:val="675E47" w:themeColor="text2"/>
        </w:rPr>
        <w:t>s</w:t>
      </w:r>
    </w:p>
    <w:p w14:paraId="0ADA1E1A" w14:textId="48758945" w:rsidR="00A529D0" w:rsidRPr="00C52417" w:rsidRDefault="00603246" w:rsidP="00C52417">
      <w:pPr>
        <w:pStyle w:val="tablefigfootnote"/>
        <w:rPr>
          <w:rFonts w:cstheme="minorHAnsi"/>
          <w:color w:val="675E47" w:themeColor="text2"/>
        </w:rPr>
        <w:sectPr w:rsidR="00A529D0" w:rsidRPr="00C52417" w:rsidSect="00406A68">
          <w:pgSz w:w="16838" w:h="11906" w:orient="landscape"/>
          <w:pgMar w:top="720" w:right="720" w:bottom="720" w:left="720" w:header="709" w:footer="709" w:gutter="0"/>
          <w:cols w:space="708"/>
          <w:docGrid w:linePitch="360"/>
        </w:sectPr>
      </w:pPr>
      <w:r w:rsidRPr="00A36C6D">
        <w:rPr>
          <w:rFonts w:cstheme="minorHAnsi"/>
          <w:color w:val="675E47" w:themeColor="text2"/>
        </w:rPr>
        <w:t xml:space="preserve">§ Screened or receiving ongoing annual treatment as per </w:t>
      </w:r>
      <w:r w:rsidR="00905918">
        <w:rPr>
          <w:rFonts w:cstheme="minorHAnsi"/>
          <w:color w:val="675E47" w:themeColor="text2"/>
        </w:rPr>
        <w:t xml:space="preserve">CDNA </w:t>
      </w:r>
      <w:r w:rsidR="00FE3582" w:rsidRPr="00A36C6D">
        <w:rPr>
          <w:rFonts w:cstheme="minorHAnsi"/>
          <w:color w:val="675E47" w:themeColor="text2"/>
        </w:rPr>
        <w:t>G</w:t>
      </w:r>
      <w:r w:rsidRPr="00A36C6D">
        <w:rPr>
          <w:rFonts w:cstheme="minorHAnsi"/>
          <w:color w:val="675E47" w:themeColor="text2"/>
        </w:rPr>
        <w:t>uideline</w:t>
      </w:r>
      <w:r w:rsidR="00FE3582" w:rsidRPr="00A36C6D">
        <w:rPr>
          <w:rFonts w:cstheme="minorHAnsi"/>
          <w:color w:val="675E47" w:themeColor="text2"/>
        </w:rPr>
        <w:t>s</w:t>
      </w:r>
    </w:p>
    <w:p w14:paraId="6CC18870" w14:textId="4C756904" w:rsidR="009D5DB1" w:rsidRDefault="009D5DB1" w:rsidP="00E9792A">
      <w:pPr>
        <w:pStyle w:val="Tableheadings"/>
      </w:pPr>
      <w:bookmarkStart w:id="168" w:name="_Table_1.4_Treatment"/>
      <w:bookmarkStart w:id="169" w:name="_Ref58336093"/>
      <w:bookmarkStart w:id="170" w:name="_Toc147396399"/>
      <w:bookmarkEnd w:id="161"/>
      <w:bookmarkEnd w:id="166"/>
      <w:bookmarkEnd w:id="168"/>
      <w:r w:rsidRPr="00A36C6D">
        <w:lastRenderedPageBreak/>
        <w:t xml:space="preserve">Table </w:t>
      </w:r>
      <w:r w:rsidR="009B3144">
        <w:t>1</w:t>
      </w:r>
      <w:r w:rsidR="000B2552" w:rsidRPr="00A36C6D">
        <w:t>.</w:t>
      </w:r>
      <w:r>
        <w:fldChar w:fldCharType="begin"/>
      </w:r>
      <w:r>
        <w:instrText>SEQ Table \* ARABIC \s 1</w:instrText>
      </w:r>
      <w:r>
        <w:fldChar w:fldCharType="separate"/>
      </w:r>
      <w:r w:rsidR="00D23948">
        <w:rPr>
          <w:noProof/>
        </w:rPr>
        <w:t>4</w:t>
      </w:r>
      <w:r>
        <w:fldChar w:fldCharType="end"/>
      </w:r>
      <w:bookmarkEnd w:id="169"/>
      <w:r w:rsidR="008770BF" w:rsidRPr="00A36C6D">
        <w:tab/>
      </w:r>
      <w:r w:rsidRPr="00A36C6D">
        <w:t>Treatment strategies by jurisdiction, Australia</w:t>
      </w:r>
      <w:r w:rsidR="001937AB">
        <w:t>,</w:t>
      </w:r>
      <w:r w:rsidRPr="00A36C6D">
        <w:t xml:space="preserve"> </w:t>
      </w:r>
      <w:r w:rsidR="00E3741C">
        <w:t>202</w:t>
      </w:r>
      <w:r w:rsidR="009F67CB">
        <w:t>2</w:t>
      </w:r>
      <w:bookmarkEnd w:id="170"/>
    </w:p>
    <w:tbl>
      <w:tblPr>
        <w:tblStyle w:val="trach"/>
        <w:tblW w:w="5000" w:type="pct"/>
        <w:tblLook w:val="04A0" w:firstRow="1" w:lastRow="0" w:firstColumn="1" w:lastColumn="0" w:noHBand="0" w:noVBand="1"/>
        <w:tblCaption w:val="Treatment strategies by jurisdiction, Australia, 2022.  "/>
        <w:tblDescription w:val="Table 1.4 compares the number of communities by whether and how required trachoma treatment was delivered. Data is presented for the Northern Territory, Queensland, South Australia, Western Australia, as well as the cumulative total.&#10;"/>
      </w:tblPr>
      <w:tblGrid>
        <w:gridCol w:w="1695"/>
        <w:gridCol w:w="2218"/>
        <w:gridCol w:w="2511"/>
        <w:gridCol w:w="2511"/>
        <w:gridCol w:w="2511"/>
        <w:gridCol w:w="2506"/>
      </w:tblGrid>
      <w:tr w:rsidR="005E2B56" w:rsidRPr="005E2B56" w14:paraId="0DA38949" w14:textId="77777777" w:rsidTr="486EF511">
        <w:trPr>
          <w:cnfStyle w:val="100000000000" w:firstRow="1" w:lastRow="0" w:firstColumn="0" w:lastColumn="0" w:oddVBand="0" w:evenVBand="0" w:oddHBand="0" w:evenHBand="0" w:firstRowFirstColumn="0" w:firstRowLastColumn="0" w:lastRowFirstColumn="0" w:lastRowLastColumn="0"/>
          <w:trHeight w:val="596"/>
        </w:trPr>
        <w:tc>
          <w:tcPr>
            <w:tcW w:w="607" w:type="pct"/>
            <w:hideMark/>
          </w:tcPr>
          <w:p w14:paraId="3395D6C1" w14:textId="481E8226" w:rsidR="005E2B56" w:rsidRPr="005E2B56" w:rsidRDefault="00AF2822">
            <w:pPr>
              <w:rPr>
                <w:color w:val="675E47" w:themeColor="text2"/>
                <w:sz w:val="18"/>
                <w:szCs w:val="18"/>
                <w:lang w:eastAsia="en-AU"/>
              </w:rPr>
            </w:pPr>
            <w:r>
              <w:rPr>
                <w:color w:val="675E47" w:themeColor="text2"/>
                <w:sz w:val="18"/>
                <w:szCs w:val="18"/>
              </w:rPr>
              <w:t>C</w:t>
            </w:r>
            <w:r w:rsidR="5BCC13A7" w:rsidRPr="486EF511">
              <w:rPr>
                <w:color w:val="675E47" w:themeColor="text2"/>
                <w:sz w:val="18"/>
                <w:szCs w:val="18"/>
              </w:rPr>
              <w:t>ommunities</w:t>
            </w:r>
          </w:p>
        </w:tc>
        <w:tc>
          <w:tcPr>
            <w:tcW w:w="795" w:type="pct"/>
            <w:hideMark/>
          </w:tcPr>
          <w:p w14:paraId="165C82C2" w14:textId="77777777" w:rsidR="005E2B56" w:rsidRPr="005E2B56" w:rsidRDefault="005E2B56">
            <w:pP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Northern Territory</w:t>
            </w:r>
          </w:p>
        </w:tc>
        <w:tc>
          <w:tcPr>
            <w:tcW w:w="900" w:type="pct"/>
            <w:hideMark/>
          </w:tcPr>
          <w:p w14:paraId="7610FB61" w14:textId="77777777" w:rsidR="005E2B56" w:rsidRPr="005E2B56" w:rsidRDefault="005E2B56">
            <w:pP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Queensland</w:t>
            </w:r>
          </w:p>
        </w:tc>
        <w:tc>
          <w:tcPr>
            <w:tcW w:w="900" w:type="pct"/>
            <w:hideMark/>
          </w:tcPr>
          <w:p w14:paraId="0488AD35" w14:textId="77777777" w:rsidR="005E2B56" w:rsidRPr="005E2B56" w:rsidRDefault="005E2B56">
            <w:pP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South Australia</w:t>
            </w:r>
          </w:p>
        </w:tc>
        <w:tc>
          <w:tcPr>
            <w:tcW w:w="900" w:type="pct"/>
            <w:hideMark/>
          </w:tcPr>
          <w:p w14:paraId="0A696C33" w14:textId="77777777" w:rsidR="005E2B56" w:rsidRPr="005E2B56" w:rsidRDefault="005E2B56">
            <w:pP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Western Australia</w:t>
            </w:r>
          </w:p>
        </w:tc>
        <w:tc>
          <w:tcPr>
            <w:tcW w:w="898" w:type="pct"/>
            <w:hideMark/>
          </w:tcPr>
          <w:p w14:paraId="09689EDF" w14:textId="77777777" w:rsidR="005E2B56" w:rsidRPr="005E2B56" w:rsidRDefault="005E2B56">
            <w:pP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Total</w:t>
            </w:r>
          </w:p>
        </w:tc>
      </w:tr>
      <w:tr w:rsidR="005E2B56" w:rsidRPr="005E2B56" w14:paraId="75A7D9CF" w14:textId="77777777" w:rsidTr="486EF511">
        <w:trPr>
          <w:trHeight w:val="690"/>
        </w:trPr>
        <w:tc>
          <w:tcPr>
            <w:tcW w:w="607" w:type="pct"/>
            <w:hideMark/>
          </w:tcPr>
          <w:p w14:paraId="55D678CE" w14:textId="77777777" w:rsidR="005E2B56" w:rsidRPr="005E2B56" w:rsidRDefault="005E2B56">
            <w:pPr>
              <w:rPr>
                <w:color w:val="675E47" w:themeColor="text2"/>
                <w:sz w:val="18"/>
                <w:szCs w:val="18"/>
              </w:rPr>
            </w:pPr>
            <w:r w:rsidRPr="005E2B56">
              <w:rPr>
                <w:color w:val="675E47" w:themeColor="text2"/>
                <w:sz w:val="18"/>
                <w:szCs w:val="18"/>
              </w:rPr>
              <w:t>Required treatment for trachoma</w:t>
            </w:r>
          </w:p>
        </w:tc>
        <w:tc>
          <w:tcPr>
            <w:tcW w:w="795" w:type="pct"/>
            <w:noWrap/>
            <w:hideMark/>
          </w:tcPr>
          <w:p w14:paraId="1FE55506"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19</w:t>
            </w:r>
          </w:p>
        </w:tc>
        <w:tc>
          <w:tcPr>
            <w:tcW w:w="900" w:type="pct"/>
            <w:noWrap/>
            <w:hideMark/>
          </w:tcPr>
          <w:p w14:paraId="3BFB8705"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3B779B5D"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769022BD"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15</w:t>
            </w:r>
          </w:p>
        </w:tc>
        <w:tc>
          <w:tcPr>
            <w:tcW w:w="898" w:type="pct"/>
            <w:noWrap/>
            <w:hideMark/>
          </w:tcPr>
          <w:p w14:paraId="12919257"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34</w:t>
            </w:r>
          </w:p>
        </w:tc>
      </w:tr>
      <w:tr w:rsidR="005E2B56" w:rsidRPr="005E2B56" w14:paraId="7DAB1816" w14:textId="77777777" w:rsidTr="486EF511">
        <w:trPr>
          <w:cnfStyle w:val="000000010000" w:firstRow="0" w:lastRow="0" w:firstColumn="0" w:lastColumn="0" w:oddVBand="0" w:evenVBand="0" w:oddHBand="0" w:evenHBand="1" w:firstRowFirstColumn="0" w:firstRowLastColumn="0" w:lastRowFirstColumn="0" w:lastRowLastColumn="0"/>
          <w:trHeight w:val="557"/>
        </w:trPr>
        <w:tc>
          <w:tcPr>
            <w:tcW w:w="607" w:type="pct"/>
            <w:hideMark/>
          </w:tcPr>
          <w:p w14:paraId="435BE1F8" w14:textId="77777777" w:rsidR="005E2B56" w:rsidRPr="005E2B56" w:rsidRDefault="005E2B56">
            <w:pPr>
              <w:rPr>
                <w:color w:val="675E47" w:themeColor="text2"/>
                <w:sz w:val="18"/>
                <w:szCs w:val="18"/>
              </w:rPr>
            </w:pPr>
            <w:r w:rsidRPr="005E2B56">
              <w:rPr>
                <w:color w:val="675E47" w:themeColor="text2"/>
                <w:sz w:val="18"/>
                <w:szCs w:val="18"/>
              </w:rPr>
              <w:t>Treated for trachoma</w:t>
            </w:r>
          </w:p>
        </w:tc>
        <w:tc>
          <w:tcPr>
            <w:tcW w:w="795" w:type="pct"/>
            <w:noWrap/>
            <w:hideMark/>
          </w:tcPr>
          <w:p w14:paraId="36F8C607"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19</w:t>
            </w:r>
          </w:p>
        </w:tc>
        <w:tc>
          <w:tcPr>
            <w:tcW w:w="900" w:type="pct"/>
            <w:noWrap/>
            <w:hideMark/>
          </w:tcPr>
          <w:p w14:paraId="00D1D9B5"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0D999C18"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5906060E"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15</w:t>
            </w:r>
          </w:p>
        </w:tc>
        <w:tc>
          <w:tcPr>
            <w:tcW w:w="898" w:type="pct"/>
            <w:noWrap/>
            <w:hideMark/>
          </w:tcPr>
          <w:p w14:paraId="57233B69"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34</w:t>
            </w:r>
          </w:p>
        </w:tc>
      </w:tr>
      <w:tr w:rsidR="005E2B56" w:rsidRPr="005E2B56" w14:paraId="5684DC60" w14:textId="77777777" w:rsidTr="486EF511">
        <w:trPr>
          <w:trHeight w:val="930"/>
        </w:trPr>
        <w:tc>
          <w:tcPr>
            <w:tcW w:w="607" w:type="pct"/>
            <w:hideMark/>
          </w:tcPr>
          <w:p w14:paraId="27C8083E" w14:textId="77777777" w:rsidR="005E2B56" w:rsidRPr="005E2B56" w:rsidRDefault="005E2B56">
            <w:pPr>
              <w:rPr>
                <w:color w:val="675E47" w:themeColor="text2"/>
                <w:sz w:val="18"/>
                <w:szCs w:val="18"/>
              </w:rPr>
            </w:pPr>
            <w:r w:rsidRPr="005E2B56">
              <w:rPr>
                <w:color w:val="675E47" w:themeColor="text2"/>
                <w:sz w:val="18"/>
                <w:szCs w:val="18"/>
              </w:rPr>
              <w:t>Screened and treated</w:t>
            </w:r>
          </w:p>
        </w:tc>
        <w:tc>
          <w:tcPr>
            <w:tcW w:w="795" w:type="pct"/>
            <w:noWrap/>
            <w:hideMark/>
          </w:tcPr>
          <w:p w14:paraId="3FF0FCED"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19</w:t>
            </w:r>
          </w:p>
        </w:tc>
        <w:tc>
          <w:tcPr>
            <w:tcW w:w="900" w:type="pct"/>
            <w:noWrap/>
            <w:hideMark/>
          </w:tcPr>
          <w:p w14:paraId="1B23F81A"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4DF1B56B"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4CC997A5"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15</w:t>
            </w:r>
          </w:p>
        </w:tc>
        <w:tc>
          <w:tcPr>
            <w:tcW w:w="898" w:type="pct"/>
            <w:noWrap/>
            <w:hideMark/>
          </w:tcPr>
          <w:p w14:paraId="6CCB839C"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34</w:t>
            </w:r>
          </w:p>
        </w:tc>
      </w:tr>
      <w:tr w:rsidR="005E2B56" w:rsidRPr="005E2B56" w14:paraId="2FDDBC01" w14:textId="77777777" w:rsidTr="486EF511">
        <w:trPr>
          <w:cnfStyle w:val="000000010000" w:firstRow="0" w:lastRow="0" w:firstColumn="0" w:lastColumn="0" w:oddVBand="0" w:evenVBand="0" w:oddHBand="0" w:evenHBand="1" w:firstRowFirstColumn="0" w:firstRowLastColumn="0" w:lastRowFirstColumn="0" w:lastRowLastColumn="0"/>
          <w:trHeight w:val="930"/>
        </w:trPr>
        <w:tc>
          <w:tcPr>
            <w:tcW w:w="607" w:type="pct"/>
            <w:hideMark/>
          </w:tcPr>
          <w:p w14:paraId="42072D82" w14:textId="77777777" w:rsidR="005E2B56" w:rsidRPr="005E2B56" w:rsidRDefault="005E2B56">
            <w:pPr>
              <w:rPr>
                <w:color w:val="675E47" w:themeColor="text2"/>
                <w:sz w:val="18"/>
                <w:szCs w:val="18"/>
              </w:rPr>
            </w:pPr>
            <w:r w:rsidRPr="005E2B56">
              <w:rPr>
                <w:color w:val="675E47" w:themeColor="text2"/>
                <w:sz w:val="18"/>
                <w:szCs w:val="18"/>
              </w:rPr>
              <w:t xml:space="preserve">Received treatment without screening </w:t>
            </w:r>
          </w:p>
        </w:tc>
        <w:tc>
          <w:tcPr>
            <w:tcW w:w="795" w:type="pct"/>
            <w:noWrap/>
            <w:hideMark/>
          </w:tcPr>
          <w:p w14:paraId="2869BDE1"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7BA6188E"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2E090C27"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2C2404B8"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898" w:type="pct"/>
            <w:noWrap/>
            <w:hideMark/>
          </w:tcPr>
          <w:p w14:paraId="7CD5C46E"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r>
      <w:tr w:rsidR="005E2B56" w:rsidRPr="005E2B56" w14:paraId="4E3E10DB" w14:textId="77777777" w:rsidTr="486EF511">
        <w:trPr>
          <w:trHeight w:val="930"/>
        </w:trPr>
        <w:tc>
          <w:tcPr>
            <w:tcW w:w="607" w:type="pct"/>
            <w:hideMark/>
          </w:tcPr>
          <w:p w14:paraId="68823892" w14:textId="77777777" w:rsidR="005E2B56" w:rsidRPr="005E2B56" w:rsidRDefault="005E2B56">
            <w:pPr>
              <w:rPr>
                <w:color w:val="675E47" w:themeColor="text2"/>
                <w:sz w:val="18"/>
                <w:szCs w:val="18"/>
              </w:rPr>
            </w:pPr>
            <w:r w:rsidRPr="005E2B56">
              <w:rPr>
                <w:color w:val="675E47" w:themeColor="text2"/>
                <w:sz w:val="18"/>
                <w:szCs w:val="18"/>
              </w:rPr>
              <w:t xml:space="preserve">Received 6-monthly treatment </w:t>
            </w:r>
          </w:p>
        </w:tc>
        <w:tc>
          <w:tcPr>
            <w:tcW w:w="795" w:type="pct"/>
            <w:noWrap/>
            <w:hideMark/>
          </w:tcPr>
          <w:p w14:paraId="66C11A72"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1920665A"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0B03437F"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1741067A"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898" w:type="pct"/>
            <w:noWrap/>
            <w:hideMark/>
          </w:tcPr>
          <w:p w14:paraId="34A237A9"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r>
      <w:tr w:rsidR="005E2B56" w:rsidRPr="005E2B56" w14:paraId="32593E52" w14:textId="77777777" w:rsidTr="486EF511">
        <w:trPr>
          <w:cnfStyle w:val="000000010000" w:firstRow="0" w:lastRow="0" w:firstColumn="0" w:lastColumn="0" w:oddVBand="0" w:evenVBand="0" w:oddHBand="0" w:evenHBand="1" w:firstRowFirstColumn="0" w:firstRowLastColumn="0" w:lastRowFirstColumn="0" w:lastRowLastColumn="0"/>
          <w:trHeight w:val="663"/>
        </w:trPr>
        <w:tc>
          <w:tcPr>
            <w:tcW w:w="607" w:type="pct"/>
            <w:hideMark/>
          </w:tcPr>
          <w:p w14:paraId="3E197FD2" w14:textId="77777777" w:rsidR="005E2B56" w:rsidRPr="005E2B56" w:rsidRDefault="005E2B56">
            <w:pPr>
              <w:rPr>
                <w:color w:val="675E47" w:themeColor="text2"/>
                <w:sz w:val="18"/>
                <w:szCs w:val="18"/>
              </w:rPr>
            </w:pPr>
            <w:r w:rsidRPr="005E2B56">
              <w:rPr>
                <w:color w:val="675E47" w:themeColor="text2"/>
                <w:sz w:val="18"/>
                <w:szCs w:val="18"/>
              </w:rPr>
              <w:t xml:space="preserve">Did not require treatment </w:t>
            </w:r>
          </w:p>
        </w:tc>
        <w:tc>
          <w:tcPr>
            <w:tcW w:w="795" w:type="pct"/>
            <w:noWrap/>
            <w:hideMark/>
          </w:tcPr>
          <w:p w14:paraId="73496218"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16</w:t>
            </w:r>
          </w:p>
        </w:tc>
        <w:tc>
          <w:tcPr>
            <w:tcW w:w="900" w:type="pct"/>
            <w:noWrap/>
            <w:hideMark/>
          </w:tcPr>
          <w:p w14:paraId="61452582" w14:textId="6C844557" w:rsidR="005E2B56" w:rsidRPr="005E2B56" w:rsidRDefault="003225BB">
            <w:pPr>
              <w:jc w:val="center"/>
              <w:rPr>
                <w:rFonts w:ascii="HelveticaNeue-Condensed" w:hAnsi="HelveticaNeue-Condensed" w:cs="Calibri"/>
                <w:color w:val="675E47" w:themeColor="text2"/>
                <w:sz w:val="18"/>
                <w:szCs w:val="18"/>
              </w:rPr>
            </w:pPr>
            <w:r>
              <w:rPr>
                <w:rFonts w:ascii="HelveticaNeue-Condensed" w:hAnsi="HelveticaNeue-Condensed" w:cs="Calibri"/>
                <w:color w:val="675E47" w:themeColor="text2"/>
                <w:sz w:val="18"/>
                <w:szCs w:val="18"/>
              </w:rPr>
              <w:t>0</w:t>
            </w:r>
          </w:p>
        </w:tc>
        <w:tc>
          <w:tcPr>
            <w:tcW w:w="900" w:type="pct"/>
            <w:noWrap/>
            <w:hideMark/>
          </w:tcPr>
          <w:p w14:paraId="34BCD08E"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11</w:t>
            </w:r>
          </w:p>
        </w:tc>
        <w:tc>
          <w:tcPr>
            <w:tcW w:w="900" w:type="pct"/>
            <w:noWrap/>
            <w:hideMark/>
          </w:tcPr>
          <w:p w14:paraId="4A99B9BE" w14:textId="73228033" w:rsidR="005E2B56" w:rsidRPr="005E2B56" w:rsidRDefault="005E2B56">
            <w:pPr>
              <w:jc w:val="center"/>
              <w:rPr>
                <w:rFonts w:ascii="HelveticaNeue-Condensed" w:hAnsi="HelveticaNeue-Condensed" w:cs="Calibri"/>
                <w:color w:val="675E47" w:themeColor="text2"/>
                <w:sz w:val="18"/>
                <w:szCs w:val="18"/>
              </w:rPr>
            </w:pPr>
            <w:r w:rsidRPr="486EF511">
              <w:rPr>
                <w:rFonts w:ascii="HelveticaNeue-Condensed" w:hAnsi="HelveticaNeue-Condensed" w:cs="Calibri"/>
                <w:color w:val="675E47" w:themeColor="text2"/>
                <w:sz w:val="18"/>
                <w:szCs w:val="18"/>
              </w:rPr>
              <w:t>16</w:t>
            </w:r>
          </w:p>
        </w:tc>
        <w:tc>
          <w:tcPr>
            <w:tcW w:w="898" w:type="pct"/>
            <w:noWrap/>
            <w:hideMark/>
          </w:tcPr>
          <w:p w14:paraId="067785EB" w14:textId="0A472CCA" w:rsidR="005E2B56" w:rsidRPr="005E2B56" w:rsidRDefault="00F5310B">
            <w:pPr>
              <w:jc w:val="center"/>
              <w:rPr>
                <w:rFonts w:ascii="HelveticaNeue-Condensed" w:hAnsi="HelveticaNeue-Condensed" w:cs="Calibri"/>
                <w:color w:val="675E47" w:themeColor="text2"/>
                <w:sz w:val="18"/>
                <w:szCs w:val="18"/>
              </w:rPr>
            </w:pPr>
            <w:r>
              <w:rPr>
                <w:rFonts w:ascii="HelveticaNeue-Condensed" w:hAnsi="HelveticaNeue-Condensed" w:cs="Calibri"/>
                <w:color w:val="675E47" w:themeColor="text2"/>
                <w:sz w:val="18"/>
                <w:szCs w:val="18"/>
              </w:rPr>
              <w:t>43</w:t>
            </w:r>
          </w:p>
        </w:tc>
      </w:tr>
      <w:tr w:rsidR="005E2B56" w:rsidRPr="005E2B56" w14:paraId="5F3F57AB" w14:textId="77777777" w:rsidTr="486EF511">
        <w:trPr>
          <w:trHeight w:val="930"/>
        </w:trPr>
        <w:tc>
          <w:tcPr>
            <w:tcW w:w="607" w:type="pct"/>
            <w:hideMark/>
          </w:tcPr>
          <w:p w14:paraId="24B8A13D" w14:textId="77777777" w:rsidR="005E2B56" w:rsidRPr="005E2B56" w:rsidRDefault="005E2B56">
            <w:pPr>
              <w:rPr>
                <w:color w:val="675E47" w:themeColor="text2"/>
                <w:sz w:val="18"/>
                <w:szCs w:val="18"/>
              </w:rPr>
            </w:pPr>
            <w:r w:rsidRPr="005E2B56">
              <w:rPr>
                <w:color w:val="675E47" w:themeColor="text2"/>
                <w:sz w:val="18"/>
                <w:szCs w:val="18"/>
              </w:rPr>
              <w:t>Treated active cases and households</w:t>
            </w:r>
          </w:p>
        </w:tc>
        <w:tc>
          <w:tcPr>
            <w:tcW w:w="795" w:type="pct"/>
            <w:noWrap/>
            <w:hideMark/>
          </w:tcPr>
          <w:p w14:paraId="5A0E65A5"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18</w:t>
            </w:r>
          </w:p>
        </w:tc>
        <w:tc>
          <w:tcPr>
            <w:tcW w:w="900" w:type="pct"/>
            <w:noWrap/>
            <w:hideMark/>
          </w:tcPr>
          <w:p w14:paraId="755E4587"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3C9E3D09"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1D9858D0"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14</w:t>
            </w:r>
          </w:p>
        </w:tc>
        <w:tc>
          <w:tcPr>
            <w:tcW w:w="898" w:type="pct"/>
            <w:noWrap/>
            <w:hideMark/>
          </w:tcPr>
          <w:p w14:paraId="7893F588"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32</w:t>
            </w:r>
          </w:p>
        </w:tc>
      </w:tr>
      <w:tr w:rsidR="005E2B56" w:rsidRPr="005E2B56" w14:paraId="2FB58996" w14:textId="77777777" w:rsidTr="486EF511">
        <w:trPr>
          <w:cnfStyle w:val="000000010000" w:firstRow="0" w:lastRow="0" w:firstColumn="0" w:lastColumn="0" w:oddVBand="0" w:evenVBand="0" w:oddHBand="0" w:evenHBand="1" w:firstRowFirstColumn="0" w:firstRowLastColumn="0" w:lastRowFirstColumn="0" w:lastRowLastColumn="0"/>
          <w:trHeight w:val="747"/>
        </w:trPr>
        <w:tc>
          <w:tcPr>
            <w:tcW w:w="607" w:type="pct"/>
            <w:hideMark/>
          </w:tcPr>
          <w:p w14:paraId="1C131F4E" w14:textId="77777777" w:rsidR="005E2B56" w:rsidRPr="005E2B56" w:rsidRDefault="005E2B56">
            <w:pPr>
              <w:rPr>
                <w:color w:val="675E47" w:themeColor="text2"/>
                <w:sz w:val="18"/>
                <w:szCs w:val="18"/>
              </w:rPr>
            </w:pPr>
            <w:r w:rsidRPr="005E2B56">
              <w:rPr>
                <w:color w:val="675E47" w:themeColor="text2"/>
                <w:sz w:val="18"/>
                <w:szCs w:val="18"/>
              </w:rPr>
              <w:t>Treated the whole of community</w:t>
            </w:r>
          </w:p>
        </w:tc>
        <w:tc>
          <w:tcPr>
            <w:tcW w:w="795" w:type="pct"/>
            <w:noWrap/>
            <w:hideMark/>
          </w:tcPr>
          <w:p w14:paraId="24A4A132"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1</w:t>
            </w:r>
          </w:p>
        </w:tc>
        <w:tc>
          <w:tcPr>
            <w:tcW w:w="900" w:type="pct"/>
            <w:noWrap/>
            <w:hideMark/>
          </w:tcPr>
          <w:p w14:paraId="5AC8B4EF"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60D21063"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75CB7E74"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2</w:t>
            </w:r>
          </w:p>
        </w:tc>
        <w:tc>
          <w:tcPr>
            <w:tcW w:w="898" w:type="pct"/>
            <w:noWrap/>
            <w:hideMark/>
          </w:tcPr>
          <w:p w14:paraId="1ABF15D7"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3</w:t>
            </w:r>
          </w:p>
        </w:tc>
      </w:tr>
      <w:tr w:rsidR="005E2B56" w:rsidRPr="005E2B56" w14:paraId="258CF58B" w14:textId="77777777" w:rsidTr="486EF511">
        <w:trPr>
          <w:trHeight w:val="930"/>
        </w:trPr>
        <w:tc>
          <w:tcPr>
            <w:tcW w:w="607" w:type="pct"/>
            <w:hideMark/>
          </w:tcPr>
          <w:p w14:paraId="626C06F9" w14:textId="77777777" w:rsidR="005E2B56" w:rsidRPr="005E2B56" w:rsidRDefault="005E2B56">
            <w:pPr>
              <w:rPr>
                <w:color w:val="675E47" w:themeColor="text2"/>
                <w:sz w:val="18"/>
                <w:szCs w:val="18"/>
              </w:rPr>
            </w:pPr>
            <w:r w:rsidRPr="005E2B56">
              <w:rPr>
                <w:color w:val="675E47" w:themeColor="text2"/>
                <w:sz w:val="18"/>
                <w:szCs w:val="18"/>
              </w:rPr>
              <w:t>Not treated according to CDNA guidelines</w:t>
            </w:r>
          </w:p>
        </w:tc>
        <w:tc>
          <w:tcPr>
            <w:tcW w:w="795" w:type="pct"/>
            <w:noWrap/>
            <w:hideMark/>
          </w:tcPr>
          <w:p w14:paraId="6554633C"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716FDA66"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6B1A6095"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900" w:type="pct"/>
            <w:noWrap/>
            <w:hideMark/>
          </w:tcPr>
          <w:p w14:paraId="6DF812C3"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c>
          <w:tcPr>
            <w:tcW w:w="898" w:type="pct"/>
            <w:noWrap/>
            <w:hideMark/>
          </w:tcPr>
          <w:p w14:paraId="60F4AC90" w14:textId="77777777" w:rsidR="005E2B56" w:rsidRPr="005E2B56" w:rsidRDefault="005E2B56">
            <w:pPr>
              <w:jc w:val="center"/>
              <w:rPr>
                <w:rFonts w:ascii="HelveticaNeue-Condensed" w:hAnsi="HelveticaNeue-Condensed" w:cs="Calibri"/>
                <w:color w:val="675E47" w:themeColor="text2"/>
                <w:sz w:val="18"/>
                <w:szCs w:val="18"/>
              </w:rPr>
            </w:pPr>
            <w:r w:rsidRPr="005E2B56">
              <w:rPr>
                <w:rFonts w:ascii="HelveticaNeue-Condensed" w:hAnsi="HelveticaNeue-Condensed" w:cs="Calibri"/>
                <w:color w:val="675E47" w:themeColor="text2"/>
                <w:sz w:val="18"/>
                <w:szCs w:val="18"/>
              </w:rPr>
              <w:t>0</w:t>
            </w:r>
          </w:p>
        </w:tc>
      </w:tr>
    </w:tbl>
    <w:p w14:paraId="72DDC172" w14:textId="77777777" w:rsidR="001A14D7" w:rsidRPr="00A36C6D" w:rsidRDefault="001A14D7" w:rsidP="001A14D7">
      <w:pPr>
        <w:tabs>
          <w:tab w:val="center" w:pos="4513"/>
          <w:tab w:val="right" w:pos="9026"/>
        </w:tabs>
        <w:spacing w:before="10"/>
        <w:rPr>
          <w:rFonts w:asciiTheme="minorHAnsi" w:eastAsia="Calibri" w:hAnsiTheme="minorHAnsi" w:cstheme="minorHAnsi"/>
          <w:color w:val="675E47" w:themeColor="text2"/>
          <w:sz w:val="18"/>
          <w:szCs w:val="18"/>
        </w:rPr>
      </w:pPr>
      <w:bookmarkStart w:id="171" w:name="Table15"/>
      <w:bookmarkStart w:id="172" w:name="_Toc392153886"/>
      <w:r w:rsidRPr="00A36C6D">
        <w:rPr>
          <w:rFonts w:asciiTheme="minorHAnsi" w:eastAsia="Calibri" w:hAnsiTheme="minorHAnsi" w:cstheme="minorHAnsi"/>
          <w:color w:val="675E47" w:themeColor="text2"/>
          <w:sz w:val="18"/>
          <w:szCs w:val="18"/>
        </w:rPr>
        <w:t>CDNA: Communicable Diseases Network Australia</w:t>
      </w:r>
    </w:p>
    <w:p w14:paraId="20B2A7D5" w14:textId="77777777" w:rsidR="00A529D0" w:rsidRPr="00A36C6D" w:rsidRDefault="00A529D0" w:rsidP="00786F4C">
      <w:pPr>
        <w:rPr>
          <w:rFonts w:asciiTheme="minorHAnsi" w:hAnsiTheme="minorHAnsi" w:cstheme="minorHAnsi"/>
          <w:color w:val="675E47" w:themeColor="text2"/>
        </w:rPr>
        <w:sectPr w:rsidR="00A529D0" w:rsidRPr="00A36C6D" w:rsidSect="00406A68">
          <w:pgSz w:w="16838" w:h="11906" w:orient="landscape"/>
          <w:pgMar w:top="902" w:right="1440" w:bottom="1440" w:left="1440" w:header="709" w:footer="709" w:gutter="0"/>
          <w:cols w:space="708"/>
          <w:docGrid w:linePitch="360"/>
        </w:sectPr>
      </w:pPr>
    </w:p>
    <w:p w14:paraId="00DD6415" w14:textId="3C6195E2" w:rsidR="009D5DB1" w:rsidRDefault="009D5DB1" w:rsidP="00E9792A">
      <w:pPr>
        <w:pStyle w:val="Tableheadings"/>
      </w:pPr>
      <w:bookmarkStart w:id="173" w:name="_Table_1.5_Trachoma"/>
      <w:bookmarkStart w:id="174" w:name="_Ref58336115"/>
      <w:bookmarkStart w:id="175" w:name="_Toc147396400"/>
      <w:bookmarkStart w:id="176" w:name="_Toc392153887"/>
      <w:bookmarkEnd w:id="171"/>
      <w:bookmarkEnd w:id="172"/>
      <w:bookmarkEnd w:id="173"/>
      <w:r w:rsidRPr="00A36C6D">
        <w:lastRenderedPageBreak/>
        <w:t xml:space="preserve">Table </w:t>
      </w:r>
      <w:r w:rsidR="00626483">
        <w:t>1</w:t>
      </w:r>
      <w:r w:rsidR="000B2552" w:rsidRPr="00A36C6D">
        <w:t>.</w:t>
      </w:r>
      <w:r>
        <w:fldChar w:fldCharType="begin"/>
      </w:r>
      <w:r>
        <w:instrText>SEQ Table \* ARABIC \s 1</w:instrText>
      </w:r>
      <w:r>
        <w:fldChar w:fldCharType="separate"/>
      </w:r>
      <w:r w:rsidR="00D23948">
        <w:rPr>
          <w:noProof/>
        </w:rPr>
        <w:t>5</w:t>
      </w:r>
      <w:r>
        <w:fldChar w:fldCharType="end"/>
      </w:r>
      <w:bookmarkEnd w:id="174"/>
      <w:r w:rsidR="008770BF" w:rsidRPr="00A36C6D">
        <w:tab/>
      </w:r>
      <w:r w:rsidRPr="00A36C6D">
        <w:t>Trachoma treatment coverage, Australia</w:t>
      </w:r>
      <w:r w:rsidR="001937AB">
        <w:t>,</w:t>
      </w:r>
      <w:r w:rsidRPr="00A36C6D">
        <w:t xml:space="preserve"> </w:t>
      </w:r>
      <w:r w:rsidR="00E3741C">
        <w:t>202</w:t>
      </w:r>
      <w:r w:rsidR="009F67CB">
        <w:t>2</w:t>
      </w:r>
      <w:bookmarkEnd w:id="175"/>
    </w:p>
    <w:tbl>
      <w:tblPr>
        <w:tblStyle w:val="trach"/>
        <w:tblW w:w="5000" w:type="pct"/>
        <w:tblLook w:val="04A0" w:firstRow="1" w:lastRow="0" w:firstColumn="1" w:lastColumn="0" w:noHBand="0" w:noVBand="1"/>
        <w:tblCaption w:val="Trachoma treatment coverage, Australia, 2022.  "/>
        <w:tblDescription w:val="Table 1.5 compares the number and proportion of persons receiving treatment by the age groups: 0-4, 5-9, 10-14, 15+ and all years. Data is presented for the Northern Territory and Western Australia, as well as the cumulative total.&#10;"/>
      </w:tblPr>
      <w:tblGrid>
        <w:gridCol w:w="2728"/>
        <w:gridCol w:w="844"/>
        <w:gridCol w:w="844"/>
        <w:gridCol w:w="844"/>
        <w:gridCol w:w="844"/>
        <w:gridCol w:w="848"/>
        <w:gridCol w:w="844"/>
        <w:gridCol w:w="844"/>
        <w:gridCol w:w="843"/>
        <w:gridCol w:w="843"/>
        <w:gridCol w:w="847"/>
        <w:gridCol w:w="843"/>
        <w:gridCol w:w="843"/>
        <w:gridCol w:w="843"/>
        <w:gridCol w:w="843"/>
        <w:gridCol w:w="847"/>
      </w:tblGrid>
      <w:tr w:rsidR="00894AB6" w:rsidRPr="00894AB6" w14:paraId="0E13A6D1" w14:textId="77777777" w:rsidTr="486EF511">
        <w:trPr>
          <w:cnfStyle w:val="100000000000" w:firstRow="1" w:lastRow="0" w:firstColumn="0" w:lastColumn="0" w:oddVBand="0" w:evenVBand="0" w:oddHBand="0" w:evenHBand="0" w:firstRowFirstColumn="0" w:firstRowLastColumn="0" w:lastRowFirstColumn="0" w:lastRowLastColumn="0"/>
          <w:trHeight w:val="478"/>
        </w:trPr>
        <w:tc>
          <w:tcPr>
            <w:tcW w:w="886" w:type="pct"/>
            <w:hideMark/>
          </w:tcPr>
          <w:p w14:paraId="6A851E29" w14:textId="77777777" w:rsidR="00894AB6" w:rsidRPr="00894AB6" w:rsidRDefault="00894AB6">
            <w:pPr>
              <w:rPr>
                <w:rFonts w:ascii="HelveticaNeue-Condensed" w:hAnsi="HelveticaNeue-Condensed" w:cs="Calibri"/>
                <w:color w:val="675E47" w:themeColor="text2"/>
                <w:sz w:val="22"/>
                <w:szCs w:val="22"/>
                <w:lang w:eastAsia="en-AU"/>
              </w:rPr>
            </w:pPr>
            <w:r w:rsidRPr="00894AB6">
              <w:rPr>
                <w:rFonts w:ascii="HelveticaNeue-Condensed" w:hAnsi="HelveticaNeue-Condensed" w:cs="Calibri"/>
                <w:color w:val="675E47" w:themeColor="text2"/>
                <w:sz w:val="22"/>
                <w:szCs w:val="22"/>
              </w:rPr>
              <w:t> </w:t>
            </w:r>
          </w:p>
        </w:tc>
        <w:tc>
          <w:tcPr>
            <w:tcW w:w="1371" w:type="pct"/>
            <w:gridSpan w:val="5"/>
            <w:hideMark/>
          </w:tcPr>
          <w:p w14:paraId="0FE3039B" w14:textId="77777777" w:rsidR="00894AB6" w:rsidRPr="00894AB6" w:rsidRDefault="00894AB6">
            <w:pPr>
              <w:rPr>
                <w:rFonts w:ascii="HelveticaNeue-Condensed" w:hAnsi="HelveticaNeue-Condensed" w:cs="Calibri"/>
                <w:b w:val="0"/>
                <w:bCs/>
                <w:color w:val="675E47" w:themeColor="text2"/>
                <w:sz w:val="20"/>
                <w:szCs w:val="20"/>
              </w:rPr>
            </w:pPr>
            <w:r w:rsidRPr="00894AB6">
              <w:rPr>
                <w:rFonts w:ascii="HelveticaNeue-Condensed" w:hAnsi="HelveticaNeue-Condensed" w:cs="Calibri"/>
                <w:bCs/>
                <w:color w:val="675E47" w:themeColor="text2"/>
                <w:sz w:val="20"/>
                <w:szCs w:val="20"/>
              </w:rPr>
              <w:t>Northern Territory</w:t>
            </w:r>
          </w:p>
        </w:tc>
        <w:tc>
          <w:tcPr>
            <w:tcW w:w="1371" w:type="pct"/>
            <w:gridSpan w:val="5"/>
            <w:hideMark/>
          </w:tcPr>
          <w:p w14:paraId="130E1CB1" w14:textId="77777777" w:rsidR="00894AB6" w:rsidRPr="00894AB6" w:rsidRDefault="00894AB6">
            <w:pPr>
              <w:rPr>
                <w:rFonts w:ascii="HelveticaNeue-Condensed" w:hAnsi="HelveticaNeue-Condensed" w:cs="Calibri"/>
                <w:b w:val="0"/>
                <w:bCs/>
                <w:color w:val="675E47" w:themeColor="text2"/>
                <w:sz w:val="20"/>
                <w:szCs w:val="20"/>
              </w:rPr>
            </w:pPr>
            <w:r w:rsidRPr="00894AB6">
              <w:rPr>
                <w:rFonts w:ascii="HelveticaNeue-Condensed" w:hAnsi="HelveticaNeue-Condensed" w:cs="Calibri"/>
                <w:bCs/>
                <w:color w:val="675E47" w:themeColor="text2"/>
                <w:sz w:val="20"/>
                <w:szCs w:val="20"/>
              </w:rPr>
              <w:t>Western Australia</w:t>
            </w:r>
          </w:p>
        </w:tc>
        <w:tc>
          <w:tcPr>
            <w:tcW w:w="1371" w:type="pct"/>
            <w:gridSpan w:val="5"/>
            <w:hideMark/>
          </w:tcPr>
          <w:p w14:paraId="1F6F5B70" w14:textId="77777777" w:rsidR="00894AB6" w:rsidRPr="00894AB6" w:rsidRDefault="00894AB6">
            <w:pPr>
              <w:rPr>
                <w:rFonts w:ascii="HelveticaNeue-Condensed" w:hAnsi="HelveticaNeue-Condensed" w:cs="Calibri"/>
                <w:b w:val="0"/>
                <w:bCs/>
                <w:color w:val="675E47" w:themeColor="text2"/>
                <w:sz w:val="20"/>
                <w:szCs w:val="20"/>
              </w:rPr>
            </w:pPr>
            <w:r w:rsidRPr="00894AB6">
              <w:rPr>
                <w:rFonts w:ascii="HelveticaNeue-Condensed" w:hAnsi="HelveticaNeue-Condensed" w:cs="Calibri"/>
                <w:bCs/>
                <w:color w:val="675E47" w:themeColor="text2"/>
                <w:sz w:val="20"/>
                <w:szCs w:val="20"/>
              </w:rPr>
              <w:t>Total</w:t>
            </w:r>
          </w:p>
        </w:tc>
      </w:tr>
      <w:tr w:rsidR="00894AB6" w:rsidRPr="00894AB6" w14:paraId="38914379" w14:textId="77777777" w:rsidTr="486EF511">
        <w:trPr>
          <w:trHeight w:val="556"/>
        </w:trPr>
        <w:tc>
          <w:tcPr>
            <w:tcW w:w="886" w:type="pct"/>
            <w:hideMark/>
          </w:tcPr>
          <w:p w14:paraId="22F34C36" w14:textId="77777777" w:rsidR="00894AB6" w:rsidRPr="00894AB6" w:rsidRDefault="00894AB6">
            <w:pP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Age group (years)</w:t>
            </w:r>
          </w:p>
        </w:tc>
        <w:tc>
          <w:tcPr>
            <w:tcW w:w="274" w:type="pct"/>
            <w:hideMark/>
          </w:tcPr>
          <w:p w14:paraId="6ABF7481"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0-4</w:t>
            </w:r>
          </w:p>
        </w:tc>
        <w:tc>
          <w:tcPr>
            <w:tcW w:w="274" w:type="pct"/>
            <w:hideMark/>
          </w:tcPr>
          <w:p w14:paraId="4DE55E3E"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5-9</w:t>
            </w:r>
          </w:p>
        </w:tc>
        <w:tc>
          <w:tcPr>
            <w:tcW w:w="274" w:type="pct"/>
            <w:hideMark/>
          </w:tcPr>
          <w:p w14:paraId="735D4125"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10-14</w:t>
            </w:r>
          </w:p>
        </w:tc>
        <w:tc>
          <w:tcPr>
            <w:tcW w:w="274" w:type="pct"/>
            <w:hideMark/>
          </w:tcPr>
          <w:p w14:paraId="5B99135D"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15+</w:t>
            </w:r>
          </w:p>
        </w:tc>
        <w:tc>
          <w:tcPr>
            <w:tcW w:w="274" w:type="pct"/>
            <w:hideMark/>
          </w:tcPr>
          <w:p w14:paraId="1A88B86B"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All</w:t>
            </w:r>
          </w:p>
        </w:tc>
        <w:tc>
          <w:tcPr>
            <w:tcW w:w="274" w:type="pct"/>
            <w:hideMark/>
          </w:tcPr>
          <w:p w14:paraId="0A17AE5A"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0-4</w:t>
            </w:r>
          </w:p>
        </w:tc>
        <w:tc>
          <w:tcPr>
            <w:tcW w:w="274" w:type="pct"/>
            <w:hideMark/>
          </w:tcPr>
          <w:p w14:paraId="49885F21"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5-9</w:t>
            </w:r>
          </w:p>
        </w:tc>
        <w:tc>
          <w:tcPr>
            <w:tcW w:w="274" w:type="pct"/>
            <w:hideMark/>
          </w:tcPr>
          <w:p w14:paraId="0FB643D1"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10-14</w:t>
            </w:r>
          </w:p>
        </w:tc>
        <w:tc>
          <w:tcPr>
            <w:tcW w:w="274" w:type="pct"/>
            <w:hideMark/>
          </w:tcPr>
          <w:p w14:paraId="5E545FB2"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15+</w:t>
            </w:r>
          </w:p>
        </w:tc>
        <w:tc>
          <w:tcPr>
            <w:tcW w:w="274" w:type="pct"/>
            <w:hideMark/>
          </w:tcPr>
          <w:p w14:paraId="65E82766"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All</w:t>
            </w:r>
          </w:p>
        </w:tc>
        <w:tc>
          <w:tcPr>
            <w:tcW w:w="274" w:type="pct"/>
            <w:hideMark/>
          </w:tcPr>
          <w:p w14:paraId="163C57F0"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0-4</w:t>
            </w:r>
          </w:p>
        </w:tc>
        <w:tc>
          <w:tcPr>
            <w:tcW w:w="274" w:type="pct"/>
            <w:hideMark/>
          </w:tcPr>
          <w:p w14:paraId="24064A89"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5-9</w:t>
            </w:r>
          </w:p>
        </w:tc>
        <w:tc>
          <w:tcPr>
            <w:tcW w:w="274" w:type="pct"/>
            <w:hideMark/>
          </w:tcPr>
          <w:p w14:paraId="20663407"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10-14</w:t>
            </w:r>
          </w:p>
        </w:tc>
        <w:tc>
          <w:tcPr>
            <w:tcW w:w="274" w:type="pct"/>
            <w:hideMark/>
          </w:tcPr>
          <w:p w14:paraId="0BE6A43F"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15+</w:t>
            </w:r>
          </w:p>
        </w:tc>
        <w:tc>
          <w:tcPr>
            <w:tcW w:w="274" w:type="pct"/>
            <w:hideMark/>
          </w:tcPr>
          <w:p w14:paraId="2A37C51A" w14:textId="77777777" w:rsidR="00894AB6" w:rsidRPr="00894AB6" w:rsidRDefault="00894AB6">
            <w:pPr>
              <w:jc w:val="center"/>
              <w:rPr>
                <w:rFonts w:ascii="HelveticaNeue-Condensed" w:hAnsi="HelveticaNeue-Condensed" w:cs="Calibri"/>
                <w:b/>
                <w:bCs/>
                <w:color w:val="675E47" w:themeColor="text2"/>
                <w:sz w:val="20"/>
                <w:szCs w:val="20"/>
              </w:rPr>
            </w:pPr>
            <w:r w:rsidRPr="00894AB6">
              <w:rPr>
                <w:rFonts w:ascii="HelveticaNeue-Condensed" w:hAnsi="HelveticaNeue-Condensed" w:cs="Calibri"/>
                <w:b/>
                <w:bCs/>
                <w:color w:val="675E47" w:themeColor="text2"/>
                <w:sz w:val="20"/>
                <w:szCs w:val="20"/>
              </w:rPr>
              <w:t>All</w:t>
            </w:r>
          </w:p>
        </w:tc>
      </w:tr>
      <w:tr w:rsidR="00894AB6" w:rsidRPr="00894AB6" w14:paraId="0DFC1226" w14:textId="77777777" w:rsidTr="486EF511">
        <w:trPr>
          <w:cnfStyle w:val="000000010000" w:firstRow="0" w:lastRow="0" w:firstColumn="0" w:lastColumn="0" w:oddVBand="0" w:evenVBand="0" w:oddHBand="0" w:evenHBand="1" w:firstRowFirstColumn="0" w:firstRowLastColumn="0" w:lastRowFirstColumn="0" w:lastRowLastColumn="0"/>
          <w:trHeight w:val="706"/>
        </w:trPr>
        <w:tc>
          <w:tcPr>
            <w:tcW w:w="886" w:type="pct"/>
            <w:hideMark/>
          </w:tcPr>
          <w:p w14:paraId="37D6484F" w14:textId="77777777" w:rsidR="00894AB6" w:rsidRPr="00894AB6" w:rsidRDefault="00894AB6">
            <w:pP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Requiring treatment for active trachoma</w:t>
            </w:r>
          </w:p>
        </w:tc>
        <w:tc>
          <w:tcPr>
            <w:tcW w:w="274" w:type="pct"/>
            <w:noWrap/>
            <w:hideMark/>
          </w:tcPr>
          <w:p w14:paraId="32A0BFE3"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5BEE425A"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50</w:t>
            </w:r>
          </w:p>
        </w:tc>
        <w:tc>
          <w:tcPr>
            <w:tcW w:w="274" w:type="pct"/>
            <w:noWrap/>
            <w:hideMark/>
          </w:tcPr>
          <w:p w14:paraId="5E745D32"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w:t>
            </w:r>
          </w:p>
        </w:tc>
        <w:tc>
          <w:tcPr>
            <w:tcW w:w="274" w:type="pct"/>
            <w:noWrap/>
            <w:hideMark/>
          </w:tcPr>
          <w:p w14:paraId="31283396" w14:textId="6A89F561" w:rsidR="00894AB6" w:rsidRPr="00894AB6" w:rsidRDefault="00894AB6">
            <w:pPr>
              <w:jc w:val="center"/>
              <w:rPr>
                <w:rFonts w:ascii="HelveticaNeue-Condensed" w:hAnsi="HelveticaNeue-Condensed" w:cs="Calibri"/>
                <w:color w:val="675E47" w:themeColor="text2"/>
                <w:sz w:val="20"/>
                <w:szCs w:val="20"/>
              </w:rPr>
            </w:pPr>
          </w:p>
        </w:tc>
        <w:tc>
          <w:tcPr>
            <w:tcW w:w="274" w:type="pct"/>
            <w:noWrap/>
            <w:hideMark/>
          </w:tcPr>
          <w:p w14:paraId="6E4FD4F6"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51</w:t>
            </w:r>
          </w:p>
        </w:tc>
        <w:tc>
          <w:tcPr>
            <w:tcW w:w="274" w:type="pct"/>
            <w:noWrap/>
            <w:hideMark/>
          </w:tcPr>
          <w:p w14:paraId="07A9C88C"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177F5AFC"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37</w:t>
            </w:r>
          </w:p>
        </w:tc>
        <w:tc>
          <w:tcPr>
            <w:tcW w:w="274" w:type="pct"/>
            <w:noWrap/>
            <w:hideMark/>
          </w:tcPr>
          <w:p w14:paraId="0BD22AE6"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3</w:t>
            </w:r>
          </w:p>
        </w:tc>
        <w:tc>
          <w:tcPr>
            <w:tcW w:w="274" w:type="pct"/>
            <w:noWrap/>
            <w:hideMark/>
          </w:tcPr>
          <w:p w14:paraId="18C4799F" w14:textId="49976966" w:rsidR="00894AB6" w:rsidRPr="00894AB6" w:rsidRDefault="00894AB6">
            <w:pPr>
              <w:jc w:val="center"/>
              <w:rPr>
                <w:rFonts w:ascii="HelveticaNeue-Condensed" w:hAnsi="HelveticaNeue-Condensed" w:cs="Calibri"/>
                <w:color w:val="675E47" w:themeColor="text2"/>
                <w:sz w:val="20"/>
                <w:szCs w:val="20"/>
              </w:rPr>
            </w:pPr>
          </w:p>
        </w:tc>
        <w:tc>
          <w:tcPr>
            <w:tcW w:w="274" w:type="pct"/>
            <w:noWrap/>
            <w:hideMark/>
          </w:tcPr>
          <w:p w14:paraId="447A87DA"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40</w:t>
            </w:r>
          </w:p>
        </w:tc>
        <w:tc>
          <w:tcPr>
            <w:tcW w:w="274" w:type="pct"/>
            <w:noWrap/>
            <w:hideMark/>
          </w:tcPr>
          <w:p w14:paraId="2BBA8DCA"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2EDE3ED3"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87</w:t>
            </w:r>
          </w:p>
        </w:tc>
        <w:tc>
          <w:tcPr>
            <w:tcW w:w="274" w:type="pct"/>
            <w:noWrap/>
            <w:hideMark/>
          </w:tcPr>
          <w:p w14:paraId="1F1CE039"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4</w:t>
            </w:r>
          </w:p>
        </w:tc>
        <w:tc>
          <w:tcPr>
            <w:tcW w:w="274" w:type="pct"/>
            <w:noWrap/>
            <w:hideMark/>
          </w:tcPr>
          <w:p w14:paraId="31D2ADB2" w14:textId="070842D1" w:rsidR="00894AB6" w:rsidRPr="00894AB6" w:rsidRDefault="00894AB6">
            <w:pPr>
              <w:jc w:val="center"/>
              <w:rPr>
                <w:rFonts w:ascii="HelveticaNeue-Condensed" w:hAnsi="HelveticaNeue-Condensed" w:cs="Calibri"/>
                <w:color w:val="675E47" w:themeColor="text2"/>
                <w:sz w:val="20"/>
                <w:szCs w:val="20"/>
              </w:rPr>
            </w:pPr>
          </w:p>
        </w:tc>
        <w:tc>
          <w:tcPr>
            <w:tcW w:w="274" w:type="pct"/>
            <w:noWrap/>
            <w:hideMark/>
          </w:tcPr>
          <w:p w14:paraId="7A5E47F9"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91</w:t>
            </w:r>
          </w:p>
        </w:tc>
      </w:tr>
      <w:tr w:rsidR="00894AB6" w:rsidRPr="00894AB6" w14:paraId="4456F2BD" w14:textId="77777777" w:rsidTr="486EF511">
        <w:trPr>
          <w:trHeight w:val="687"/>
        </w:trPr>
        <w:tc>
          <w:tcPr>
            <w:tcW w:w="886" w:type="pct"/>
            <w:hideMark/>
          </w:tcPr>
          <w:p w14:paraId="1A50E47E" w14:textId="77777777" w:rsidR="00894AB6" w:rsidRPr="00894AB6" w:rsidRDefault="00894AB6">
            <w:pP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Received treatment for active trachoma</w:t>
            </w:r>
          </w:p>
        </w:tc>
        <w:tc>
          <w:tcPr>
            <w:tcW w:w="274" w:type="pct"/>
            <w:noWrap/>
            <w:hideMark/>
          </w:tcPr>
          <w:p w14:paraId="2C5A8174"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27250427"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50</w:t>
            </w:r>
          </w:p>
        </w:tc>
        <w:tc>
          <w:tcPr>
            <w:tcW w:w="274" w:type="pct"/>
            <w:noWrap/>
            <w:hideMark/>
          </w:tcPr>
          <w:p w14:paraId="521D0ACF"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w:t>
            </w:r>
          </w:p>
        </w:tc>
        <w:tc>
          <w:tcPr>
            <w:tcW w:w="274" w:type="pct"/>
            <w:noWrap/>
            <w:hideMark/>
          </w:tcPr>
          <w:p w14:paraId="3F347B58" w14:textId="3F48E51A" w:rsidR="00894AB6" w:rsidRPr="00894AB6" w:rsidRDefault="00894AB6">
            <w:pPr>
              <w:jc w:val="center"/>
              <w:rPr>
                <w:rFonts w:ascii="HelveticaNeue-Condensed" w:hAnsi="HelveticaNeue-Condensed" w:cs="Calibri"/>
                <w:color w:val="675E47" w:themeColor="text2"/>
                <w:sz w:val="20"/>
                <w:szCs w:val="20"/>
              </w:rPr>
            </w:pPr>
          </w:p>
        </w:tc>
        <w:tc>
          <w:tcPr>
            <w:tcW w:w="274" w:type="pct"/>
            <w:noWrap/>
            <w:hideMark/>
          </w:tcPr>
          <w:p w14:paraId="5B6CB822"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51</w:t>
            </w:r>
          </w:p>
        </w:tc>
        <w:tc>
          <w:tcPr>
            <w:tcW w:w="274" w:type="pct"/>
            <w:noWrap/>
            <w:hideMark/>
          </w:tcPr>
          <w:p w14:paraId="74E0D008"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6F99C162"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37</w:t>
            </w:r>
          </w:p>
        </w:tc>
        <w:tc>
          <w:tcPr>
            <w:tcW w:w="274" w:type="pct"/>
            <w:noWrap/>
            <w:hideMark/>
          </w:tcPr>
          <w:p w14:paraId="789CBDD1"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3</w:t>
            </w:r>
          </w:p>
        </w:tc>
        <w:tc>
          <w:tcPr>
            <w:tcW w:w="274" w:type="pct"/>
            <w:noWrap/>
            <w:hideMark/>
          </w:tcPr>
          <w:p w14:paraId="302AE673" w14:textId="50B33BC1" w:rsidR="00894AB6" w:rsidRPr="00894AB6" w:rsidRDefault="00894AB6">
            <w:pPr>
              <w:jc w:val="center"/>
              <w:rPr>
                <w:rFonts w:ascii="HelveticaNeue-Condensed" w:hAnsi="HelveticaNeue-Condensed" w:cs="Calibri"/>
                <w:color w:val="675E47" w:themeColor="text2"/>
                <w:sz w:val="20"/>
                <w:szCs w:val="20"/>
              </w:rPr>
            </w:pPr>
          </w:p>
        </w:tc>
        <w:tc>
          <w:tcPr>
            <w:tcW w:w="274" w:type="pct"/>
            <w:noWrap/>
            <w:hideMark/>
          </w:tcPr>
          <w:p w14:paraId="78D7966D"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40</w:t>
            </w:r>
          </w:p>
        </w:tc>
        <w:tc>
          <w:tcPr>
            <w:tcW w:w="274" w:type="pct"/>
            <w:noWrap/>
            <w:hideMark/>
          </w:tcPr>
          <w:p w14:paraId="01B2CCD6"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4368DD52"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87</w:t>
            </w:r>
          </w:p>
        </w:tc>
        <w:tc>
          <w:tcPr>
            <w:tcW w:w="274" w:type="pct"/>
            <w:noWrap/>
            <w:hideMark/>
          </w:tcPr>
          <w:p w14:paraId="28FF79BF"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4</w:t>
            </w:r>
          </w:p>
        </w:tc>
        <w:tc>
          <w:tcPr>
            <w:tcW w:w="274" w:type="pct"/>
            <w:noWrap/>
            <w:hideMark/>
          </w:tcPr>
          <w:p w14:paraId="6BEE4E87" w14:textId="62F80E63" w:rsidR="00894AB6" w:rsidRPr="00894AB6" w:rsidRDefault="00894AB6">
            <w:pPr>
              <w:jc w:val="center"/>
              <w:rPr>
                <w:rFonts w:ascii="HelveticaNeue-Condensed" w:hAnsi="HelveticaNeue-Condensed" w:cs="Calibri"/>
                <w:color w:val="675E47" w:themeColor="text2"/>
                <w:sz w:val="20"/>
                <w:szCs w:val="20"/>
              </w:rPr>
            </w:pPr>
          </w:p>
        </w:tc>
        <w:tc>
          <w:tcPr>
            <w:tcW w:w="274" w:type="pct"/>
            <w:noWrap/>
            <w:hideMark/>
          </w:tcPr>
          <w:p w14:paraId="30478F73"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91</w:t>
            </w:r>
          </w:p>
        </w:tc>
      </w:tr>
      <w:tr w:rsidR="00894AB6" w:rsidRPr="00894AB6" w14:paraId="5E28CAB1" w14:textId="77777777" w:rsidTr="486EF511">
        <w:trPr>
          <w:cnfStyle w:val="000000010000" w:firstRow="0" w:lastRow="0" w:firstColumn="0" w:lastColumn="0" w:oddVBand="0" w:evenVBand="0" w:oddHBand="0" w:evenHBand="1" w:firstRowFirstColumn="0" w:firstRowLastColumn="0" w:lastRowFirstColumn="0" w:lastRowLastColumn="0"/>
          <w:trHeight w:val="855"/>
        </w:trPr>
        <w:tc>
          <w:tcPr>
            <w:tcW w:w="886" w:type="pct"/>
            <w:hideMark/>
          </w:tcPr>
          <w:p w14:paraId="56AB0CD5" w14:textId="77777777" w:rsidR="00894AB6" w:rsidRPr="00894AB6" w:rsidRDefault="00894AB6">
            <w:pPr>
              <w:rPr>
                <w:rFonts w:ascii="HelveticaNeue-Condensed" w:hAnsi="HelveticaNeue-Condensed" w:cs="Calibri"/>
                <w:i/>
                <w:iCs/>
                <w:color w:val="675E47" w:themeColor="text2"/>
                <w:sz w:val="20"/>
                <w:szCs w:val="20"/>
              </w:rPr>
            </w:pPr>
            <w:r w:rsidRPr="00894AB6">
              <w:rPr>
                <w:rFonts w:ascii="HelveticaNeue-Condensed" w:hAnsi="HelveticaNeue-Condensed" w:cs="Calibri"/>
                <w:i/>
                <w:iCs/>
                <w:color w:val="675E47" w:themeColor="text2"/>
                <w:sz w:val="20"/>
                <w:szCs w:val="20"/>
              </w:rPr>
              <w:t>Received treatment for active trachoma (%)</w:t>
            </w:r>
          </w:p>
        </w:tc>
        <w:tc>
          <w:tcPr>
            <w:tcW w:w="274" w:type="pct"/>
            <w:noWrap/>
            <w:hideMark/>
          </w:tcPr>
          <w:p w14:paraId="7B182EDA" w14:textId="694CD74F" w:rsidR="00894AB6" w:rsidRPr="00B21515" w:rsidRDefault="009F67CB">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N/A</w:t>
            </w:r>
            <w:r w:rsidR="00894AB6" w:rsidRPr="00B21515">
              <w:rPr>
                <w:rFonts w:ascii="HelveticaNeue-Condensed" w:hAnsi="HelveticaNeue-Condensed" w:cs="Calibri" w:hint="eastAsia"/>
                <w:i/>
                <w:iCs/>
                <w:color w:val="675E47" w:themeColor="text2"/>
                <w:sz w:val="20"/>
                <w:szCs w:val="20"/>
              </w:rPr>
              <w:t> </w:t>
            </w:r>
          </w:p>
        </w:tc>
        <w:tc>
          <w:tcPr>
            <w:tcW w:w="274" w:type="pct"/>
            <w:noWrap/>
            <w:hideMark/>
          </w:tcPr>
          <w:p w14:paraId="69CA5B7A" w14:textId="5BE45B2E"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100</w:t>
            </w:r>
          </w:p>
        </w:tc>
        <w:tc>
          <w:tcPr>
            <w:tcW w:w="274" w:type="pct"/>
            <w:noWrap/>
            <w:hideMark/>
          </w:tcPr>
          <w:p w14:paraId="132441F2" w14:textId="3C36F888"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100</w:t>
            </w:r>
          </w:p>
        </w:tc>
        <w:tc>
          <w:tcPr>
            <w:tcW w:w="274" w:type="pct"/>
            <w:noWrap/>
            <w:hideMark/>
          </w:tcPr>
          <w:p w14:paraId="7102A698" w14:textId="77777777"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hint="eastAsia"/>
                <w:i/>
                <w:iCs/>
                <w:color w:val="675E47" w:themeColor="text2"/>
                <w:sz w:val="20"/>
                <w:szCs w:val="20"/>
              </w:rPr>
              <w:t> </w:t>
            </w:r>
          </w:p>
        </w:tc>
        <w:tc>
          <w:tcPr>
            <w:tcW w:w="274" w:type="pct"/>
            <w:noWrap/>
            <w:hideMark/>
          </w:tcPr>
          <w:p w14:paraId="0DBE1294" w14:textId="05DF3FEB"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100</w:t>
            </w:r>
          </w:p>
        </w:tc>
        <w:tc>
          <w:tcPr>
            <w:tcW w:w="274" w:type="pct"/>
            <w:noWrap/>
            <w:hideMark/>
          </w:tcPr>
          <w:p w14:paraId="4FDB66E5" w14:textId="77777777"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N/A</w:t>
            </w:r>
          </w:p>
        </w:tc>
        <w:tc>
          <w:tcPr>
            <w:tcW w:w="274" w:type="pct"/>
            <w:noWrap/>
            <w:hideMark/>
          </w:tcPr>
          <w:p w14:paraId="2F0742B3" w14:textId="4A01B007"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100</w:t>
            </w:r>
          </w:p>
        </w:tc>
        <w:tc>
          <w:tcPr>
            <w:tcW w:w="274" w:type="pct"/>
            <w:noWrap/>
            <w:hideMark/>
          </w:tcPr>
          <w:p w14:paraId="449688E5" w14:textId="5AD13E5B" w:rsidR="00894AB6" w:rsidRPr="00B21515" w:rsidRDefault="00677BFF">
            <w:pPr>
              <w:jc w:val="center"/>
              <w:rPr>
                <w:rFonts w:ascii="HelveticaNeue-Condensed" w:hAnsi="HelveticaNeue-Condensed" w:cs="Calibri"/>
                <w:i/>
                <w:iCs/>
                <w:color w:val="675E47" w:themeColor="text2"/>
                <w:sz w:val="20"/>
                <w:szCs w:val="20"/>
              </w:rPr>
            </w:pPr>
            <w:r w:rsidRPr="00A52367">
              <w:rPr>
                <w:rFonts w:ascii="HelveticaNeue-Condensed" w:hAnsi="HelveticaNeue-Condensed" w:cs="Calibri"/>
                <w:i/>
                <w:iCs/>
                <w:color w:val="675E47" w:themeColor="text2"/>
                <w:sz w:val="20"/>
                <w:szCs w:val="20"/>
              </w:rPr>
              <w:t>100</w:t>
            </w:r>
          </w:p>
        </w:tc>
        <w:tc>
          <w:tcPr>
            <w:tcW w:w="274" w:type="pct"/>
            <w:noWrap/>
            <w:hideMark/>
          </w:tcPr>
          <w:p w14:paraId="5E0E980D" w14:textId="77777777"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hint="eastAsia"/>
                <w:i/>
                <w:iCs/>
                <w:color w:val="675E47" w:themeColor="text2"/>
                <w:sz w:val="20"/>
                <w:szCs w:val="20"/>
              </w:rPr>
              <w:t> </w:t>
            </w:r>
          </w:p>
        </w:tc>
        <w:tc>
          <w:tcPr>
            <w:tcW w:w="274" w:type="pct"/>
            <w:noWrap/>
            <w:hideMark/>
          </w:tcPr>
          <w:p w14:paraId="70EC02E9" w14:textId="762FC796"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100</w:t>
            </w:r>
          </w:p>
        </w:tc>
        <w:tc>
          <w:tcPr>
            <w:tcW w:w="274" w:type="pct"/>
            <w:noWrap/>
            <w:hideMark/>
          </w:tcPr>
          <w:p w14:paraId="29389CD5" w14:textId="77777777"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N/A</w:t>
            </w:r>
          </w:p>
        </w:tc>
        <w:tc>
          <w:tcPr>
            <w:tcW w:w="274" w:type="pct"/>
            <w:noWrap/>
            <w:hideMark/>
          </w:tcPr>
          <w:p w14:paraId="7BE55857" w14:textId="74C8D2F8"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100</w:t>
            </w:r>
          </w:p>
        </w:tc>
        <w:tc>
          <w:tcPr>
            <w:tcW w:w="274" w:type="pct"/>
            <w:noWrap/>
            <w:hideMark/>
          </w:tcPr>
          <w:p w14:paraId="287AEDF4" w14:textId="2391EA86"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100</w:t>
            </w:r>
          </w:p>
        </w:tc>
        <w:tc>
          <w:tcPr>
            <w:tcW w:w="274" w:type="pct"/>
            <w:noWrap/>
            <w:hideMark/>
          </w:tcPr>
          <w:p w14:paraId="0F07764C" w14:textId="72F2966F" w:rsidR="00894AB6" w:rsidRPr="00B21515" w:rsidRDefault="00894AB6">
            <w:pPr>
              <w:jc w:val="center"/>
              <w:rPr>
                <w:rFonts w:ascii="HelveticaNeue-Condensed" w:hAnsi="HelveticaNeue-Condensed" w:cs="Calibri"/>
                <w:i/>
                <w:iCs/>
                <w:color w:val="675E47" w:themeColor="text2"/>
                <w:sz w:val="20"/>
                <w:szCs w:val="20"/>
              </w:rPr>
            </w:pPr>
          </w:p>
        </w:tc>
        <w:tc>
          <w:tcPr>
            <w:tcW w:w="274" w:type="pct"/>
            <w:noWrap/>
            <w:hideMark/>
          </w:tcPr>
          <w:p w14:paraId="2C51EE1E" w14:textId="71528DA8"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100</w:t>
            </w:r>
          </w:p>
        </w:tc>
      </w:tr>
      <w:tr w:rsidR="00894AB6" w:rsidRPr="00894AB6" w14:paraId="0E39C3E4" w14:textId="77777777" w:rsidTr="486EF511">
        <w:trPr>
          <w:trHeight w:val="855"/>
        </w:trPr>
        <w:tc>
          <w:tcPr>
            <w:tcW w:w="886" w:type="pct"/>
            <w:hideMark/>
          </w:tcPr>
          <w:p w14:paraId="5DF4C150" w14:textId="77777777" w:rsidR="00894AB6" w:rsidRPr="00894AB6" w:rsidRDefault="00894AB6">
            <w:pP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Estimated community members* requiring treatment</w:t>
            </w:r>
          </w:p>
        </w:tc>
        <w:tc>
          <w:tcPr>
            <w:tcW w:w="274" w:type="pct"/>
            <w:noWrap/>
            <w:hideMark/>
          </w:tcPr>
          <w:p w14:paraId="11A9122D"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61</w:t>
            </w:r>
          </w:p>
        </w:tc>
        <w:tc>
          <w:tcPr>
            <w:tcW w:w="274" w:type="pct"/>
            <w:noWrap/>
            <w:hideMark/>
          </w:tcPr>
          <w:p w14:paraId="1E2B0258"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56</w:t>
            </w:r>
          </w:p>
        </w:tc>
        <w:tc>
          <w:tcPr>
            <w:tcW w:w="274" w:type="pct"/>
            <w:noWrap/>
            <w:hideMark/>
          </w:tcPr>
          <w:p w14:paraId="7305B412"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70</w:t>
            </w:r>
          </w:p>
        </w:tc>
        <w:tc>
          <w:tcPr>
            <w:tcW w:w="274" w:type="pct"/>
            <w:noWrap/>
            <w:hideMark/>
          </w:tcPr>
          <w:p w14:paraId="3CDA0908"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321</w:t>
            </w:r>
          </w:p>
        </w:tc>
        <w:tc>
          <w:tcPr>
            <w:tcW w:w="274" w:type="pct"/>
            <w:noWrap/>
            <w:hideMark/>
          </w:tcPr>
          <w:p w14:paraId="1399405D" w14:textId="62002DF8" w:rsidR="00894AB6" w:rsidRPr="00894AB6" w:rsidRDefault="004614AC">
            <w:pPr>
              <w:jc w:val="center"/>
              <w:rPr>
                <w:rFonts w:ascii="HelveticaNeue-Condensed" w:hAnsi="HelveticaNeue-Condensed" w:cs="Calibri"/>
                <w:color w:val="675E47" w:themeColor="text2"/>
                <w:sz w:val="20"/>
                <w:szCs w:val="20"/>
              </w:rPr>
            </w:pPr>
            <w:r>
              <w:rPr>
                <w:rFonts w:ascii="HelveticaNeue-Condensed" w:hAnsi="HelveticaNeue-Condensed" w:cs="Calibri"/>
                <w:color w:val="675E47" w:themeColor="text2"/>
                <w:sz w:val="20"/>
                <w:szCs w:val="20"/>
              </w:rPr>
              <w:t>508</w:t>
            </w:r>
          </w:p>
        </w:tc>
        <w:tc>
          <w:tcPr>
            <w:tcW w:w="274" w:type="pct"/>
            <w:noWrap/>
            <w:hideMark/>
          </w:tcPr>
          <w:p w14:paraId="7946FC0F"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28</w:t>
            </w:r>
          </w:p>
        </w:tc>
        <w:tc>
          <w:tcPr>
            <w:tcW w:w="274" w:type="pct"/>
            <w:noWrap/>
            <w:hideMark/>
          </w:tcPr>
          <w:p w14:paraId="3340C835"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48</w:t>
            </w:r>
          </w:p>
        </w:tc>
        <w:tc>
          <w:tcPr>
            <w:tcW w:w="274" w:type="pct"/>
            <w:noWrap/>
            <w:hideMark/>
          </w:tcPr>
          <w:p w14:paraId="574D5D5D"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35</w:t>
            </w:r>
          </w:p>
        </w:tc>
        <w:tc>
          <w:tcPr>
            <w:tcW w:w="274" w:type="pct"/>
            <w:noWrap/>
            <w:hideMark/>
          </w:tcPr>
          <w:p w14:paraId="4E0396E5"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164</w:t>
            </w:r>
          </w:p>
        </w:tc>
        <w:tc>
          <w:tcPr>
            <w:tcW w:w="274" w:type="pct"/>
            <w:noWrap/>
            <w:hideMark/>
          </w:tcPr>
          <w:p w14:paraId="7AC0AE6C"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275</w:t>
            </w:r>
          </w:p>
        </w:tc>
        <w:tc>
          <w:tcPr>
            <w:tcW w:w="274" w:type="pct"/>
            <w:noWrap/>
            <w:hideMark/>
          </w:tcPr>
          <w:p w14:paraId="4CF06044"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89</w:t>
            </w:r>
          </w:p>
        </w:tc>
        <w:tc>
          <w:tcPr>
            <w:tcW w:w="274" w:type="pct"/>
            <w:noWrap/>
            <w:hideMark/>
          </w:tcPr>
          <w:p w14:paraId="3CA9F46F"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104</w:t>
            </w:r>
          </w:p>
        </w:tc>
        <w:tc>
          <w:tcPr>
            <w:tcW w:w="274" w:type="pct"/>
            <w:noWrap/>
            <w:hideMark/>
          </w:tcPr>
          <w:p w14:paraId="5F131718"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105</w:t>
            </w:r>
          </w:p>
        </w:tc>
        <w:tc>
          <w:tcPr>
            <w:tcW w:w="274" w:type="pct"/>
            <w:noWrap/>
            <w:hideMark/>
          </w:tcPr>
          <w:p w14:paraId="7A69EC93"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485</w:t>
            </w:r>
          </w:p>
        </w:tc>
        <w:tc>
          <w:tcPr>
            <w:tcW w:w="274" w:type="pct"/>
            <w:noWrap/>
            <w:hideMark/>
          </w:tcPr>
          <w:p w14:paraId="4CA5C314" w14:textId="2281C828" w:rsidR="00894AB6" w:rsidRPr="00894AB6" w:rsidRDefault="00044176">
            <w:pPr>
              <w:jc w:val="center"/>
              <w:rPr>
                <w:rFonts w:ascii="HelveticaNeue-Condensed" w:hAnsi="HelveticaNeue-Condensed" w:cs="Calibri"/>
                <w:color w:val="675E47" w:themeColor="text2"/>
                <w:sz w:val="20"/>
                <w:szCs w:val="20"/>
              </w:rPr>
            </w:pPr>
            <w:r>
              <w:rPr>
                <w:rFonts w:ascii="HelveticaNeue-Condensed" w:hAnsi="HelveticaNeue-Condensed" w:cs="Calibri"/>
                <w:color w:val="675E47" w:themeColor="text2"/>
                <w:sz w:val="20"/>
                <w:szCs w:val="20"/>
              </w:rPr>
              <w:t>783</w:t>
            </w:r>
          </w:p>
        </w:tc>
      </w:tr>
      <w:tr w:rsidR="00894AB6" w:rsidRPr="00894AB6" w14:paraId="76E45C5C" w14:textId="77777777" w:rsidTr="486EF511">
        <w:trPr>
          <w:cnfStyle w:val="000000010000" w:firstRow="0" w:lastRow="0" w:firstColumn="0" w:lastColumn="0" w:oddVBand="0" w:evenVBand="0" w:oddHBand="0" w:evenHBand="1" w:firstRowFirstColumn="0" w:firstRowLastColumn="0" w:lastRowFirstColumn="0" w:lastRowLastColumn="0"/>
          <w:trHeight w:val="855"/>
        </w:trPr>
        <w:tc>
          <w:tcPr>
            <w:tcW w:w="886" w:type="pct"/>
            <w:hideMark/>
          </w:tcPr>
          <w:p w14:paraId="591CAB56" w14:textId="77777777" w:rsidR="00894AB6" w:rsidRPr="00894AB6" w:rsidRDefault="00894AB6">
            <w:pP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Number of community members* who received treatment</w:t>
            </w:r>
          </w:p>
        </w:tc>
        <w:tc>
          <w:tcPr>
            <w:tcW w:w="274" w:type="pct"/>
            <w:noWrap/>
            <w:hideMark/>
          </w:tcPr>
          <w:p w14:paraId="3BE5F435"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58</w:t>
            </w:r>
          </w:p>
        </w:tc>
        <w:tc>
          <w:tcPr>
            <w:tcW w:w="274" w:type="pct"/>
            <w:noWrap/>
            <w:hideMark/>
          </w:tcPr>
          <w:p w14:paraId="7FD679A7"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54</w:t>
            </w:r>
          </w:p>
        </w:tc>
        <w:tc>
          <w:tcPr>
            <w:tcW w:w="274" w:type="pct"/>
            <w:noWrap/>
            <w:hideMark/>
          </w:tcPr>
          <w:p w14:paraId="62060B27"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67</w:t>
            </w:r>
          </w:p>
        </w:tc>
        <w:tc>
          <w:tcPr>
            <w:tcW w:w="274" w:type="pct"/>
            <w:noWrap/>
            <w:hideMark/>
          </w:tcPr>
          <w:p w14:paraId="1CE6D161"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295</w:t>
            </w:r>
          </w:p>
        </w:tc>
        <w:tc>
          <w:tcPr>
            <w:tcW w:w="274" w:type="pct"/>
            <w:noWrap/>
            <w:hideMark/>
          </w:tcPr>
          <w:p w14:paraId="5DFB3387"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474</w:t>
            </w:r>
          </w:p>
        </w:tc>
        <w:tc>
          <w:tcPr>
            <w:tcW w:w="274" w:type="pct"/>
            <w:noWrap/>
            <w:hideMark/>
          </w:tcPr>
          <w:p w14:paraId="08F4B237"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26</w:t>
            </w:r>
          </w:p>
        </w:tc>
        <w:tc>
          <w:tcPr>
            <w:tcW w:w="274" w:type="pct"/>
            <w:noWrap/>
            <w:hideMark/>
          </w:tcPr>
          <w:p w14:paraId="2E65983C"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46</w:t>
            </w:r>
          </w:p>
        </w:tc>
        <w:tc>
          <w:tcPr>
            <w:tcW w:w="274" w:type="pct"/>
            <w:noWrap/>
            <w:hideMark/>
          </w:tcPr>
          <w:p w14:paraId="0A8E0EBE"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35</w:t>
            </w:r>
          </w:p>
        </w:tc>
        <w:tc>
          <w:tcPr>
            <w:tcW w:w="274" w:type="pct"/>
            <w:noWrap/>
            <w:hideMark/>
          </w:tcPr>
          <w:p w14:paraId="06D83371"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157</w:t>
            </w:r>
          </w:p>
        </w:tc>
        <w:tc>
          <w:tcPr>
            <w:tcW w:w="274" w:type="pct"/>
            <w:noWrap/>
            <w:hideMark/>
          </w:tcPr>
          <w:p w14:paraId="2F3A342B"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264</w:t>
            </w:r>
          </w:p>
        </w:tc>
        <w:tc>
          <w:tcPr>
            <w:tcW w:w="274" w:type="pct"/>
            <w:noWrap/>
            <w:hideMark/>
          </w:tcPr>
          <w:p w14:paraId="66F01F59"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84</w:t>
            </w:r>
          </w:p>
        </w:tc>
        <w:tc>
          <w:tcPr>
            <w:tcW w:w="274" w:type="pct"/>
            <w:noWrap/>
            <w:hideMark/>
          </w:tcPr>
          <w:p w14:paraId="24EF8F59"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100</w:t>
            </w:r>
          </w:p>
        </w:tc>
        <w:tc>
          <w:tcPr>
            <w:tcW w:w="274" w:type="pct"/>
            <w:noWrap/>
            <w:hideMark/>
          </w:tcPr>
          <w:p w14:paraId="155B0008"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102</w:t>
            </w:r>
          </w:p>
        </w:tc>
        <w:tc>
          <w:tcPr>
            <w:tcW w:w="274" w:type="pct"/>
            <w:noWrap/>
            <w:hideMark/>
          </w:tcPr>
          <w:p w14:paraId="5F1CFD4F"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452</w:t>
            </w:r>
          </w:p>
        </w:tc>
        <w:tc>
          <w:tcPr>
            <w:tcW w:w="274" w:type="pct"/>
            <w:noWrap/>
            <w:hideMark/>
          </w:tcPr>
          <w:p w14:paraId="762EA7B2"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738</w:t>
            </w:r>
          </w:p>
        </w:tc>
      </w:tr>
      <w:tr w:rsidR="00894AB6" w:rsidRPr="00894AB6" w14:paraId="1E4385F4" w14:textId="77777777" w:rsidTr="486EF511">
        <w:trPr>
          <w:trHeight w:val="855"/>
        </w:trPr>
        <w:tc>
          <w:tcPr>
            <w:tcW w:w="886" w:type="pct"/>
            <w:hideMark/>
          </w:tcPr>
          <w:p w14:paraId="31B829A3" w14:textId="77777777" w:rsidR="00894AB6" w:rsidRPr="00894AB6" w:rsidRDefault="00894AB6">
            <w:pPr>
              <w:rPr>
                <w:rFonts w:ascii="HelveticaNeue-Condensed" w:hAnsi="HelveticaNeue-Condensed" w:cs="Calibri"/>
                <w:i/>
                <w:iCs/>
                <w:color w:val="675E47" w:themeColor="text2"/>
                <w:sz w:val="20"/>
                <w:szCs w:val="20"/>
              </w:rPr>
            </w:pPr>
            <w:r w:rsidRPr="00894AB6">
              <w:rPr>
                <w:rFonts w:ascii="HelveticaNeue-Condensed" w:hAnsi="HelveticaNeue-Condensed" w:cs="Calibri"/>
                <w:i/>
                <w:iCs/>
                <w:color w:val="675E47" w:themeColor="text2"/>
                <w:sz w:val="20"/>
                <w:szCs w:val="20"/>
              </w:rPr>
              <w:t>Estimated community members who received treatment (%)</w:t>
            </w:r>
          </w:p>
        </w:tc>
        <w:tc>
          <w:tcPr>
            <w:tcW w:w="274" w:type="pct"/>
            <w:noWrap/>
            <w:hideMark/>
          </w:tcPr>
          <w:p w14:paraId="01222191" w14:textId="44C5A630"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95</w:t>
            </w:r>
          </w:p>
        </w:tc>
        <w:tc>
          <w:tcPr>
            <w:tcW w:w="274" w:type="pct"/>
            <w:noWrap/>
            <w:hideMark/>
          </w:tcPr>
          <w:p w14:paraId="156E78DE" w14:textId="664CCC40"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96</w:t>
            </w:r>
          </w:p>
        </w:tc>
        <w:tc>
          <w:tcPr>
            <w:tcW w:w="274" w:type="pct"/>
            <w:noWrap/>
            <w:hideMark/>
          </w:tcPr>
          <w:p w14:paraId="4A1F912D" w14:textId="640275F8"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96</w:t>
            </w:r>
          </w:p>
        </w:tc>
        <w:tc>
          <w:tcPr>
            <w:tcW w:w="274" w:type="pct"/>
            <w:noWrap/>
            <w:hideMark/>
          </w:tcPr>
          <w:p w14:paraId="381136FD" w14:textId="4C5E2997"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92</w:t>
            </w:r>
          </w:p>
        </w:tc>
        <w:tc>
          <w:tcPr>
            <w:tcW w:w="274" w:type="pct"/>
            <w:noWrap/>
            <w:hideMark/>
          </w:tcPr>
          <w:p w14:paraId="07775C95" w14:textId="3E227EF2" w:rsidR="00894AB6" w:rsidRPr="0076779F" w:rsidRDefault="00A41EE3">
            <w:pPr>
              <w:jc w:val="center"/>
              <w:rPr>
                <w:rFonts w:ascii="HelveticaNeue-Condensed" w:hAnsi="HelveticaNeue-Condensed" w:cs="Calibri"/>
                <w:i/>
                <w:iCs/>
                <w:color w:val="675E47" w:themeColor="text2"/>
                <w:sz w:val="20"/>
                <w:szCs w:val="20"/>
              </w:rPr>
            </w:pPr>
            <w:r>
              <w:rPr>
                <w:rFonts w:ascii="HelveticaNeue-Condensed" w:hAnsi="HelveticaNeue-Condensed" w:cs="Calibri"/>
                <w:i/>
                <w:iCs/>
                <w:color w:val="675E47" w:themeColor="text2"/>
                <w:sz w:val="20"/>
                <w:szCs w:val="20"/>
              </w:rPr>
              <w:t>93</w:t>
            </w:r>
          </w:p>
        </w:tc>
        <w:tc>
          <w:tcPr>
            <w:tcW w:w="274" w:type="pct"/>
            <w:noWrap/>
            <w:hideMark/>
          </w:tcPr>
          <w:p w14:paraId="09277D59" w14:textId="57037423" w:rsidR="00894AB6" w:rsidRPr="0076779F" w:rsidRDefault="00894AB6">
            <w:pPr>
              <w:jc w:val="center"/>
              <w:rPr>
                <w:rFonts w:ascii="HelveticaNeue-Condensed" w:hAnsi="HelveticaNeue-Condensed" w:cs="Calibri"/>
                <w:i/>
                <w:iCs/>
                <w:color w:val="675E47" w:themeColor="text2"/>
                <w:sz w:val="20"/>
                <w:szCs w:val="20"/>
              </w:rPr>
            </w:pPr>
            <w:r w:rsidRPr="0076779F">
              <w:rPr>
                <w:rFonts w:ascii="HelveticaNeue-Condensed" w:hAnsi="HelveticaNeue-Condensed" w:cs="Calibri"/>
                <w:i/>
                <w:iCs/>
                <w:color w:val="675E47" w:themeColor="text2"/>
                <w:sz w:val="20"/>
                <w:szCs w:val="20"/>
              </w:rPr>
              <w:t>93</w:t>
            </w:r>
          </w:p>
        </w:tc>
        <w:tc>
          <w:tcPr>
            <w:tcW w:w="274" w:type="pct"/>
            <w:noWrap/>
            <w:hideMark/>
          </w:tcPr>
          <w:p w14:paraId="4B00822B" w14:textId="497FA5B6" w:rsidR="00894AB6" w:rsidRPr="0076779F" w:rsidRDefault="00894AB6">
            <w:pPr>
              <w:jc w:val="center"/>
              <w:rPr>
                <w:rFonts w:ascii="HelveticaNeue-Condensed" w:hAnsi="HelveticaNeue-Condensed" w:cs="Calibri"/>
                <w:i/>
                <w:iCs/>
                <w:color w:val="675E47" w:themeColor="text2"/>
                <w:sz w:val="20"/>
                <w:szCs w:val="20"/>
              </w:rPr>
            </w:pPr>
            <w:r w:rsidRPr="0076779F">
              <w:rPr>
                <w:rFonts w:ascii="HelveticaNeue-Condensed" w:hAnsi="HelveticaNeue-Condensed" w:cs="Calibri"/>
                <w:i/>
                <w:iCs/>
                <w:color w:val="675E47" w:themeColor="text2"/>
                <w:sz w:val="20"/>
                <w:szCs w:val="20"/>
              </w:rPr>
              <w:t>96</w:t>
            </w:r>
          </w:p>
        </w:tc>
        <w:tc>
          <w:tcPr>
            <w:tcW w:w="274" w:type="pct"/>
            <w:noWrap/>
            <w:hideMark/>
          </w:tcPr>
          <w:p w14:paraId="6D8E865B" w14:textId="044B36AF" w:rsidR="00894AB6" w:rsidRPr="0076779F" w:rsidRDefault="00894AB6">
            <w:pPr>
              <w:jc w:val="center"/>
              <w:rPr>
                <w:rFonts w:ascii="HelveticaNeue-Condensed" w:hAnsi="HelveticaNeue-Condensed" w:cs="Calibri"/>
                <w:i/>
                <w:iCs/>
                <w:color w:val="675E47" w:themeColor="text2"/>
                <w:sz w:val="20"/>
                <w:szCs w:val="20"/>
              </w:rPr>
            </w:pPr>
            <w:r w:rsidRPr="0076779F">
              <w:rPr>
                <w:rFonts w:ascii="HelveticaNeue-Condensed" w:hAnsi="HelveticaNeue-Condensed" w:cs="Calibri"/>
                <w:i/>
                <w:iCs/>
                <w:color w:val="675E47" w:themeColor="text2"/>
                <w:sz w:val="20"/>
                <w:szCs w:val="20"/>
              </w:rPr>
              <w:t>100</w:t>
            </w:r>
          </w:p>
        </w:tc>
        <w:tc>
          <w:tcPr>
            <w:tcW w:w="274" w:type="pct"/>
            <w:noWrap/>
            <w:hideMark/>
          </w:tcPr>
          <w:p w14:paraId="0FC54FFE" w14:textId="37426345" w:rsidR="00894AB6" w:rsidRPr="0076779F" w:rsidRDefault="00894AB6">
            <w:pPr>
              <w:jc w:val="center"/>
              <w:rPr>
                <w:rFonts w:ascii="HelveticaNeue-Condensed" w:hAnsi="HelveticaNeue-Condensed" w:cs="Calibri"/>
                <w:i/>
                <w:iCs/>
                <w:color w:val="675E47" w:themeColor="text2"/>
                <w:sz w:val="20"/>
                <w:szCs w:val="20"/>
              </w:rPr>
            </w:pPr>
            <w:r w:rsidRPr="0076779F">
              <w:rPr>
                <w:rFonts w:ascii="HelveticaNeue-Condensed" w:hAnsi="HelveticaNeue-Condensed" w:cs="Calibri"/>
                <w:i/>
                <w:iCs/>
                <w:color w:val="675E47" w:themeColor="text2"/>
                <w:sz w:val="20"/>
                <w:szCs w:val="20"/>
              </w:rPr>
              <w:t>96</w:t>
            </w:r>
          </w:p>
        </w:tc>
        <w:tc>
          <w:tcPr>
            <w:tcW w:w="274" w:type="pct"/>
            <w:noWrap/>
            <w:hideMark/>
          </w:tcPr>
          <w:p w14:paraId="1F9A6B5D" w14:textId="440BC147" w:rsidR="00894AB6" w:rsidRPr="0076779F" w:rsidRDefault="00894AB6">
            <w:pPr>
              <w:jc w:val="center"/>
              <w:rPr>
                <w:rFonts w:ascii="HelveticaNeue-Condensed" w:hAnsi="HelveticaNeue-Condensed" w:cs="Calibri"/>
                <w:i/>
                <w:iCs/>
                <w:color w:val="675E47" w:themeColor="text2"/>
                <w:sz w:val="20"/>
                <w:szCs w:val="20"/>
              </w:rPr>
            </w:pPr>
            <w:r w:rsidRPr="0076779F">
              <w:rPr>
                <w:rFonts w:ascii="HelveticaNeue-Condensed" w:hAnsi="HelveticaNeue-Condensed" w:cs="Calibri"/>
                <w:i/>
                <w:iCs/>
                <w:color w:val="675E47" w:themeColor="text2"/>
                <w:sz w:val="20"/>
                <w:szCs w:val="20"/>
              </w:rPr>
              <w:t>96</w:t>
            </w:r>
          </w:p>
        </w:tc>
        <w:tc>
          <w:tcPr>
            <w:tcW w:w="274" w:type="pct"/>
            <w:noWrap/>
            <w:hideMark/>
          </w:tcPr>
          <w:p w14:paraId="02158915" w14:textId="5D247D75" w:rsidR="00894AB6" w:rsidRPr="0076779F" w:rsidRDefault="00894AB6">
            <w:pPr>
              <w:jc w:val="center"/>
              <w:rPr>
                <w:rFonts w:ascii="HelveticaNeue-Condensed" w:hAnsi="HelveticaNeue-Condensed" w:cs="Calibri"/>
                <w:i/>
                <w:iCs/>
                <w:color w:val="675E47" w:themeColor="text2"/>
                <w:sz w:val="20"/>
                <w:szCs w:val="20"/>
              </w:rPr>
            </w:pPr>
            <w:r w:rsidRPr="0076779F">
              <w:rPr>
                <w:rFonts w:ascii="HelveticaNeue-Condensed" w:hAnsi="HelveticaNeue-Condensed" w:cs="Calibri"/>
                <w:i/>
                <w:iCs/>
                <w:color w:val="675E47" w:themeColor="text2"/>
                <w:sz w:val="20"/>
                <w:szCs w:val="20"/>
              </w:rPr>
              <w:t>94</w:t>
            </w:r>
          </w:p>
        </w:tc>
        <w:tc>
          <w:tcPr>
            <w:tcW w:w="274" w:type="pct"/>
            <w:noWrap/>
            <w:hideMark/>
          </w:tcPr>
          <w:p w14:paraId="0F38AA3F" w14:textId="1F9FF125" w:rsidR="00894AB6" w:rsidRPr="0076779F" w:rsidRDefault="00894AB6">
            <w:pPr>
              <w:jc w:val="center"/>
              <w:rPr>
                <w:rFonts w:ascii="HelveticaNeue-Condensed" w:hAnsi="HelveticaNeue-Condensed" w:cs="Calibri"/>
                <w:i/>
                <w:iCs/>
                <w:color w:val="675E47" w:themeColor="text2"/>
                <w:sz w:val="20"/>
                <w:szCs w:val="20"/>
              </w:rPr>
            </w:pPr>
            <w:r w:rsidRPr="0076779F">
              <w:rPr>
                <w:rFonts w:ascii="HelveticaNeue-Condensed" w:hAnsi="HelveticaNeue-Condensed" w:cs="Calibri"/>
                <w:i/>
                <w:iCs/>
                <w:color w:val="675E47" w:themeColor="text2"/>
                <w:sz w:val="20"/>
                <w:szCs w:val="20"/>
              </w:rPr>
              <w:t>96</w:t>
            </w:r>
          </w:p>
        </w:tc>
        <w:tc>
          <w:tcPr>
            <w:tcW w:w="274" w:type="pct"/>
            <w:noWrap/>
            <w:hideMark/>
          </w:tcPr>
          <w:p w14:paraId="0BE7EE89" w14:textId="434B4ED9" w:rsidR="00894AB6" w:rsidRPr="0076779F" w:rsidRDefault="00894AB6">
            <w:pPr>
              <w:jc w:val="center"/>
              <w:rPr>
                <w:rFonts w:ascii="HelveticaNeue-Condensed" w:hAnsi="HelveticaNeue-Condensed" w:cs="Calibri"/>
                <w:i/>
                <w:iCs/>
                <w:color w:val="675E47" w:themeColor="text2"/>
                <w:sz w:val="20"/>
                <w:szCs w:val="20"/>
              </w:rPr>
            </w:pPr>
            <w:r w:rsidRPr="0076779F">
              <w:rPr>
                <w:rFonts w:ascii="HelveticaNeue-Condensed" w:hAnsi="HelveticaNeue-Condensed" w:cs="Calibri"/>
                <w:i/>
                <w:iCs/>
                <w:color w:val="675E47" w:themeColor="text2"/>
                <w:sz w:val="20"/>
                <w:szCs w:val="20"/>
              </w:rPr>
              <w:t>97</w:t>
            </w:r>
          </w:p>
        </w:tc>
        <w:tc>
          <w:tcPr>
            <w:tcW w:w="274" w:type="pct"/>
            <w:noWrap/>
            <w:hideMark/>
          </w:tcPr>
          <w:p w14:paraId="5BB6B85D" w14:textId="42FC9E76" w:rsidR="00894AB6" w:rsidRPr="0076779F" w:rsidRDefault="00894AB6">
            <w:pPr>
              <w:jc w:val="center"/>
              <w:rPr>
                <w:rFonts w:ascii="HelveticaNeue-Condensed" w:hAnsi="HelveticaNeue-Condensed" w:cs="Calibri"/>
                <w:i/>
                <w:iCs/>
                <w:color w:val="675E47" w:themeColor="text2"/>
                <w:sz w:val="20"/>
                <w:szCs w:val="20"/>
              </w:rPr>
            </w:pPr>
            <w:r w:rsidRPr="0076779F">
              <w:rPr>
                <w:rFonts w:ascii="HelveticaNeue-Condensed" w:hAnsi="HelveticaNeue-Condensed" w:cs="Calibri"/>
                <w:i/>
                <w:iCs/>
                <w:color w:val="675E47" w:themeColor="text2"/>
                <w:sz w:val="20"/>
                <w:szCs w:val="20"/>
              </w:rPr>
              <w:t>93</w:t>
            </w:r>
          </w:p>
        </w:tc>
        <w:tc>
          <w:tcPr>
            <w:tcW w:w="274" w:type="pct"/>
            <w:noWrap/>
            <w:hideMark/>
          </w:tcPr>
          <w:p w14:paraId="0BCBA347" w14:textId="6EA371C6" w:rsidR="00894AB6" w:rsidRPr="0076779F" w:rsidRDefault="0069251E">
            <w:pPr>
              <w:jc w:val="center"/>
              <w:rPr>
                <w:rFonts w:ascii="HelveticaNeue-Condensed" w:hAnsi="HelveticaNeue-Condensed" w:cs="Calibri"/>
                <w:i/>
                <w:iCs/>
                <w:color w:val="675E47" w:themeColor="text2"/>
                <w:sz w:val="20"/>
                <w:szCs w:val="20"/>
              </w:rPr>
            </w:pPr>
            <w:r>
              <w:rPr>
                <w:rFonts w:ascii="HelveticaNeue-Condensed" w:hAnsi="HelveticaNeue-Condensed" w:cs="Calibri"/>
                <w:i/>
                <w:iCs/>
                <w:color w:val="675E47" w:themeColor="text2"/>
                <w:sz w:val="20"/>
                <w:szCs w:val="20"/>
              </w:rPr>
              <w:t>94</w:t>
            </w:r>
          </w:p>
        </w:tc>
      </w:tr>
      <w:tr w:rsidR="00894AB6" w:rsidRPr="00894AB6" w14:paraId="243DE15D" w14:textId="77777777" w:rsidTr="486EF511">
        <w:trPr>
          <w:cnfStyle w:val="000000010000" w:firstRow="0" w:lastRow="0" w:firstColumn="0" w:lastColumn="0" w:oddVBand="0" w:evenVBand="0" w:oddHBand="0" w:evenHBand="1" w:firstRowFirstColumn="0" w:firstRowLastColumn="0" w:lastRowFirstColumn="0" w:lastRowLastColumn="0"/>
          <w:trHeight w:val="855"/>
        </w:trPr>
        <w:tc>
          <w:tcPr>
            <w:tcW w:w="886" w:type="pct"/>
            <w:hideMark/>
          </w:tcPr>
          <w:p w14:paraId="1F76AD19" w14:textId="77777777" w:rsidR="00894AB6" w:rsidRPr="00894AB6" w:rsidRDefault="00894AB6">
            <w:pP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Number of community members that refused treatment</w:t>
            </w:r>
          </w:p>
        </w:tc>
        <w:tc>
          <w:tcPr>
            <w:tcW w:w="274" w:type="pct"/>
            <w:noWrap/>
            <w:hideMark/>
          </w:tcPr>
          <w:p w14:paraId="26DB4830"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3</w:t>
            </w:r>
          </w:p>
        </w:tc>
        <w:tc>
          <w:tcPr>
            <w:tcW w:w="274" w:type="pct"/>
            <w:noWrap/>
            <w:hideMark/>
          </w:tcPr>
          <w:p w14:paraId="456D2471"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071BD613"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51F05445"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13</w:t>
            </w:r>
          </w:p>
        </w:tc>
        <w:tc>
          <w:tcPr>
            <w:tcW w:w="274" w:type="pct"/>
            <w:noWrap/>
            <w:hideMark/>
          </w:tcPr>
          <w:p w14:paraId="0BDDABD8"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16</w:t>
            </w:r>
          </w:p>
        </w:tc>
        <w:tc>
          <w:tcPr>
            <w:tcW w:w="274" w:type="pct"/>
            <w:noWrap/>
            <w:hideMark/>
          </w:tcPr>
          <w:p w14:paraId="5216299A"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3746D243"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32FD1B99"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33188C75"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w:t>
            </w:r>
          </w:p>
        </w:tc>
        <w:tc>
          <w:tcPr>
            <w:tcW w:w="274" w:type="pct"/>
            <w:noWrap/>
            <w:hideMark/>
          </w:tcPr>
          <w:p w14:paraId="4FD1301B"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w:t>
            </w:r>
          </w:p>
        </w:tc>
        <w:tc>
          <w:tcPr>
            <w:tcW w:w="274" w:type="pct"/>
            <w:noWrap/>
            <w:hideMark/>
          </w:tcPr>
          <w:p w14:paraId="272F6037"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3</w:t>
            </w:r>
          </w:p>
        </w:tc>
        <w:tc>
          <w:tcPr>
            <w:tcW w:w="274" w:type="pct"/>
            <w:noWrap/>
            <w:hideMark/>
          </w:tcPr>
          <w:p w14:paraId="5F8AE0BD"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0</w:t>
            </w:r>
          </w:p>
        </w:tc>
        <w:tc>
          <w:tcPr>
            <w:tcW w:w="274" w:type="pct"/>
            <w:noWrap/>
            <w:hideMark/>
          </w:tcPr>
          <w:p w14:paraId="6DDCACCA" w14:textId="1245E623" w:rsidR="00894AB6" w:rsidRPr="00894AB6" w:rsidRDefault="00160FEB">
            <w:pPr>
              <w:jc w:val="center"/>
              <w:rPr>
                <w:rFonts w:ascii="HelveticaNeue-Condensed" w:hAnsi="HelveticaNeue-Condensed" w:cs="Calibri"/>
                <w:color w:val="675E47" w:themeColor="text2"/>
                <w:sz w:val="20"/>
                <w:szCs w:val="20"/>
              </w:rPr>
            </w:pPr>
            <w:r>
              <w:rPr>
                <w:rFonts w:ascii="HelveticaNeue-Condensed" w:hAnsi="HelveticaNeue-Condensed" w:cs="Calibri"/>
                <w:color w:val="675E47" w:themeColor="text2"/>
                <w:sz w:val="20"/>
                <w:szCs w:val="20"/>
              </w:rPr>
              <w:t>0</w:t>
            </w:r>
          </w:p>
        </w:tc>
        <w:tc>
          <w:tcPr>
            <w:tcW w:w="274" w:type="pct"/>
            <w:noWrap/>
            <w:hideMark/>
          </w:tcPr>
          <w:p w14:paraId="45DDC46F"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14</w:t>
            </w:r>
          </w:p>
        </w:tc>
        <w:tc>
          <w:tcPr>
            <w:tcW w:w="274" w:type="pct"/>
            <w:noWrap/>
            <w:hideMark/>
          </w:tcPr>
          <w:p w14:paraId="67C5A453" w14:textId="4D54B868" w:rsidR="00894AB6" w:rsidRPr="00894AB6" w:rsidRDefault="15D69667">
            <w:pPr>
              <w:jc w:val="center"/>
              <w:rPr>
                <w:rFonts w:ascii="HelveticaNeue-Condensed" w:hAnsi="HelveticaNeue-Condensed" w:cs="Calibri"/>
                <w:color w:val="675E47" w:themeColor="text2"/>
                <w:sz w:val="20"/>
                <w:szCs w:val="20"/>
              </w:rPr>
            </w:pPr>
            <w:r w:rsidRPr="486EF511">
              <w:rPr>
                <w:rFonts w:ascii="HelveticaNeue-Condensed" w:hAnsi="HelveticaNeue-Condensed" w:cs="Calibri"/>
                <w:color w:val="675E47" w:themeColor="text2"/>
                <w:sz w:val="20"/>
                <w:szCs w:val="20"/>
              </w:rPr>
              <w:t>1</w:t>
            </w:r>
            <w:r w:rsidR="00B85A7C">
              <w:rPr>
                <w:rFonts w:ascii="HelveticaNeue-Condensed" w:hAnsi="HelveticaNeue-Condensed" w:cs="Calibri"/>
                <w:color w:val="675E47" w:themeColor="text2"/>
                <w:sz w:val="20"/>
                <w:szCs w:val="20"/>
              </w:rPr>
              <w:t>7</w:t>
            </w:r>
          </w:p>
        </w:tc>
      </w:tr>
      <w:tr w:rsidR="00894AB6" w:rsidRPr="00894AB6" w14:paraId="6ABDF41B" w14:textId="77777777" w:rsidTr="486EF511">
        <w:trPr>
          <w:trHeight w:val="855"/>
        </w:trPr>
        <w:tc>
          <w:tcPr>
            <w:tcW w:w="886" w:type="pct"/>
            <w:hideMark/>
          </w:tcPr>
          <w:p w14:paraId="74FB851F" w14:textId="77777777" w:rsidR="00894AB6" w:rsidRPr="00894AB6" w:rsidRDefault="00894AB6">
            <w:pP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Total number of doses of azithromycin delivered</w:t>
            </w:r>
          </w:p>
        </w:tc>
        <w:tc>
          <w:tcPr>
            <w:tcW w:w="274" w:type="pct"/>
            <w:noWrap/>
            <w:hideMark/>
          </w:tcPr>
          <w:p w14:paraId="702EFC61"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58</w:t>
            </w:r>
          </w:p>
        </w:tc>
        <w:tc>
          <w:tcPr>
            <w:tcW w:w="274" w:type="pct"/>
            <w:noWrap/>
            <w:hideMark/>
          </w:tcPr>
          <w:p w14:paraId="55951AD6"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104</w:t>
            </w:r>
          </w:p>
        </w:tc>
        <w:tc>
          <w:tcPr>
            <w:tcW w:w="274" w:type="pct"/>
            <w:noWrap/>
            <w:hideMark/>
          </w:tcPr>
          <w:p w14:paraId="5433587C"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68</w:t>
            </w:r>
          </w:p>
        </w:tc>
        <w:tc>
          <w:tcPr>
            <w:tcW w:w="274" w:type="pct"/>
            <w:noWrap/>
            <w:hideMark/>
          </w:tcPr>
          <w:p w14:paraId="50D67798"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295</w:t>
            </w:r>
          </w:p>
        </w:tc>
        <w:tc>
          <w:tcPr>
            <w:tcW w:w="274" w:type="pct"/>
            <w:noWrap/>
            <w:hideMark/>
          </w:tcPr>
          <w:p w14:paraId="4EB6E74C"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525</w:t>
            </w:r>
          </w:p>
        </w:tc>
        <w:tc>
          <w:tcPr>
            <w:tcW w:w="274" w:type="pct"/>
            <w:noWrap/>
            <w:hideMark/>
          </w:tcPr>
          <w:p w14:paraId="59D429B9"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26</w:t>
            </w:r>
          </w:p>
        </w:tc>
        <w:tc>
          <w:tcPr>
            <w:tcW w:w="274" w:type="pct"/>
            <w:noWrap/>
            <w:hideMark/>
          </w:tcPr>
          <w:p w14:paraId="3B517340"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83</w:t>
            </w:r>
          </w:p>
        </w:tc>
        <w:tc>
          <w:tcPr>
            <w:tcW w:w="274" w:type="pct"/>
            <w:noWrap/>
            <w:hideMark/>
          </w:tcPr>
          <w:p w14:paraId="3EBF3E4F"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38</w:t>
            </w:r>
          </w:p>
        </w:tc>
        <w:tc>
          <w:tcPr>
            <w:tcW w:w="274" w:type="pct"/>
            <w:noWrap/>
            <w:hideMark/>
          </w:tcPr>
          <w:p w14:paraId="49C6314B"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157</w:t>
            </w:r>
          </w:p>
        </w:tc>
        <w:tc>
          <w:tcPr>
            <w:tcW w:w="274" w:type="pct"/>
            <w:noWrap/>
            <w:hideMark/>
          </w:tcPr>
          <w:p w14:paraId="535DE6DB"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304</w:t>
            </w:r>
          </w:p>
        </w:tc>
        <w:tc>
          <w:tcPr>
            <w:tcW w:w="274" w:type="pct"/>
            <w:noWrap/>
            <w:hideMark/>
          </w:tcPr>
          <w:p w14:paraId="546E4CE1"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84</w:t>
            </w:r>
          </w:p>
        </w:tc>
        <w:tc>
          <w:tcPr>
            <w:tcW w:w="274" w:type="pct"/>
            <w:noWrap/>
            <w:hideMark/>
          </w:tcPr>
          <w:p w14:paraId="26882E1B"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187</w:t>
            </w:r>
          </w:p>
        </w:tc>
        <w:tc>
          <w:tcPr>
            <w:tcW w:w="274" w:type="pct"/>
            <w:noWrap/>
            <w:hideMark/>
          </w:tcPr>
          <w:p w14:paraId="515D7788"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106</w:t>
            </w:r>
          </w:p>
        </w:tc>
        <w:tc>
          <w:tcPr>
            <w:tcW w:w="274" w:type="pct"/>
            <w:noWrap/>
            <w:hideMark/>
          </w:tcPr>
          <w:p w14:paraId="09BF7F51"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452</w:t>
            </w:r>
          </w:p>
        </w:tc>
        <w:tc>
          <w:tcPr>
            <w:tcW w:w="274" w:type="pct"/>
            <w:noWrap/>
            <w:hideMark/>
          </w:tcPr>
          <w:p w14:paraId="1283F0EA" w14:textId="77777777" w:rsidR="00894AB6" w:rsidRPr="00894AB6" w:rsidRDefault="00894AB6">
            <w:pPr>
              <w:jc w:val="center"/>
              <w:rPr>
                <w:rFonts w:ascii="HelveticaNeue-Condensed" w:hAnsi="HelveticaNeue-Condensed" w:cs="Calibri"/>
                <w:color w:val="675E47" w:themeColor="text2"/>
                <w:sz w:val="20"/>
                <w:szCs w:val="20"/>
              </w:rPr>
            </w:pPr>
            <w:r w:rsidRPr="00894AB6">
              <w:rPr>
                <w:rFonts w:ascii="HelveticaNeue-Condensed" w:hAnsi="HelveticaNeue-Condensed" w:cs="Calibri"/>
                <w:color w:val="675E47" w:themeColor="text2"/>
                <w:sz w:val="20"/>
                <w:szCs w:val="20"/>
              </w:rPr>
              <w:t>829</w:t>
            </w:r>
          </w:p>
        </w:tc>
      </w:tr>
      <w:tr w:rsidR="00894AB6" w:rsidRPr="00894AB6" w14:paraId="1C9B7F4E" w14:textId="77777777" w:rsidTr="486EF511">
        <w:trPr>
          <w:cnfStyle w:val="000000010000" w:firstRow="0" w:lastRow="0" w:firstColumn="0" w:lastColumn="0" w:oddVBand="0" w:evenVBand="0" w:oddHBand="0" w:evenHBand="1" w:firstRowFirstColumn="0" w:firstRowLastColumn="0" w:lastRowFirstColumn="0" w:lastRowLastColumn="0"/>
          <w:trHeight w:val="855"/>
        </w:trPr>
        <w:tc>
          <w:tcPr>
            <w:tcW w:w="886" w:type="pct"/>
            <w:hideMark/>
          </w:tcPr>
          <w:p w14:paraId="144AAB5E" w14:textId="77777777" w:rsidR="00894AB6" w:rsidRPr="00894AB6" w:rsidRDefault="00894AB6">
            <w:pPr>
              <w:rPr>
                <w:rFonts w:ascii="HelveticaNeue-Condensed" w:hAnsi="HelveticaNeue-Condensed" w:cs="Calibri"/>
                <w:i/>
                <w:iCs/>
                <w:color w:val="675E47" w:themeColor="text2"/>
                <w:sz w:val="20"/>
                <w:szCs w:val="20"/>
              </w:rPr>
            </w:pPr>
            <w:r w:rsidRPr="00894AB6">
              <w:rPr>
                <w:rFonts w:ascii="HelveticaNeue-Condensed" w:hAnsi="HelveticaNeue-Condensed" w:cs="Calibri"/>
                <w:i/>
                <w:iCs/>
                <w:color w:val="675E47" w:themeColor="text2"/>
                <w:sz w:val="20"/>
                <w:szCs w:val="20"/>
              </w:rPr>
              <w:t>Estimated overall treatment coverage (%)</w:t>
            </w:r>
          </w:p>
        </w:tc>
        <w:tc>
          <w:tcPr>
            <w:tcW w:w="274" w:type="pct"/>
            <w:noWrap/>
            <w:hideMark/>
          </w:tcPr>
          <w:p w14:paraId="0F9CFCC8" w14:textId="6C909792"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95</w:t>
            </w:r>
          </w:p>
        </w:tc>
        <w:tc>
          <w:tcPr>
            <w:tcW w:w="274" w:type="pct"/>
            <w:noWrap/>
            <w:hideMark/>
          </w:tcPr>
          <w:p w14:paraId="149A5103" w14:textId="49BEBD24"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98</w:t>
            </w:r>
          </w:p>
        </w:tc>
        <w:tc>
          <w:tcPr>
            <w:tcW w:w="274" w:type="pct"/>
            <w:noWrap/>
            <w:hideMark/>
          </w:tcPr>
          <w:p w14:paraId="7F229715" w14:textId="6BEAE8B8"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96</w:t>
            </w:r>
          </w:p>
        </w:tc>
        <w:tc>
          <w:tcPr>
            <w:tcW w:w="274" w:type="pct"/>
            <w:noWrap/>
            <w:hideMark/>
          </w:tcPr>
          <w:p w14:paraId="6D0B0D44" w14:textId="5B4E6088" w:rsidR="00894AB6" w:rsidRPr="00B21515" w:rsidRDefault="00894AB6">
            <w:pPr>
              <w:jc w:val="center"/>
              <w:rPr>
                <w:rFonts w:ascii="HelveticaNeue-Condensed" w:hAnsi="HelveticaNeue-Condensed" w:cs="Calibri"/>
                <w:i/>
                <w:iCs/>
                <w:color w:val="675E47" w:themeColor="text2"/>
                <w:sz w:val="20"/>
                <w:szCs w:val="20"/>
              </w:rPr>
            </w:pPr>
            <w:r w:rsidRPr="00B21515">
              <w:rPr>
                <w:rFonts w:ascii="HelveticaNeue-Condensed" w:hAnsi="HelveticaNeue-Condensed" w:cs="Calibri"/>
                <w:i/>
                <w:iCs/>
                <w:color w:val="675E47" w:themeColor="text2"/>
                <w:sz w:val="20"/>
                <w:szCs w:val="20"/>
              </w:rPr>
              <w:t>92</w:t>
            </w:r>
          </w:p>
        </w:tc>
        <w:tc>
          <w:tcPr>
            <w:tcW w:w="274" w:type="pct"/>
            <w:noWrap/>
            <w:hideMark/>
          </w:tcPr>
          <w:p w14:paraId="5C08E7A8" w14:textId="2274B335" w:rsidR="00894AB6" w:rsidRPr="002B0F2B" w:rsidRDefault="00A41EE3">
            <w:pPr>
              <w:jc w:val="center"/>
              <w:rPr>
                <w:rFonts w:ascii="HelveticaNeue-Condensed" w:hAnsi="HelveticaNeue-Condensed" w:cs="Calibri"/>
                <w:i/>
                <w:iCs/>
                <w:color w:val="675E47" w:themeColor="text2"/>
                <w:sz w:val="20"/>
                <w:szCs w:val="20"/>
              </w:rPr>
            </w:pPr>
            <w:r>
              <w:rPr>
                <w:rFonts w:ascii="HelveticaNeue-Condensed" w:hAnsi="HelveticaNeue-Condensed" w:cs="Calibri"/>
                <w:i/>
                <w:iCs/>
                <w:color w:val="675E47" w:themeColor="text2"/>
                <w:sz w:val="20"/>
                <w:szCs w:val="20"/>
              </w:rPr>
              <w:t>94</w:t>
            </w:r>
          </w:p>
        </w:tc>
        <w:tc>
          <w:tcPr>
            <w:tcW w:w="274" w:type="pct"/>
            <w:noWrap/>
            <w:hideMark/>
          </w:tcPr>
          <w:p w14:paraId="5CABFEE8" w14:textId="07E3E05D" w:rsidR="00894AB6" w:rsidRPr="002B0F2B" w:rsidRDefault="00894AB6">
            <w:pPr>
              <w:jc w:val="center"/>
              <w:rPr>
                <w:rFonts w:ascii="HelveticaNeue-Condensed" w:hAnsi="HelveticaNeue-Condensed" w:cs="Calibri"/>
                <w:i/>
                <w:iCs/>
                <w:color w:val="675E47" w:themeColor="text2"/>
                <w:sz w:val="20"/>
                <w:szCs w:val="20"/>
              </w:rPr>
            </w:pPr>
            <w:r w:rsidRPr="002B0F2B">
              <w:rPr>
                <w:rFonts w:ascii="HelveticaNeue-Condensed" w:hAnsi="HelveticaNeue-Condensed" w:cs="Calibri"/>
                <w:i/>
                <w:iCs/>
                <w:color w:val="675E47" w:themeColor="text2"/>
                <w:sz w:val="20"/>
                <w:szCs w:val="20"/>
              </w:rPr>
              <w:t>93</w:t>
            </w:r>
          </w:p>
        </w:tc>
        <w:tc>
          <w:tcPr>
            <w:tcW w:w="274" w:type="pct"/>
            <w:noWrap/>
            <w:hideMark/>
          </w:tcPr>
          <w:p w14:paraId="4D5EF32E" w14:textId="0C4166A5" w:rsidR="00894AB6" w:rsidRPr="002B0F2B" w:rsidRDefault="00894AB6">
            <w:pPr>
              <w:jc w:val="center"/>
              <w:rPr>
                <w:rFonts w:ascii="HelveticaNeue-Condensed" w:hAnsi="HelveticaNeue-Condensed" w:cs="Calibri"/>
                <w:i/>
                <w:iCs/>
                <w:color w:val="675E47" w:themeColor="text2"/>
                <w:sz w:val="20"/>
                <w:szCs w:val="20"/>
              </w:rPr>
            </w:pPr>
            <w:r w:rsidRPr="002B0F2B">
              <w:rPr>
                <w:rFonts w:ascii="HelveticaNeue-Condensed" w:hAnsi="HelveticaNeue-Condensed" w:cs="Calibri"/>
                <w:i/>
                <w:iCs/>
                <w:color w:val="675E47" w:themeColor="text2"/>
                <w:sz w:val="20"/>
                <w:szCs w:val="20"/>
              </w:rPr>
              <w:t>98</w:t>
            </w:r>
          </w:p>
        </w:tc>
        <w:tc>
          <w:tcPr>
            <w:tcW w:w="274" w:type="pct"/>
            <w:noWrap/>
            <w:hideMark/>
          </w:tcPr>
          <w:p w14:paraId="4EA410F0" w14:textId="7038251B" w:rsidR="00894AB6" w:rsidRPr="002B0F2B" w:rsidRDefault="00894AB6">
            <w:pPr>
              <w:jc w:val="center"/>
              <w:rPr>
                <w:rFonts w:ascii="HelveticaNeue-Condensed" w:hAnsi="HelveticaNeue-Condensed" w:cs="Calibri"/>
                <w:i/>
                <w:iCs/>
                <w:color w:val="675E47" w:themeColor="text2"/>
                <w:sz w:val="20"/>
                <w:szCs w:val="20"/>
              </w:rPr>
            </w:pPr>
            <w:r w:rsidRPr="002B0F2B">
              <w:rPr>
                <w:rFonts w:ascii="HelveticaNeue-Condensed" w:hAnsi="HelveticaNeue-Condensed" w:cs="Calibri"/>
                <w:i/>
                <w:iCs/>
                <w:color w:val="675E47" w:themeColor="text2"/>
                <w:sz w:val="20"/>
                <w:szCs w:val="20"/>
              </w:rPr>
              <w:t>100</w:t>
            </w:r>
          </w:p>
        </w:tc>
        <w:tc>
          <w:tcPr>
            <w:tcW w:w="274" w:type="pct"/>
            <w:noWrap/>
            <w:hideMark/>
          </w:tcPr>
          <w:p w14:paraId="072AB03E" w14:textId="2B4C9A99" w:rsidR="00894AB6" w:rsidRPr="002B0F2B" w:rsidRDefault="00894AB6">
            <w:pPr>
              <w:jc w:val="center"/>
              <w:rPr>
                <w:rFonts w:ascii="HelveticaNeue-Condensed" w:hAnsi="HelveticaNeue-Condensed" w:cs="Calibri"/>
                <w:i/>
                <w:iCs/>
                <w:color w:val="675E47" w:themeColor="text2"/>
                <w:sz w:val="20"/>
                <w:szCs w:val="20"/>
              </w:rPr>
            </w:pPr>
            <w:r w:rsidRPr="002B0F2B">
              <w:rPr>
                <w:rFonts w:ascii="HelveticaNeue-Condensed" w:hAnsi="HelveticaNeue-Condensed" w:cs="Calibri"/>
                <w:i/>
                <w:iCs/>
                <w:color w:val="675E47" w:themeColor="text2"/>
                <w:sz w:val="20"/>
                <w:szCs w:val="20"/>
              </w:rPr>
              <w:t>96</w:t>
            </w:r>
          </w:p>
        </w:tc>
        <w:tc>
          <w:tcPr>
            <w:tcW w:w="274" w:type="pct"/>
            <w:noWrap/>
            <w:hideMark/>
          </w:tcPr>
          <w:p w14:paraId="0BB7E0F7" w14:textId="257184A8" w:rsidR="00894AB6" w:rsidRPr="002B0F2B" w:rsidRDefault="00894AB6">
            <w:pPr>
              <w:jc w:val="center"/>
              <w:rPr>
                <w:rFonts w:ascii="HelveticaNeue-Condensed" w:hAnsi="HelveticaNeue-Condensed" w:cs="Calibri"/>
                <w:i/>
                <w:iCs/>
                <w:color w:val="675E47" w:themeColor="text2"/>
                <w:sz w:val="20"/>
                <w:szCs w:val="20"/>
              </w:rPr>
            </w:pPr>
            <w:r w:rsidRPr="002B0F2B">
              <w:rPr>
                <w:rFonts w:ascii="HelveticaNeue-Condensed" w:hAnsi="HelveticaNeue-Condensed" w:cs="Calibri"/>
                <w:i/>
                <w:iCs/>
                <w:color w:val="675E47" w:themeColor="text2"/>
                <w:sz w:val="20"/>
                <w:szCs w:val="20"/>
              </w:rPr>
              <w:t>97</w:t>
            </w:r>
          </w:p>
        </w:tc>
        <w:tc>
          <w:tcPr>
            <w:tcW w:w="274" w:type="pct"/>
            <w:noWrap/>
            <w:hideMark/>
          </w:tcPr>
          <w:p w14:paraId="283E1E2D" w14:textId="06FC94DC" w:rsidR="00894AB6" w:rsidRPr="002B0F2B" w:rsidRDefault="00894AB6">
            <w:pPr>
              <w:jc w:val="center"/>
              <w:rPr>
                <w:rFonts w:ascii="HelveticaNeue-Condensed" w:hAnsi="HelveticaNeue-Condensed" w:cs="Calibri"/>
                <w:i/>
                <w:iCs/>
                <w:color w:val="675E47" w:themeColor="text2"/>
                <w:sz w:val="20"/>
                <w:szCs w:val="20"/>
              </w:rPr>
            </w:pPr>
            <w:r w:rsidRPr="002B0F2B">
              <w:rPr>
                <w:rFonts w:ascii="HelveticaNeue-Condensed" w:hAnsi="HelveticaNeue-Condensed" w:cs="Calibri"/>
                <w:i/>
                <w:iCs/>
                <w:color w:val="675E47" w:themeColor="text2"/>
                <w:sz w:val="20"/>
                <w:szCs w:val="20"/>
              </w:rPr>
              <w:t>94</w:t>
            </w:r>
          </w:p>
        </w:tc>
        <w:tc>
          <w:tcPr>
            <w:tcW w:w="274" w:type="pct"/>
            <w:noWrap/>
            <w:hideMark/>
          </w:tcPr>
          <w:p w14:paraId="721871E5" w14:textId="45951B0F" w:rsidR="00894AB6" w:rsidRPr="002B0F2B" w:rsidRDefault="00894AB6">
            <w:pPr>
              <w:jc w:val="center"/>
              <w:rPr>
                <w:rFonts w:ascii="HelveticaNeue-Condensed" w:hAnsi="HelveticaNeue-Condensed" w:cs="Calibri"/>
                <w:i/>
                <w:iCs/>
                <w:color w:val="675E47" w:themeColor="text2"/>
                <w:sz w:val="20"/>
                <w:szCs w:val="20"/>
              </w:rPr>
            </w:pPr>
            <w:r w:rsidRPr="002B0F2B">
              <w:rPr>
                <w:rFonts w:ascii="HelveticaNeue-Condensed" w:hAnsi="HelveticaNeue-Condensed" w:cs="Calibri"/>
                <w:i/>
                <w:iCs/>
                <w:color w:val="675E47" w:themeColor="text2"/>
                <w:sz w:val="20"/>
                <w:szCs w:val="20"/>
              </w:rPr>
              <w:t>98</w:t>
            </w:r>
          </w:p>
        </w:tc>
        <w:tc>
          <w:tcPr>
            <w:tcW w:w="274" w:type="pct"/>
            <w:noWrap/>
            <w:hideMark/>
          </w:tcPr>
          <w:p w14:paraId="2ED65E52" w14:textId="0BE23D48" w:rsidR="00894AB6" w:rsidRPr="002B0F2B" w:rsidRDefault="00894AB6">
            <w:pPr>
              <w:jc w:val="center"/>
              <w:rPr>
                <w:rFonts w:ascii="HelveticaNeue-Condensed" w:hAnsi="HelveticaNeue-Condensed" w:cs="Calibri"/>
                <w:i/>
                <w:iCs/>
                <w:color w:val="675E47" w:themeColor="text2"/>
                <w:sz w:val="20"/>
                <w:szCs w:val="20"/>
              </w:rPr>
            </w:pPr>
            <w:r w:rsidRPr="002B0F2B">
              <w:rPr>
                <w:rFonts w:ascii="HelveticaNeue-Condensed" w:hAnsi="HelveticaNeue-Condensed" w:cs="Calibri"/>
                <w:i/>
                <w:iCs/>
                <w:color w:val="675E47" w:themeColor="text2"/>
                <w:sz w:val="20"/>
                <w:szCs w:val="20"/>
              </w:rPr>
              <w:t>97</w:t>
            </w:r>
          </w:p>
        </w:tc>
        <w:tc>
          <w:tcPr>
            <w:tcW w:w="274" w:type="pct"/>
            <w:noWrap/>
            <w:hideMark/>
          </w:tcPr>
          <w:p w14:paraId="70ED3AA4" w14:textId="6A3A5FB6" w:rsidR="00894AB6" w:rsidRPr="002B0F2B" w:rsidRDefault="00894AB6">
            <w:pPr>
              <w:jc w:val="center"/>
              <w:rPr>
                <w:rFonts w:ascii="HelveticaNeue-Condensed" w:hAnsi="HelveticaNeue-Condensed" w:cs="Calibri"/>
                <w:i/>
                <w:iCs/>
                <w:color w:val="675E47" w:themeColor="text2"/>
                <w:sz w:val="20"/>
                <w:szCs w:val="20"/>
              </w:rPr>
            </w:pPr>
            <w:r w:rsidRPr="002B0F2B">
              <w:rPr>
                <w:rFonts w:ascii="HelveticaNeue-Condensed" w:hAnsi="HelveticaNeue-Condensed" w:cs="Calibri"/>
                <w:i/>
                <w:iCs/>
                <w:color w:val="675E47" w:themeColor="text2"/>
                <w:sz w:val="20"/>
                <w:szCs w:val="20"/>
              </w:rPr>
              <w:t>93</w:t>
            </w:r>
          </w:p>
        </w:tc>
        <w:tc>
          <w:tcPr>
            <w:tcW w:w="274" w:type="pct"/>
            <w:noWrap/>
            <w:hideMark/>
          </w:tcPr>
          <w:p w14:paraId="57EF9106" w14:textId="5E3513E0" w:rsidR="00894AB6" w:rsidRPr="0076779F" w:rsidRDefault="0069251E">
            <w:pPr>
              <w:jc w:val="center"/>
              <w:rPr>
                <w:rFonts w:ascii="HelveticaNeue-Condensed" w:hAnsi="HelveticaNeue-Condensed" w:cs="Calibri"/>
                <w:i/>
                <w:iCs/>
                <w:color w:val="675E47" w:themeColor="text2"/>
                <w:sz w:val="20"/>
                <w:szCs w:val="20"/>
              </w:rPr>
            </w:pPr>
            <w:r>
              <w:rPr>
                <w:rFonts w:ascii="HelveticaNeue-Condensed" w:hAnsi="HelveticaNeue-Condensed" w:cs="Calibri"/>
                <w:i/>
                <w:iCs/>
                <w:color w:val="675E47" w:themeColor="text2"/>
                <w:sz w:val="20"/>
                <w:szCs w:val="20"/>
              </w:rPr>
              <w:t>95</w:t>
            </w:r>
          </w:p>
        </w:tc>
      </w:tr>
    </w:tbl>
    <w:p w14:paraId="21ACBA09" w14:textId="10A7D45C" w:rsidR="008C07B4" w:rsidRPr="00A36C6D" w:rsidRDefault="008C07B4" w:rsidP="00EB7D54">
      <w:pPr>
        <w:pStyle w:val="tablefigfootnote"/>
        <w:rPr>
          <w:rFonts w:cstheme="minorHAnsi"/>
          <w:color w:val="675E47" w:themeColor="text2"/>
        </w:rPr>
      </w:pPr>
      <w:r w:rsidRPr="00A36C6D">
        <w:rPr>
          <w:rFonts w:cstheme="minorHAnsi"/>
          <w:color w:val="675E47" w:themeColor="text2"/>
        </w:rPr>
        <w:t xml:space="preserve">* </w:t>
      </w:r>
      <w:r w:rsidR="00DA6FEC" w:rsidRPr="00A36C6D">
        <w:rPr>
          <w:rFonts w:cstheme="minorHAnsi"/>
          <w:color w:val="675E47" w:themeColor="text2"/>
        </w:rPr>
        <w:t>Estimated a</w:t>
      </w:r>
      <w:r w:rsidRPr="00A36C6D">
        <w:rPr>
          <w:rFonts w:cstheme="minorHAnsi"/>
          <w:color w:val="675E47" w:themeColor="text2"/>
        </w:rPr>
        <w:t xml:space="preserve">s per </w:t>
      </w:r>
      <w:r w:rsidR="00905918">
        <w:rPr>
          <w:rFonts w:cstheme="minorHAnsi"/>
          <w:color w:val="675E47" w:themeColor="text2"/>
        </w:rPr>
        <w:t xml:space="preserve">CDNA </w:t>
      </w:r>
      <w:r w:rsidR="004A6F11" w:rsidRPr="00A36C6D">
        <w:rPr>
          <w:rFonts w:cstheme="minorHAnsi"/>
          <w:color w:val="675E47" w:themeColor="text2"/>
        </w:rPr>
        <w:t>G</w:t>
      </w:r>
      <w:r w:rsidRPr="00A36C6D">
        <w:rPr>
          <w:rFonts w:cstheme="minorHAnsi"/>
          <w:color w:val="675E47" w:themeColor="text2"/>
        </w:rPr>
        <w:t>uidelines</w:t>
      </w:r>
    </w:p>
    <w:p w14:paraId="7A69A32A" w14:textId="77777777" w:rsidR="008C07B4" w:rsidRPr="00A36C6D" w:rsidRDefault="008C07B4" w:rsidP="003A1D64">
      <w:pPr>
        <w:rPr>
          <w:rFonts w:asciiTheme="minorHAnsi" w:hAnsiTheme="minorHAnsi" w:cstheme="minorHAnsi"/>
          <w:color w:val="675E47" w:themeColor="text2"/>
        </w:rPr>
        <w:sectPr w:rsidR="008C07B4" w:rsidRPr="00A36C6D" w:rsidSect="00406A68">
          <w:pgSz w:w="16838" w:h="11906" w:orient="landscape"/>
          <w:pgMar w:top="720" w:right="720" w:bottom="720" w:left="720" w:header="709" w:footer="709" w:gutter="0"/>
          <w:cols w:space="708"/>
          <w:docGrid w:linePitch="360"/>
        </w:sectPr>
      </w:pPr>
    </w:p>
    <w:p w14:paraId="41A56F6E" w14:textId="7C144CC7" w:rsidR="0024553D" w:rsidRPr="00A36C6D" w:rsidRDefault="0024553D" w:rsidP="00E9792A">
      <w:pPr>
        <w:pStyle w:val="Tableheadings"/>
      </w:pPr>
      <w:bookmarkStart w:id="177" w:name="_Table_1.6_Trichiasis"/>
      <w:bookmarkStart w:id="178" w:name="_Ref58336134"/>
      <w:bookmarkStart w:id="179" w:name="_Toc147396401"/>
      <w:bookmarkEnd w:id="176"/>
      <w:bookmarkEnd w:id="177"/>
      <w:r w:rsidRPr="00A36C6D">
        <w:lastRenderedPageBreak/>
        <w:t xml:space="preserve">Table </w:t>
      </w:r>
      <w:r w:rsidR="00626483">
        <w:t>1</w:t>
      </w:r>
      <w:r w:rsidR="000B2552" w:rsidRPr="00A36C6D">
        <w:t>.</w:t>
      </w:r>
      <w:r>
        <w:fldChar w:fldCharType="begin"/>
      </w:r>
      <w:r>
        <w:instrText>SEQ Table \* ARABIC \s 1</w:instrText>
      </w:r>
      <w:r>
        <w:fldChar w:fldCharType="separate"/>
      </w:r>
      <w:r w:rsidR="00D23948">
        <w:rPr>
          <w:noProof/>
        </w:rPr>
        <w:t>6</w:t>
      </w:r>
      <w:r>
        <w:fldChar w:fldCharType="end"/>
      </w:r>
      <w:bookmarkEnd w:id="178"/>
      <w:r w:rsidR="008770BF" w:rsidRPr="00A36C6D">
        <w:tab/>
      </w:r>
      <w:r w:rsidRPr="00A36C6D">
        <w:t>Trachoma-related trichiasis screening coverage, prevalence and treatment among Indigenous adults, Australia</w:t>
      </w:r>
      <w:r w:rsidR="001937AB">
        <w:t>,</w:t>
      </w:r>
      <w:r w:rsidRPr="00A36C6D">
        <w:t xml:space="preserve"> </w:t>
      </w:r>
      <w:r w:rsidR="00E3741C">
        <w:t>202</w:t>
      </w:r>
      <w:r w:rsidR="00F47B6C">
        <w:t>2</w:t>
      </w:r>
      <w:bookmarkEnd w:id="179"/>
    </w:p>
    <w:tbl>
      <w:tblPr>
        <w:tblStyle w:val="trach"/>
        <w:tblW w:w="5000" w:type="pct"/>
        <w:tblLook w:val="04A0" w:firstRow="1" w:lastRow="0" w:firstColumn="1" w:lastColumn="0" w:noHBand="0" w:noVBand="1"/>
        <w:tblCaption w:val="Trachoma-related trichiasis screening coverage, prevalence and treatment among Indigenous adults, Australia, 2022.  "/>
        <w:tblDescription w:val="Table 1.6 compares persons 15-39 and 40+ years who were screened, confirmed as a new trichiasis case, and received trichiasis surgery. Data is presented for the Northern Territory, South Australia, Western Australia, as well as the cumulative total."/>
      </w:tblPr>
      <w:tblGrid>
        <w:gridCol w:w="2893"/>
        <w:gridCol w:w="1227"/>
        <w:gridCol w:w="1230"/>
        <w:gridCol w:w="1228"/>
        <w:gridCol w:w="1231"/>
        <w:gridCol w:w="1228"/>
        <w:gridCol w:w="1231"/>
        <w:gridCol w:w="1228"/>
        <w:gridCol w:w="1228"/>
        <w:gridCol w:w="1228"/>
      </w:tblGrid>
      <w:tr w:rsidR="00C02DC7" w:rsidRPr="00C02DC7" w14:paraId="0FD2427D" w14:textId="77777777" w:rsidTr="486EF511">
        <w:trPr>
          <w:cnfStyle w:val="100000000000" w:firstRow="1" w:lastRow="0" w:firstColumn="0" w:lastColumn="0" w:oddVBand="0" w:evenVBand="0" w:oddHBand="0" w:evenHBand="0" w:firstRowFirstColumn="0" w:firstRowLastColumn="0" w:lastRowFirstColumn="0" w:lastRowLastColumn="0"/>
          <w:trHeight w:val="660"/>
        </w:trPr>
        <w:tc>
          <w:tcPr>
            <w:tcW w:w="1037" w:type="pct"/>
            <w:hideMark/>
          </w:tcPr>
          <w:p w14:paraId="07C42D63" w14:textId="77777777" w:rsidR="00C02DC7" w:rsidRPr="008068EF" w:rsidRDefault="00C02DC7">
            <w:pPr>
              <w:rPr>
                <w:rFonts w:ascii="Calibri" w:hAnsi="Calibri" w:cs="Calibri"/>
                <w:color w:val="675E47" w:themeColor="text2"/>
                <w:lang w:eastAsia="en-AU"/>
              </w:rPr>
            </w:pPr>
            <w:bookmarkStart w:id="180" w:name="_Hlk83636114"/>
            <w:r w:rsidRPr="008068EF">
              <w:rPr>
                <w:rFonts w:ascii="Calibri" w:hAnsi="Calibri" w:cs="Calibri"/>
                <w:color w:val="675E47" w:themeColor="text2"/>
              </w:rPr>
              <w:t> </w:t>
            </w:r>
          </w:p>
        </w:tc>
        <w:tc>
          <w:tcPr>
            <w:tcW w:w="881" w:type="pct"/>
            <w:gridSpan w:val="2"/>
            <w:hideMark/>
          </w:tcPr>
          <w:p w14:paraId="0C0DE391" w14:textId="77777777" w:rsidR="00C02DC7" w:rsidRPr="008068EF" w:rsidRDefault="00C02DC7">
            <w:pPr>
              <w:rPr>
                <w:rFonts w:ascii="HelveticaNeue-Condensed" w:hAnsi="HelveticaNeue-Condensed" w:cs="Calibri"/>
                <w:b w:val="0"/>
                <w:bCs/>
                <w:color w:val="675E47" w:themeColor="text2"/>
              </w:rPr>
            </w:pPr>
            <w:r w:rsidRPr="008068EF">
              <w:rPr>
                <w:rFonts w:ascii="HelveticaNeue-Condensed" w:hAnsi="HelveticaNeue-Condensed" w:cs="Calibri"/>
                <w:bCs/>
                <w:color w:val="675E47" w:themeColor="text2"/>
              </w:rPr>
              <w:t>Northern Territory</w:t>
            </w:r>
          </w:p>
        </w:tc>
        <w:tc>
          <w:tcPr>
            <w:tcW w:w="881" w:type="pct"/>
            <w:gridSpan w:val="2"/>
            <w:hideMark/>
          </w:tcPr>
          <w:p w14:paraId="0BDFF8C9" w14:textId="77777777" w:rsidR="00C02DC7" w:rsidRPr="008068EF" w:rsidRDefault="00C02DC7">
            <w:pPr>
              <w:rPr>
                <w:rFonts w:ascii="HelveticaNeue-Condensed" w:hAnsi="HelveticaNeue-Condensed" w:cs="Calibri"/>
                <w:b w:val="0"/>
                <w:bCs/>
                <w:color w:val="675E47" w:themeColor="text2"/>
              </w:rPr>
            </w:pPr>
            <w:r w:rsidRPr="008068EF">
              <w:rPr>
                <w:rFonts w:ascii="HelveticaNeue-Condensed" w:hAnsi="HelveticaNeue-Condensed" w:cs="Calibri"/>
                <w:bCs/>
                <w:color w:val="675E47" w:themeColor="text2"/>
              </w:rPr>
              <w:t>South Australia</w:t>
            </w:r>
          </w:p>
        </w:tc>
        <w:tc>
          <w:tcPr>
            <w:tcW w:w="881" w:type="pct"/>
            <w:gridSpan w:val="2"/>
            <w:hideMark/>
          </w:tcPr>
          <w:p w14:paraId="2A57F8F5" w14:textId="77777777" w:rsidR="00C02DC7" w:rsidRPr="008068EF" w:rsidRDefault="00C02DC7">
            <w:pPr>
              <w:rPr>
                <w:rFonts w:ascii="HelveticaNeue-Condensed" w:hAnsi="HelveticaNeue-Condensed" w:cs="Calibri"/>
                <w:b w:val="0"/>
                <w:bCs/>
                <w:color w:val="675E47" w:themeColor="text2"/>
              </w:rPr>
            </w:pPr>
            <w:r w:rsidRPr="008068EF">
              <w:rPr>
                <w:rFonts w:ascii="HelveticaNeue-Condensed" w:hAnsi="HelveticaNeue-Condensed" w:cs="Calibri"/>
                <w:bCs/>
                <w:color w:val="675E47" w:themeColor="text2"/>
              </w:rPr>
              <w:t>Western Australia</w:t>
            </w:r>
          </w:p>
        </w:tc>
        <w:tc>
          <w:tcPr>
            <w:tcW w:w="1321" w:type="pct"/>
            <w:gridSpan w:val="3"/>
            <w:hideMark/>
          </w:tcPr>
          <w:p w14:paraId="0BF6A2DA" w14:textId="77777777" w:rsidR="00C02DC7" w:rsidRPr="008068EF" w:rsidRDefault="00C02DC7">
            <w:pPr>
              <w:rPr>
                <w:rFonts w:ascii="HelveticaNeue-Condensed" w:hAnsi="HelveticaNeue-Condensed" w:cs="Calibri"/>
                <w:b w:val="0"/>
                <w:bCs/>
                <w:color w:val="675E47" w:themeColor="text2"/>
              </w:rPr>
            </w:pPr>
            <w:r w:rsidRPr="008068EF">
              <w:rPr>
                <w:rFonts w:ascii="HelveticaNeue-Condensed" w:hAnsi="HelveticaNeue-Condensed" w:cs="Calibri"/>
                <w:bCs/>
                <w:color w:val="675E47" w:themeColor="text2"/>
              </w:rPr>
              <w:t>Total</w:t>
            </w:r>
          </w:p>
        </w:tc>
      </w:tr>
      <w:tr w:rsidR="00C02DC7" w:rsidRPr="00C02DC7" w14:paraId="0260A548" w14:textId="77777777" w:rsidTr="486EF511">
        <w:trPr>
          <w:trHeight w:val="660"/>
        </w:trPr>
        <w:tc>
          <w:tcPr>
            <w:tcW w:w="1037" w:type="pct"/>
            <w:hideMark/>
          </w:tcPr>
          <w:p w14:paraId="104D7F38" w14:textId="77777777" w:rsidR="00C02DC7" w:rsidRPr="00414FF8" w:rsidRDefault="00C02DC7">
            <w:pPr>
              <w:rPr>
                <w:color w:val="675E47" w:themeColor="text2"/>
                <w:sz w:val="22"/>
                <w:szCs w:val="22"/>
              </w:rPr>
            </w:pPr>
            <w:r w:rsidRPr="00414FF8">
              <w:rPr>
                <w:color w:val="675E47" w:themeColor="text2"/>
                <w:sz w:val="22"/>
                <w:szCs w:val="22"/>
              </w:rPr>
              <w:t>Number of communities screened for trichiasis</w:t>
            </w:r>
          </w:p>
        </w:tc>
        <w:tc>
          <w:tcPr>
            <w:tcW w:w="881" w:type="pct"/>
            <w:gridSpan w:val="2"/>
            <w:hideMark/>
          </w:tcPr>
          <w:p w14:paraId="0816379A"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69</w:t>
            </w:r>
          </w:p>
        </w:tc>
        <w:tc>
          <w:tcPr>
            <w:tcW w:w="881" w:type="pct"/>
            <w:gridSpan w:val="2"/>
            <w:hideMark/>
          </w:tcPr>
          <w:p w14:paraId="575FC185"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12</w:t>
            </w:r>
          </w:p>
        </w:tc>
        <w:tc>
          <w:tcPr>
            <w:tcW w:w="881" w:type="pct"/>
            <w:gridSpan w:val="2"/>
            <w:hideMark/>
          </w:tcPr>
          <w:p w14:paraId="0F8FFC76"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39</w:t>
            </w:r>
          </w:p>
        </w:tc>
        <w:tc>
          <w:tcPr>
            <w:tcW w:w="1321" w:type="pct"/>
            <w:gridSpan w:val="3"/>
            <w:hideMark/>
          </w:tcPr>
          <w:p w14:paraId="21D4F8FC"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120</w:t>
            </w:r>
          </w:p>
        </w:tc>
      </w:tr>
      <w:tr w:rsidR="00C02DC7" w:rsidRPr="00C02DC7" w14:paraId="4A61739F" w14:textId="77777777" w:rsidTr="486EF511">
        <w:trPr>
          <w:cnfStyle w:val="000000010000" w:firstRow="0" w:lastRow="0" w:firstColumn="0" w:lastColumn="0" w:oddVBand="0" w:evenVBand="0" w:oddHBand="0" w:evenHBand="1" w:firstRowFirstColumn="0" w:firstRowLastColumn="0" w:lastRowFirstColumn="0" w:lastRowLastColumn="0"/>
          <w:trHeight w:val="660"/>
        </w:trPr>
        <w:tc>
          <w:tcPr>
            <w:tcW w:w="1037" w:type="pct"/>
            <w:noWrap/>
            <w:hideMark/>
          </w:tcPr>
          <w:p w14:paraId="50B16471" w14:textId="77777777" w:rsidR="00C02DC7" w:rsidRPr="00414FF8" w:rsidRDefault="00C02DC7">
            <w:pPr>
              <w:rPr>
                <w:color w:val="675E47" w:themeColor="text2"/>
                <w:sz w:val="22"/>
                <w:szCs w:val="22"/>
              </w:rPr>
            </w:pPr>
            <w:r w:rsidRPr="00414FF8">
              <w:rPr>
                <w:color w:val="675E47" w:themeColor="text2"/>
                <w:sz w:val="22"/>
                <w:szCs w:val="22"/>
              </w:rPr>
              <w:t>Age group</w:t>
            </w:r>
          </w:p>
        </w:tc>
        <w:tc>
          <w:tcPr>
            <w:tcW w:w="440" w:type="pct"/>
            <w:hideMark/>
          </w:tcPr>
          <w:p w14:paraId="4067201D"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15-39</w:t>
            </w:r>
          </w:p>
        </w:tc>
        <w:tc>
          <w:tcPr>
            <w:tcW w:w="440" w:type="pct"/>
            <w:hideMark/>
          </w:tcPr>
          <w:p w14:paraId="4F47D9F1"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40+</w:t>
            </w:r>
          </w:p>
        </w:tc>
        <w:tc>
          <w:tcPr>
            <w:tcW w:w="440" w:type="pct"/>
            <w:hideMark/>
          </w:tcPr>
          <w:p w14:paraId="1280D17D"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15-39</w:t>
            </w:r>
          </w:p>
        </w:tc>
        <w:tc>
          <w:tcPr>
            <w:tcW w:w="440" w:type="pct"/>
            <w:hideMark/>
          </w:tcPr>
          <w:p w14:paraId="72F16134"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40+</w:t>
            </w:r>
          </w:p>
        </w:tc>
        <w:tc>
          <w:tcPr>
            <w:tcW w:w="440" w:type="pct"/>
            <w:hideMark/>
          </w:tcPr>
          <w:p w14:paraId="312AFBF5"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15-39</w:t>
            </w:r>
          </w:p>
        </w:tc>
        <w:tc>
          <w:tcPr>
            <w:tcW w:w="440" w:type="pct"/>
            <w:hideMark/>
          </w:tcPr>
          <w:p w14:paraId="5910A76A"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40+</w:t>
            </w:r>
          </w:p>
        </w:tc>
        <w:tc>
          <w:tcPr>
            <w:tcW w:w="440" w:type="pct"/>
            <w:noWrap/>
            <w:hideMark/>
          </w:tcPr>
          <w:p w14:paraId="6EF37D4C"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15-39</w:t>
            </w:r>
          </w:p>
        </w:tc>
        <w:tc>
          <w:tcPr>
            <w:tcW w:w="440" w:type="pct"/>
            <w:noWrap/>
            <w:hideMark/>
          </w:tcPr>
          <w:p w14:paraId="0E1ACD1D"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40+</w:t>
            </w:r>
          </w:p>
        </w:tc>
        <w:tc>
          <w:tcPr>
            <w:tcW w:w="440" w:type="pct"/>
            <w:noWrap/>
            <w:hideMark/>
          </w:tcPr>
          <w:p w14:paraId="353B98CB" w14:textId="77777777" w:rsidR="00C02DC7" w:rsidRPr="00930871" w:rsidRDefault="74237CEB">
            <w:pPr>
              <w:jc w:val="center"/>
              <w:rPr>
                <w:rFonts w:ascii="HelveticaNeue-Condensed" w:hAnsi="HelveticaNeue-Condensed" w:cs="Calibri"/>
                <w:color w:val="675E47" w:themeColor="text2"/>
                <w:sz w:val="22"/>
                <w:szCs w:val="22"/>
              </w:rPr>
            </w:pPr>
            <w:r w:rsidRPr="486EF511">
              <w:rPr>
                <w:rFonts w:ascii="HelveticaNeue-Condensed" w:hAnsi="HelveticaNeue-Condensed" w:cs="Calibri"/>
                <w:color w:val="675E47" w:themeColor="text2"/>
                <w:sz w:val="22"/>
                <w:szCs w:val="22"/>
              </w:rPr>
              <w:t>15+</w:t>
            </w:r>
          </w:p>
        </w:tc>
      </w:tr>
      <w:tr w:rsidR="00C02DC7" w:rsidRPr="00C02DC7" w14:paraId="3E868D09" w14:textId="77777777" w:rsidTr="486EF511">
        <w:trPr>
          <w:trHeight w:val="660"/>
        </w:trPr>
        <w:tc>
          <w:tcPr>
            <w:tcW w:w="1037" w:type="pct"/>
            <w:hideMark/>
          </w:tcPr>
          <w:p w14:paraId="179D665E" w14:textId="77777777" w:rsidR="00C02DC7" w:rsidRPr="00414FF8" w:rsidRDefault="00C02DC7">
            <w:pPr>
              <w:rPr>
                <w:color w:val="675E47" w:themeColor="text2"/>
                <w:sz w:val="22"/>
                <w:szCs w:val="22"/>
              </w:rPr>
            </w:pPr>
            <w:r w:rsidRPr="00414FF8">
              <w:rPr>
                <w:color w:val="675E47" w:themeColor="text2"/>
                <w:sz w:val="22"/>
                <w:szCs w:val="22"/>
              </w:rPr>
              <w:t>Adults examined †</w:t>
            </w:r>
          </w:p>
        </w:tc>
        <w:tc>
          <w:tcPr>
            <w:tcW w:w="440" w:type="pct"/>
            <w:hideMark/>
          </w:tcPr>
          <w:p w14:paraId="0C6CE231"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3512</w:t>
            </w:r>
          </w:p>
        </w:tc>
        <w:tc>
          <w:tcPr>
            <w:tcW w:w="440" w:type="pct"/>
            <w:hideMark/>
          </w:tcPr>
          <w:p w14:paraId="482E3490" w14:textId="4608F4D6" w:rsidR="00C02DC7" w:rsidRPr="00930871" w:rsidRDefault="00CB3A65">
            <w:pPr>
              <w:jc w:val="center"/>
              <w:rPr>
                <w:rFonts w:ascii="HelveticaNeue-Condensed" w:hAnsi="HelveticaNeue-Condensed" w:cs="Calibri"/>
                <w:color w:val="675E47" w:themeColor="text2"/>
                <w:sz w:val="22"/>
                <w:szCs w:val="22"/>
              </w:rPr>
            </w:pPr>
            <w:r>
              <w:t xml:space="preserve"> </w:t>
            </w:r>
            <w:r w:rsidRPr="00CB3A65">
              <w:rPr>
                <w:rFonts w:ascii="HelveticaNeue-Condensed" w:hAnsi="HelveticaNeue-Condensed" w:cs="Calibri"/>
                <w:color w:val="675E47" w:themeColor="text2"/>
                <w:sz w:val="22"/>
                <w:szCs w:val="22"/>
              </w:rPr>
              <w:t>3259</w:t>
            </w:r>
          </w:p>
        </w:tc>
        <w:tc>
          <w:tcPr>
            <w:tcW w:w="440" w:type="pct"/>
            <w:hideMark/>
          </w:tcPr>
          <w:p w14:paraId="2FA34C15"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453</w:t>
            </w:r>
          </w:p>
        </w:tc>
        <w:tc>
          <w:tcPr>
            <w:tcW w:w="440" w:type="pct"/>
            <w:hideMark/>
          </w:tcPr>
          <w:p w14:paraId="26AA9E51"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487</w:t>
            </w:r>
          </w:p>
        </w:tc>
        <w:tc>
          <w:tcPr>
            <w:tcW w:w="440" w:type="pct"/>
            <w:hideMark/>
          </w:tcPr>
          <w:p w14:paraId="7A885759"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89</w:t>
            </w:r>
          </w:p>
        </w:tc>
        <w:tc>
          <w:tcPr>
            <w:tcW w:w="440" w:type="pct"/>
            <w:hideMark/>
          </w:tcPr>
          <w:p w14:paraId="5B8BEDF0"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3006</w:t>
            </w:r>
          </w:p>
        </w:tc>
        <w:tc>
          <w:tcPr>
            <w:tcW w:w="440" w:type="pct"/>
            <w:hideMark/>
          </w:tcPr>
          <w:p w14:paraId="2233ECBA"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4054</w:t>
            </w:r>
          </w:p>
        </w:tc>
        <w:tc>
          <w:tcPr>
            <w:tcW w:w="440" w:type="pct"/>
            <w:hideMark/>
          </w:tcPr>
          <w:p w14:paraId="3D0D5B8F" w14:textId="22366DB9" w:rsidR="00C02DC7" w:rsidRPr="00BC4FA4" w:rsidRDefault="008C1E44" w:rsidP="008C1E44">
            <w:pPr>
              <w:jc w:val="center"/>
              <w:rPr>
                <w:rFonts w:ascii="HelveticaNeue-Condensed" w:hAnsi="HelveticaNeue-Condensed" w:cs="Calibri"/>
                <w:color w:val="675E47" w:themeColor="text2"/>
                <w:sz w:val="22"/>
                <w:szCs w:val="22"/>
              </w:rPr>
            </w:pPr>
            <w:r w:rsidRPr="005A0540">
              <w:rPr>
                <w:rFonts w:ascii="Calibri" w:hAnsi="Calibri" w:cs="Calibri"/>
                <w:color w:val="675E47" w:themeColor="text2"/>
                <w:sz w:val="22"/>
                <w:szCs w:val="22"/>
              </w:rPr>
              <w:t>6752</w:t>
            </w:r>
          </w:p>
        </w:tc>
        <w:tc>
          <w:tcPr>
            <w:tcW w:w="440" w:type="pct"/>
            <w:hideMark/>
          </w:tcPr>
          <w:p w14:paraId="447E5B6F" w14:textId="3440CFF7" w:rsidR="00C02DC7" w:rsidRPr="00930871" w:rsidRDefault="008C1E44">
            <w:pPr>
              <w:jc w:val="center"/>
              <w:rPr>
                <w:rFonts w:ascii="HelveticaNeue-Condensed" w:hAnsi="HelveticaNeue-Condensed" w:cs="Calibri"/>
                <w:color w:val="675E47" w:themeColor="text2"/>
                <w:sz w:val="22"/>
                <w:szCs w:val="22"/>
              </w:rPr>
            </w:pPr>
            <w:r>
              <w:t xml:space="preserve"> </w:t>
            </w:r>
            <w:r w:rsidRPr="008C1E44">
              <w:rPr>
                <w:rFonts w:ascii="HelveticaNeue-Condensed" w:hAnsi="HelveticaNeue-Condensed" w:cs="Calibri"/>
                <w:color w:val="675E47" w:themeColor="text2"/>
                <w:sz w:val="22"/>
                <w:szCs w:val="22"/>
              </w:rPr>
              <w:t>10806</w:t>
            </w:r>
          </w:p>
        </w:tc>
      </w:tr>
      <w:tr w:rsidR="00C02DC7" w:rsidRPr="00C02DC7" w14:paraId="2D659F5B" w14:textId="77777777" w:rsidTr="486EF511">
        <w:trPr>
          <w:cnfStyle w:val="000000010000" w:firstRow="0" w:lastRow="0" w:firstColumn="0" w:lastColumn="0" w:oddVBand="0" w:evenVBand="0" w:oddHBand="0" w:evenHBand="1" w:firstRowFirstColumn="0" w:firstRowLastColumn="0" w:lastRowFirstColumn="0" w:lastRowLastColumn="0"/>
          <w:trHeight w:val="660"/>
        </w:trPr>
        <w:tc>
          <w:tcPr>
            <w:tcW w:w="1037" w:type="pct"/>
            <w:noWrap/>
            <w:hideMark/>
          </w:tcPr>
          <w:p w14:paraId="4ADD78B2" w14:textId="77777777" w:rsidR="00C02DC7" w:rsidRPr="00414FF8" w:rsidRDefault="00C02DC7">
            <w:pPr>
              <w:rPr>
                <w:color w:val="675E47" w:themeColor="text2"/>
                <w:sz w:val="22"/>
                <w:szCs w:val="22"/>
              </w:rPr>
            </w:pPr>
            <w:r w:rsidRPr="00414FF8">
              <w:rPr>
                <w:color w:val="675E47" w:themeColor="text2"/>
                <w:sz w:val="22"/>
                <w:szCs w:val="22"/>
              </w:rPr>
              <w:t>With trichiasis</w:t>
            </w:r>
          </w:p>
        </w:tc>
        <w:tc>
          <w:tcPr>
            <w:tcW w:w="440" w:type="pct"/>
            <w:hideMark/>
          </w:tcPr>
          <w:p w14:paraId="2D6C2A1E"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0</w:t>
            </w:r>
          </w:p>
        </w:tc>
        <w:tc>
          <w:tcPr>
            <w:tcW w:w="440" w:type="pct"/>
            <w:hideMark/>
          </w:tcPr>
          <w:p w14:paraId="2998987E"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0</w:t>
            </w:r>
          </w:p>
        </w:tc>
        <w:tc>
          <w:tcPr>
            <w:tcW w:w="440" w:type="pct"/>
            <w:hideMark/>
          </w:tcPr>
          <w:p w14:paraId="5E1EDA36"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0 </w:t>
            </w:r>
          </w:p>
        </w:tc>
        <w:tc>
          <w:tcPr>
            <w:tcW w:w="440" w:type="pct"/>
            <w:hideMark/>
          </w:tcPr>
          <w:p w14:paraId="60A62B8C"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1</w:t>
            </w:r>
          </w:p>
        </w:tc>
        <w:tc>
          <w:tcPr>
            <w:tcW w:w="440" w:type="pct"/>
            <w:hideMark/>
          </w:tcPr>
          <w:p w14:paraId="61E18335"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0</w:t>
            </w:r>
          </w:p>
        </w:tc>
        <w:tc>
          <w:tcPr>
            <w:tcW w:w="440" w:type="pct"/>
            <w:hideMark/>
          </w:tcPr>
          <w:p w14:paraId="237370EE"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7</w:t>
            </w:r>
          </w:p>
        </w:tc>
        <w:tc>
          <w:tcPr>
            <w:tcW w:w="440" w:type="pct"/>
            <w:hideMark/>
          </w:tcPr>
          <w:p w14:paraId="1EC02AC9"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0</w:t>
            </w:r>
          </w:p>
        </w:tc>
        <w:tc>
          <w:tcPr>
            <w:tcW w:w="440" w:type="pct"/>
            <w:hideMark/>
          </w:tcPr>
          <w:p w14:paraId="4D363012"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8</w:t>
            </w:r>
          </w:p>
        </w:tc>
        <w:tc>
          <w:tcPr>
            <w:tcW w:w="440" w:type="pct"/>
            <w:hideMark/>
          </w:tcPr>
          <w:p w14:paraId="32DEEE38"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8</w:t>
            </w:r>
          </w:p>
        </w:tc>
      </w:tr>
      <w:tr w:rsidR="00C02DC7" w:rsidRPr="00C02DC7" w14:paraId="6A5C9CF1" w14:textId="77777777" w:rsidTr="486EF511">
        <w:trPr>
          <w:trHeight w:val="660"/>
        </w:trPr>
        <w:tc>
          <w:tcPr>
            <w:tcW w:w="1037" w:type="pct"/>
            <w:hideMark/>
          </w:tcPr>
          <w:p w14:paraId="2E9F24B3" w14:textId="77777777" w:rsidR="00C02DC7" w:rsidRPr="00414FF8" w:rsidRDefault="74237CEB" w:rsidP="486EF511">
            <w:pPr>
              <w:rPr>
                <w:i/>
                <w:iCs/>
                <w:color w:val="675E47" w:themeColor="text2"/>
                <w:sz w:val="22"/>
                <w:szCs w:val="22"/>
              </w:rPr>
            </w:pPr>
            <w:r w:rsidRPr="486EF511">
              <w:rPr>
                <w:i/>
                <w:iCs/>
                <w:color w:val="675E47" w:themeColor="text2"/>
                <w:sz w:val="22"/>
                <w:szCs w:val="22"/>
              </w:rPr>
              <w:t>With trichiasis (%)</w:t>
            </w:r>
          </w:p>
        </w:tc>
        <w:tc>
          <w:tcPr>
            <w:tcW w:w="440" w:type="pct"/>
            <w:hideMark/>
          </w:tcPr>
          <w:p w14:paraId="2A4FBB2C" w14:textId="71EB13CD" w:rsidR="00C02DC7" w:rsidRPr="00732565" w:rsidRDefault="00C02DC7">
            <w:pPr>
              <w:jc w:val="center"/>
              <w:rPr>
                <w:rFonts w:ascii="HelveticaNeue-Condensed" w:hAnsi="HelveticaNeue-Condensed" w:cs="Calibri"/>
                <w:i/>
                <w:iCs/>
                <w:color w:val="675E47" w:themeColor="text2"/>
                <w:sz w:val="22"/>
                <w:szCs w:val="22"/>
              </w:rPr>
            </w:pPr>
            <w:r w:rsidRPr="00732565">
              <w:rPr>
                <w:rFonts w:ascii="HelveticaNeue-Condensed" w:hAnsi="HelveticaNeue-Condensed" w:cs="Calibri"/>
                <w:i/>
                <w:iCs/>
                <w:color w:val="675E47" w:themeColor="text2"/>
                <w:sz w:val="22"/>
                <w:szCs w:val="22"/>
              </w:rPr>
              <w:t>0.00</w:t>
            </w:r>
          </w:p>
        </w:tc>
        <w:tc>
          <w:tcPr>
            <w:tcW w:w="440" w:type="pct"/>
            <w:hideMark/>
          </w:tcPr>
          <w:p w14:paraId="4FCC6026" w14:textId="692DAE9C" w:rsidR="00C02DC7" w:rsidRPr="00732565" w:rsidRDefault="00C02DC7">
            <w:pPr>
              <w:jc w:val="center"/>
              <w:rPr>
                <w:rFonts w:ascii="HelveticaNeue-Condensed" w:hAnsi="HelveticaNeue-Condensed" w:cs="Calibri"/>
                <w:i/>
                <w:iCs/>
                <w:color w:val="675E47" w:themeColor="text2"/>
                <w:sz w:val="22"/>
                <w:szCs w:val="22"/>
              </w:rPr>
            </w:pPr>
            <w:r w:rsidRPr="00732565">
              <w:rPr>
                <w:rFonts w:ascii="HelveticaNeue-Condensed" w:hAnsi="HelveticaNeue-Condensed" w:cs="Calibri"/>
                <w:i/>
                <w:iCs/>
                <w:color w:val="675E47" w:themeColor="text2"/>
                <w:sz w:val="22"/>
                <w:szCs w:val="22"/>
              </w:rPr>
              <w:t>0.00</w:t>
            </w:r>
          </w:p>
        </w:tc>
        <w:tc>
          <w:tcPr>
            <w:tcW w:w="440" w:type="pct"/>
            <w:hideMark/>
          </w:tcPr>
          <w:p w14:paraId="6E91717C" w14:textId="5817C9CE" w:rsidR="00C02DC7" w:rsidRPr="00732565" w:rsidRDefault="00C02DC7">
            <w:pPr>
              <w:jc w:val="center"/>
              <w:rPr>
                <w:rFonts w:ascii="HelveticaNeue-Condensed" w:hAnsi="HelveticaNeue-Condensed" w:cs="Calibri"/>
                <w:i/>
                <w:iCs/>
                <w:color w:val="675E47" w:themeColor="text2"/>
                <w:sz w:val="22"/>
                <w:szCs w:val="22"/>
              </w:rPr>
            </w:pPr>
            <w:r w:rsidRPr="00732565">
              <w:rPr>
                <w:rFonts w:ascii="HelveticaNeue-Condensed" w:hAnsi="HelveticaNeue-Condensed" w:cs="Calibri"/>
                <w:i/>
                <w:iCs/>
                <w:color w:val="675E47" w:themeColor="text2"/>
                <w:sz w:val="22"/>
                <w:szCs w:val="22"/>
              </w:rPr>
              <w:t>0.00</w:t>
            </w:r>
          </w:p>
        </w:tc>
        <w:tc>
          <w:tcPr>
            <w:tcW w:w="440" w:type="pct"/>
            <w:hideMark/>
          </w:tcPr>
          <w:p w14:paraId="5CBBA086" w14:textId="66A0D860" w:rsidR="00C02DC7" w:rsidRPr="00732565" w:rsidRDefault="00C02DC7">
            <w:pPr>
              <w:jc w:val="center"/>
              <w:rPr>
                <w:rFonts w:ascii="HelveticaNeue-Condensed" w:hAnsi="HelveticaNeue-Condensed" w:cs="Calibri"/>
                <w:i/>
                <w:iCs/>
                <w:color w:val="675E47" w:themeColor="text2"/>
                <w:sz w:val="22"/>
                <w:szCs w:val="22"/>
              </w:rPr>
            </w:pPr>
            <w:r w:rsidRPr="00732565">
              <w:rPr>
                <w:rFonts w:ascii="HelveticaNeue-Condensed" w:hAnsi="HelveticaNeue-Condensed" w:cs="Calibri"/>
                <w:i/>
                <w:iCs/>
                <w:color w:val="675E47" w:themeColor="text2"/>
                <w:sz w:val="22"/>
                <w:szCs w:val="22"/>
              </w:rPr>
              <w:t>0.2</w:t>
            </w:r>
            <w:r w:rsidR="00ED7272" w:rsidRPr="00732565">
              <w:rPr>
                <w:rFonts w:ascii="HelveticaNeue-Condensed" w:hAnsi="HelveticaNeue-Condensed" w:cs="Calibri"/>
                <w:i/>
                <w:iCs/>
                <w:color w:val="675E47" w:themeColor="text2"/>
                <w:sz w:val="22"/>
                <w:szCs w:val="22"/>
              </w:rPr>
              <w:t>1</w:t>
            </w:r>
          </w:p>
        </w:tc>
        <w:tc>
          <w:tcPr>
            <w:tcW w:w="440" w:type="pct"/>
            <w:hideMark/>
          </w:tcPr>
          <w:p w14:paraId="250A25E6" w14:textId="74C65EA3" w:rsidR="00C02DC7" w:rsidRPr="00732565" w:rsidRDefault="00C02DC7">
            <w:pPr>
              <w:jc w:val="center"/>
              <w:rPr>
                <w:rFonts w:ascii="HelveticaNeue-Condensed" w:hAnsi="HelveticaNeue-Condensed" w:cs="Calibri"/>
                <w:i/>
                <w:iCs/>
                <w:color w:val="675E47" w:themeColor="text2"/>
                <w:sz w:val="22"/>
                <w:szCs w:val="22"/>
              </w:rPr>
            </w:pPr>
            <w:r w:rsidRPr="00732565">
              <w:rPr>
                <w:rFonts w:ascii="HelveticaNeue-Condensed" w:hAnsi="HelveticaNeue-Condensed" w:cs="Calibri"/>
                <w:i/>
                <w:iCs/>
                <w:color w:val="675E47" w:themeColor="text2"/>
                <w:sz w:val="22"/>
                <w:szCs w:val="22"/>
              </w:rPr>
              <w:t>0.00</w:t>
            </w:r>
          </w:p>
        </w:tc>
        <w:tc>
          <w:tcPr>
            <w:tcW w:w="440" w:type="pct"/>
            <w:hideMark/>
          </w:tcPr>
          <w:p w14:paraId="115CADA4" w14:textId="4F2F1168" w:rsidR="00C02DC7" w:rsidRPr="00732565" w:rsidRDefault="00C02DC7">
            <w:pPr>
              <w:jc w:val="center"/>
              <w:rPr>
                <w:rFonts w:ascii="HelveticaNeue-Condensed" w:hAnsi="HelveticaNeue-Condensed" w:cs="Calibri"/>
                <w:i/>
                <w:iCs/>
                <w:color w:val="675E47" w:themeColor="text2"/>
                <w:sz w:val="22"/>
                <w:szCs w:val="22"/>
              </w:rPr>
            </w:pPr>
            <w:r w:rsidRPr="00732565">
              <w:rPr>
                <w:rFonts w:ascii="HelveticaNeue-Condensed" w:hAnsi="HelveticaNeue-Condensed" w:cs="Calibri"/>
                <w:i/>
                <w:iCs/>
                <w:color w:val="675E47" w:themeColor="text2"/>
                <w:sz w:val="22"/>
                <w:szCs w:val="22"/>
              </w:rPr>
              <w:t>0.2</w:t>
            </w:r>
            <w:r w:rsidR="001C4F67" w:rsidRPr="00732565">
              <w:rPr>
                <w:rFonts w:ascii="HelveticaNeue-Condensed" w:hAnsi="HelveticaNeue-Condensed" w:cs="Calibri"/>
                <w:i/>
                <w:iCs/>
                <w:color w:val="675E47" w:themeColor="text2"/>
                <w:sz w:val="22"/>
                <w:szCs w:val="22"/>
              </w:rPr>
              <w:t>3</w:t>
            </w:r>
          </w:p>
        </w:tc>
        <w:tc>
          <w:tcPr>
            <w:tcW w:w="440" w:type="pct"/>
            <w:hideMark/>
          </w:tcPr>
          <w:p w14:paraId="2B7E3230" w14:textId="5F49B140" w:rsidR="00C02DC7" w:rsidRPr="00732565" w:rsidRDefault="00C02DC7">
            <w:pPr>
              <w:jc w:val="center"/>
              <w:rPr>
                <w:rFonts w:ascii="HelveticaNeue-Condensed" w:hAnsi="HelveticaNeue-Condensed" w:cs="Calibri"/>
                <w:i/>
                <w:iCs/>
                <w:color w:val="675E47" w:themeColor="text2"/>
                <w:sz w:val="22"/>
                <w:szCs w:val="22"/>
              </w:rPr>
            </w:pPr>
            <w:r w:rsidRPr="00732565">
              <w:rPr>
                <w:rFonts w:ascii="HelveticaNeue-Condensed" w:hAnsi="HelveticaNeue-Condensed" w:cs="Calibri"/>
                <w:i/>
                <w:iCs/>
                <w:color w:val="675E47" w:themeColor="text2"/>
                <w:sz w:val="22"/>
                <w:szCs w:val="22"/>
              </w:rPr>
              <w:t>0.00</w:t>
            </w:r>
          </w:p>
        </w:tc>
        <w:tc>
          <w:tcPr>
            <w:tcW w:w="440" w:type="pct"/>
            <w:hideMark/>
          </w:tcPr>
          <w:p w14:paraId="23582B77" w14:textId="441C83DA" w:rsidR="00C02DC7" w:rsidRPr="00732565" w:rsidRDefault="00C02DC7">
            <w:pPr>
              <w:jc w:val="center"/>
              <w:rPr>
                <w:rFonts w:ascii="HelveticaNeue-Condensed" w:hAnsi="HelveticaNeue-Condensed" w:cs="Calibri"/>
                <w:i/>
                <w:iCs/>
                <w:color w:val="675E47" w:themeColor="text2"/>
                <w:sz w:val="22"/>
                <w:szCs w:val="22"/>
              </w:rPr>
            </w:pPr>
            <w:r w:rsidRPr="00732565">
              <w:rPr>
                <w:rFonts w:ascii="HelveticaNeue-Condensed" w:hAnsi="HelveticaNeue-Condensed" w:cs="Calibri"/>
                <w:i/>
                <w:iCs/>
                <w:color w:val="675E47" w:themeColor="text2"/>
                <w:sz w:val="22"/>
                <w:szCs w:val="22"/>
              </w:rPr>
              <w:t>0.1</w:t>
            </w:r>
            <w:r w:rsidR="007160B4">
              <w:rPr>
                <w:rFonts w:ascii="HelveticaNeue-Condensed" w:hAnsi="HelveticaNeue-Condensed" w:cs="Calibri"/>
                <w:i/>
                <w:iCs/>
                <w:color w:val="675E47" w:themeColor="text2"/>
                <w:sz w:val="22"/>
                <w:szCs w:val="22"/>
              </w:rPr>
              <w:t>2</w:t>
            </w:r>
          </w:p>
        </w:tc>
        <w:tc>
          <w:tcPr>
            <w:tcW w:w="440" w:type="pct"/>
            <w:hideMark/>
          </w:tcPr>
          <w:p w14:paraId="08882769" w14:textId="25465A97" w:rsidR="00C02DC7" w:rsidRPr="00732565" w:rsidRDefault="00C02DC7">
            <w:pPr>
              <w:jc w:val="center"/>
              <w:rPr>
                <w:rFonts w:ascii="HelveticaNeue-Condensed" w:hAnsi="HelveticaNeue-Condensed" w:cs="Calibri"/>
                <w:i/>
                <w:iCs/>
                <w:color w:val="675E47" w:themeColor="text2"/>
                <w:sz w:val="22"/>
                <w:szCs w:val="22"/>
              </w:rPr>
            </w:pPr>
            <w:r w:rsidRPr="00732565">
              <w:rPr>
                <w:rFonts w:ascii="HelveticaNeue-Condensed" w:hAnsi="HelveticaNeue-Condensed" w:cs="Calibri"/>
                <w:i/>
                <w:iCs/>
                <w:color w:val="675E47" w:themeColor="text2"/>
                <w:sz w:val="22"/>
                <w:szCs w:val="22"/>
              </w:rPr>
              <w:t>0.07</w:t>
            </w:r>
          </w:p>
        </w:tc>
      </w:tr>
      <w:tr w:rsidR="00C02DC7" w:rsidRPr="00C02DC7" w14:paraId="100FA22B" w14:textId="77777777" w:rsidTr="486EF511">
        <w:trPr>
          <w:cnfStyle w:val="000000010000" w:firstRow="0" w:lastRow="0" w:firstColumn="0" w:lastColumn="0" w:oddVBand="0" w:evenVBand="0" w:oddHBand="0" w:evenHBand="1" w:firstRowFirstColumn="0" w:firstRowLastColumn="0" w:lastRowFirstColumn="0" w:lastRowLastColumn="0"/>
          <w:trHeight w:val="660"/>
        </w:trPr>
        <w:tc>
          <w:tcPr>
            <w:tcW w:w="1037" w:type="pct"/>
            <w:hideMark/>
          </w:tcPr>
          <w:p w14:paraId="7DFDB36C" w14:textId="0ACE89FB" w:rsidR="00C02DC7" w:rsidRPr="00414FF8" w:rsidRDefault="00C02DC7">
            <w:pPr>
              <w:rPr>
                <w:color w:val="675E47" w:themeColor="text2"/>
                <w:sz w:val="22"/>
                <w:szCs w:val="22"/>
              </w:rPr>
            </w:pPr>
            <w:r w:rsidRPr="00414FF8">
              <w:rPr>
                <w:color w:val="675E47" w:themeColor="text2"/>
                <w:sz w:val="22"/>
                <w:szCs w:val="22"/>
              </w:rPr>
              <w:t>Surgery in past 12 months</w:t>
            </w:r>
            <w:r w:rsidR="0060240B" w:rsidRPr="00A36C6D">
              <w:rPr>
                <w:rFonts w:cstheme="minorHAnsi"/>
                <w:color w:val="675E47" w:themeColor="text2"/>
              </w:rPr>
              <w:t>‡</w:t>
            </w:r>
          </w:p>
        </w:tc>
        <w:tc>
          <w:tcPr>
            <w:tcW w:w="440" w:type="pct"/>
            <w:noWrap/>
            <w:hideMark/>
          </w:tcPr>
          <w:p w14:paraId="08D92954"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0</w:t>
            </w:r>
          </w:p>
        </w:tc>
        <w:tc>
          <w:tcPr>
            <w:tcW w:w="440" w:type="pct"/>
            <w:noWrap/>
            <w:hideMark/>
          </w:tcPr>
          <w:p w14:paraId="0E132EFF"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1</w:t>
            </w:r>
          </w:p>
        </w:tc>
        <w:tc>
          <w:tcPr>
            <w:tcW w:w="440" w:type="pct"/>
            <w:noWrap/>
            <w:hideMark/>
          </w:tcPr>
          <w:p w14:paraId="10FE97F3"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 0</w:t>
            </w:r>
          </w:p>
        </w:tc>
        <w:tc>
          <w:tcPr>
            <w:tcW w:w="440" w:type="pct"/>
            <w:noWrap/>
            <w:hideMark/>
          </w:tcPr>
          <w:p w14:paraId="1217F84F"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1</w:t>
            </w:r>
          </w:p>
        </w:tc>
        <w:tc>
          <w:tcPr>
            <w:tcW w:w="440" w:type="pct"/>
            <w:noWrap/>
            <w:hideMark/>
          </w:tcPr>
          <w:p w14:paraId="3C9D9690"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0</w:t>
            </w:r>
          </w:p>
        </w:tc>
        <w:tc>
          <w:tcPr>
            <w:tcW w:w="440" w:type="pct"/>
            <w:noWrap/>
            <w:hideMark/>
          </w:tcPr>
          <w:p w14:paraId="04A5DE12"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2</w:t>
            </w:r>
          </w:p>
        </w:tc>
        <w:tc>
          <w:tcPr>
            <w:tcW w:w="440" w:type="pct"/>
            <w:hideMark/>
          </w:tcPr>
          <w:p w14:paraId="6A44FE27"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0</w:t>
            </w:r>
          </w:p>
        </w:tc>
        <w:tc>
          <w:tcPr>
            <w:tcW w:w="440" w:type="pct"/>
            <w:hideMark/>
          </w:tcPr>
          <w:p w14:paraId="73D6FF0C"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4</w:t>
            </w:r>
          </w:p>
        </w:tc>
        <w:tc>
          <w:tcPr>
            <w:tcW w:w="440" w:type="pct"/>
            <w:hideMark/>
          </w:tcPr>
          <w:p w14:paraId="1A036A3F" w14:textId="77777777" w:rsidR="00C02DC7" w:rsidRPr="00930871" w:rsidRDefault="00C02DC7">
            <w:pPr>
              <w:jc w:val="center"/>
              <w:rPr>
                <w:rFonts w:ascii="HelveticaNeue-Condensed" w:hAnsi="HelveticaNeue-Condensed" w:cs="Calibri"/>
                <w:color w:val="675E47" w:themeColor="text2"/>
                <w:sz w:val="22"/>
                <w:szCs w:val="22"/>
              </w:rPr>
            </w:pPr>
            <w:r w:rsidRPr="00930871">
              <w:rPr>
                <w:rFonts w:ascii="HelveticaNeue-Condensed" w:hAnsi="HelveticaNeue-Condensed" w:cs="Calibri"/>
                <w:color w:val="675E47" w:themeColor="text2"/>
                <w:sz w:val="22"/>
                <w:szCs w:val="22"/>
              </w:rPr>
              <w:t>4</w:t>
            </w:r>
          </w:p>
        </w:tc>
      </w:tr>
    </w:tbl>
    <w:p w14:paraId="528CC561" w14:textId="77777777" w:rsidR="00C02DC7" w:rsidRDefault="00C02DC7" w:rsidP="00635D83">
      <w:pPr>
        <w:pStyle w:val="tablefigfootnote"/>
        <w:rPr>
          <w:rFonts w:cstheme="minorHAnsi"/>
          <w:color w:val="675E47" w:themeColor="text2"/>
        </w:rPr>
      </w:pPr>
    </w:p>
    <w:p w14:paraId="3C08275F" w14:textId="375E080D" w:rsidR="00635D83" w:rsidRPr="00A36C6D" w:rsidRDefault="00635D83" w:rsidP="00635D83">
      <w:pPr>
        <w:pStyle w:val="tablefigfootnote"/>
        <w:rPr>
          <w:rFonts w:cstheme="minorHAnsi"/>
          <w:color w:val="675E47" w:themeColor="text2"/>
        </w:rPr>
      </w:pPr>
      <w:r w:rsidRPr="00A36C6D">
        <w:rPr>
          <w:rFonts w:cstheme="minorHAnsi"/>
          <w:color w:val="675E47" w:themeColor="text2"/>
        </w:rPr>
        <w:t xml:space="preserve">† Number of adults examined </w:t>
      </w:r>
      <w:r w:rsidR="003524BE">
        <w:rPr>
          <w:rFonts w:cstheme="minorHAnsi"/>
          <w:color w:val="675E47" w:themeColor="text2"/>
        </w:rPr>
        <w:t xml:space="preserve">was </w:t>
      </w:r>
      <w:r w:rsidR="00F47676" w:rsidRPr="00A36C6D">
        <w:rPr>
          <w:rFonts w:cstheme="minorHAnsi"/>
          <w:color w:val="675E47" w:themeColor="text2"/>
        </w:rPr>
        <w:t>limited</w:t>
      </w:r>
      <w:r w:rsidR="00F47676">
        <w:rPr>
          <w:rFonts w:cstheme="minorHAnsi"/>
          <w:color w:val="675E47" w:themeColor="text2"/>
        </w:rPr>
        <w:t xml:space="preserve"> </w:t>
      </w:r>
      <w:r w:rsidR="00413FE5">
        <w:rPr>
          <w:rFonts w:cstheme="minorHAnsi"/>
          <w:color w:val="675E47" w:themeColor="text2"/>
        </w:rPr>
        <w:t>to the</w:t>
      </w:r>
      <w:r w:rsidRPr="00A36C6D">
        <w:rPr>
          <w:rFonts w:cstheme="minorHAnsi"/>
          <w:color w:val="675E47" w:themeColor="text2"/>
        </w:rPr>
        <w:t xml:space="preserve"> numbers reported. This number may not account for all adults who may be examined in routine adult health </w:t>
      </w:r>
      <w:r w:rsidR="003F7B7A" w:rsidRPr="00A36C6D">
        <w:rPr>
          <w:rFonts w:cstheme="minorHAnsi"/>
          <w:color w:val="675E47" w:themeColor="text2"/>
        </w:rPr>
        <w:t>checks and</w:t>
      </w:r>
      <w:r w:rsidRPr="00A36C6D">
        <w:rPr>
          <w:rFonts w:cstheme="minorHAnsi"/>
          <w:color w:val="675E47" w:themeColor="text2"/>
        </w:rPr>
        <w:t xml:space="preserve"> may also include multiple </w:t>
      </w:r>
      <w:r w:rsidR="003F7B7A" w:rsidRPr="00A36C6D">
        <w:rPr>
          <w:rFonts w:cstheme="minorHAnsi"/>
          <w:color w:val="675E47" w:themeColor="text2"/>
        </w:rPr>
        <w:t>screening.</w:t>
      </w:r>
    </w:p>
    <w:p w14:paraId="1FDB2973" w14:textId="77777777" w:rsidR="00635D83" w:rsidRPr="00A36C6D" w:rsidRDefault="00635D83" w:rsidP="00635D83">
      <w:pPr>
        <w:pStyle w:val="tablefigfootnote"/>
        <w:rPr>
          <w:rFonts w:cstheme="minorHAnsi"/>
          <w:color w:val="675E47" w:themeColor="text2"/>
        </w:rPr>
      </w:pPr>
      <w:r w:rsidRPr="00A36C6D">
        <w:rPr>
          <w:rFonts w:cstheme="minorHAnsi"/>
          <w:color w:val="675E47" w:themeColor="text2"/>
        </w:rPr>
        <w:t>‡ Surgery cases may include cases identified in previous years</w:t>
      </w:r>
    </w:p>
    <w:bookmarkEnd w:id="180"/>
    <w:p w14:paraId="35D1F4A0" w14:textId="77777777" w:rsidR="00D84247" w:rsidRPr="00A36C6D" w:rsidRDefault="00D84247">
      <w:pPr>
        <w:rPr>
          <w:rFonts w:asciiTheme="minorHAnsi" w:hAnsiTheme="minorHAnsi" w:cstheme="minorHAnsi"/>
          <w:bCs/>
          <w:color w:val="675E47" w:themeColor="text2"/>
          <w:szCs w:val="18"/>
          <w:lang w:eastAsia="en-US"/>
        </w:rPr>
      </w:pPr>
      <w:r w:rsidRPr="00A36C6D">
        <w:rPr>
          <w:rFonts w:asciiTheme="minorHAnsi" w:hAnsiTheme="minorHAnsi" w:cstheme="minorHAnsi"/>
          <w:color w:val="675E47" w:themeColor="text2"/>
        </w:rPr>
        <w:br w:type="page"/>
      </w:r>
    </w:p>
    <w:p w14:paraId="52A25B6A" w14:textId="4E5AC92C" w:rsidR="00D84247" w:rsidRPr="00A36C6D" w:rsidRDefault="00D84247" w:rsidP="00E9792A">
      <w:pPr>
        <w:pStyle w:val="Tableheadings"/>
      </w:pPr>
      <w:bookmarkStart w:id="181" w:name="_Toc147396402"/>
      <w:r w:rsidRPr="00A36C6D">
        <w:lastRenderedPageBreak/>
        <w:t xml:space="preserve">Table </w:t>
      </w:r>
      <w:r w:rsidR="00626483">
        <w:t>1</w:t>
      </w:r>
      <w:r w:rsidRPr="00A36C6D">
        <w:t>.7</w:t>
      </w:r>
      <w:r w:rsidRPr="00A36C6D">
        <w:tab/>
        <w:t xml:space="preserve">Trachoma-related trichiasis surgery data collected from MBS </w:t>
      </w:r>
      <w:r w:rsidR="00027060">
        <w:t>I</w:t>
      </w:r>
      <w:r w:rsidRPr="00A36C6D">
        <w:t>tem 42588</w:t>
      </w:r>
      <w:r w:rsidR="006E4F8B">
        <w:t>,</w:t>
      </w:r>
      <w:r w:rsidR="00CB1120" w:rsidRPr="00A36C6D">
        <w:t xml:space="preserve"> Australia</w:t>
      </w:r>
      <w:r w:rsidR="001937AB">
        <w:t>,</w:t>
      </w:r>
      <w:r w:rsidR="00CB1120" w:rsidRPr="00A36C6D">
        <w:t xml:space="preserve"> </w:t>
      </w:r>
      <w:r w:rsidR="00E3741C">
        <w:t>202</w:t>
      </w:r>
      <w:r w:rsidR="00F47B6C">
        <w:t>2</w:t>
      </w:r>
      <w:bookmarkEnd w:id="181"/>
    </w:p>
    <w:p w14:paraId="3999E1AD" w14:textId="77777777" w:rsidR="00D84247" w:rsidRPr="00A36C6D" w:rsidRDefault="00D84247" w:rsidP="00B7309D">
      <w:pPr>
        <w:rPr>
          <w:rFonts w:asciiTheme="minorHAnsi" w:hAnsiTheme="minorHAnsi" w:cstheme="minorHAnsi"/>
          <w:color w:val="675E47" w:themeColor="text2"/>
        </w:rPr>
      </w:pPr>
    </w:p>
    <w:tbl>
      <w:tblPr>
        <w:tblStyle w:val="trach"/>
        <w:tblW w:w="5000" w:type="pct"/>
        <w:tblLook w:val="04A0" w:firstRow="1" w:lastRow="0" w:firstColumn="1" w:lastColumn="0" w:noHBand="0" w:noVBand="1"/>
        <w:tblCaption w:val="Trachoma‑related trichiasis surgery data collected from MBS Item 42588, Australia, 2022  "/>
        <w:tblDescription w:val="Table 1.7 compares persons 15-39 and 40+ years who have MBS billed trichiasis surgery. Data is presented for New South Wales, the Northern Territory, Queensland, South Australia, Tasmania, Western Australia, as well as the cumulative total."/>
      </w:tblPr>
      <w:tblGrid>
        <w:gridCol w:w="1745"/>
        <w:gridCol w:w="961"/>
        <w:gridCol w:w="955"/>
        <w:gridCol w:w="1011"/>
        <w:gridCol w:w="1011"/>
        <w:gridCol w:w="680"/>
        <w:gridCol w:w="683"/>
        <w:gridCol w:w="683"/>
        <w:gridCol w:w="683"/>
        <w:gridCol w:w="786"/>
        <w:gridCol w:w="786"/>
        <w:gridCol w:w="924"/>
        <w:gridCol w:w="1012"/>
        <w:gridCol w:w="895"/>
        <w:gridCol w:w="577"/>
        <w:gridCol w:w="560"/>
      </w:tblGrid>
      <w:tr w:rsidR="00C4460A" w:rsidRPr="00796227" w14:paraId="4DACEDE3" w14:textId="77777777" w:rsidTr="005759FE">
        <w:trPr>
          <w:cnfStyle w:val="100000000000" w:firstRow="1" w:lastRow="0" w:firstColumn="0" w:lastColumn="0" w:oddVBand="0" w:evenVBand="0" w:oddHBand="0" w:evenHBand="0" w:firstRowFirstColumn="0" w:firstRowLastColumn="0" w:lastRowFirstColumn="0" w:lastRowLastColumn="0"/>
          <w:trHeight w:val="330"/>
        </w:trPr>
        <w:tc>
          <w:tcPr>
            <w:tcW w:w="631" w:type="pct"/>
            <w:noWrap/>
            <w:hideMark/>
          </w:tcPr>
          <w:p w14:paraId="5F738077" w14:textId="77777777" w:rsidR="00C4460A" w:rsidRPr="00796227" w:rsidRDefault="00C4460A" w:rsidP="009D6213">
            <w:pPr>
              <w:suppressAutoHyphens/>
              <w:spacing w:before="40" w:after="120" w:line="276" w:lineRule="auto"/>
              <w:rPr>
                <w:rFonts w:asciiTheme="minorHAnsi" w:eastAsiaTheme="minorHAnsi" w:hAnsiTheme="minorHAnsi" w:cstheme="minorHAnsi"/>
                <w:color w:val="675E47" w:themeColor="text2"/>
                <w:lang w:val="en-GB"/>
              </w:rPr>
            </w:pPr>
            <w:r w:rsidRPr="00796227">
              <w:rPr>
                <w:rFonts w:asciiTheme="minorHAnsi" w:eastAsiaTheme="minorHAnsi" w:hAnsiTheme="minorHAnsi" w:cstheme="minorHAnsi"/>
                <w:color w:val="675E47" w:themeColor="text2"/>
                <w:sz w:val="22"/>
                <w:szCs w:val="22"/>
                <w:lang w:val="en-GB"/>
              </w:rPr>
              <w:t> </w:t>
            </w:r>
          </w:p>
        </w:tc>
        <w:tc>
          <w:tcPr>
            <w:tcW w:w="698" w:type="pct"/>
            <w:gridSpan w:val="2"/>
            <w:noWrap/>
            <w:hideMark/>
          </w:tcPr>
          <w:p w14:paraId="6D142E2B" w14:textId="77777777" w:rsidR="00C4460A" w:rsidRPr="00796227" w:rsidRDefault="00C4460A" w:rsidP="009D6213">
            <w:pPr>
              <w:suppressAutoHyphens/>
              <w:spacing w:before="40" w:after="120" w:line="276" w:lineRule="auto"/>
              <w:rPr>
                <w:rFonts w:asciiTheme="minorHAnsi" w:eastAsiaTheme="minorHAnsi" w:hAnsiTheme="minorHAnsi" w:cstheme="minorHAnsi"/>
                <w:b w:val="0"/>
                <w:color w:val="675E47" w:themeColor="text2"/>
                <w:lang w:val="en-GB"/>
              </w:rPr>
            </w:pPr>
            <w:r w:rsidRPr="00796227">
              <w:rPr>
                <w:rFonts w:asciiTheme="minorHAnsi" w:eastAsiaTheme="minorHAnsi" w:hAnsiTheme="minorHAnsi" w:cstheme="minorHAnsi"/>
                <w:color w:val="675E47" w:themeColor="text2"/>
                <w:sz w:val="22"/>
                <w:szCs w:val="22"/>
                <w:lang w:val="en-GB"/>
              </w:rPr>
              <w:t>New South Wales</w:t>
            </w:r>
          </w:p>
        </w:tc>
        <w:tc>
          <w:tcPr>
            <w:tcW w:w="736" w:type="pct"/>
            <w:gridSpan w:val="2"/>
            <w:hideMark/>
          </w:tcPr>
          <w:p w14:paraId="3A3C18C3" w14:textId="77777777" w:rsidR="00C4460A" w:rsidRPr="00796227" w:rsidRDefault="00C4460A" w:rsidP="009D6213">
            <w:pPr>
              <w:suppressAutoHyphens/>
              <w:spacing w:before="40" w:after="120" w:line="276" w:lineRule="auto"/>
              <w:rPr>
                <w:rFonts w:asciiTheme="minorHAnsi" w:eastAsiaTheme="minorHAnsi" w:hAnsiTheme="minorHAnsi" w:cstheme="minorHAnsi"/>
                <w:b w:val="0"/>
                <w:color w:val="675E47" w:themeColor="text2"/>
                <w:lang w:val="en-GB"/>
              </w:rPr>
            </w:pPr>
            <w:r w:rsidRPr="00796227">
              <w:rPr>
                <w:rFonts w:asciiTheme="minorHAnsi" w:eastAsiaTheme="minorHAnsi" w:hAnsiTheme="minorHAnsi" w:cstheme="minorHAnsi"/>
                <w:color w:val="675E47" w:themeColor="text2"/>
                <w:sz w:val="22"/>
                <w:szCs w:val="22"/>
                <w:lang w:val="en-GB"/>
              </w:rPr>
              <w:t>Northern Territory</w:t>
            </w:r>
          </w:p>
        </w:tc>
        <w:tc>
          <w:tcPr>
            <w:tcW w:w="499" w:type="pct"/>
            <w:gridSpan w:val="2"/>
            <w:hideMark/>
          </w:tcPr>
          <w:p w14:paraId="2E8ED578" w14:textId="77777777" w:rsidR="00C4460A" w:rsidRPr="00796227" w:rsidRDefault="00C4460A" w:rsidP="009D6213">
            <w:pPr>
              <w:suppressAutoHyphens/>
              <w:spacing w:before="40" w:after="120" w:line="276" w:lineRule="auto"/>
              <w:rPr>
                <w:rFonts w:asciiTheme="minorHAnsi" w:eastAsiaTheme="minorHAnsi" w:hAnsiTheme="minorHAnsi" w:cstheme="minorHAnsi"/>
                <w:b w:val="0"/>
                <w:color w:val="675E47" w:themeColor="text2"/>
                <w:lang w:val="en-GB"/>
              </w:rPr>
            </w:pPr>
            <w:r w:rsidRPr="00796227">
              <w:rPr>
                <w:rFonts w:asciiTheme="minorHAnsi" w:eastAsiaTheme="minorHAnsi" w:hAnsiTheme="minorHAnsi" w:cstheme="minorHAnsi"/>
                <w:color w:val="675E47" w:themeColor="text2"/>
                <w:sz w:val="22"/>
                <w:szCs w:val="22"/>
                <w:lang w:val="en-GB"/>
              </w:rPr>
              <w:t>Queensland</w:t>
            </w:r>
          </w:p>
        </w:tc>
        <w:tc>
          <w:tcPr>
            <w:tcW w:w="500" w:type="pct"/>
            <w:gridSpan w:val="2"/>
            <w:hideMark/>
          </w:tcPr>
          <w:p w14:paraId="38A03443" w14:textId="77777777" w:rsidR="00C4460A" w:rsidRPr="00796227" w:rsidRDefault="00C4460A" w:rsidP="009D6213">
            <w:pPr>
              <w:suppressAutoHyphens/>
              <w:spacing w:before="40" w:after="120" w:line="276" w:lineRule="auto"/>
              <w:rPr>
                <w:rFonts w:asciiTheme="minorHAnsi" w:eastAsiaTheme="minorHAnsi" w:hAnsiTheme="minorHAnsi" w:cstheme="minorHAnsi"/>
                <w:b w:val="0"/>
                <w:color w:val="675E47" w:themeColor="text2"/>
                <w:lang w:val="en-GB"/>
              </w:rPr>
            </w:pPr>
            <w:r w:rsidRPr="00796227">
              <w:rPr>
                <w:rFonts w:asciiTheme="minorHAnsi" w:eastAsiaTheme="minorHAnsi" w:hAnsiTheme="minorHAnsi" w:cstheme="minorHAnsi"/>
                <w:color w:val="675E47" w:themeColor="text2"/>
                <w:sz w:val="22"/>
                <w:szCs w:val="22"/>
                <w:lang w:val="en-GB"/>
              </w:rPr>
              <w:t>South Australia</w:t>
            </w:r>
          </w:p>
        </w:tc>
        <w:tc>
          <w:tcPr>
            <w:tcW w:w="574" w:type="pct"/>
            <w:gridSpan w:val="2"/>
          </w:tcPr>
          <w:p w14:paraId="621B5E70" w14:textId="42EE7A6C" w:rsidR="00C4460A" w:rsidRPr="00796227" w:rsidRDefault="00C4460A" w:rsidP="009D6213">
            <w:pPr>
              <w:suppressAutoHyphens/>
              <w:spacing w:before="40" w:after="120" w:line="276" w:lineRule="auto"/>
              <w:rPr>
                <w:rFonts w:asciiTheme="minorHAnsi" w:eastAsiaTheme="minorHAnsi" w:hAnsiTheme="minorHAnsi" w:cstheme="minorHAnsi"/>
                <w:b w:val="0"/>
                <w:color w:val="675E47" w:themeColor="text2"/>
                <w:lang w:val="en-GB"/>
              </w:rPr>
            </w:pPr>
            <w:r w:rsidRPr="00796227">
              <w:rPr>
                <w:rFonts w:asciiTheme="minorHAnsi" w:eastAsiaTheme="minorHAnsi" w:hAnsiTheme="minorHAnsi" w:cstheme="minorHAnsi"/>
                <w:color w:val="675E47" w:themeColor="text2"/>
                <w:sz w:val="22"/>
                <w:szCs w:val="22"/>
                <w:lang w:val="en-GB"/>
              </w:rPr>
              <w:t>Tasmania</w:t>
            </w:r>
          </w:p>
        </w:tc>
        <w:tc>
          <w:tcPr>
            <w:tcW w:w="618" w:type="pct"/>
            <w:gridSpan w:val="2"/>
            <w:hideMark/>
          </w:tcPr>
          <w:p w14:paraId="7501B5BE" w14:textId="7C083663" w:rsidR="00C4460A" w:rsidRPr="00796227" w:rsidRDefault="00C4460A" w:rsidP="009D6213">
            <w:pPr>
              <w:suppressAutoHyphens/>
              <w:spacing w:before="40" w:after="120" w:line="276" w:lineRule="auto"/>
              <w:rPr>
                <w:rFonts w:asciiTheme="minorHAnsi" w:eastAsiaTheme="minorHAnsi" w:hAnsiTheme="minorHAnsi" w:cstheme="minorHAnsi"/>
                <w:b w:val="0"/>
                <w:color w:val="675E47" w:themeColor="text2"/>
                <w:lang w:val="en-GB"/>
              </w:rPr>
            </w:pPr>
            <w:r w:rsidRPr="00796227">
              <w:rPr>
                <w:rFonts w:asciiTheme="minorHAnsi" w:eastAsiaTheme="minorHAnsi" w:hAnsiTheme="minorHAnsi" w:cstheme="minorHAnsi"/>
                <w:color w:val="675E47" w:themeColor="text2"/>
                <w:sz w:val="22"/>
                <w:szCs w:val="22"/>
                <w:lang w:val="en-GB"/>
              </w:rPr>
              <w:t>Western Australia</w:t>
            </w:r>
          </w:p>
        </w:tc>
        <w:tc>
          <w:tcPr>
            <w:tcW w:w="744" w:type="pct"/>
            <w:gridSpan w:val="3"/>
            <w:hideMark/>
          </w:tcPr>
          <w:p w14:paraId="5DA63E32" w14:textId="77777777" w:rsidR="00C4460A" w:rsidRPr="00796227" w:rsidRDefault="00C4460A" w:rsidP="009D6213">
            <w:pPr>
              <w:suppressAutoHyphens/>
              <w:spacing w:before="40" w:after="120" w:line="276" w:lineRule="auto"/>
              <w:rPr>
                <w:rFonts w:asciiTheme="minorHAnsi" w:eastAsiaTheme="minorHAnsi" w:hAnsiTheme="minorHAnsi" w:cstheme="minorHAnsi"/>
                <w:b w:val="0"/>
                <w:color w:val="675E47" w:themeColor="text2"/>
                <w:lang w:val="en-GB"/>
              </w:rPr>
            </w:pPr>
            <w:r w:rsidRPr="00796227">
              <w:rPr>
                <w:rFonts w:asciiTheme="minorHAnsi" w:eastAsiaTheme="minorHAnsi" w:hAnsiTheme="minorHAnsi" w:cstheme="minorHAnsi"/>
                <w:color w:val="675E47" w:themeColor="text2"/>
                <w:sz w:val="22"/>
                <w:szCs w:val="22"/>
                <w:lang w:val="en-GB"/>
              </w:rPr>
              <w:t>Total</w:t>
            </w:r>
          </w:p>
        </w:tc>
      </w:tr>
      <w:tr w:rsidR="00C4460A" w:rsidRPr="00796227" w14:paraId="273EEB67" w14:textId="77777777" w:rsidTr="005759FE">
        <w:trPr>
          <w:trHeight w:val="300"/>
        </w:trPr>
        <w:tc>
          <w:tcPr>
            <w:tcW w:w="631" w:type="pct"/>
            <w:hideMark/>
          </w:tcPr>
          <w:p w14:paraId="7E2F029D" w14:textId="08347088" w:rsidR="00C4460A" w:rsidRPr="00796227" w:rsidRDefault="00C4460A" w:rsidP="00C4460A">
            <w:pP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Age group (years)</w:t>
            </w:r>
          </w:p>
        </w:tc>
        <w:tc>
          <w:tcPr>
            <w:tcW w:w="350" w:type="pct"/>
            <w:hideMark/>
          </w:tcPr>
          <w:p w14:paraId="6C84497A"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15-39</w:t>
            </w:r>
          </w:p>
        </w:tc>
        <w:tc>
          <w:tcPr>
            <w:tcW w:w="348" w:type="pct"/>
            <w:hideMark/>
          </w:tcPr>
          <w:p w14:paraId="2A03C4AF"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40+</w:t>
            </w:r>
          </w:p>
        </w:tc>
        <w:tc>
          <w:tcPr>
            <w:tcW w:w="368" w:type="pct"/>
            <w:hideMark/>
          </w:tcPr>
          <w:p w14:paraId="6D9D2EAF"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15-39</w:t>
            </w:r>
          </w:p>
        </w:tc>
        <w:tc>
          <w:tcPr>
            <w:tcW w:w="368" w:type="pct"/>
            <w:hideMark/>
          </w:tcPr>
          <w:p w14:paraId="4214E9DB"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40+</w:t>
            </w:r>
          </w:p>
        </w:tc>
        <w:tc>
          <w:tcPr>
            <w:tcW w:w="249" w:type="pct"/>
            <w:hideMark/>
          </w:tcPr>
          <w:p w14:paraId="375C612F"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15-39</w:t>
            </w:r>
          </w:p>
        </w:tc>
        <w:tc>
          <w:tcPr>
            <w:tcW w:w="250" w:type="pct"/>
            <w:hideMark/>
          </w:tcPr>
          <w:p w14:paraId="6E090DC1"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40+</w:t>
            </w:r>
          </w:p>
        </w:tc>
        <w:tc>
          <w:tcPr>
            <w:tcW w:w="250" w:type="pct"/>
            <w:hideMark/>
          </w:tcPr>
          <w:p w14:paraId="6C61A277"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15-39</w:t>
            </w:r>
          </w:p>
        </w:tc>
        <w:tc>
          <w:tcPr>
            <w:tcW w:w="250" w:type="pct"/>
            <w:hideMark/>
          </w:tcPr>
          <w:p w14:paraId="78A2AB15"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40+</w:t>
            </w:r>
          </w:p>
        </w:tc>
        <w:tc>
          <w:tcPr>
            <w:tcW w:w="287" w:type="pct"/>
          </w:tcPr>
          <w:p w14:paraId="6F8F48C4" w14:textId="79D6CC53"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15-39</w:t>
            </w:r>
          </w:p>
        </w:tc>
        <w:tc>
          <w:tcPr>
            <w:tcW w:w="287" w:type="pct"/>
          </w:tcPr>
          <w:p w14:paraId="3CEA05A4" w14:textId="4069785A"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40+</w:t>
            </w:r>
          </w:p>
        </w:tc>
        <w:tc>
          <w:tcPr>
            <w:tcW w:w="250" w:type="pct"/>
            <w:hideMark/>
          </w:tcPr>
          <w:p w14:paraId="138A4E93" w14:textId="4F02E3CD"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15-39</w:t>
            </w:r>
          </w:p>
        </w:tc>
        <w:tc>
          <w:tcPr>
            <w:tcW w:w="368" w:type="pct"/>
            <w:hideMark/>
          </w:tcPr>
          <w:p w14:paraId="3BF52050"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40+</w:t>
            </w:r>
          </w:p>
        </w:tc>
        <w:tc>
          <w:tcPr>
            <w:tcW w:w="326" w:type="pct"/>
            <w:noWrap/>
            <w:hideMark/>
          </w:tcPr>
          <w:p w14:paraId="45E57EC5"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15-39</w:t>
            </w:r>
          </w:p>
        </w:tc>
        <w:tc>
          <w:tcPr>
            <w:tcW w:w="212" w:type="pct"/>
            <w:noWrap/>
            <w:hideMark/>
          </w:tcPr>
          <w:p w14:paraId="103D2004"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40+</w:t>
            </w:r>
          </w:p>
        </w:tc>
        <w:tc>
          <w:tcPr>
            <w:tcW w:w="206" w:type="pct"/>
            <w:noWrap/>
            <w:hideMark/>
          </w:tcPr>
          <w:p w14:paraId="1401E1C4" w14:textId="7777777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15+</w:t>
            </w:r>
          </w:p>
        </w:tc>
      </w:tr>
      <w:tr w:rsidR="00C4460A" w:rsidRPr="00796227" w14:paraId="77B5D1FB" w14:textId="77777777" w:rsidTr="005759FE">
        <w:trPr>
          <w:cnfStyle w:val="000000010000" w:firstRow="0" w:lastRow="0" w:firstColumn="0" w:lastColumn="0" w:oddVBand="0" w:evenVBand="0" w:oddHBand="0" w:evenHBand="1" w:firstRowFirstColumn="0" w:firstRowLastColumn="0" w:lastRowFirstColumn="0" w:lastRowLastColumn="0"/>
          <w:trHeight w:val="315"/>
        </w:trPr>
        <w:tc>
          <w:tcPr>
            <w:tcW w:w="631" w:type="pct"/>
            <w:hideMark/>
          </w:tcPr>
          <w:p w14:paraId="33D9A809" w14:textId="78BF1458" w:rsidR="00C4460A" w:rsidRPr="00796227" w:rsidRDefault="00C4460A" w:rsidP="00C4460A">
            <w:pP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Surgery in the past 12 months</w:t>
            </w:r>
          </w:p>
        </w:tc>
        <w:tc>
          <w:tcPr>
            <w:tcW w:w="350" w:type="pct"/>
            <w:noWrap/>
            <w:hideMark/>
          </w:tcPr>
          <w:p w14:paraId="40101E09" w14:textId="673981D2"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0</w:t>
            </w:r>
          </w:p>
        </w:tc>
        <w:tc>
          <w:tcPr>
            <w:tcW w:w="348" w:type="pct"/>
            <w:noWrap/>
            <w:hideMark/>
          </w:tcPr>
          <w:p w14:paraId="455D2506" w14:textId="504A392C"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4</w:t>
            </w:r>
          </w:p>
        </w:tc>
        <w:tc>
          <w:tcPr>
            <w:tcW w:w="368" w:type="pct"/>
            <w:noWrap/>
            <w:hideMark/>
          </w:tcPr>
          <w:p w14:paraId="21622448" w14:textId="3B2C7F04"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No data</w:t>
            </w:r>
          </w:p>
        </w:tc>
        <w:tc>
          <w:tcPr>
            <w:tcW w:w="368" w:type="pct"/>
            <w:noWrap/>
            <w:hideMark/>
          </w:tcPr>
          <w:p w14:paraId="4D16B479" w14:textId="35119937"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No data</w:t>
            </w:r>
          </w:p>
        </w:tc>
        <w:tc>
          <w:tcPr>
            <w:tcW w:w="249" w:type="pct"/>
            <w:noWrap/>
            <w:hideMark/>
          </w:tcPr>
          <w:p w14:paraId="7B166962" w14:textId="581E1893"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0</w:t>
            </w:r>
          </w:p>
        </w:tc>
        <w:tc>
          <w:tcPr>
            <w:tcW w:w="250" w:type="pct"/>
            <w:noWrap/>
            <w:hideMark/>
          </w:tcPr>
          <w:p w14:paraId="25D5D63B" w14:textId="74106ABA"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8</w:t>
            </w:r>
          </w:p>
        </w:tc>
        <w:tc>
          <w:tcPr>
            <w:tcW w:w="250" w:type="pct"/>
            <w:noWrap/>
            <w:hideMark/>
          </w:tcPr>
          <w:p w14:paraId="17885234" w14:textId="5D0F5406"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0</w:t>
            </w:r>
          </w:p>
        </w:tc>
        <w:tc>
          <w:tcPr>
            <w:tcW w:w="250" w:type="pct"/>
            <w:noWrap/>
            <w:hideMark/>
          </w:tcPr>
          <w:p w14:paraId="63C65447" w14:textId="08E3D69F"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1</w:t>
            </w:r>
          </w:p>
        </w:tc>
        <w:tc>
          <w:tcPr>
            <w:tcW w:w="287" w:type="pct"/>
          </w:tcPr>
          <w:p w14:paraId="59797140" w14:textId="27AD373A"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0</w:t>
            </w:r>
          </w:p>
        </w:tc>
        <w:tc>
          <w:tcPr>
            <w:tcW w:w="287" w:type="pct"/>
          </w:tcPr>
          <w:p w14:paraId="59ABA80B" w14:textId="62480E7F"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2</w:t>
            </w:r>
          </w:p>
        </w:tc>
        <w:tc>
          <w:tcPr>
            <w:tcW w:w="250" w:type="pct"/>
            <w:noWrap/>
            <w:hideMark/>
          </w:tcPr>
          <w:p w14:paraId="4A9C1B42" w14:textId="0CF18224"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No data</w:t>
            </w:r>
          </w:p>
        </w:tc>
        <w:tc>
          <w:tcPr>
            <w:tcW w:w="368" w:type="pct"/>
            <w:noWrap/>
            <w:hideMark/>
          </w:tcPr>
          <w:p w14:paraId="61CE894B" w14:textId="7F2FA7DF"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No data</w:t>
            </w:r>
          </w:p>
        </w:tc>
        <w:tc>
          <w:tcPr>
            <w:tcW w:w="326" w:type="pct"/>
            <w:noWrap/>
            <w:hideMark/>
          </w:tcPr>
          <w:p w14:paraId="4B75E5AD" w14:textId="146248D2"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0</w:t>
            </w:r>
          </w:p>
        </w:tc>
        <w:tc>
          <w:tcPr>
            <w:tcW w:w="212" w:type="pct"/>
            <w:noWrap/>
            <w:hideMark/>
          </w:tcPr>
          <w:p w14:paraId="04F8F91D" w14:textId="40C4A9C3"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15</w:t>
            </w:r>
          </w:p>
        </w:tc>
        <w:tc>
          <w:tcPr>
            <w:tcW w:w="206" w:type="pct"/>
            <w:noWrap/>
            <w:hideMark/>
          </w:tcPr>
          <w:p w14:paraId="5E798A27" w14:textId="2CF0B95D" w:rsidR="00C4460A" w:rsidRPr="00796227" w:rsidRDefault="00C4460A" w:rsidP="00C4460A">
            <w:pPr>
              <w:jc w:val="center"/>
              <w:rPr>
                <w:rFonts w:asciiTheme="minorHAnsi" w:hAnsiTheme="minorHAnsi" w:cstheme="minorHAnsi"/>
                <w:color w:val="675E47" w:themeColor="text2"/>
                <w:lang w:eastAsia="en-AU"/>
              </w:rPr>
            </w:pPr>
            <w:r w:rsidRPr="00796227">
              <w:rPr>
                <w:rFonts w:asciiTheme="minorHAnsi" w:hAnsiTheme="minorHAnsi" w:cstheme="minorHAnsi"/>
                <w:color w:val="675E47" w:themeColor="text2"/>
                <w:sz w:val="22"/>
                <w:szCs w:val="22"/>
                <w:lang w:eastAsia="en-AU"/>
              </w:rPr>
              <w:t>15</w:t>
            </w:r>
          </w:p>
        </w:tc>
      </w:tr>
    </w:tbl>
    <w:p w14:paraId="154585E5" w14:textId="77777777" w:rsidR="00D84247" w:rsidRPr="00A36C6D" w:rsidRDefault="00D84247" w:rsidP="00B7309D">
      <w:pPr>
        <w:rPr>
          <w:rFonts w:asciiTheme="minorHAnsi" w:hAnsiTheme="minorHAnsi" w:cstheme="minorHAnsi"/>
          <w:color w:val="675E47" w:themeColor="text2"/>
        </w:rPr>
        <w:sectPr w:rsidR="00D84247" w:rsidRPr="00A36C6D" w:rsidSect="00406A68">
          <w:pgSz w:w="16838" w:h="11906" w:orient="landscape"/>
          <w:pgMar w:top="1440" w:right="1440" w:bottom="1440" w:left="1440" w:header="709" w:footer="709" w:gutter="0"/>
          <w:cols w:space="708"/>
          <w:docGrid w:linePitch="360"/>
        </w:sectPr>
      </w:pPr>
    </w:p>
    <w:p w14:paraId="272E5179" w14:textId="77777777" w:rsidR="008E7434" w:rsidRPr="00A36C6D" w:rsidRDefault="008E7434" w:rsidP="00C471D9">
      <w:pPr>
        <w:spacing w:after="200"/>
        <w:jc w:val="center"/>
        <w:rPr>
          <w:rFonts w:asciiTheme="minorHAnsi" w:hAnsiTheme="minorHAnsi" w:cstheme="minorHAnsi"/>
          <w:color w:val="675E47" w:themeColor="text2"/>
        </w:rPr>
      </w:pPr>
      <w:bookmarkStart w:id="182" w:name="_Toc392153889"/>
    </w:p>
    <w:p w14:paraId="36F85A09" w14:textId="77777777" w:rsidR="006F32BC" w:rsidRPr="00A36C6D" w:rsidRDefault="006F32BC" w:rsidP="00E66AB1">
      <w:pPr>
        <w:pStyle w:val="Heading1nonumbering"/>
      </w:pPr>
      <w:bookmarkStart w:id="183" w:name="_Toc520298299"/>
      <w:bookmarkStart w:id="184" w:name="_Toc520298384"/>
      <w:bookmarkStart w:id="185" w:name="_Toc86135843"/>
      <w:bookmarkStart w:id="186" w:name="Table26"/>
      <w:bookmarkStart w:id="187" w:name="_Toc392153903"/>
      <w:bookmarkEnd w:id="182"/>
      <w:r w:rsidRPr="00A36C6D">
        <w:t>Jurisdictional-specific results</w:t>
      </w:r>
      <w:bookmarkEnd w:id="183"/>
      <w:bookmarkEnd w:id="184"/>
      <w:bookmarkEnd w:id="185"/>
    </w:p>
    <w:p w14:paraId="70A2E541" w14:textId="77777777" w:rsidR="006F32BC" w:rsidRPr="00A36C6D" w:rsidRDefault="006F32BC" w:rsidP="00E66AB1">
      <w:pPr>
        <w:pStyle w:val="Heading2"/>
      </w:pPr>
      <w:bookmarkStart w:id="188" w:name="_Figure_2._2"/>
      <w:bookmarkStart w:id="189" w:name="_Figure_2.1_Trachoma"/>
      <w:bookmarkStart w:id="190" w:name="_Toc86135844"/>
      <w:bookmarkEnd w:id="188"/>
      <w:bookmarkEnd w:id="189"/>
      <w:r w:rsidRPr="00A36C6D">
        <w:t>Northern Territory results</w:t>
      </w:r>
      <w:bookmarkEnd w:id="190"/>
    </w:p>
    <w:p w14:paraId="3441F496" w14:textId="77777777" w:rsidR="006F32BC" w:rsidRPr="00A36C6D" w:rsidRDefault="006F32BC" w:rsidP="00E66AB1">
      <w:pPr>
        <w:pStyle w:val="Heading3"/>
      </w:pPr>
      <w:r w:rsidRPr="00A36C6D">
        <w:t>Trachoma program coverage</w:t>
      </w:r>
    </w:p>
    <w:p w14:paraId="6150EFA3" w14:textId="5B4A7DB0" w:rsidR="006F32BC" w:rsidRPr="00A36C6D" w:rsidRDefault="006F32BC"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In 202</w:t>
      </w:r>
      <w:r w:rsidR="00017799" w:rsidRPr="486EF511">
        <w:rPr>
          <w:rFonts w:asciiTheme="minorHAnsi" w:hAnsiTheme="minorHAnsi" w:cstheme="minorBidi"/>
          <w:color w:val="675E47" w:themeColor="text2"/>
          <w:sz w:val="22"/>
          <w:szCs w:val="22"/>
        </w:rPr>
        <w:t>2</w:t>
      </w:r>
      <w:r w:rsidRPr="486EF511">
        <w:rPr>
          <w:rFonts w:asciiTheme="minorHAnsi" w:hAnsiTheme="minorHAnsi" w:cstheme="minorBidi"/>
          <w:color w:val="675E47" w:themeColor="text2"/>
          <w:sz w:val="22"/>
          <w:szCs w:val="22"/>
        </w:rPr>
        <w:t>, the NT identified 4</w:t>
      </w:r>
      <w:r w:rsidR="005A2387" w:rsidRPr="486EF511">
        <w:rPr>
          <w:rFonts w:asciiTheme="minorHAnsi" w:hAnsiTheme="minorHAnsi" w:cstheme="minorBidi"/>
          <w:color w:val="675E47" w:themeColor="text2"/>
          <w:sz w:val="22"/>
          <w:szCs w:val="22"/>
        </w:rPr>
        <w:t>2</w:t>
      </w:r>
      <w:r w:rsidRPr="486EF511">
        <w:rPr>
          <w:rFonts w:asciiTheme="minorHAnsi" w:hAnsiTheme="minorHAnsi" w:cstheme="minorBidi"/>
          <w:color w:val="675E47" w:themeColor="text2"/>
          <w:sz w:val="22"/>
          <w:szCs w:val="22"/>
        </w:rPr>
        <w:t xml:space="preserve"> communities across 5 regions as being </w:t>
      </w:r>
      <w:r w:rsidR="00BA16C6">
        <w:rPr>
          <w:rFonts w:asciiTheme="minorHAnsi" w:hAnsiTheme="minorHAnsi" w:cstheme="minorBidi"/>
          <w:color w:val="675E47" w:themeColor="text2"/>
          <w:sz w:val="22"/>
          <w:szCs w:val="22"/>
        </w:rPr>
        <w:t>at-risk</w:t>
      </w:r>
      <w:r w:rsidRPr="486EF511">
        <w:rPr>
          <w:rFonts w:asciiTheme="minorHAnsi" w:hAnsiTheme="minorHAnsi" w:cstheme="minorBidi"/>
          <w:color w:val="675E47" w:themeColor="text2"/>
          <w:sz w:val="22"/>
          <w:szCs w:val="22"/>
        </w:rPr>
        <w:t xml:space="preserve"> of trachoma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_Ref58329639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fldChar w:fldCharType="end"/>
      </w:r>
      <w:r w:rsidR="00F3546B"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_Ref58336185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F3546B" w:rsidRPr="486EF511">
        <w:rPr>
          <w:rFonts w:asciiTheme="minorHAnsi" w:hAnsiTheme="minorHAnsi" w:cstheme="minorBidi"/>
          <w:color w:val="675E47" w:themeColor="text2"/>
          <w:sz w:val="22"/>
          <w:szCs w:val="22"/>
        </w:rPr>
        <w:t xml:space="preserve">Table </w:t>
      </w:r>
      <w:r w:rsidR="00F3546B" w:rsidRPr="486EF511">
        <w:rPr>
          <w:rFonts w:asciiTheme="minorHAnsi" w:hAnsiTheme="minorHAnsi" w:cstheme="minorBidi"/>
          <w:noProof/>
          <w:color w:val="675E47" w:themeColor="text2"/>
          <w:sz w:val="22"/>
          <w:szCs w:val="22"/>
        </w:rPr>
        <w:t>2</w:t>
      </w:r>
      <w:r w:rsidR="00F3546B" w:rsidRPr="486EF511">
        <w:rPr>
          <w:rFonts w:asciiTheme="minorHAnsi" w:hAnsiTheme="minorHAnsi" w:cstheme="minorBidi"/>
          <w:color w:val="675E47" w:themeColor="text2"/>
          <w:sz w:val="22"/>
          <w:szCs w:val="22"/>
        </w:rPr>
        <w:t>.</w:t>
      </w:r>
      <w:r w:rsidR="00F3546B" w:rsidRPr="486EF511">
        <w:rPr>
          <w:rFonts w:asciiTheme="minorHAnsi" w:hAnsiTheme="minorHAnsi" w:cstheme="minorBidi"/>
          <w:noProof/>
          <w:color w:val="675E47" w:themeColor="text2"/>
          <w:sz w:val="22"/>
          <w:szCs w:val="22"/>
        </w:rPr>
        <w:t>1</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7906358D" w14:textId="3B25DEAB" w:rsidR="006F32BC" w:rsidRDefault="006F32BC"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Of these at-risk communities</w:t>
      </w:r>
      <w:r w:rsidR="00F823AE" w:rsidRPr="486EF511">
        <w:rPr>
          <w:rFonts w:asciiTheme="minorHAnsi" w:hAnsiTheme="minorHAnsi" w:cstheme="minorBidi"/>
          <w:color w:val="675E47" w:themeColor="text2"/>
          <w:sz w:val="22"/>
          <w:szCs w:val="22"/>
        </w:rPr>
        <w:t>,</w:t>
      </w:r>
      <w:r w:rsidRPr="486EF511">
        <w:rPr>
          <w:rFonts w:asciiTheme="minorHAnsi" w:hAnsiTheme="minorHAnsi" w:cstheme="minorBidi"/>
          <w:color w:val="675E47" w:themeColor="text2"/>
          <w:sz w:val="22"/>
          <w:szCs w:val="22"/>
        </w:rPr>
        <w:t xml:space="preserve"> </w:t>
      </w:r>
      <w:r w:rsidR="008713A3" w:rsidRPr="486EF511">
        <w:rPr>
          <w:rFonts w:asciiTheme="minorHAnsi" w:hAnsiTheme="minorHAnsi" w:cstheme="minorBidi"/>
          <w:color w:val="675E47" w:themeColor="text2"/>
          <w:sz w:val="22"/>
          <w:szCs w:val="22"/>
        </w:rPr>
        <w:t>38</w:t>
      </w:r>
      <w:r w:rsidR="00C70335" w:rsidRPr="486EF511">
        <w:rPr>
          <w:rFonts w:asciiTheme="minorHAnsi" w:hAnsiTheme="minorHAnsi" w:cstheme="minorBidi"/>
          <w:color w:val="675E47" w:themeColor="text2"/>
          <w:sz w:val="22"/>
          <w:szCs w:val="22"/>
        </w:rPr>
        <w:t xml:space="preserve"> communities </w:t>
      </w:r>
      <w:r w:rsidRPr="486EF511">
        <w:rPr>
          <w:rFonts w:asciiTheme="minorHAnsi" w:hAnsiTheme="minorHAnsi" w:cstheme="minorBidi"/>
          <w:color w:val="675E47" w:themeColor="text2"/>
          <w:sz w:val="22"/>
          <w:szCs w:val="22"/>
        </w:rPr>
        <w:t xml:space="preserve">required </w:t>
      </w:r>
      <w:r w:rsidR="00BE403E" w:rsidRPr="486EF511">
        <w:rPr>
          <w:rFonts w:asciiTheme="minorHAnsi" w:hAnsiTheme="minorHAnsi" w:cstheme="minorBidi"/>
          <w:color w:val="675E47" w:themeColor="text2"/>
          <w:sz w:val="22"/>
          <w:szCs w:val="22"/>
        </w:rPr>
        <w:t xml:space="preserve">and received </w:t>
      </w:r>
      <w:r w:rsidRPr="486EF511">
        <w:rPr>
          <w:rFonts w:asciiTheme="minorHAnsi" w:hAnsiTheme="minorHAnsi" w:cstheme="minorBidi"/>
          <w:color w:val="675E47" w:themeColor="text2"/>
          <w:sz w:val="22"/>
          <w:szCs w:val="22"/>
        </w:rPr>
        <w:t xml:space="preserve">screening or treatment for trachoma according to </w:t>
      </w:r>
      <w:r w:rsidR="00445180" w:rsidRPr="486EF511">
        <w:rPr>
          <w:rFonts w:asciiTheme="minorHAnsi" w:hAnsiTheme="minorHAnsi" w:cstheme="minorBidi"/>
          <w:color w:val="675E47" w:themeColor="text2"/>
          <w:sz w:val="22"/>
          <w:szCs w:val="22"/>
        </w:rPr>
        <w:t xml:space="preserve">the </w:t>
      </w:r>
      <w:r w:rsidRPr="486EF511">
        <w:rPr>
          <w:rFonts w:asciiTheme="minorHAnsi" w:hAnsiTheme="minorHAnsi" w:cstheme="minorBidi"/>
          <w:color w:val="675E47" w:themeColor="text2"/>
          <w:sz w:val="22"/>
          <w:szCs w:val="22"/>
        </w:rPr>
        <w:t xml:space="preserve">current </w:t>
      </w:r>
      <w:r w:rsidR="00445180" w:rsidRPr="486EF511">
        <w:rPr>
          <w:rFonts w:asciiTheme="minorHAnsi" w:hAnsiTheme="minorHAnsi" w:cstheme="minorBidi"/>
          <w:color w:val="675E47" w:themeColor="text2"/>
          <w:sz w:val="22"/>
          <w:szCs w:val="22"/>
        </w:rPr>
        <w:t>G</w:t>
      </w:r>
      <w:r w:rsidRPr="486EF511">
        <w:rPr>
          <w:rFonts w:asciiTheme="minorHAnsi" w:hAnsiTheme="minorHAnsi" w:cstheme="minorBidi"/>
          <w:color w:val="675E47" w:themeColor="text2"/>
          <w:sz w:val="22"/>
          <w:szCs w:val="22"/>
        </w:rPr>
        <w:t>uidelines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_Ref58329654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3</w:t>
      </w:r>
      <w:r w:rsidRPr="486EF511">
        <w:rPr>
          <w:rFonts w:asciiTheme="minorHAnsi" w:hAnsiTheme="minorHAnsi" w:cstheme="minorBidi"/>
          <w:color w:val="675E47" w:themeColor="text2"/>
          <w:sz w:val="22"/>
          <w:szCs w:val="22"/>
        </w:rPr>
        <w:fldChar w:fldCharType="end"/>
      </w:r>
      <w:r w:rsidR="00F3546B"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_Ref58336185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F3546B" w:rsidRPr="486EF511">
        <w:rPr>
          <w:rFonts w:asciiTheme="minorHAnsi" w:hAnsiTheme="minorHAnsi" w:cstheme="minorBidi"/>
          <w:color w:val="675E47" w:themeColor="text2"/>
          <w:sz w:val="22"/>
          <w:szCs w:val="22"/>
        </w:rPr>
        <w:t xml:space="preserve">Table </w:t>
      </w:r>
      <w:r w:rsidR="00F3546B" w:rsidRPr="486EF511">
        <w:rPr>
          <w:rFonts w:asciiTheme="minorHAnsi" w:hAnsiTheme="minorHAnsi" w:cstheme="minorBidi"/>
          <w:noProof/>
          <w:color w:val="675E47" w:themeColor="text2"/>
          <w:sz w:val="22"/>
          <w:szCs w:val="22"/>
        </w:rPr>
        <w:t>2</w:t>
      </w:r>
      <w:r w:rsidR="00F3546B" w:rsidRPr="486EF511">
        <w:rPr>
          <w:rFonts w:asciiTheme="minorHAnsi" w:hAnsiTheme="minorHAnsi" w:cstheme="minorBidi"/>
          <w:color w:val="675E47" w:themeColor="text2"/>
          <w:sz w:val="22"/>
          <w:szCs w:val="22"/>
        </w:rPr>
        <w:t>.</w:t>
      </w:r>
      <w:r w:rsidR="00F3546B" w:rsidRPr="486EF511">
        <w:rPr>
          <w:rFonts w:asciiTheme="minorHAnsi" w:hAnsiTheme="minorHAnsi" w:cstheme="minorBidi"/>
          <w:noProof/>
          <w:color w:val="675E47" w:themeColor="text2"/>
          <w:sz w:val="22"/>
          <w:szCs w:val="22"/>
        </w:rPr>
        <w:t>1</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7DC22F40" w14:textId="6C732805" w:rsidR="00F7684D" w:rsidRPr="00A36C6D" w:rsidRDefault="00043016" w:rsidP="00F55A94">
      <w:pPr>
        <w:numPr>
          <w:ilvl w:val="0"/>
          <w:numId w:val="3"/>
        </w:numPr>
        <w:spacing w:after="60"/>
        <w:ind w:left="714" w:hanging="357"/>
        <w:contextualSpacing/>
        <w:rPr>
          <w:rFonts w:asciiTheme="minorHAnsi" w:hAnsiTheme="minorHAnsi" w:cstheme="minorHAnsi"/>
          <w:color w:val="675E47" w:themeColor="text2"/>
          <w:sz w:val="22"/>
          <w:szCs w:val="22"/>
        </w:rPr>
      </w:pPr>
      <w:r>
        <w:rPr>
          <w:rFonts w:asciiTheme="minorHAnsi" w:hAnsiTheme="minorHAnsi" w:cstheme="minorHAnsi"/>
          <w:color w:val="675E47" w:themeColor="text2"/>
          <w:sz w:val="22"/>
          <w:szCs w:val="22"/>
        </w:rPr>
        <w:t xml:space="preserve">A further </w:t>
      </w:r>
      <w:r w:rsidR="007F4D9A">
        <w:rPr>
          <w:rFonts w:asciiTheme="minorHAnsi" w:hAnsiTheme="minorHAnsi" w:cstheme="minorHAnsi"/>
          <w:color w:val="675E47" w:themeColor="text2"/>
          <w:sz w:val="22"/>
          <w:szCs w:val="22"/>
        </w:rPr>
        <w:t>4</w:t>
      </w:r>
      <w:r>
        <w:rPr>
          <w:rFonts w:asciiTheme="minorHAnsi" w:hAnsiTheme="minorHAnsi" w:cstheme="minorHAnsi"/>
          <w:color w:val="675E47" w:themeColor="text2"/>
          <w:sz w:val="22"/>
          <w:szCs w:val="22"/>
        </w:rPr>
        <w:t xml:space="preserve"> </w:t>
      </w:r>
      <w:r w:rsidR="00C31459">
        <w:rPr>
          <w:rFonts w:asciiTheme="minorHAnsi" w:hAnsiTheme="minorHAnsi" w:cstheme="minorHAnsi"/>
          <w:color w:val="675E47" w:themeColor="text2"/>
          <w:sz w:val="22"/>
          <w:szCs w:val="22"/>
        </w:rPr>
        <w:t xml:space="preserve">communities </w:t>
      </w:r>
      <w:r w:rsidR="003F79B5">
        <w:rPr>
          <w:rFonts w:asciiTheme="minorHAnsi" w:hAnsiTheme="minorHAnsi" w:cstheme="minorHAnsi"/>
          <w:color w:val="675E47" w:themeColor="text2"/>
          <w:sz w:val="22"/>
          <w:szCs w:val="22"/>
        </w:rPr>
        <w:t xml:space="preserve">did not require screening or treatment as per </w:t>
      </w:r>
      <w:r w:rsidR="00CC459F">
        <w:rPr>
          <w:rFonts w:asciiTheme="minorHAnsi" w:hAnsiTheme="minorHAnsi" w:cstheme="minorHAnsi"/>
          <w:color w:val="675E47" w:themeColor="text2"/>
          <w:sz w:val="22"/>
          <w:szCs w:val="22"/>
        </w:rPr>
        <w:t>guidelines.</w:t>
      </w:r>
    </w:p>
    <w:p w14:paraId="539A883C" w14:textId="77777777" w:rsidR="006F32BC" w:rsidRPr="00A36C6D" w:rsidRDefault="006F32BC" w:rsidP="00E66AB1">
      <w:pPr>
        <w:pStyle w:val="Heading3"/>
      </w:pPr>
      <w:r w:rsidRPr="00A36C6D">
        <w:t>Screening coverage</w:t>
      </w:r>
    </w:p>
    <w:p w14:paraId="6A69404F" w14:textId="1C7EE92E" w:rsidR="006F32BC" w:rsidRPr="00857D31" w:rsidRDefault="006F32BC" w:rsidP="00F55A94">
      <w:pPr>
        <w:numPr>
          <w:ilvl w:val="0"/>
          <w:numId w:val="3"/>
        </w:numPr>
        <w:spacing w:after="60"/>
        <w:ind w:left="714" w:hanging="357"/>
        <w:contextualSpacing/>
        <w:rPr>
          <w:rFonts w:asciiTheme="minorHAnsi" w:hAnsiTheme="minorHAnsi" w:cstheme="minorHAnsi"/>
          <w:color w:val="675E47" w:themeColor="text2"/>
          <w:sz w:val="22"/>
          <w:szCs w:val="22"/>
        </w:rPr>
      </w:pPr>
      <w:r w:rsidRPr="00857D31">
        <w:rPr>
          <w:rFonts w:asciiTheme="minorHAnsi" w:hAnsiTheme="minorHAnsi" w:cstheme="minorHAnsi"/>
          <w:color w:val="675E47" w:themeColor="text2"/>
          <w:sz w:val="22"/>
          <w:szCs w:val="22"/>
        </w:rPr>
        <w:t>In 202</w:t>
      </w:r>
      <w:r w:rsidR="00CC459F">
        <w:rPr>
          <w:rFonts w:asciiTheme="minorHAnsi" w:hAnsiTheme="minorHAnsi" w:cstheme="minorHAnsi"/>
          <w:color w:val="675E47" w:themeColor="text2"/>
          <w:sz w:val="22"/>
          <w:szCs w:val="22"/>
        </w:rPr>
        <w:t>2</w:t>
      </w:r>
      <w:r w:rsidRPr="00857D31">
        <w:rPr>
          <w:rFonts w:asciiTheme="minorHAnsi" w:hAnsiTheme="minorHAnsi" w:cstheme="minorHAnsi"/>
          <w:color w:val="675E47" w:themeColor="text2"/>
          <w:sz w:val="22"/>
          <w:szCs w:val="22"/>
        </w:rPr>
        <w:t xml:space="preserve"> the NT identified </w:t>
      </w:r>
      <w:r w:rsidR="00C9209B">
        <w:rPr>
          <w:rFonts w:asciiTheme="minorHAnsi" w:hAnsiTheme="minorHAnsi" w:cstheme="minorHAnsi"/>
          <w:color w:val="675E47" w:themeColor="text2"/>
          <w:sz w:val="22"/>
          <w:szCs w:val="22"/>
        </w:rPr>
        <w:t xml:space="preserve">38 </w:t>
      </w:r>
      <w:r w:rsidRPr="00857D31">
        <w:rPr>
          <w:rFonts w:asciiTheme="minorHAnsi" w:hAnsiTheme="minorHAnsi" w:cstheme="minorHAnsi"/>
          <w:color w:val="675E47" w:themeColor="text2"/>
          <w:sz w:val="22"/>
          <w:szCs w:val="22"/>
        </w:rPr>
        <w:t xml:space="preserve">communities in the 5 regions requiring screening for trachoma with </w:t>
      </w:r>
      <w:r w:rsidR="00C9209B">
        <w:rPr>
          <w:rFonts w:asciiTheme="minorHAnsi" w:hAnsiTheme="minorHAnsi" w:cstheme="minorHAnsi"/>
          <w:color w:val="675E47" w:themeColor="text2"/>
          <w:sz w:val="22"/>
          <w:szCs w:val="22"/>
        </w:rPr>
        <w:t>all communities screened</w:t>
      </w:r>
      <w:r w:rsidRPr="00857D31">
        <w:rPr>
          <w:rFonts w:asciiTheme="minorHAnsi" w:hAnsiTheme="minorHAnsi" w:cstheme="minorHAnsi"/>
          <w:color w:val="675E47" w:themeColor="text2"/>
          <w:sz w:val="22"/>
          <w:szCs w:val="22"/>
        </w:rPr>
        <w:t xml:space="preserve"> (</w:t>
      </w:r>
      <w:r w:rsidRPr="00857D31">
        <w:rPr>
          <w:rFonts w:asciiTheme="minorHAnsi" w:hAnsiTheme="minorHAnsi" w:cstheme="minorHAnsi"/>
          <w:color w:val="675E47" w:themeColor="text2"/>
          <w:sz w:val="22"/>
          <w:szCs w:val="22"/>
        </w:rPr>
        <w:fldChar w:fldCharType="begin"/>
      </w:r>
      <w:r w:rsidRPr="00857D31">
        <w:rPr>
          <w:rFonts w:asciiTheme="minorHAnsi" w:hAnsiTheme="minorHAnsi" w:cstheme="minorHAnsi"/>
          <w:color w:val="675E47" w:themeColor="text2"/>
          <w:sz w:val="22"/>
          <w:szCs w:val="22"/>
        </w:rPr>
        <w:instrText xml:space="preserve"> REF _Ref58336185 \h  \* MERGEFORMAT </w:instrText>
      </w:r>
      <w:r w:rsidRPr="00857D31">
        <w:rPr>
          <w:rFonts w:asciiTheme="minorHAnsi" w:hAnsiTheme="minorHAnsi" w:cstheme="minorHAnsi"/>
          <w:color w:val="675E47" w:themeColor="text2"/>
          <w:sz w:val="22"/>
          <w:szCs w:val="22"/>
        </w:rPr>
      </w:r>
      <w:r w:rsidRPr="00857D31">
        <w:rPr>
          <w:rFonts w:asciiTheme="minorHAnsi" w:hAnsiTheme="minorHAnsi" w:cstheme="minorHAnsi"/>
          <w:color w:val="675E47" w:themeColor="text2"/>
          <w:sz w:val="22"/>
          <w:szCs w:val="22"/>
        </w:rPr>
        <w:fldChar w:fldCharType="separate"/>
      </w:r>
      <w:r w:rsidRPr="00857D31">
        <w:rPr>
          <w:rFonts w:asciiTheme="minorHAnsi" w:hAnsiTheme="minorHAnsi" w:cstheme="minorHAnsi"/>
          <w:color w:val="675E47" w:themeColor="text2"/>
          <w:sz w:val="22"/>
          <w:szCs w:val="22"/>
        </w:rPr>
        <w:t xml:space="preserve">Table </w:t>
      </w:r>
      <w:r w:rsidRPr="00857D31">
        <w:rPr>
          <w:rFonts w:asciiTheme="minorHAnsi" w:hAnsiTheme="minorHAnsi" w:cstheme="minorHAnsi"/>
          <w:noProof/>
          <w:color w:val="675E47" w:themeColor="text2"/>
          <w:sz w:val="22"/>
          <w:szCs w:val="22"/>
        </w:rPr>
        <w:t>2</w:t>
      </w:r>
      <w:r w:rsidRPr="00857D31">
        <w:rPr>
          <w:rFonts w:asciiTheme="minorHAnsi" w:hAnsiTheme="minorHAnsi" w:cstheme="minorHAnsi"/>
          <w:color w:val="675E47" w:themeColor="text2"/>
          <w:sz w:val="22"/>
          <w:szCs w:val="22"/>
        </w:rPr>
        <w:t>.</w:t>
      </w:r>
      <w:r w:rsidRPr="00857D31">
        <w:rPr>
          <w:rFonts w:asciiTheme="minorHAnsi" w:hAnsiTheme="minorHAnsi" w:cstheme="minorHAnsi"/>
          <w:noProof/>
          <w:color w:val="675E47" w:themeColor="text2"/>
          <w:sz w:val="22"/>
          <w:szCs w:val="22"/>
        </w:rPr>
        <w:t>1</w:t>
      </w:r>
      <w:r w:rsidRPr="00857D31">
        <w:rPr>
          <w:rFonts w:asciiTheme="minorHAnsi" w:hAnsiTheme="minorHAnsi" w:cstheme="minorHAnsi"/>
          <w:color w:val="675E47" w:themeColor="text2"/>
          <w:sz w:val="22"/>
          <w:szCs w:val="22"/>
        </w:rPr>
        <w:fldChar w:fldCharType="end"/>
      </w:r>
      <w:r w:rsidRPr="00857D31">
        <w:rPr>
          <w:rFonts w:asciiTheme="minorHAnsi" w:hAnsiTheme="minorHAnsi" w:cstheme="minorHAnsi"/>
          <w:color w:val="675E47" w:themeColor="text2"/>
          <w:sz w:val="22"/>
          <w:szCs w:val="22"/>
        </w:rPr>
        <w:t>).</w:t>
      </w:r>
    </w:p>
    <w:p w14:paraId="62D500B9" w14:textId="16131C1C" w:rsidR="006F32BC" w:rsidRPr="00C741E9" w:rsidRDefault="006F32BC" w:rsidP="486EF511">
      <w:pPr>
        <w:pStyle w:val="BulletsTrach"/>
        <w:rPr>
          <w:rFonts w:eastAsia="Times New Roman" w:cstheme="minorBidi"/>
          <w:color w:val="675E47" w:themeColor="text2"/>
          <w:lang w:val="en-AU"/>
        </w:rPr>
      </w:pPr>
      <w:r w:rsidRPr="486EF511">
        <w:rPr>
          <w:rFonts w:cstheme="minorBidi"/>
          <w:color w:val="675E47" w:themeColor="text2"/>
        </w:rPr>
        <w:t>The proportion of children aged 5-9 years screened in the</w:t>
      </w:r>
      <w:r w:rsidR="002F4AF4" w:rsidRPr="486EF511">
        <w:rPr>
          <w:rFonts w:cstheme="minorBidi"/>
          <w:color w:val="675E47" w:themeColor="text2"/>
        </w:rPr>
        <w:t xml:space="preserve"> 3</w:t>
      </w:r>
      <w:r w:rsidR="004C09FD" w:rsidRPr="486EF511">
        <w:rPr>
          <w:rFonts w:cstheme="minorBidi"/>
          <w:color w:val="675E47" w:themeColor="text2"/>
        </w:rPr>
        <w:t>8</w:t>
      </w:r>
      <w:r w:rsidRPr="486EF511">
        <w:rPr>
          <w:rFonts w:cstheme="minorBidi"/>
          <w:color w:val="675E47" w:themeColor="text2"/>
        </w:rPr>
        <w:t xml:space="preserve"> communities</w:t>
      </w:r>
      <w:r w:rsidR="002F4AF4" w:rsidRPr="486EF511">
        <w:rPr>
          <w:rFonts w:cstheme="minorBidi"/>
          <w:color w:val="675E47" w:themeColor="text2"/>
        </w:rPr>
        <w:t xml:space="preserve"> that received </w:t>
      </w:r>
      <w:r w:rsidR="0010363A" w:rsidRPr="486EF511">
        <w:rPr>
          <w:rFonts w:cstheme="minorBidi"/>
          <w:color w:val="675E47" w:themeColor="text2"/>
        </w:rPr>
        <w:t xml:space="preserve">screening </w:t>
      </w:r>
      <w:r w:rsidRPr="486EF511">
        <w:rPr>
          <w:rFonts w:cstheme="minorBidi"/>
          <w:color w:val="675E47" w:themeColor="text2"/>
        </w:rPr>
        <w:t xml:space="preserve">was </w:t>
      </w:r>
      <w:r w:rsidR="00BE780B" w:rsidRPr="486EF511">
        <w:rPr>
          <w:rFonts w:cstheme="minorBidi"/>
          <w:color w:val="675E47" w:themeColor="text2"/>
        </w:rPr>
        <w:t>9</w:t>
      </w:r>
      <w:r w:rsidR="000A59AE" w:rsidRPr="486EF511">
        <w:rPr>
          <w:rFonts w:cstheme="minorBidi"/>
          <w:color w:val="675E47" w:themeColor="text2"/>
        </w:rPr>
        <w:t>1</w:t>
      </w:r>
      <w:r w:rsidRPr="486EF511">
        <w:rPr>
          <w:rFonts w:cstheme="minorBidi"/>
          <w:color w:val="675E47" w:themeColor="text2"/>
        </w:rPr>
        <w:t>%, ranging from 8</w:t>
      </w:r>
      <w:r w:rsidR="005A7D0D" w:rsidRPr="486EF511">
        <w:rPr>
          <w:rFonts w:cstheme="minorBidi"/>
          <w:color w:val="675E47" w:themeColor="text2"/>
        </w:rPr>
        <w:t>9</w:t>
      </w:r>
      <w:r w:rsidRPr="486EF511">
        <w:rPr>
          <w:rFonts w:cstheme="minorBidi"/>
          <w:color w:val="675E47" w:themeColor="text2"/>
        </w:rPr>
        <w:t xml:space="preserve">% in the </w:t>
      </w:r>
      <w:r w:rsidR="005A7D0D" w:rsidRPr="486EF511">
        <w:rPr>
          <w:rFonts w:cstheme="minorBidi"/>
          <w:color w:val="675E47" w:themeColor="text2"/>
        </w:rPr>
        <w:t>Katherine</w:t>
      </w:r>
      <w:r w:rsidRPr="486EF511">
        <w:rPr>
          <w:rFonts w:cstheme="minorBidi"/>
          <w:color w:val="675E47" w:themeColor="text2"/>
        </w:rPr>
        <w:t xml:space="preserve"> region to 9</w:t>
      </w:r>
      <w:r w:rsidR="005A7D0D" w:rsidRPr="486EF511">
        <w:rPr>
          <w:rFonts w:cstheme="minorBidi"/>
          <w:color w:val="675E47" w:themeColor="text2"/>
        </w:rPr>
        <w:t>2</w:t>
      </w:r>
      <w:r w:rsidRPr="486EF511">
        <w:rPr>
          <w:rFonts w:cstheme="minorBidi"/>
          <w:color w:val="675E47" w:themeColor="text2"/>
        </w:rPr>
        <w:t>% in the</w:t>
      </w:r>
      <w:r w:rsidR="00082870" w:rsidRPr="486EF511">
        <w:rPr>
          <w:rFonts w:cstheme="minorBidi"/>
          <w:color w:val="675E47" w:themeColor="text2"/>
        </w:rPr>
        <w:t xml:space="preserve"> Alice Springs Remote and</w:t>
      </w:r>
      <w:r w:rsidRPr="486EF511">
        <w:rPr>
          <w:rFonts w:cstheme="minorBidi"/>
          <w:color w:val="675E47" w:themeColor="text2"/>
        </w:rPr>
        <w:t xml:space="preserve"> Darwin Rural region</w:t>
      </w:r>
      <w:r w:rsidR="00082870" w:rsidRPr="486EF511">
        <w:rPr>
          <w:rFonts w:cstheme="minorBidi"/>
          <w:color w:val="675E47" w:themeColor="text2"/>
        </w:rPr>
        <w:t>s</w:t>
      </w:r>
      <w:r w:rsidRPr="486EF511">
        <w:rPr>
          <w:rFonts w:cstheme="minorBidi"/>
          <w:color w:val="675E47" w:themeColor="text2"/>
        </w:rPr>
        <w:t xml:space="preserve"> (</w:t>
      </w:r>
      <w:r w:rsidRPr="486EF511">
        <w:rPr>
          <w:rFonts w:cstheme="minorBidi"/>
          <w:color w:val="675E47" w:themeColor="text2"/>
        </w:rPr>
        <w:fldChar w:fldCharType="begin"/>
      </w:r>
      <w:r w:rsidRPr="486EF511">
        <w:rPr>
          <w:rFonts w:cstheme="minorBidi"/>
          <w:color w:val="675E47" w:themeColor="text2"/>
        </w:rPr>
        <w:instrText xml:space="preserve"> REF _Ref58329667 \h  \* MERGEFORMAT </w:instrText>
      </w:r>
      <w:r w:rsidRPr="486EF511">
        <w:rPr>
          <w:rFonts w:cstheme="minorBidi"/>
          <w:color w:val="675E47" w:themeColor="text2"/>
        </w:rPr>
      </w:r>
      <w:r w:rsidRPr="486EF511">
        <w:rPr>
          <w:rFonts w:cstheme="minorBidi"/>
          <w:color w:val="675E47" w:themeColor="text2"/>
        </w:rPr>
        <w:fldChar w:fldCharType="separate"/>
      </w:r>
      <w:r w:rsidRPr="486EF511">
        <w:rPr>
          <w:rFonts w:cstheme="minorBidi"/>
          <w:color w:val="675E47" w:themeColor="text2"/>
        </w:rPr>
        <w:t xml:space="preserve">Figure </w:t>
      </w:r>
      <w:r w:rsidRPr="486EF511">
        <w:rPr>
          <w:rFonts w:cstheme="minorBidi"/>
          <w:noProof/>
          <w:color w:val="675E47" w:themeColor="text2"/>
        </w:rPr>
        <w:t>2</w:t>
      </w:r>
      <w:r w:rsidRPr="486EF511">
        <w:rPr>
          <w:rFonts w:cstheme="minorBidi"/>
          <w:color w:val="675E47" w:themeColor="text2"/>
        </w:rPr>
        <w:t>.</w:t>
      </w:r>
      <w:r w:rsidRPr="486EF511">
        <w:rPr>
          <w:rFonts w:cstheme="minorBidi"/>
          <w:noProof/>
          <w:color w:val="675E47" w:themeColor="text2"/>
        </w:rPr>
        <w:t>4</w:t>
      </w:r>
      <w:r w:rsidRPr="486EF511">
        <w:rPr>
          <w:rFonts w:cstheme="minorBidi"/>
          <w:color w:val="675E47" w:themeColor="text2"/>
        </w:rPr>
        <w:fldChar w:fldCharType="end"/>
      </w:r>
      <w:r w:rsidR="00F3546B" w:rsidRPr="486EF511">
        <w:rPr>
          <w:rFonts w:cstheme="minorBidi"/>
          <w:color w:val="675E47" w:themeColor="text2"/>
        </w:rPr>
        <w:t xml:space="preserve">, </w:t>
      </w:r>
      <w:r w:rsidRPr="486EF511">
        <w:rPr>
          <w:rFonts w:cstheme="minorBidi"/>
          <w:color w:val="675E47" w:themeColor="text2"/>
        </w:rPr>
        <w:fldChar w:fldCharType="begin"/>
      </w:r>
      <w:r w:rsidRPr="486EF511">
        <w:rPr>
          <w:rFonts w:cstheme="minorBidi"/>
          <w:color w:val="675E47" w:themeColor="text2"/>
        </w:rPr>
        <w:instrText xml:space="preserve"> REF _Ref58336228 \h  \* MERGEFORMAT </w:instrText>
      </w:r>
      <w:r w:rsidRPr="486EF511">
        <w:rPr>
          <w:rFonts w:cstheme="minorBidi"/>
          <w:color w:val="675E47" w:themeColor="text2"/>
        </w:rPr>
      </w:r>
      <w:r w:rsidRPr="486EF511">
        <w:rPr>
          <w:rFonts w:cstheme="minorBidi"/>
          <w:color w:val="675E47" w:themeColor="text2"/>
        </w:rPr>
        <w:fldChar w:fldCharType="separate"/>
      </w:r>
      <w:r w:rsidR="00F3546B" w:rsidRPr="486EF511">
        <w:rPr>
          <w:rFonts w:cstheme="minorBidi"/>
          <w:color w:val="675E47" w:themeColor="text2"/>
        </w:rPr>
        <w:t xml:space="preserve">Table </w:t>
      </w:r>
      <w:r w:rsidR="00F3546B" w:rsidRPr="486EF511">
        <w:rPr>
          <w:rFonts w:cstheme="minorBidi"/>
          <w:noProof/>
          <w:color w:val="675E47" w:themeColor="text2"/>
        </w:rPr>
        <w:t>2</w:t>
      </w:r>
      <w:r w:rsidR="00F3546B" w:rsidRPr="486EF511">
        <w:rPr>
          <w:rFonts w:cstheme="minorBidi"/>
          <w:color w:val="675E47" w:themeColor="text2"/>
        </w:rPr>
        <w:t>.</w:t>
      </w:r>
      <w:r w:rsidR="00F3546B" w:rsidRPr="486EF511">
        <w:rPr>
          <w:rFonts w:cstheme="minorBidi"/>
          <w:noProof/>
          <w:color w:val="675E47" w:themeColor="text2"/>
        </w:rPr>
        <w:t>2</w:t>
      </w:r>
      <w:r w:rsidRPr="486EF511">
        <w:rPr>
          <w:rFonts w:cstheme="minorBidi"/>
          <w:color w:val="675E47" w:themeColor="text2"/>
        </w:rPr>
        <w:fldChar w:fldCharType="end"/>
      </w:r>
      <w:r w:rsidRPr="486EF511">
        <w:rPr>
          <w:rFonts w:cstheme="minorBidi"/>
          <w:color w:val="675E47" w:themeColor="text2"/>
        </w:rPr>
        <w:t>).</w:t>
      </w:r>
    </w:p>
    <w:p w14:paraId="208993DF" w14:textId="77777777" w:rsidR="006F32BC" w:rsidRPr="00A36C6D" w:rsidRDefault="006F32BC" w:rsidP="00E66AB1">
      <w:pPr>
        <w:pStyle w:val="Heading3"/>
      </w:pPr>
      <w:r w:rsidRPr="00A36C6D">
        <w:t>Facial cleanliness</w:t>
      </w:r>
    </w:p>
    <w:p w14:paraId="58FAA39C" w14:textId="24A9A058" w:rsidR="006F32BC" w:rsidRPr="00A36C6D" w:rsidRDefault="006F32BC"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Clean face prevalence was assessed in all communities that were screened in 202</w:t>
      </w:r>
      <w:r w:rsidR="00082870" w:rsidRPr="486EF511">
        <w:rPr>
          <w:rFonts w:asciiTheme="minorHAnsi" w:hAnsiTheme="minorHAnsi" w:cstheme="minorBidi"/>
          <w:color w:val="675E47" w:themeColor="text2"/>
          <w:sz w:val="22"/>
          <w:szCs w:val="22"/>
        </w:rPr>
        <w:t>2</w:t>
      </w:r>
      <w:r w:rsidR="005A27C2">
        <w:rPr>
          <w:rFonts w:asciiTheme="minorHAnsi" w:hAnsiTheme="minorHAnsi" w:cstheme="minorBidi"/>
          <w:color w:val="675E47" w:themeColor="text2"/>
          <w:sz w:val="22"/>
          <w:szCs w:val="22"/>
        </w:rPr>
        <w:t xml:space="preserve"> (data not shown)</w:t>
      </w:r>
      <w:r w:rsidRPr="486EF511">
        <w:rPr>
          <w:rFonts w:asciiTheme="minorHAnsi" w:hAnsiTheme="minorHAnsi" w:cstheme="minorBidi"/>
          <w:color w:val="675E47" w:themeColor="text2"/>
          <w:sz w:val="22"/>
          <w:szCs w:val="22"/>
        </w:rPr>
        <w:t>.</w:t>
      </w:r>
    </w:p>
    <w:p w14:paraId="22636A18" w14:textId="1D7987E3" w:rsidR="006F32BC" w:rsidRPr="00A36C6D" w:rsidRDefault="006F32BC"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The overall prevalence of clean faces among children aged 5-9 years in the communities assessed was </w:t>
      </w:r>
      <w:r w:rsidR="00146FAB" w:rsidRPr="486EF511">
        <w:rPr>
          <w:rFonts w:asciiTheme="minorHAnsi" w:hAnsiTheme="minorHAnsi" w:cstheme="minorBidi"/>
          <w:color w:val="675E47" w:themeColor="text2"/>
          <w:sz w:val="22"/>
          <w:szCs w:val="22"/>
        </w:rPr>
        <w:t>8</w:t>
      </w:r>
      <w:r w:rsidR="00082870" w:rsidRPr="486EF511">
        <w:rPr>
          <w:rFonts w:asciiTheme="minorHAnsi" w:hAnsiTheme="minorHAnsi" w:cstheme="minorBidi"/>
          <w:color w:val="675E47" w:themeColor="text2"/>
          <w:sz w:val="22"/>
          <w:szCs w:val="22"/>
        </w:rPr>
        <w:t>6</w:t>
      </w:r>
      <w:r w:rsidRPr="486EF511">
        <w:rPr>
          <w:rFonts w:asciiTheme="minorHAnsi" w:hAnsiTheme="minorHAnsi" w:cstheme="minorBidi"/>
          <w:color w:val="675E47" w:themeColor="text2"/>
          <w:sz w:val="22"/>
          <w:szCs w:val="22"/>
        </w:rPr>
        <w:t xml:space="preserve">%, ranging from </w:t>
      </w:r>
      <w:r w:rsidR="00687F7E" w:rsidRPr="486EF511">
        <w:rPr>
          <w:rFonts w:asciiTheme="minorHAnsi" w:hAnsiTheme="minorHAnsi" w:cstheme="minorBidi"/>
          <w:color w:val="675E47" w:themeColor="text2"/>
          <w:sz w:val="22"/>
          <w:szCs w:val="22"/>
        </w:rPr>
        <w:t>79</w:t>
      </w:r>
      <w:r w:rsidRPr="486EF511">
        <w:rPr>
          <w:rFonts w:asciiTheme="minorHAnsi" w:hAnsiTheme="minorHAnsi" w:cstheme="minorBidi"/>
          <w:color w:val="675E47" w:themeColor="text2"/>
          <w:sz w:val="22"/>
          <w:szCs w:val="22"/>
        </w:rPr>
        <w:t xml:space="preserve">% in the </w:t>
      </w:r>
      <w:r w:rsidR="00687F7E" w:rsidRPr="486EF511">
        <w:rPr>
          <w:rFonts w:asciiTheme="minorHAnsi" w:hAnsiTheme="minorHAnsi" w:cstheme="minorBidi"/>
          <w:color w:val="675E47" w:themeColor="text2"/>
          <w:sz w:val="22"/>
          <w:szCs w:val="22"/>
        </w:rPr>
        <w:t>Barkly</w:t>
      </w:r>
      <w:r w:rsidRPr="486EF511">
        <w:rPr>
          <w:rFonts w:asciiTheme="minorHAnsi" w:hAnsiTheme="minorHAnsi" w:cstheme="minorBidi"/>
          <w:color w:val="675E47" w:themeColor="text2"/>
          <w:sz w:val="22"/>
          <w:szCs w:val="22"/>
        </w:rPr>
        <w:t xml:space="preserve"> region to</w:t>
      </w:r>
      <w:r w:rsidR="00687F7E" w:rsidRPr="486EF511">
        <w:rPr>
          <w:rFonts w:asciiTheme="minorHAnsi" w:hAnsiTheme="minorHAnsi" w:cstheme="minorBidi"/>
          <w:color w:val="675E47" w:themeColor="text2"/>
          <w:sz w:val="22"/>
          <w:szCs w:val="22"/>
        </w:rPr>
        <w:t xml:space="preserve"> 100</w:t>
      </w:r>
      <w:r w:rsidRPr="486EF511">
        <w:rPr>
          <w:rFonts w:asciiTheme="minorHAnsi" w:hAnsiTheme="minorHAnsi" w:cstheme="minorBidi"/>
          <w:color w:val="675E47" w:themeColor="text2"/>
          <w:sz w:val="22"/>
          <w:szCs w:val="22"/>
        </w:rPr>
        <w:t xml:space="preserve">% in the </w:t>
      </w:r>
      <w:r w:rsidR="00146FAB" w:rsidRPr="486EF511">
        <w:rPr>
          <w:rFonts w:asciiTheme="minorHAnsi" w:hAnsiTheme="minorHAnsi" w:cstheme="minorBidi"/>
          <w:color w:val="675E47" w:themeColor="text2"/>
          <w:sz w:val="22"/>
          <w:szCs w:val="22"/>
        </w:rPr>
        <w:t>Darwin Rural</w:t>
      </w:r>
      <w:r w:rsidRPr="486EF511">
        <w:rPr>
          <w:rFonts w:asciiTheme="minorHAnsi" w:hAnsiTheme="minorHAnsi" w:cstheme="minorBidi"/>
          <w:color w:val="675E47" w:themeColor="text2"/>
          <w:sz w:val="22"/>
          <w:szCs w:val="22"/>
        </w:rPr>
        <w:t xml:space="preserve"> region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_Ref58329800 \h </w:instrText>
      </w:r>
      <w:r w:rsidR="00584BD1"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fldChar w:fldCharType="end"/>
      </w:r>
      <w:r w:rsidR="000E4373"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_Ref58336228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0E4373" w:rsidRPr="486EF511">
        <w:rPr>
          <w:rFonts w:asciiTheme="minorHAnsi" w:hAnsiTheme="minorHAnsi" w:cstheme="minorBidi"/>
          <w:color w:val="675E47" w:themeColor="text2"/>
          <w:sz w:val="22"/>
          <w:szCs w:val="22"/>
        </w:rPr>
        <w:t xml:space="preserve">Table </w:t>
      </w:r>
      <w:r w:rsidR="000E4373" w:rsidRPr="486EF511">
        <w:rPr>
          <w:rFonts w:asciiTheme="minorHAnsi" w:hAnsiTheme="minorHAnsi" w:cstheme="minorBidi"/>
          <w:noProof/>
          <w:color w:val="675E47" w:themeColor="text2"/>
          <w:sz w:val="22"/>
          <w:szCs w:val="22"/>
        </w:rPr>
        <w:t>2</w:t>
      </w:r>
      <w:r w:rsidR="000E4373" w:rsidRPr="486EF511">
        <w:rPr>
          <w:rFonts w:asciiTheme="minorHAnsi" w:hAnsiTheme="minorHAnsi" w:cstheme="minorBidi"/>
          <w:color w:val="675E47" w:themeColor="text2"/>
          <w:sz w:val="22"/>
          <w:szCs w:val="22"/>
        </w:rPr>
        <w:t>.</w:t>
      </w:r>
      <w:r w:rsidR="000E4373"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5AE9ED10" w14:textId="77777777" w:rsidR="006F32BC" w:rsidRPr="00A36C6D" w:rsidRDefault="006F32BC" w:rsidP="00E66AB1">
      <w:pPr>
        <w:pStyle w:val="Heading3"/>
      </w:pPr>
      <w:r w:rsidRPr="00A36C6D">
        <w:t>Trachoma prevalence</w:t>
      </w:r>
    </w:p>
    <w:p w14:paraId="2AA094B7" w14:textId="6BFCEA65" w:rsidR="00857D31" w:rsidRPr="00A36C6D" w:rsidRDefault="00857D31"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The observed prevalence of trachoma</w:t>
      </w:r>
      <w:r w:rsidRPr="486EF511" w:rsidDel="00F03658">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t xml:space="preserve">in those aged 5-9 years in </w:t>
      </w:r>
      <w:r w:rsidR="003D2563" w:rsidRPr="486EF511">
        <w:rPr>
          <w:rFonts w:asciiTheme="minorHAnsi" w:hAnsiTheme="minorHAnsi" w:cstheme="minorBidi"/>
          <w:color w:val="675E47" w:themeColor="text2"/>
          <w:sz w:val="22"/>
          <w:szCs w:val="22"/>
        </w:rPr>
        <w:t xml:space="preserve">the </w:t>
      </w:r>
      <w:r w:rsidRPr="486EF511">
        <w:rPr>
          <w:rFonts w:asciiTheme="minorHAnsi" w:hAnsiTheme="minorHAnsi" w:cstheme="minorBidi"/>
          <w:color w:val="675E47" w:themeColor="text2"/>
          <w:sz w:val="22"/>
          <w:szCs w:val="22"/>
        </w:rPr>
        <w:t>3</w:t>
      </w:r>
      <w:r w:rsidR="00B402DC" w:rsidRPr="486EF511">
        <w:rPr>
          <w:rFonts w:asciiTheme="minorHAnsi" w:hAnsiTheme="minorHAnsi" w:cstheme="minorBidi"/>
          <w:color w:val="675E47" w:themeColor="text2"/>
          <w:sz w:val="22"/>
          <w:szCs w:val="22"/>
        </w:rPr>
        <w:t>8</w:t>
      </w:r>
      <w:r w:rsidRPr="486EF511">
        <w:rPr>
          <w:rFonts w:asciiTheme="minorHAnsi" w:hAnsiTheme="minorHAnsi" w:cstheme="minorBidi"/>
          <w:color w:val="675E47" w:themeColor="text2"/>
          <w:sz w:val="22"/>
          <w:szCs w:val="22"/>
        </w:rPr>
        <w:t xml:space="preserve"> communities that were screened in 202</w:t>
      </w:r>
      <w:r w:rsidR="004F113D" w:rsidRPr="486EF511">
        <w:rPr>
          <w:rFonts w:asciiTheme="minorHAnsi" w:hAnsiTheme="minorHAnsi" w:cstheme="minorBidi"/>
          <w:color w:val="675E47" w:themeColor="text2"/>
          <w:sz w:val="22"/>
          <w:szCs w:val="22"/>
        </w:rPr>
        <w:t>2</w:t>
      </w:r>
      <w:r w:rsidRPr="486EF511">
        <w:rPr>
          <w:rFonts w:asciiTheme="minorHAnsi" w:hAnsiTheme="minorHAnsi" w:cstheme="minorBidi"/>
          <w:color w:val="675E47" w:themeColor="text2"/>
          <w:sz w:val="22"/>
          <w:szCs w:val="22"/>
        </w:rPr>
        <w:t xml:space="preserve"> was </w:t>
      </w:r>
      <w:r w:rsidR="00BF61B2" w:rsidRPr="486EF511">
        <w:rPr>
          <w:rFonts w:asciiTheme="minorHAnsi" w:hAnsiTheme="minorHAnsi" w:cstheme="minorBidi"/>
          <w:color w:val="675E47" w:themeColor="text2"/>
          <w:sz w:val="22"/>
          <w:szCs w:val="22"/>
        </w:rPr>
        <w:t>5.4</w:t>
      </w:r>
      <w:r w:rsidRPr="486EF511">
        <w:rPr>
          <w:rFonts w:asciiTheme="minorHAnsi" w:hAnsiTheme="minorHAnsi" w:cstheme="minorBidi"/>
          <w:color w:val="675E47" w:themeColor="text2"/>
          <w:sz w:val="22"/>
          <w:szCs w:val="22"/>
        </w:rPr>
        <w:t>% (5</w:t>
      </w:r>
      <w:r w:rsidR="00BF61B2" w:rsidRPr="486EF511">
        <w:rPr>
          <w:rFonts w:asciiTheme="minorHAnsi" w:hAnsiTheme="minorHAnsi" w:cstheme="minorBidi"/>
          <w:color w:val="675E47" w:themeColor="text2"/>
          <w:sz w:val="22"/>
          <w:szCs w:val="22"/>
        </w:rPr>
        <w:t>0</w:t>
      </w:r>
      <w:r w:rsidRPr="486EF511">
        <w:rPr>
          <w:rFonts w:asciiTheme="minorHAnsi" w:hAnsiTheme="minorHAnsi" w:cstheme="minorBidi"/>
          <w:color w:val="675E47" w:themeColor="text2"/>
          <w:sz w:val="22"/>
          <w:szCs w:val="22"/>
        </w:rPr>
        <w:t>/</w:t>
      </w:r>
      <w:r w:rsidR="00BF61B2" w:rsidRPr="486EF511">
        <w:rPr>
          <w:rFonts w:asciiTheme="minorHAnsi" w:hAnsiTheme="minorHAnsi" w:cstheme="minorBidi"/>
          <w:color w:val="675E47" w:themeColor="text2"/>
          <w:sz w:val="22"/>
          <w:szCs w:val="22"/>
        </w:rPr>
        <w:t>918</w:t>
      </w:r>
      <w:r w:rsidRPr="486EF511">
        <w:rPr>
          <w:rFonts w:asciiTheme="minorHAnsi" w:hAnsiTheme="minorHAnsi" w:cstheme="minorBidi"/>
          <w:color w:val="675E47" w:themeColor="text2"/>
          <w:sz w:val="22"/>
          <w:szCs w:val="22"/>
        </w:rPr>
        <w:t xml:space="preserve">). Prevalence </w:t>
      </w:r>
      <w:r w:rsidR="008150C8" w:rsidRPr="486EF511">
        <w:rPr>
          <w:rFonts w:asciiTheme="minorHAnsi" w:hAnsiTheme="minorHAnsi" w:cstheme="minorBidi"/>
          <w:color w:val="675E47" w:themeColor="text2"/>
          <w:sz w:val="22"/>
          <w:szCs w:val="22"/>
        </w:rPr>
        <w:t xml:space="preserve">in these </w:t>
      </w:r>
      <w:r w:rsidR="005D117D" w:rsidRPr="486EF511">
        <w:rPr>
          <w:rFonts w:asciiTheme="minorHAnsi" w:hAnsiTheme="minorHAnsi" w:cstheme="minorBidi"/>
          <w:color w:val="675E47" w:themeColor="text2"/>
          <w:sz w:val="22"/>
          <w:szCs w:val="22"/>
        </w:rPr>
        <w:t>communities</w:t>
      </w:r>
      <w:r w:rsidR="008150C8"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t xml:space="preserve">ranged from </w:t>
      </w:r>
      <w:r w:rsidR="00AA6933" w:rsidRPr="486EF511">
        <w:rPr>
          <w:rFonts w:asciiTheme="minorHAnsi" w:hAnsiTheme="minorHAnsi" w:cstheme="minorBidi"/>
          <w:color w:val="675E47" w:themeColor="text2"/>
          <w:sz w:val="22"/>
          <w:szCs w:val="22"/>
        </w:rPr>
        <w:t>3.7</w:t>
      </w:r>
      <w:r w:rsidRPr="486EF511">
        <w:rPr>
          <w:rFonts w:asciiTheme="minorHAnsi" w:hAnsiTheme="minorHAnsi" w:cstheme="minorBidi"/>
          <w:color w:val="675E47" w:themeColor="text2"/>
          <w:sz w:val="22"/>
          <w:szCs w:val="22"/>
        </w:rPr>
        <w:t xml:space="preserve">% in the Alice Springs Remote region to </w:t>
      </w:r>
      <w:r w:rsidR="00D84678">
        <w:rPr>
          <w:rFonts w:asciiTheme="minorHAnsi" w:hAnsiTheme="minorHAnsi" w:cstheme="minorBidi"/>
          <w:color w:val="675E47" w:themeColor="text2"/>
          <w:sz w:val="22"/>
          <w:szCs w:val="22"/>
        </w:rPr>
        <w:t>9.9</w:t>
      </w:r>
      <w:r w:rsidRPr="486EF511">
        <w:rPr>
          <w:rFonts w:asciiTheme="minorHAnsi" w:hAnsiTheme="minorHAnsi" w:cstheme="minorBidi"/>
          <w:color w:val="675E47" w:themeColor="text2"/>
          <w:sz w:val="22"/>
          <w:szCs w:val="22"/>
        </w:rPr>
        <w:t xml:space="preserve">% in the </w:t>
      </w:r>
      <w:r w:rsidR="00332CB7" w:rsidRPr="486EF511">
        <w:rPr>
          <w:rFonts w:asciiTheme="minorHAnsi" w:hAnsiTheme="minorHAnsi" w:cstheme="minorBidi"/>
          <w:color w:val="675E47" w:themeColor="text2"/>
          <w:sz w:val="22"/>
          <w:szCs w:val="22"/>
        </w:rPr>
        <w:t>Katherine</w:t>
      </w:r>
      <w:r w:rsidRPr="486EF511">
        <w:rPr>
          <w:rFonts w:asciiTheme="minorHAnsi" w:hAnsiTheme="minorHAnsi" w:cstheme="minorBidi"/>
          <w:color w:val="675E47" w:themeColor="text2"/>
          <w:sz w:val="22"/>
          <w:szCs w:val="22"/>
        </w:rPr>
        <w:t xml:space="preserve"> region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_Ref58329816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Figure 2.6</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a</w:t>
      </w:r>
      <w:r w:rsidR="000E4373"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_Ref58336228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0E4373" w:rsidRPr="486EF511">
        <w:rPr>
          <w:rFonts w:asciiTheme="minorHAnsi" w:hAnsiTheme="minorHAnsi" w:cstheme="minorBidi"/>
          <w:color w:val="675E47" w:themeColor="text2"/>
          <w:sz w:val="22"/>
          <w:szCs w:val="22"/>
        </w:rPr>
        <w:t>Table 2.2</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6D75F1F7" w14:textId="545515D6" w:rsidR="00857D31" w:rsidRPr="00CB4D94" w:rsidRDefault="00857D31"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The overall prevalence of trachoma</w:t>
      </w:r>
      <w:r w:rsidRPr="486EF511" w:rsidDel="00E63955">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t xml:space="preserve">in those aged 5-9 years </w:t>
      </w:r>
      <w:r w:rsidR="001D5D96" w:rsidRPr="486EF511">
        <w:rPr>
          <w:rFonts w:asciiTheme="minorHAnsi" w:hAnsiTheme="minorHAnsi" w:cstheme="minorBidi"/>
          <w:color w:val="675E47" w:themeColor="text2"/>
          <w:sz w:val="22"/>
          <w:szCs w:val="22"/>
        </w:rPr>
        <w:t xml:space="preserve">in communities that were screened </w:t>
      </w:r>
      <w:r w:rsidRPr="486EF511">
        <w:rPr>
          <w:rFonts w:asciiTheme="minorHAnsi" w:hAnsiTheme="minorHAnsi" w:cstheme="minorBidi"/>
          <w:color w:val="675E47" w:themeColor="text2"/>
          <w:sz w:val="22"/>
          <w:szCs w:val="22"/>
        </w:rPr>
        <w:t xml:space="preserve">was </w:t>
      </w:r>
      <w:r w:rsidR="00C037D8" w:rsidRPr="486EF511">
        <w:rPr>
          <w:rFonts w:asciiTheme="minorHAnsi" w:hAnsiTheme="minorHAnsi" w:cstheme="minorBidi"/>
          <w:color w:val="675E47" w:themeColor="text2"/>
          <w:sz w:val="22"/>
          <w:szCs w:val="22"/>
        </w:rPr>
        <w:t>2.3</w:t>
      </w:r>
      <w:r w:rsidRPr="486EF511">
        <w:rPr>
          <w:rFonts w:asciiTheme="minorHAnsi" w:hAnsiTheme="minorHAnsi" w:cstheme="minorBidi"/>
          <w:color w:val="675E47" w:themeColor="text2"/>
          <w:sz w:val="22"/>
          <w:szCs w:val="22"/>
        </w:rPr>
        <w:t>%, ranging from 0.</w:t>
      </w:r>
      <w:r w:rsidR="00E37AD4" w:rsidRPr="486EF511">
        <w:rPr>
          <w:rFonts w:asciiTheme="minorHAnsi" w:hAnsiTheme="minorHAnsi" w:cstheme="minorBidi"/>
          <w:color w:val="675E47" w:themeColor="text2"/>
          <w:sz w:val="22"/>
          <w:szCs w:val="22"/>
        </w:rPr>
        <w:t>4</w:t>
      </w:r>
      <w:r w:rsidRPr="486EF511">
        <w:rPr>
          <w:rFonts w:asciiTheme="minorHAnsi" w:hAnsiTheme="minorHAnsi" w:cstheme="minorBidi"/>
          <w:color w:val="675E47" w:themeColor="text2"/>
          <w:sz w:val="22"/>
          <w:szCs w:val="22"/>
        </w:rPr>
        <w:t xml:space="preserve">% in the Darwin Rural region to </w:t>
      </w:r>
      <w:r w:rsidR="0066254C" w:rsidRPr="486EF511">
        <w:rPr>
          <w:rFonts w:asciiTheme="minorHAnsi" w:hAnsiTheme="minorHAnsi" w:cstheme="minorBidi"/>
          <w:color w:val="675E47" w:themeColor="text2"/>
          <w:sz w:val="22"/>
          <w:szCs w:val="22"/>
        </w:rPr>
        <w:t xml:space="preserve">4.9% in the Barkly region </w:t>
      </w:r>
      <w:r w:rsidRPr="486EF511">
        <w:rPr>
          <w:rFonts w:asciiTheme="minorHAnsi" w:hAnsiTheme="minorHAnsi" w:cstheme="minorBidi"/>
          <w:color w:val="675E47" w:themeColor="text2"/>
          <w:sz w:val="22"/>
          <w:szCs w:val="22"/>
        </w:rPr>
        <w:t>(Figure 2.6c</w:t>
      </w:r>
      <w:r w:rsidR="000E4373"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_Ref58336228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0E4373" w:rsidRPr="486EF511">
        <w:rPr>
          <w:rFonts w:asciiTheme="minorHAnsi" w:hAnsiTheme="minorHAnsi" w:cstheme="minorBidi"/>
          <w:color w:val="675E47" w:themeColor="text2"/>
          <w:sz w:val="22"/>
          <w:szCs w:val="22"/>
        </w:rPr>
        <w:t>Table 2.2</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60D0877D" w14:textId="1061BCBE" w:rsidR="00857D31" w:rsidRPr="00A36C6D" w:rsidRDefault="00857D31" w:rsidP="00857D31">
      <w:pPr>
        <w:numPr>
          <w:ilvl w:val="0"/>
          <w:numId w:val="3"/>
        </w:numPr>
        <w:spacing w:after="60"/>
        <w:ind w:left="714" w:hanging="357"/>
        <w:contextualSpacing/>
        <w:rPr>
          <w:rFonts w:asciiTheme="minorHAnsi" w:hAnsiTheme="minorHAnsi" w:cstheme="minorHAnsi"/>
          <w:color w:val="675E47" w:themeColor="text2"/>
          <w:sz w:val="22"/>
          <w:szCs w:val="22"/>
        </w:rPr>
      </w:pPr>
      <w:r w:rsidRPr="00A36C6D">
        <w:rPr>
          <w:rFonts w:asciiTheme="minorHAnsi" w:hAnsiTheme="minorHAnsi" w:cstheme="minorHAnsi"/>
          <w:color w:val="675E47" w:themeColor="text2"/>
          <w:sz w:val="22"/>
          <w:szCs w:val="22"/>
        </w:rPr>
        <w:t>No trachoma was reported in 3</w:t>
      </w:r>
      <w:r w:rsidR="00D85187">
        <w:rPr>
          <w:rFonts w:asciiTheme="minorHAnsi" w:hAnsiTheme="minorHAnsi" w:cstheme="minorHAnsi"/>
          <w:color w:val="675E47" w:themeColor="text2"/>
          <w:sz w:val="22"/>
          <w:szCs w:val="22"/>
        </w:rPr>
        <w:t>9</w:t>
      </w:r>
      <w:r w:rsidRPr="00A36C6D">
        <w:rPr>
          <w:rFonts w:asciiTheme="minorHAnsi" w:hAnsiTheme="minorHAnsi" w:cstheme="minorHAnsi"/>
          <w:color w:val="675E47" w:themeColor="text2"/>
          <w:sz w:val="22"/>
          <w:szCs w:val="22"/>
        </w:rPr>
        <w:t>% (1</w:t>
      </w:r>
      <w:r w:rsidR="00D85187">
        <w:rPr>
          <w:rFonts w:asciiTheme="minorHAnsi" w:hAnsiTheme="minorHAnsi" w:cstheme="minorHAnsi"/>
          <w:color w:val="675E47" w:themeColor="text2"/>
          <w:sz w:val="22"/>
          <w:szCs w:val="22"/>
        </w:rPr>
        <w:t>5</w:t>
      </w:r>
      <w:r w:rsidRPr="00A36C6D">
        <w:rPr>
          <w:rFonts w:asciiTheme="minorHAnsi" w:hAnsiTheme="minorHAnsi" w:cstheme="minorHAnsi"/>
          <w:color w:val="675E47" w:themeColor="text2"/>
          <w:sz w:val="22"/>
          <w:szCs w:val="22"/>
        </w:rPr>
        <w:t>/</w:t>
      </w:r>
      <w:r>
        <w:rPr>
          <w:rFonts w:asciiTheme="minorHAnsi" w:hAnsiTheme="minorHAnsi" w:cstheme="minorHAnsi"/>
          <w:color w:val="675E47" w:themeColor="text2"/>
          <w:sz w:val="22"/>
          <w:szCs w:val="22"/>
        </w:rPr>
        <w:t>3</w:t>
      </w:r>
      <w:r w:rsidR="00D85187">
        <w:rPr>
          <w:rFonts w:asciiTheme="minorHAnsi" w:hAnsiTheme="minorHAnsi" w:cstheme="minorHAnsi"/>
          <w:color w:val="675E47" w:themeColor="text2"/>
          <w:sz w:val="22"/>
          <w:szCs w:val="22"/>
        </w:rPr>
        <w:t>8</w:t>
      </w:r>
      <w:r w:rsidRPr="00A36C6D">
        <w:rPr>
          <w:rFonts w:asciiTheme="minorHAnsi" w:hAnsiTheme="minorHAnsi" w:cstheme="minorHAnsi"/>
          <w:color w:val="675E47" w:themeColor="text2"/>
          <w:sz w:val="22"/>
          <w:szCs w:val="22"/>
        </w:rPr>
        <w:t>) of the screened at-risk communities (</w:t>
      </w:r>
      <w:r w:rsidRPr="00A36C6D">
        <w:rPr>
          <w:rFonts w:asciiTheme="minorHAnsi" w:hAnsiTheme="minorHAnsi" w:cstheme="minorHAnsi"/>
          <w:color w:val="675E47" w:themeColor="text2"/>
          <w:sz w:val="22"/>
          <w:szCs w:val="22"/>
        </w:rPr>
        <w:fldChar w:fldCharType="begin"/>
      </w:r>
      <w:r w:rsidRPr="00A36C6D">
        <w:rPr>
          <w:rFonts w:asciiTheme="minorHAnsi" w:hAnsiTheme="minorHAnsi" w:cstheme="minorHAnsi"/>
          <w:color w:val="675E47" w:themeColor="text2"/>
          <w:sz w:val="22"/>
          <w:szCs w:val="22"/>
        </w:rPr>
        <w:instrText xml:space="preserve"> REF _Ref58336262 \h  \* MERGEFORMAT </w:instrText>
      </w:r>
      <w:r w:rsidRPr="00A36C6D">
        <w:rPr>
          <w:rFonts w:asciiTheme="minorHAnsi" w:hAnsiTheme="minorHAnsi" w:cstheme="minorHAnsi"/>
          <w:color w:val="675E47" w:themeColor="text2"/>
          <w:sz w:val="22"/>
          <w:szCs w:val="22"/>
        </w:rPr>
      </w:r>
      <w:r w:rsidRPr="00A36C6D">
        <w:rPr>
          <w:rFonts w:asciiTheme="minorHAnsi" w:hAnsiTheme="minorHAnsi" w:cstheme="minorHAnsi"/>
          <w:color w:val="675E47" w:themeColor="text2"/>
          <w:sz w:val="22"/>
          <w:szCs w:val="22"/>
        </w:rPr>
        <w:fldChar w:fldCharType="separate"/>
      </w:r>
      <w:r w:rsidRPr="00A36C6D">
        <w:rPr>
          <w:rFonts w:asciiTheme="minorHAnsi" w:hAnsiTheme="minorHAnsi" w:cstheme="minorHAnsi"/>
          <w:color w:val="675E47" w:themeColor="text2"/>
          <w:sz w:val="22"/>
          <w:szCs w:val="22"/>
        </w:rPr>
        <w:t>Table 2.3</w:t>
      </w:r>
      <w:r w:rsidRPr="00A36C6D">
        <w:rPr>
          <w:rFonts w:asciiTheme="minorHAnsi" w:hAnsiTheme="minorHAnsi" w:cstheme="minorHAnsi"/>
          <w:color w:val="675E47" w:themeColor="text2"/>
          <w:sz w:val="22"/>
          <w:szCs w:val="22"/>
        </w:rPr>
        <w:fldChar w:fldCharType="end"/>
      </w:r>
      <w:r w:rsidRPr="00A36C6D">
        <w:rPr>
          <w:rFonts w:asciiTheme="minorHAnsi" w:hAnsiTheme="minorHAnsi" w:cstheme="minorHAnsi"/>
          <w:color w:val="675E47" w:themeColor="text2"/>
          <w:sz w:val="22"/>
          <w:szCs w:val="22"/>
        </w:rPr>
        <w:t>).</w:t>
      </w:r>
    </w:p>
    <w:p w14:paraId="3AEAC2DE" w14:textId="0CEB6898" w:rsidR="00857D31" w:rsidRPr="00A36C6D" w:rsidRDefault="00857D31" w:rsidP="00857D31">
      <w:pPr>
        <w:numPr>
          <w:ilvl w:val="0"/>
          <w:numId w:val="3"/>
        </w:numPr>
        <w:spacing w:after="60"/>
        <w:ind w:left="714" w:hanging="357"/>
        <w:contextualSpacing/>
        <w:rPr>
          <w:rFonts w:asciiTheme="minorHAnsi" w:hAnsiTheme="minorHAnsi" w:cstheme="minorHAnsi"/>
          <w:color w:val="675E47" w:themeColor="text2"/>
          <w:sz w:val="22"/>
          <w:szCs w:val="22"/>
        </w:rPr>
      </w:pPr>
      <w:r w:rsidRPr="00A36C6D">
        <w:rPr>
          <w:rFonts w:asciiTheme="minorHAnsi" w:hAnsiTheme="minorHAnsi" w:cstheme="minorHAnsi"/>
          <w:color w:val="675E47" w:themeColor="text2"/>
          <w:sz w:val="22"/>
          <w:szCs w:val="22"/>
        </w:rPr>
        <w:t xml:space="preserve">Endemic levels of trachoma (≥ 5%) were reported in </w:t>
      </w:r>
      <w:r w:rsidR="00480AA3">
        <w:rPr>
          <w:rFonts w:asciiTheme="minorHAnsi" w:hAnsiTheme="minorHAnsi" w:cstheme="minorHAnsi"/>
          <w:color w:val="675E47" w:themeColor="text2"/>
          <w:sz w:val="22"/>
          <w:szCs w:val="22"/>
        </w:rPr>
        <w:t>42</w:t>
      </w:r>
      <w:r w:rsidRPr="00A36C6D">
        <w:rPr>
          <w:rFonts w:asciiTheme="minorHAnsi" w:hAnsiTheme="minorHAnsi" w:cstheme="minorHAnsi"/>
          <w:color w:val="675E47" w:themeColor="text2"/>
          <w:sz w:val="22"/>
          <w:szCs w:val="22"/>
        </w:rPr>
        <w:t>% (</w:t>
      </w:r>
      <w:r>
        <w:rPr>
          <w:rFonts w:asciiTheme="minorHAnsi" w:hAnsiTheme="minorHAnsi" w:cstheme="minorHAnsi"/>
          <w:color w:val="675E47" w:themeColor="text2"/>
          <w:sz w:val="22"/>
          <w:szCs w:val="22"/>
        </w:rPr>
        <w:t>1</w:t>
      </w:r>
      <w:r w:rsidR="00480AA3">
        <w:rPr>
          <w:rFonts w:asciiTheme="minorHAnsi" w:hAnsiTheme="minorHAnsi" w:cstheme="minorHAnsi"/>
          <w:color w:val="675E47" w:themeColor="text2"/>
          <w:sz w:val="22"/>
          <w:szCs w:val="22"/>
        </w:rPr>
        <w:t>6</w:t>
      </w:r>
      <w:r w:rsidRPr="00A36C6D">
        <w:rPr>
          <w:rFonts w:asciiTheme="minorHAnsi" w:hAnsiTheme="minorHAnsi" w:cstheme="minorHAnsi"/>
          <w:color w:val="675E47" w:themeColor="text2"/>
          <w:sz w:val="22"/>
          <w:szCs w:val="22"/>
        </w:rPr>
        <w:t>/</w:t>
      </w:r>
      <w:r>
        <w:rPr>
          <w:rFonts w:asciiTheme="minorHAnsi" w:hAnsiTheme="minorHAnsi" w:cstheme="minorHAnsi"/>
          <w:color w:val="675E47" w:themeColor="text2"/>
          <w:sz w:val="22"/>
          <w:szCs w:val="22"/>
        </w:rPr>
        <w:t>3</w:t>
      </w:r>
      <w:r w:rsidR="00480AA3">
        <w:rPr>
          <w:rFonts w:asciiTheme="minorHAnsi" w:hAnsiTheme="minorHAnsi" w:cstheme="minorHAnsi"/>
          <w:color w:val="675E47" w:themeColor="text2"/>
          <w:sz w:val="22"/>
          <w:szCs w:val="22"/>
        </w:rPr>
        <w:t>8</w:t>
      </w:r>
      <w:r w:rsidRPr="00A36C6D">
        <w:rPr>
          <w:rFonts w:asciiTheme="minorHAnsi" w:hAnsiTheme="minorHAnsi" w:cstheme="minorHAnsi"/>
          <w:color w:val="675E47" w:themeColor="text2"/>
          <w:sz w:val="22"/>
          <w:szCs w:val="22"/>
        </w:rPr>
        <w:t>) of the screened at-risk communities (</w:t>
      </w:r>
      <w:r w:rsidRPr="00A36C6D">
        <w:rPr>
          <w:rFonts w:asciiTheme="minorHAnsi" w:hAnsiTheme="minorHAnsi" w:cstheme="minorHAnsi"/>
          <w:color w:val="675E47" w:themeColor="text2"/>
          <w:sz w:val="22"/>
          <w:szCs w:val="22"/>
        </w:rPr>
        <w:fldChar w:fldCharType="begin"/>
      </w:r>
      <w:r w:rsidRPr="00A36C6D">
        <w:rPr>
          <w:rFonts w:asciiTheme="minorHAnsi" w:hAnsiTheme="minorHAnsi" w:cstheme="minorHAnsi"/>
          <w:color w:val="675E47" w:themeColor="text2"/>
          <w:sz w:val="22"/>
          <w:szCs w:val="22"/>
        </w:rPr>
        <w:instrText xml:space="preserve"> REF _Ref58336262 \h  \* MERGEFORMAT </w:instrText>
      </w:r>
      <w:r w:rsidRPr="00A36C6D">
        <w:rPr>
          <w:rFonts w:asciiTheme="minorHAnsi" w:hAnsiTheme="minorHAnsi" w:cstheme="minorHAnsi"/>
          <w:color w:val="675E47" w:themeColor="text2"/>
          <w:sz w:val="22"/>
          <w:szCs w:val="22"/>
        </w:rPr>
      </w:r>
      <w:r w:rsidRPr="00A36C6D">
        <w:rPr>
          <w:rFonts w:asciiTheme="minorHAnsi" w:hAnsiTheme="minorHAnsi" w:cstheme="minorHAnsi"/>
          <w:color w:val="675E47" w:themeColor="text2"/>
          <w:sz w:val="22"/>
          <w:szCs w:val="22"/>
        </w:rPr>
        <w:fldChar w:fldCharType="separate"/>
      </w:r>
      <w:r w:rsidRPr="00A36C6D">
        <w:rPr>
          <w:rFonts w:asciiTheme="minorHAnsi" w:hAnsiTheme="minorHAnsi" w:cstheme="minorHAnsi"/>
          <w:color w:val="675E47" w:themeColor="text2"/>
          <w:sz w:val="22"/>
          <w:szCs w:val="22"/>
        </w:rPr>
        <w:t>Table 2.3</w:t>
      </w:r>
      <w:r w:rsidRPr="00A36C6D">
        <w:rPr>
          <w:rFonts w:asciiTheme="minorHAnsi" w:hAnsiTheme="minorHAnsi" w:cstheme="minorHAnsi"/>
          <w:color w:val="675E47" w:themeColor="text2"/>
          <w:sz w:val="22"/>
          <w:szCs w:val="22"/>
        </w:rPr>
        <w:fldChar w:fldCharType="end"/>
      </w:r>
      <w:r w:rsidRPr="00A36C6D">
        <w:rPr>
          <w:rFonts w:asciiTheme="minorHAnsi" w:hAnsiTheme="minorHAnsi" w:cstheme="minorHAnsi"/>
          <w:color w:val="675E47" w:themeColor="text2"/>
          <w:sz w:val="22"/>
          <w:szCs w:val="22"/>
        </w:rPr>
        <w:t>)</w:t>
      </w:r>
    </w:p>
    <w:p w14:paraId="5B428D2C" w14:textId="4D47930C" w:rsidR="00857D31" w:rsidRPr="00A36C6D" w:rsidRDefault="00857D31" w:rsidP="00857D31">
      <w:pPr>
        <w:numPr>
          <w:ilvl w:val="0"/>
          <w:numId w:val="3"/>
        </w:numPr>
        <w:spacing w:after="60"/>
        <w:ind w:left="714" w:hanging="357"/>
        <w:contextualSpacing/>
        <w:rPr>
          <w:rFonts w:asciiTheme="minorHAnsi" w:hAnsiTheme="minorHAnsi" w:cstheme="minorHAnsi"/>
          <w:color w:val="675E47" w:themeColor="text2"/>
          <w:sz w:val="22"/>
          <w:szCs w:val="22"/>
        </w:rPr>
      </w:pPr>
      <w:r w:rsidRPr="00A36C6D">
        <w:rPr>
          <w:rFonts w:asciiTheme="minorHAnsi" w:hAnsiTheme="minorHAnsi" w:cstheme="minorHAnsi"/>
          <w:color w:val="675E47" w:themeColor="text2"/>
          <w:sz w:val="22"/>
          <w:szCs w:val="22"/>
        </w:rPr>
        <w:t xml:space="preserve">Hyperendemic levels of trachoma (≥ 20%) were reported in </w:t>
      </w:r>
      <w:r>
        <w:rPr>
          <w:rFonts w:asciiTheme="minorHAnsi" w:hAnsiTheme="minorHAnsi" w:cstheme="minorHAnsi"/>
          <w:color w:val="675E47" w:themeColor="text2"/>
          <w:sz w:val="22"/>
          <w:szCs w:val="22"/>
        </w:rPr>
        <w:t>8</w:t>
      </w:r>
      <w:r w:rsidRPr="00A36C6D">
        <w:rPr>
          <w:rFonts w:asciiTheme="minorHAnsi" w:hAnsiTheme="minorHAnsi" w:cstheme="minorHAnsi"/>
          <w:color w:val="675E47" w:themeColor="text2"/>
          <w:sz w:val="22"/>
          <w:szCs w:val="22"/>
        </w:rPr>
        <w:t>% (</w:t>
      </w:r>
      <w:r>
        <w:rPr>
          <w:rFonts w:asciiTheme="minorHAnsi" w:hAnsiTheme="minorHAnsi" w:cstheme="minorHAnsi"/>
          <w:color w:val="675E47" w:themeColor="text2"/>
          <w:sz w:val="22"/>
          <w:szCs w:val="22"/>
        </w:rPr>
        <w:t>3</w:t>
      </w:r>
      <w:r w:rsidRPr="00A36C6D">
        <w:rPr>
          <w:rFonts w:asciiTheme="minorHAnsi" w:hAnsiTheme="minorHAnsi" w:cstheme="minorHAnsi"/>
          <w:color w:val="675E47" w:themeColor="text2"/>
          <w:sz w:val="22"/>
          <w:szCs w:val="22"/>
        </w:rPr>
        <w:t>/</w:t>
      </w:r>
      <w:r>
        <w:rPr>
          <w:rFonts w:asciiTheme="minorHAnsi" w:hAnsiTheme="minorHAnsi" w:cstheme="minorHAnsi"/>
          <w:color w:val="675E47" w:themeColor="text2"/>
          <w:sz w:val="22"/>
          <w:szCs w:val="22"/>
        </w:rPr>
        <w:t>3</w:t>
      </w:r>
      <w:r w:rsidR="00480AA3">
        <w:rPr>
          <w:rFonts w:asciiTheme="minorHAnsi" w:hAnsiTheme="minorHAnsi" w:cstheme="minorHAnsi"/>
          <w:color w:val="675E47" w:themeColor="text2"/>
          <w:sz w:val="22"/>
          <w:szCs w:val="22"/>
        </w:rPr>
        <w:t>8</w:t>
      </w:r>
      <w:r w:rsidRPr="00A36C6D">
        <w:rPr>
          <w:rFonts w:asciiTheme="minorHAnsi" w:hAnsiTheme="minorHAnsi" w:cstheme="minorHAnsi"/>
          <w:color w:val="675E47" w:themeColor="text2"/>
          <w:sz w:val="22"/>
          <w:szCs w:val="22"/>
        </w:rPr>
        <w:t>) of the at-risk communities (</w:t>
      </w:r>
      <w:r w:rsidRPr="00A36C6D">
        <w:rPr>
          <w:rFonts w:asciiTheme="minorHAnsi" w:hAnsiTheme="minorHAnsi" w:cstheme="minorHAnsi"/>
          <w:color w:val="675E47" w:themeColor="text2"/>
          <w:sz w:val="22"/>
          <w:szCs w:val="22"/>
        </w:rPr>
        <w:fldChar w:fldCharType="begin"/>
      </w:r>
      <w:r w:rsidRPr="00A36C6D">
        <w:rPr>
          <w:rFonts w:asciiTheme="minorHAnsi" w:hAnsiTheme="minorHAnsi" w:cstheme="minorHAnsi"/>
          <w:color w:val="675E47" w:themeColor="text2"/>
          <w:sz w:val="22"/>
          <w:szCs w:val="22"/>
        </w:rPr>
        <w:instrText xml:space="preserve"> REF _Ref58336262 \h  \* MERGEFORMAT </w:instrText>
      </w:r>
      <w:r w:rsidRPr="00A36C6D">
        <w:rPr>
          <w:rFonts w:asciiTheme="minorHAnsi" w:hAnsiTheme="minorHAnsi" w:cstheme="minorHAnsi"/>
          <w:color w:val="675E47" w:themeColor="text2"/>
          <w:sz w:val="22"/>
          <w:szCs w:val="22"/>
        </w:rPr>
      </w:r>
      <w:r w:rsidRPr="00A36C6D">
        <w:rPr>
          <w:rFonts w:asciiTheme="minorHAnsi" w:hAnsiTheme="minorHAnsi" w:cstheme="minorHAnsi"/>
          <w:color w:val="675E47" w:themeColor="text2"/>
          <w:sz w:val="22"/>
          <w:szCs w:val="22"/>
        </w:rPr>
        <w:fldChar w:fldCharType="separate"/>
      </w:r>
      <w:r w:rsidRPr="00A36C6D">
        <w:rPr>
          <w:rFonts w:asciiTheme="minorHAnsi" w:hAnsiTheme="minorHAnsi" w:cstheme="minorHAnsi"/>
          <w:color w:val="675E47" w:themeColor="text2"/>
          <w:sz w:val="22"/>
          <w:szCs w:val="22"/>
        </w:rPr>
        <w:t>Table 2.3</w:t>
      </w:r>
      <w:r w:rsidRPr="00A36C6D">
        <w:rPr>
          <w:rFonts w:asciiTheme="minorHAnsi" w:hAnsiTheme="minorHAnsi" w:cstheme="minorHAnsi"/>
          <w:color w:val="675E47" w:themeColor="text2"/>
          <w:sz w:val="22"/>
          <w:szCs w:val="22"/>
        </w:rPr>
        <w:fldChar w:fldCharType="end"/>
      </w:r>
      <w:r w:rsidRPr="00A36C6D">
        <w:rPr>
          <w:rFonts w:asciiTheme="minorHAnsi" w:hAnsiTheme="minorHAnsi" w:cstheme="minorHAnsi"/>
          <w:color w:val="675E47" w:themeColor="text2"/>
          <w:sz w:val="22"/>
          <w:szCs w:val="22"/>
        </w:rPr>
        <w:t>).</w:t>
      </w:r>
    </w:p>
    <w:p w14:paraId="11900AC5" w14:textId="77777777" w:rsidR="006F32BC" w:rsidRPr="00A36C6D" w:rsidRDefault="006F32BC" w:rsidP="00E66AB1">
      <w:pPr>
        <w:pStyle w:val="Heading3"/>
      </w:pPr>
      <w:r w:rsidRPr="00A36C6D">
        <w:t>Treatment delivery and coverage</w:t>
      </w:r>
    </w:p>
    <w:p w14:paraId="5DF9D1D3" w14:textId="1EF3CC44" w:rsidR="006F32BC" w:rsidRPr="00A36C6D" w:rsidRDefault="006F32BC" w:rsidP="00F55A94">
      <w:pPr>
        <w:numPr>
          <w:ilvl w:val="0"/>
          <w:numId w:val="3"/>
        </w:numPr>
        <w:spacing w:after="60"/>
        <w:ind w:left="714" w:hanging="357"/>
        <w:contextualSpacing/>
        <w:rPr>
          <w:rFonts w:asciiTheme="minorHAnsi" w:hAnsiTheme="minorHAnsi" w:cstheme="minorHAnsi"/>
          <w:color w:val="675E47" w:themeColor="text2"/>
          <w:sz w:val="22"/>
          <w:szCs w:val="22"/>
        </w:rPr>
      </w:pPr>
      <w:r w:rsidRPr="00A36C6D">
        <w:rPr>
          <w:rFonts w:asciiTheme="minorHAnsi" w:hAnsiTheme="minorHAnsi" w:cstheme="minorHAnsi"/>
          <w:color w:val="675E47" w:themeColor="text2"/>
          <w:sz w:val="22"/>
          <w:szCs w:val="22"/>
        </w:rPr>
        <w:t xml:space="preserve">Trachoma treatment strategies were applied in </w:t>
      </w:r>
      <w:r w:rsidR="00314F79">
        <w:rPr>
          <w:rFonts w:asciiTheme="minorHAnsi" w:hAnsiTheme="minorHAnsi" w:cstheme="minorHAnsi"/>
          <w:color w:val="675E47" w:themeColor="text2"/>
          <w:sz w:val="22"/>
          <w:szCs w:val="22"/>
        </w:rPr>
        <w:t>19</w:t>
      </w:r>
      <w:r w:rsidRPr="00A36C6D">
        <w:rPr>
          <w:rFonts w:asciiTheme="minorHAnsi" w:hAnsiTheme="minorHAnsi" w:cstheme="minorHAnsi"/>
          <w:color w:val="675E47" w:themeColor="text2"/>
          <w:sz w:val="22"/>
          <w:szCs w:val="22"/>
        </w:rPr>
        <w:t xml:space="preserve"> communities (</w:t>
      </w:r>
      <w:r w:rsidRPr="00A36C6D">
        <w:rPr>
          <w:rFonts w:asciiTheme="minorHAnsi" w:hAnsiTheme="minorHAnsi" w:cstheme="minorHAnsi"/>
          <w:color w:val="675E47" w:themeColor="text2"/>
          <w:sz w:val="22"/>
          <w:szCs w:val="22"/>
        </w:rPr>
        <w:fldChar w:fldCharType="begin"/>
      </w:r>
      <w:r w:rsidRPr="00A36C6D">
        <w:rPr>
          <w:rFonts w:asciiTheme="minorHAnsi" w:hAnsiTheme="minorHAnsi" w:cstheme="minorHAnsi"/>
          <w:color w:val="675E47" w:themeColor="text2"/>
          <w:sz w:val="22"/>
          <w:szCs w:val="22"/>
        </w:rPr>
        <w:instrText xml:space="preserve"> REF _Ref58336300 \h  \* MERGEFORMAT </w:instrText>
      </w:r>
      <w:r w:rsidRPr="00A36C6D">
        <w:rPr>
          <w:rFonts w:asciiTheme="minorHAnsi" w:hAnsiTheme="minorHAnsi" w:cstheme="minorHAnsi"/>
          <w:color w:val="675E47" w:themeColor="text2"/>
          <w:sz w:val="22"/>
          <w:szCs w:val="22"/>
        </w:rPr>
      </w:r>
      <w:r w:rsidRPr="00A36C6D">
        <w:rPr>
          <w:rFonts w:asciiTheme="minorHAnsi" w:hAnsiTheme="minorHAnsi" w:cstheme="minorHAnsi"/>
          <w:color w:val="675E47" w:themeColor="text2"/>
          <w:sz w:val="22"/>
          <w:szCs w:val="22"/>
        </w:rPr>
        <w:fldChar w:fldCharType="separate"/>
      </w:r>
      <w:r w:rsidRPr="00A36C6D">
        <w:rPr>
          <w:rFonts w:asciiTheme="minorHAnsi" w:hAnsiTheme="minorHAnsi" w:cstheme="minorHAnsi"/>
          <w:color w:val="675E47" w:themeColor="text2"/>
          <w:sz w:val="22"/>
          <w:szCs w:val="22"/>
        </w:rPr>
        <w:t>Table 2.4</w:t>
      </w:r>
      <w:r w:rsidRPr="00A36C6D">
        <w:rPr>
          <w:rFonts w:asciiTheme="minorHAnsi" w:hAnsiTheme="minorHAnsi" w:cstheme="minorHAnsi"/>
          <w:color w:val="675E47" w:themeColor="text2"/>
          <w:sz w:val="22"/>
          <w:szCs w:val="22"/>
        </w:rPr>
        <w:fldChar w:fldCharType="end"/>
      </w:r>
      <w:r w:rsidRPr="00A36C6D">
        <w:rPr>
          <w:rFonts w:asciiTheme="minorHAnsi" w:hAnsiTheme="minorHAnsi" w:cstheme="minorHAnsi"/>
          <w:color w:val="675E47" w:themeColor="text2"/>
          <w:sz w:val="22"/>
          <w:szCs w:val="22"/>
        </w:rPr>
        <w:t>).</w:t>
      </w:r>
    </w:p>
    <w:p w14:paraId="53F37693" w14:textId="311F8FAD" w:rsidR="006F32BC" w:rsidRPr="00A36C6D" w:rsidRDefault="006F32BC" w:rsidP="00F55A94">
      <w:pPr>
        <w:numPr>
          <w:ilvl w:val="0"/>
          <w:numId w:val="3"/>
        </w:numPr>
        <w:spacing w:after="60"/>
        <w:ind w:left="714" w:hanging="357"/>
        <w:contextualSpacing/>
        <w:rPr>
          <w:rFonts w:asciiTheme="minorHAnsi" w:hAnsiTheme="minorHAnsi" w:cstheme="minorHAnsi"/>
          <w:color w:val="675E47" w:themeColor="text2"/>
          <w:sz w:val="22"/>
          <w:szCs w:val="22"/>
        </w:rPr>
      </w:pPr>
      <w:r w:rsidRPr="00A36C6D">
        <w:rPr>
          <w:rFonts w:asciiTheme="minorHAnsi" w:hAnsiTheme="minorHAnsi" w:cstheme="minorHAnsi"/>
          <w:color w:val="675E47" w:themeColor="text2"/>
          <w:sz w:val="22"/>
          <w:szCs w:val="22"/>
        </w:rPr>
        <w:t xml:space="preserve">Treatment was delivered </w:t>
      </w:r>
      <w:r w:rsidR="00B04F88" w:rsidRPr="00A36C6D">
        <w:rPr>
          <w:rFonts w:asciiTheme="minorHAnsi" w:hAnsiTheme="minorHAnsi" w:cstheme="minorHAnsi"/>
          <w:color w:val="675E47" w:themeColor="text2"/>
          <w:sz w:val="22"/>
          <w:szCs w:val="22"/>
        </w:rPr>
        <w:t>to trachoma</w:t>
      </w:r>
      <w:r w:rsidRPr="00A36C6D">
        <w:rPr>
          <w:rFonts w:asciiTheme="minorHAnsi" w:hAnsiTheme="minorHAnsi" w:cstheme="minorHAnsi"/>
          <w:color w:val="675E47" w:themeColor="text2"/>
          <w:sz w:val="22"/>
          <w:szCs w:val="22"/>
        </w:rPr>
        <w:t xml:space="preserve"> cases and household contacts in 1</w:t>
      </w:r>
      <w:r w:rsidR="004E38DC">
        <w:rPr>
          <w:rFonts w:asciiTheme="minorHAnsi" w:hAnsiTheme="minorHAnsi" w:cstheme="minorHAnsi"/>
          <w:color w:val="675E47" w:themeColor="text2"/>
          <w:sz w:val="22"/>
          <w:szCs w:val="22"/>
        </w:rPr>
        <w:t>8</w:t>
      </w:r>
      <w:r w:rsidRPr="00A36C6D">
        <w:rPr>
          <w:rFonts w:asciiTheme="minorHAnsi" w:hAnsiTheme="minorHAnsi" w:cstheme="minorHAnsi"/>
          <w:color w:val="675E47" w:themeColor="text2"/>
          <w:sz w:val="22"/>
          <w:szCs w:val="22"/>
        </w:rPr>
        <w:t xml:space="preserve"> communities, and </w:t>
      </w:r>
      <w:r w:rsidR="003524BE">
        <w:rPr>
          <w:rFonts w:asciiTheme="minorHAnsi" w:hAnsiTheme="minorHAnsi" w:cstheme="minorHAnsi"/>
          <w:color w:val="675E47" w:themeColor="text2"/>
          <w:sz w:val="22"/>
          <w:szCs w:val="22"/>
        </w:rPr>
        <w:t>community-wide</w:t>
      </w:r>
      <w:r w:rsidRPr="00A36C6D">
        <w:rPr>
          <w:rFonts w:asciiTheme="minorHAnsi" w:hAnsiTheme="minorHAnsi" w:cstheme="minorHAnsi"/>
          <w:color w:val="675E47" w:themeColor="text2"/>
          <w:sz w:val="22"/>
          <w:szCs w:val="22"/>
        </w:rPr>
        <w:t xml:space="preserve"> in</w:t>
      </w:r>
      <w:r w:rsidR="004E38DC">
        <w:rPr>
          <w:rFonts w:asciiTheme="minorHAnsi" w:hAnsiTheme="minorHAnsi" w:cstheme="minorHAnsi"/>
          <w:color w:val="675E47" w:themeColor="text2"/>
          <w:sz w:val="22"/>
          <w:szCs w:val="22"/>
        </w:rPr>
        <w:t xml:space="preserve"> one community</w:t>
      </w:r>
      <w:r w:rsidR="004E38DC" w:rsidRPr="00A36C6D">
        <w:rPr>
          <w:rFonts w:asciiTheme="minorHAnsi" w:hAnsiTheme="minorHAnsi" w:cstheme="minorHAnsi"/>
          <w:color w:val="675E47" w:themeColor="text2"/>
          <w:sz w:val="22"/>
          <w:szCs w:val="22"/>
        </w:rPr>
        <w:t xml:space="preserve"> as</w:t>
      </w:r>
      <w:r w:rsidRPr="00A36C6D">
        <w:rPr>
          <w:rFonts w:asciiTheme="minorHAnsi" w:hAnsiTheme="minorHAnsi" w:cstheme="minorHAnsi"/>
          <w:color w:val="675E47" w:themeColor="text2"/>
          <w:sz w:val="22"/>
          <w:szCs w:val="22"/>
        </w:rPr>
        <w:t xml:space="preserve"> per CDNA Guidelines (</w:t>
      </w:r>
      <w:r w:rsidRPr="00A36C6D">
        <w:rPr>
          <w:rFonts w:asciiTheme="minorHAnsi" w:hAnsiTheme="minorHAnsi" w:cstheme="minorHAnsi"/>
          <w:color w:val="675E47" w:themeColor="text2"/>
          <w:sz w:val="22"/>
          <w:szCs w:val="22"/>
        </w:rPr>
        <w:fldChar w:fldCharType="begin"/>
      </w:r>
      <w:r w:rsidRPr="00A36C6D">
        <w:rPr>
          <w:rFonts w:asciiTheme="minorHAnsi" w:hAnsiTheme="minorHAnsi" w:cstheme="minorHAnsi"/>
          <w:color w:val="675E47" w:themeColor="text2"/>
          <w:sz w:val="22"/>
          <w:szCs w:val="22"/>
        </w:rPr>
        <w:instrText xml:space="preserve"> REF _Ref58336300 \h  \* MERGEFORMAT </w:instrText>
      </w:r>
      <w:r w:rsidRPr="00A36C6D">
        <w:rPr>
          <w:rFonts w:asciiTheme="minorHAnsi" w:hAnsiTheme="minorHAnsi" w:cstheme="minorHAnsi"/>
          <w:color w:val="675E47" w:themeColor="text2"/>
          <w:sz w:val="22"/>
          <w:szCs w:val="22"/>
        </w:rPr>
      </w:r>
      <w:r w:rsidRPr="00A36C6D">
        <w:rPr>
          <w:rFonts w:asciiTheme="minorHAnsi" w:hAnsiTheme="minorHAnsi" w:cstheme="minorHAnsi"/>
          <w:color w:val="675E47" w:themeColor="text2"/>
          <w:sz w:val="22"/>
          <w:szCs w:val="22"/>
        </w:rPr>
        <w:fldChar w:fldCharType="separate"/>
      </w:r>
      <w:r w:rsidRPr="00A36C6D">
        <w:rPr>
          <w:rFonts w:asciiTheme="minorHAnsi" w:hAnsiTheme="minorHAnsi" w:cstheme="minorHAnsi"/>
          <w:color w:val="675E47" w:themeColor="text2"/>
          <w:sz w:val="22"/>
          <w:szCs w:val="22"/>
        </w:rPr>
        <w:t>Table 2.4</w:t>
      </w:r>
      <w:r w:rsidRPr="00A36C6D">
        <w:rPr>
          <w:rFonts w:asciiTheme="minorHAnsi" w:hAnsiTheme="minorHAnsi" w:cstheme="minorHAnsi"/>
          <w:color w:val="675E47" w:themeColor="text2"/>
          <w:sz w:val="22"/>
          <w:szCs w:val="22"/>
        </w:rPr>
        <w:fldChar w:fldCharType="end"/>
      </w:r>
      <w:r w:rsidRPr="00A36C6D">
        <w:rPr>
          <w:rFonts w:asciiTheme="minorHAnsi" w:hAnsiTheme="minorHAnsi" w:cstheme="minorHAnsi"/>
          <w:color w:val="675E47" w:themeColor="text2"/>
          <w:sz w:val="22"/>
          <w:szCs w:val="22"/>
        </w:rPr>
        <w:t>).</w:t>
      </w:r>
    </w:p>
    <w:p w14:paraId="3E18C6F6" w14:textId="3FAAD1D2" w:rsidR="006F32BC" w:rsidRPr="00A36C6D" w:rsidRDefault="006F32BC"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Total treatment coverage for those </w:t>
      </w:r>
      <w:r w:rsidR="00B04F88" w:rsidRPr="486EF511">
        <w:rPr>
          <w:rFonts w:asciiTheme="minorHAnsi" w:hAnsiTheme="minorHAnsi" w:cstheme="minorBidi"/>
          <w:color w:val="675E47" w:themeColor="text2"/>
          <w:sz w:val="22"/>
          <w:szCs w:val="22"/>
        </w:rPr>
        <w:t>with trachoma</w:t>
      </w:r>
      <w:r w:rsidRPr="486EF511">
        <w:rPr>
          <w:rFonts w:asciiTheme="minorHAnsi" w:hAnsiTheme="minorHAnsi" w:cstheme="minorBidi"/>
          <w:color w:val="675E47" w:themeColor="text2"/>
          <w:sz w:val="22"/>
          <w:szCs w:val="22"/>
        </w:rPr>
        <w:t xml:space="preserve"> and community members, and community-wide treatment in all regions requiring treatment was </w:t>
      </w:r>
      <w:r w:rsidR="00E1508B" w:rsidRPr="486EF511">
        <w:rPr>
          <w:rFonts w:asciiTheme="minorHAnsi" w:hAnsiTheme="minorHAnsi" w:cstheme="minorBidi"/>
          <w:color w:val="675E47" w:themeColor="text2"/>
          <w:sz w:val="22"/>
          <w:szCs w:val="22"/>
        </w:rPr>
        <w:t>96</w:t>
      </w:r>
      <w:r w:rsidRPr="486EF511">
        <w:rPr>
          <w:rFonts w:asciiTheme="minorHAnsi" w:hAnsiTheme="minorHAnsi" w:cstheme="minorBidi"/>
          <w:color w:val="675E47" w:themeColor="text2"/>
          <w:sz w:val="22"/>
          <w:szCs w:val="22"/>
        </w:rPr>
        <w:t xml:space="preserve">% with </w:t>
      </w:r>
      <w:r w:rsidR="00E1508B" w:rsidRPr="486EF511">
        <w:rPr>
          <w:rFonts w:asciiTheme="minorHAnsi" w:hAnsiTheme="minorHAnsi" w:cstheme="minorBidi"/>
          <w:color w:val="675E47" w:themeColor="text2"/>
          <w:sz w:val="22"/>
          <w:szCs w:val="22"/>
        </w:rPr>
        <w:t>525</w:t>
      </w:r>
      <w:r w:rsidRPr="486EF511">
        <w:rPr>
          <w:rFonts w:asciiTheme="minorHAnsi" w:hAnsiTheme="minorHAnsi" w:cstheme="minorBidi"/>
          <w:color w:val="675E47" w:themeColor="text2"/>
          <w:sz w:val="22"/>
          <w:szCs w:val="22"/>
        </w:rPr>
        <w:t xml:space="preserve"> doses of azithromycin delivered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_Ref58330106 \h </w:instrText>
      </w:r>
      <w:r w:rsidR="00584BD1"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8</w:t>
      </w:r>
      <w:r w:rsidRPr="486EF511">
        <w:rPr>
          <w:rFonts w:asciiTheme="minorHAnsi" w:hAnsiTheme="minorHAnsi" w:cstheme="minorBidi"/>
          <w:color w:val="675E47" w:themeColor="text2"/>
          <w:sz w:val="22"/>
          <w:szCs w:val="22"/>
        </w:rPr>
        <w:fldChar w:fldCharType="end"/>
      </w:r>
      <w:r w:rsidR="000E4373"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_Ref58336319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0E4373" w:rsidRPr="486EF511">
        <w:rPr>
          <w:rFonts w:asciiTheme="minorHAnsi" w:hAnsiTheme="minorHAnsi" w:cstheme="minorBidi"/>
          <w:color w:val="675E47" w:themeColor="text2"/>
          <w:sz w:val="22"/>
          <w:szCs w:val="22"/>
        </w:rPr>
        <w:t xml:space="preserve">Table </w:t>
      </w:r>
      <w:r w:rsidR="000E4373" w:rsidRPr="486EF511">
        <w:rPr>
          <w:rFonts w:asciiTheme="minorHAnsi" w:hAnsiTheme="minorHAnsi" w:cstheme="minorBidi"/>
          <w:noProof/>
          <w:color w:val="675E47" w:themeColor="text2"/>
          <w:sz w:val="22"/>
          <w:szCs w:val="22"/>
        </w:rPr>
        <w:t>2</w:t>
      </w:r>
      <w:r w:rsidR="000E4373" w:rsidRPr="486EF511">
        <w:rPr>
          <w:rFonts w:asciiTheme="minorHAnsi" w:hAnsiTheme="minorHAnsi" w:cstheme="minorBidi"/>
          <w:color w:val="675E47" w:themeColor="text2"/>
          <w:sz w:val="22"/>
          <w:szCs w:val="22"/>
        </w:rPr>
        <w:t>.</w:t>
      </w:r>
      <w:r w:rsidR="000E4373"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200A154B" w14:textId="77777777" w:rsidR="006F32BC" w:rsidRPr="00A36C6D" w:rsidRDefault="006F32BC" w:rsidP="00E66AB1">
      <w:pPr>
        <w:pStyle w:val="Heading3"/>
      </w:pPr>
      <w:r w:rsidRPr="00E66AB1">
        <w:t>Trichiasis</w:t>
      </w:r>
    </w:p>
    <w:p w14:paraId="3DDFACB2" w14:textId="005140E3" w:rsidR="006F32BC" w:rsidRPr="00A36C6D" w:rsidRDefault="006F32BC" w:rsidP="00F55A94">
      <w:pPr>
        <w:numPr>
          <w:ilvl w:val="0"/>
          <w:numId w:val="3"/>
        </w:numPr>
        <w:spacing w:after="60"/>
        <w:ind w:left="714" w:hanging="357"/>
        <w:contextualSpacing/>
        <w:rPr>
          <w:rFonts w:asciiTheme="minorHAnsi" w:hAnsiTheme="minorHAnsi" w:cstheme="minorHAnsi"/>
          <w:color w:val="675E47" w:themeColor="text2"/>
          <w:sz w:val="22"/>
          <w:szCs w:val="22"/>
        </w:rPr>
      </w:pPr>
      <w:r w:rsidRPr="00A36C6D">
        <w:rPr>
          <w:rFonts w:asciiTheme="minorHAnsi" w:hAnsiTheme="minorHAnsi" w:cstheme="minorHAnsi"/>
          <w:color w:val="675E47" w:themeColor="text2"/>
          <w:sz w:val="22"/>
          <w:szCs w:val="22"/>
        </w:rPr>
        <w:t>Reporting for trichiasis screening was available for</w:t>
      </w:r>
      <w:r w:rsidR="00AF7757" w:rsidRPr="00A36C6D">
        <w:rPr>
          <w:rFonts w:asciiTheme="minorHAnsi" w:hAnsiTheme="minorHAnsi" w:cstheme="minorHAnsi"/>
          <w:color w:val="675E47" w:themeColor="text2"/>
          <w:sz w:val="22"/>
          <w:szCs w:val="22"/>
        </w:rPr>
        <w:t xml:space="preserve"> </w:t>
      </w:r>
      <w:r w:rsidRPr="00A36C6D">
        <w:rPr>
          <w:rFonts w:asciiTheme="minorHAnsi" w:hAnsiTheme="minorHAnsi" w:cstheme="minorHAnsi"/>
          <w:color w:val="675E47" w:themeColor="text2"/>
          <w:sz w:val="22"/>
          <w:szCs w:val="22"/>
        </w:rPr>
        <w:t>6</w:t>
      </w:r>
      <w:r w:rsidR="00327E32">
        <w:rPr>
          <w:rFonts w:asciiTheme="minorHAnsi" w:hAnsiTheme="minorHAnsi" w:cstheme="minorHAnsi"/>
          <w:color w:val="675E47" w:themeColor="text2"/>
          <w:sz w:val="22"/>
          <w:szCs w:val="22"/>
        </w:rPr>
        <w:t>9</w:t>
      </w:r>
      <w:r w:rsidRPr="00A36C6D">
        <w:rPr>
          <w:rFonts w:asciiTheme="minorHAnsi" w:hAnsiTheme="minorHAnsi" w:cstheme="minorHAnsi"/>
          <w:color w:val="675E47" w:themeColor="text2"/>
          <w:sz w:val="22"/>
          <w:szCs w:val="22"/>
        </w:rPr>
        <w:t xml:space="preserve"> communities (</w:t>
      </w:r>
      <w:r w:rsidRPr="00A36C6D">
        <w:rPr>
          <w:rFonts w:asciiTheme="minorHAnsi" w:hAnsiTheme="minorHAnsi" w:cstheme="minorHAnsi"/>
          <w:color w:val="675E47" w:themeColor="text2"/>
          <w:sz w:val="22"/>
          <w:szCs w:val="22"/>
        </w:rPr>
        <w:fldChar w:fldCharType="begin"/>
      </w:r>
      <w:r w:rsidRPr="00A36C6D">
        <w:rPr>
          <w:rFonts w:asciiTheme="minorHAnsi" w:hAnsiTheme="minorHAnsi" w:cstheme="minorHAnsi"/>
          <w:color w:val="675E47" w:themeColor="text2"/>
          <w:sz w:val="22"/>
          <w:szCs w:val="22"/>
        </w:rPr>
        <w:instrText xml:space="preserve"> REF _Ref58336333 \h  \* MERGEFORMAT </w:instrText>
      </w:r>
      <w:r w:rsidRPr="00A36C6D">
        <w:rPr>
          <w:rFonts w:asciiTheme="minorHAnsi" w:hAnsiTheme="minorHAnsi" w:cstheme="minorHAnsi"/>
          <w:color w:val="675E47" w:themeColor="text2"/>
          <w:sz w:val="22"/>
          <w:szCs w:val="22"/>
        </w:rPr>
      </w:r>
      <w:r w:rsidRPr="00A36C6D">
        <w:rPr>
          <w:rFonts w:asciiTheme="minorHAnsi" w:hAnsiTheme="minorHAnsi" w:cstheme="minorHAnsi"/>
          <w:color w:val="675E47" w:themeColor="text2"/>
          <w:sz w:val="22"/>
          <w:szCs w:val="22"/>
        </w:rPr>
        <w:fldChar w:fldCharType="separate"/>
      </w:r>
      <w:r w:rsidRPr="00A36C6D">
        <w:rPr>
          <w:rFonts w:asciiTheme="minorHAnsi" w:hAnsiTheme="minorHAnsi" w:cstheme="minorHAnsi"/>
          <w:color w:val="675E47" w:themeColor="text2"/>
          <w:sz w:val="22"/>
          <w:szCs w:val="22"/>
        </w:rPr>
        <w:t>Table 2.6</w:t>
      </w:r>
      <w:r w:rsidRPr="00A36C6D">
        <w:rPr>
          <w:rFonts w:asciiTheme="minorHAnsi" w:hAnsiTheme="minorHAnsi" w:cstheme="minorHAnsi"/>
          <w:color w:val="675E47" w:themeColor="text2"/>
          <w:sz w:val="22"/>
          <w:szCs w:val="22"/>
        </w:rPr>
        <w:fldChar w:fldCharType="end"/>
      </w:r>
      <w:r w:rsidRPr="00A36C6D">
        <w:rPr>
          <w:rFonts w:asciiTheme="minorHAnsi" w:hAnsiTheme="minorHAnsi" w:cstheme="minorHAnsi"/>
          <w:color w:val="675E47" w:themeColor="text2"/>
          <w:sz w:val="22"/>
          <w:szCs w:val="22"/>
        </w:rPr>
        <w:t>).</w:t>
      </w:r>
    </w:p>
    <w:p w14:paraId="48F10952" w14:textId="55137C3D" w:rsidR="006F32BC" w:rsidRPr="00A36C6D" w:rsidRDefault="00616BE0"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Overall,</w:t>
      </w:r>
      <w:r w:rsidR="006F32BC" w:rsidRPr="486EF511">
        <w:rPr>
          <w:rFonts w:asciiTheme="minorHAnsi" w:hAnsiTheme="minorHAnsi" w:cstheme="minorBidi"/>
          <w:color w:val="675E47" w:themeColor="text2"/>
          <w:sz w:val="22"/>
          <w:szCs w:val="22"/>
        </w:rPr>
        <w:t xml:space="preserve"> </w:t>
      </w:r>
      <w:r w:rsidR="00327E32" w:rsidRPr="486EF511">
        <w:rPr>
          <w:rFonts w:asciiTheme="minorHAnsi" w:hAnsiTheme="minorHAnsi" w:cstheme="minorBidi"/>
          <w:color w:val="675E47" w:themeColor="text2"/>
          <w:sz w:val="22"/>
          <w:szCs w:val="22"/>
        </w:rPr>
        <w:t>7</w:t>
      </w:r>
      <w:r w:rsidR="00934A90" w:rsidRPr="486EF511">
        <w:rPr>
          <w:rFonts w:asciiTheme="minorHAnsi" w:hAnsiTheme="minorHAnsi" w:cstheme="minorBidi"/>
          <w:color w:val="675E47" w:themeColor="text2"/>
          <w:sz w:val="22"/>
          <w:szCs w:val="22"/>
        </w:rPr>
        <w:t>07</w:t>
      </w:r>
      <w:r w:rsidR="003D5D37" w:rsidRPr="486EF511">
        <w:rPr>
          <w:rFonts w:asciiTheme="minorHAnsi" w:hAnsiTheme="minorHAnsi" w:cstheme="minorBidi"/>
          <w:color w:val="675E47" w:themeColor="text2"/>
          <w:sz w:val="22"/>
          <w:szCs w:val="22"/>
        </w:rPr>
        <w:t>1</w:t>
      </w:r>
      <w:r w:rsidR="00C70335" w:rsidRPr="486EF511">
        <w:rPr>
          <w:rFonts w:asciiTheme="minorHAnsi" w:hAnsiTheme="minorHAnsi" w:cstheme="minorBidi"/>
          <w:color w:val="675E47" w:themeColor="text2"/>
          <w:sz w:val="22"/>
          <w:szCs w:val="22"/>
        </w:rPr>
        <w:t xml:space="preserve"> </w:t>
      </w:r>
      <w:r w:rsidR="006F32BC" w:rsidRPr="486EF511">
        <w:rPr>
          <w:rFonts w:asciiTheme="minorHAnsi" w:hAnsiTheme="minorHAnsi" w:cstheme="minorBidi"/>
          <w:color w:val="675E47" w:themeColor="text2"/>
          <w:sz w:val="22"/>
          <w:szCs w:val="22"/>
        </w:rPr>
        <w:t>adults aged 15 years and older were reported to be screened (</w:t>
      </w:r>
      <w:r w:rsidR="006F32BC" w:rsidRPr="486EF511">
        <w:rPr>
          <w:rFonts w:asciiTheme="minorHAnsi" w:hAnsiTheme="minorHAnsi" w:cstheme="minorBidi"/>
          <w:color w:val="675E47" w:themeColor="text2"/>
          <w:sz w:val="22"/>
          <w:szCs w:val="22"/>
        </w:rPr>
        <w:fldChar w:fldCharType="begin"/>
      </w:r>
      <w:r w:rsidR="006F32BC" w:rsidRPr="486EF511">
        <w:rPr>
          <w:rFonts w:asciiTheme="minorHAnsi" w:hAnsiTheme="minorHAnsi" w:cstheme="minorBidi"/>
          <w:color w:val="675E47" w:themeColor="text2"/>
          <w:sz w:val="22"/>
          <w:szCs w:val="22"/>
        </w:rPr>
        <w:instrText xml:space="preserve"> REF _Ref58336333 \h  \* MERGEFORMAT </w:instrText>
      </w:r>
      <w:r w:rsidR="006F32BC" w:rsidRPr="486EF511">
        <w:rPr>
          <w:rFonts w:asciiTheme="minorHAnsi" w:hAnsiTheme="minorHAnsi" w:cstheme="minorBidi"/>
          <w:color w:val="675E47" w:themeColor="text2"/>
          <w:sz w:val="22"/>
          <w:szCs w:val="22"/>
        </w:rPr>
      </w:r>
      <w:r w:rsidR="006F32BC" w:rsidRPr="486EF511">
        <w:rPr>
          <w:rFonts w:asciiTheme="minorHAnsi" w:hAnsiTheme="minorHAnsi" w:cstheme="minorBidi"/>
          <w:color w:val="675E47" w:themeColor="text2"/>
          <w:sz w:val="22"/>
          <w:szCs w:val="22"/>
        </w:rPr>
        <w:fldChar w:fldCharType="separate"/>
      </w:r>
      <w:r w:rsidR="006F32BC" w:rsidRPr="486EF511">
        <w:rPr>
          <w:rFonts w:asciiTheme="minorHAnsi" w:hAnsiTheme="minorHAnsi" w:cstheme="minorBidi"/>
          <w:color w:val="675E47" w:themeColor="text2"/>
          <w:sz w:val="22"/>
          <w:szCs w:val="22"/>
        </w:rPr>
        <w:t>Table 2.6</w:t>
      </w:r>
      <w:r w:rsidR="006F32BC" w:rsidRPr="486EF511">
        <w:rPr>
          <w:rFonts w:asciiTheme="minorHAnsi" w:hAnsiTheme="minorHAnsi" w:cstheme="minorBidi"/>
          <w:color w:val="675E47" w:themeColor="text2"/>
          <w:sz w:val="22"/>
          <w:szCs w:val="22"/>
        </w:rPr>
        <w:fldChar w:fldCharType="end"/>
      </w:r>
      <w:r w:rsidR="006F32BC" w:rsidRPr="486EF511">
        <w:rPr>
          <w:rFonts w:asciiTheme="minorHAnsi" w:hAnsiTheme="minorHAnsi" w:cstheme="minorBidi"/>
          <w:color w:val="675E47" w:themeColor="text2"/>
          <w:sz w:val="22"/>
          <w:szCs w:val="22"/>
        </w:rPr>
        <w:t>).</w:t>
      </w:r>
    </w:p>
    <w:p w14:paraId="61FF74C4" w14:textId="344A8B13" w:rsidR="006F32BC" w:rsidRPr="00A36C6D" w:rsidRDefault="003A3962" w:rsidP="00F55A94">
      <w:pPr>
        <w:numPr>
          <w:ilvl w:val="0"/>
          <w:numId w:val="3"/>
        </w:numPr>
        <w:spacing w:after="60"/>
        <w:ind w:left="714" w:hanging="357"/>
        <w:contextualSpacing/>
        <w:rPr>
          <w:rFonts w:asciiTheme="minorHAnsi" w:hAnsiTheme="minorHAnsi" w:cstheme="minorHAnsi"/>
          <w:color w:val="675E47" w:themeColor="text2"/>
          <w:sz w:val="22"/>
          <w:szCs w:val="22"/>
        </w:rPr>
      </w:pPr>
      <w:r>
        <w:rPr>
          <w:rFonts w:asciiTheme="minorHAnsi" w:hAnsiTheme="minorHAnsi" w:cstheme="minorHAnsi"/>
          <w:color w:val="675E47" w:themeColor="text2"/>
          <w:sz w:val="22"/>
          <w:szCs w:val="22"/>
        </w:rPr>
        <w:t>Ther</w:t>
      </w:r>
      <w:r w:rsidR="00B92B45">
        <w:rPr>
          <w:rFonts w:asciiTheme="minorHAnsi" w:hAnsiTheme="minorHAnsi" w:cstheme="minorHAnsi"/>
          <w:color w:val="675E47" w:themeColor="text2"/>
          <w:sz w:val="22"/>
          <w:szCs w:val="22"/>
        </w:rPr>
        <w:t xml:space="preserve">e </w:t>
      </w:r>
      <w:r w:rsidR="007B1F64">
        <w:rPr>
          <w:rFonts w:asciiTheme="minorHAnsi" w:hAnsiTheme="minorHAnsi" w:cstheme="minorHAnsi"/>
          <w:color w:val="675E47" w:themeColor="text2"/>
          <w:sz w:val="22"/>
          <w:szCs w:val="22"/>
        </w:rPr>
        <w:t>were</w:t>
      </w:r>
      <w:r w:rsidR="00B92B45">
        <w:rPr>
          <w:rFonts w:asciiTheme="minorHAnsi" w:hAnsiTheme="minorHAnsi" w:cstheme="minorHAnsi"/>
          <w:color w:val="675E47" w:themeColor="text2"/>
          <w:sz w:val="22"/>
          <w:szCs w:val="22"/>
        </w:rPr>
        <w:t xml:space="preserve"> no new cases of trichiasis detected in adults screened in 2022</w:t>
      </w:r>
      <w:r w:rsidR="006F32BC" w:rsidRPr="00A36C6D">
        <w:rPr>
          <w:rFonts w:asciiTheme="minorHAnsi" w:hAnsiTheme="minorHAnsi" w:cstheme="minorHAnsi"/>
          <w:color w:val="675E47" w:themeColor="text2"/>
          <w:sz w:val="22"/>
          <w:szCs w:val="22"/>
        </w:rPr>
        <w:t xml:space="preserve"> (</w:t>
      </w:r>
      <w:r w:rsidR="006F32BC" w:rsidRPr="00A36C6D">
        <w:rPr>
          <w:rFonts w:asciiTheme="minorHAnsi" w:hAnsiTheme="minorHAnsi" w:cstheme="minorHAnsi"/>
          <w:color w:val="675E47" w:themeColor="text2"/>
          <w:sz w:val="22"/>
          <w:szCs w:val="22"/>
        </w:rPr>
        <w:fldChar w:fldCharType="begin"/>
      </w:r>
      <w:r w:rsidR="006F32BC" w:rsidRPr="00A36C6D">
        <w:rPr>
          <w:rFonts w:asciiTheme="minorHAnsi" w:hAnsiTheme="minorHAnsi" w:cstheme="minorHAnsi"/>
          <w:color w:val="675E47" w:themeColor="text2"/>
          <w:sz w:val="22"/>
          <w:szCs w:val="22"/>
        </w:rPr>
        <w:instrText xml:space="preserve"> REF _Ref58336333 \h  \* MERGEFORMAT </w:instrText>
      </w:r>
      <w:r w:rsidR="006F32BC" w:rsidRPr="00A36C6D">
        <w:rPr>
          <w:rFonts w:asciiTheme="minorHAnsi" w:hAnsiTheme="minorHAnsi" w:cstheme="minorHAnsi"/>
          <w:color w:val="675E47" w:themeColor="text2"/>
          <w:sz w:val="22"/>
          <w:szCs w:val="22"/>
        </w:rPr>
      </w:r>
      <w:r w:rsidR="006F32BC" w:rsidRPr="00A36C6D">
        <w:rPr>
          <w:rFonts w:asciiTheme="minorHAnsi" w:hAnsiTheme="minorHAnsi" w:cstheme="minorHAnsi"/>
          <w:color w:val="675E47" w:themeColor="text2"/>
          <w:sz w:val="22"/>
          <w:szCs w:val="22"/>
        </w:rPr>
        <w:fldChar w:fldCharType="separate"/>
      </w:r>
      <w:r w:rsidR="006F32BC" w:rsidRPr="00A36C6D">
        <w:rPr>
          <w:rFonts w:asciiTheme="minorHAnsi" w:hAnsiTheme="minorHAnsi" w:cstheme="minorHAnsi"/>
          <w:color w:val="675E47" w:themeColor="text2"/>
          <w:sz w:val="22"/>
          <w:szCs w:val="22"/>
        </w:rPr>
        <w:t>Table 2.6</w:t>
      </w:r>
      <w:r w:rsidR="006F32BC" w:rsidRPr="00A36C6D">
        <w:rPr>
          <w:rFonts w:asciiTheme="minorHAnsi" w:hAnsiTheme="minorHAnsi" w:cstheme="minorHAnsi"/>
          <w:color w:val="675E47" w:themeColor="text2"/>
          <w:sz w:val="22"/>
          <w:szCs w:val="22"/>
        </w:rPr>
        <w:fldChar w:fldCharType="end"/>
      </w:r>
      <w:r w:rsidR="006F32BC" w:rsidRPr="00A36C6D">
        <w:rPr>
          <w:rFonts w:asciiTheme="minorHAnsi" w:hAnsiTheme="minorHAnsi" w:cstheme="minorHAnsi"/>
          <w:color w:val="675E47" w:themeColor="text2"/>
          <w:sz w:val="22"/>
          <w:szCs w:val="22"/>
        </w:rPr>
        <w:t>).</w:t>
      </w:r>
    </w:p>
    <w:p w14:paraId="202F6536" w14:textId="0F4A25D3" w:rsidR="006F32BC" w:rsidRPr="00A36C6D" w:rsidRDefault="006F32BC" w:rsidP="00F55A94">
      <w:pPr>
        <w:numPr>
          <w:ilvl w:val="0"/>
          <w:numId w:val="3"/>
        </w:numPr>
        <w:spacing w:after="60"/>
        <w:ind w:left="714" w:hanging="357"/>
        <w:contextualSpacing/>
        <w:rPr>
          <w:rFonts w:asciiTheme="minorHAnsi" w:hAnsiTheme="minorHAnsi" w:cstheme="minorHAnsi"/>
          <w:color w:val="675E47" w:themeColor="text2"/>
          <w:sz w:val="22"/>
          <w:szCs w:val="22"/>
        </w:rPr>
      </w:pPr>
      <w:r w:rsidRPr="00A36C6D">
        <w:rPr>
          <w:rFonts w:asciiTheme="minorHAnsi" w:hAnsiTheme="minorHAnsi" w:cstheme="minorHAnsi"/>
          <w:color w:val="675E47" w:themeColor="text2"/>
          <w:sz w:val="22"/>
          <w:szCs w:val="22"/>
        </w:rPr>
        <w:t>Surgery for trichiasis was reported to be undertaken for</w:t>
      </w:r>
      <w:r w:rsidR="00FD05E0">
        <w:rPr>
          <w:rFonts w:asciiTheme="minorHAnsi" w:hAnsiTheme="minorHAnsi" w:cstheme="minorHAnsi"/>
          <w:color w:val="675E47" w:themeColor="text2"/>
          <w:sz w:val="22"/>
          <w:szCs w:val="22"/>
        </w:rPr>
        <w:t xml:space="preserve"> one</w:t>
      </w:r>
      <w:r w:rsidR="00120633" w:rsidRPr="00A36C6D">
        <w:rPr>
          <w:rFonts w:asciiTheme="minorHAnsi" w:hAnsiTheme="minorHAnsi" w:cstheme="minorHAnsi"/>
          <w:color w:val="675E47" w:themeColor="text2"/>
          <w:sz w:val="22"/>
          <w:szCs w:val="22"/>
        </w:rPr>
        <w:t xml:space="preserve"> </w:t>
      </w:r>
      <w:r w:rsidRPr="00A36C6D">
        <w:rPr>
          <w:rFonts w:asciiTheme="minorHAnsi" w:hAnsiTheme="minorHAnsi" w:cstheme="minorHAnsi"/>
          <w:color w:val="675E47" w:themeColor="text2"/>
          <w:sz w:val="22"/>
          <w:szCs w:val="22"/>
        </w:rPr>
        <w:t>adult</w:t>
      </w:r>
      <w:r w:rsidR="00120633" w:rsidRPr="00A36C6D">
        <w:rPr>
          <w:rFonts w:asciiTheme="minorHAnsi" w:hAnsiTheme="minorHAnsi" w:cstheme="minorHAnsi"/>
          <w:color w:val="675E47" w:themeColor="text2"/>
          <w:sz w:val="22"/>
          <w:szCs w:val="22"/>
        </w:rPr>
        <w:t xml:space="preserve"> aged </w:t>
      </w:r>
      <w:r w:rsidR="00EB4E08">
        <w:rPr>
          <w:rFonts w:asciiTheme="minorHAnsi" w:hAnsiTheme="minorHAnsi" w:cstheme="minorHAnsi"/>
          <w:color w:val="675E47" w:themeColor="text2"/>
          <w:sz w:val="22"/>
          <w:szCs w:val="22"/>
        </w:rPr>
        <w:t>15</w:t>
      </w:r>
      <w:r w:rsidR="00120633" w:rsidRPr="00A36C6D">
        <w:rPr>
          <w:rFonts w:asciiTheme="minorHAnsi" w:hAnsiTheme="minorHAnsi" w:cstheme="minorHAnsi"/>
          <w:color w:val="675E47" w:themeColor="text2"/>
          <w:sz w:val="22"/>
          <w:szCs w:val="22"/>
        </w:rPr>
        <w:t xml:space="preserve"> years or over</w:t>
      </w:r>
      <w:r w:rsidRPr="00A36C6D">
        <w:rPr>
          <w:rFonts w:asciiTheme="minorHAnsi" w:hAnsiTheme="minorHAnsi" w:cstheme="minorHAnsi"/>
          <w:color w:val="675E47" w:themeColor="text2"/>
          <w:sz w:val="22"/>
          <w:szCs w:val="22"/>
        </w:rPr>
        <w:t xml:space="preserve"> (</w:t>
      </w:r>
      <w:r w:rsidRPr="00A36C6D">
        <w:rPr>
          <w:rFonts w:asciiTheme="minorHAnsi" w:hAnsiTheme="minorHAnsi" w:cstheme="minorHAnsi"/>
          <w:color w:val="675E47" w:themeColor="text2"/>
          <w:sz w:val="22"/>
          <w:szCs w:val="22"/>
        </w:rPr>
        <w:fldChar w:fldCharType="begin"/>
      </w:r>
      <w:r w:rsidRPr="00A36C6D">
        <w:rPr>
          <w:rFonts w:asciiTheme="minorHAnsi" w:hAnsiTheme="minorHAnsi" w:cstheme="minorHAnsi"/>
          <w:color w:val="675E47" w:themeColor="text2"/>
          <w:sz w:val="22"/>
          <w:szCs w:val="22"/>
        </w:rPr>
        <w:instrText xml:space="preserve"> REF _Ref58336333 \h </w:instrText>
      </w:r>
      <w:r w:rsidR="00584BD1" w:rsidRPr="00A36C6D">
        <w:rPr>
          <w:rFonts w:asciiTheme="minorHAnsi" w:hAnsiTheme="minorHAnsi" w:cstheme="minorHAnsi"/>
          <w:color w:val="675E47" w:themeColor="text2"/>
          <w:sz w:val="22"/>
          <w:szCs w:val="22"/>
        </w:rPr>
        <w:instrText xml:space="preserve"> \* MERGEFORMAT </w:instrText>
      </w:r>
      <w:r w:rsidRPr="00A36C6D">
        <w:rPr>
          <w:rFonts w:asciiTheme="minorHAnsi" w:hAnsiTheme="minorHAnsi" w:cstheme="minorHAnsi"/>
          <w:color w:val="675E47" w:themeColor="text2"/>
          <w:sz w:val="22"/>
          <w:szCs w:val="22"/>
        </w:rPr>
      </w:r>
      <w:r w:rsidRPr="00A36C6D">
        <w:rPr>
          <w:rFonts w:asciiTheme="minorHAnsi" w:hAnsiTheme="minorHAnsi" w:cstheme="minorHAnsi"/>
          <w:color w:val="675E47" w:themeColor="text2"/>
          <w:sz w:val="22"/>
          <w:szCs w:val="22"/>
        </w:rPr>
        <w:fldChar w:fldCharType="separate"/>
      </w:r>
      <w:r w:rsidRPr="00A36C6D">
        <w:rPr>
          <w:rFonts w:asciiTheme="minorHAnsi" w:hAnsiTheme="minorHAnsi" w:cstheme="minorHAnsi"/>
          <w:color w:val="675E47" w:themeColor="text2"/>
          <w:sz w:val="22"/>
          <w:szCs w:val="22"/>
        </w:rPr>
        <w:t xml:space="preserve">Table </w:t>
      </w:r>
      <w:r w:rsidRPr="00A36C6D">
        <w:rPr>
          <w:rFonts w:asciiTheme="minorHAnsi" w:hAnsiTheme="minorHAnsi" w:cstheme="minorHAnsi"/>
          <w:noProof/>
          <w:color w:val="675E47" w:themeColor="text2"/>
          <w:sz w:val="22"/>
          <w:szCs w:val="22"/>
        </w:rPr>
        <w:t>2</w:t>
      </w:r>
      <w:r w:rsidRPr="00A36C6D">
        <w:rPr>
          <w:rFonts w:asciiTheme="minorHAnsi" w:hAnsiTheme="minorHAnsi" w:cstheme="minorHAnsi"/>
          <w:color w:val="675E47" w:themeColor="text2"/>
          <w:sz w:val="22"/>
          <w:szCs w:val="22"/>
        </w:rPr>
        <w:t>.</w:t>
      </w:r>
      <w:r w:rsidRPr="00A36C6D">
        <w:rPr>
          <w:rFonts w:asciiTheme="minorHAnsi" w:hAnsiTheme="minorHAnsi" w:cstheme="minorHAnsi"/>
          <w:noProof/>
          <w:color w:val="675E47" w:themeColor="text2"/>
          <w:sz w:val="22"/>
          <w:szCs w:val="22"/>
        </w:rPr>
        <w:t>6</w:t>
      </w:r>
      <w:r w:rsidRPr="00A36C6D">
        <w:rPr>
          <w:rFonts w:asciiTheme="minorHAnsi" w:hAnsiTheme="minorHAnsi" w:cstheme="minorHAnsi"/>
          <w:color w:val="675E47" w:themeColor="text2"/>
          <w:sz w:val="22"/>
          <w:szCs w:val="22"/>
        </w:rPr>
        <w:fldChar w:fldCharType="end"/>
      </w:r>
      <w:r w:rsidRPr="00A36C6D">
        <w:rPr>
          <w:rFonts w:asciiTheme="minorHAnsi" w:hAnsiTheme="minorHAnsi" w:cstheme="minorHAnsi"/>
          <w:color w:val="675E47" w:themeColor="text2"/>
          <w:sz w:val="22"/>
          <w:szCs w:val="22"/>
        </w:rPr>
        <w:t>).</w:t>
      </w:r>
    </w:p>
    <w:p w14:paraId="655BB22F" w14:textId="0B633F25" w:rsidR="004B34EB" w:rsidRPr="00FF425A" w:rsidRDefault="006F32BC" w:rsidP="00E66AB1">
      <w:pPr>
        <w:pStyle w:val="Heading3"/>
        <w:rPr>
          <w:color w:val="675E47" w:themeColor="text2"/>
        </w:rPr>
      </w:pPr>
      <w:bookmarkStart w:id="191" w:name="_Hlk104539177"/>
      <w:r w:rsidRPr="00FF425A">
        <w:rPr>
          <w:color w:val="675E47" w:themeColor="text2"/>
        </w:rPr>
        <w:lastRenderedPageBreak/>
        <w:t>Health promotion</w:t>
      </w:r>
      <w:r w:rsidR="004B34EB" w:rsidRPr="00FF425A">
        <w:rPr>
          <w:color w:val="675E47" w:themeColor="text2"/>
        </w:rPr>
        <w:t xml:space="preserve"> and environmental health</w:t>
      </w:r>
    </w:p>
    <w:p w14:paraId="2F9CA2CA" w14:textId="77777777" w:rsidR="00FF425A" w:rsidRPr="00FF425A" w:rsidRDefault="00FF425A" w:rsidP="486EF511">
      <w:pPr>
        <w:pStyle w:val="Heading4"/>
      </w:pPr>
      <w:r>
        <w:t>Health promotion</w:t>
      </w:r>
    </w:p>
    <w:p w14:paraId="17FFE368" w14:textId="4195510E" w:rsidR="009F00DC" w:rsidRPr="00C37DD9" w:rsidRDefault="009F00DC" w:rsidP="486EF511">
      <w:pPr>
        <w:spacing w:line="276" w:lineRule="auto"/>
        <w:rPr>
          <w:rFonts w:asciiTheme="minorHAnsi" w:eastAsia="Calibri" w:hAnsiTheme="minorHAnsi" w:cstheme="minorBidi"/>
          <w:color w:val="675E47" w:themeColor="text2"/>
          <w:sz w:val="22"/>
          <w:szCs w:val="22"/>
          <w:lang w:eastAsia="en-US"/>
        </w:rPr>
      </w:pPr>
      <w:r w:rsidRPr="486EF511">
        <w:rPr>
          <w:rFonts w:asciiTheme="minorHAnsi" w:eastAsia="Calibri" w:hAnsiTheme="minorHAnsi" w:cstheme="minorBidi"/>
          <w:color w:val="675E47" w:themeColor="text2"/>
          <w:sz w:val="22"/>
          <w:szCs w:val="22"/>
          <w:lang w:eastAsia="en-US"/>
        </w:rPr>
        <w:t>The NT Trachoma program partners with The Indigenous Eye Health Unit</w:t>
      </w:r>
      <w:r w:rsidR="0056798D" w:rsidRPr="486EF511">
        <w:rPr>
          <w:rFonts w:asciiTheme="minorHAnsi" w:eastAsia="Calibri" w:hAnsiTheme="minorHAnsi" w:cstheme="minorBidi"/>
          <w:color w:val="675E47" w:themeColor="text2"/>
          <w:sz w:val="22"/>
          <w:szCs w:val="22"/>
          <w:lang w:eastAsia="en-US"/>
        </w:rPr>
        <w:t xml:space="preserve"> (IEH)</w:t>
      </w:r>
      <w:r w:rsidRPr="486EF511">
        <w:rPr>
          <w:rFonts w:asciiTheme="minorHAnsi" w:eastAsia="Calibri" w:hAnsiTheme="minorHAnsi" w:cstheme="minorBidi"/>
          <w:color w:val="675E47" w:themeColor="text2"/>
          <w:sz w:val="22"/>
          <w:szCs w:val="22"/>
          <w:lang w:eastAsia="en-US"/>
        </w:rPr>
        <w:t xml:space="preserve"> at the University of Melbourne in delivering a range of health promotion activities. These activities are strongly centred around</w:t>
      </w:r>
      <w:r w:rsidR="00F47760" w:rsidRPr="486EF511">
        <w:rPr>
          <w:rFonts w:asciiTheme="minorHAnsi" w:eastAsia="Calibri" w:hAnsiTheme="minorHAnsi" w:cstheme="minorBidi"/>
          <w:color w:val="675E47" w:themeColor="text2"/>
          <w:sz w:val="22"/>
          <w:szCs w:val="22"/>
          <w:lang w:eastAsia="en-US"/>
        </w:rPr>
        <w:t xml:space="preserve"> </w:t>
      </w:r>
      <w:r w:rsidRPr="486EF511">
        <w:rPr>
          <w:rFonts w:asciiTheme="minorHAnsi" w:eastAsia="Calibri" w:hAnsiTheme="minorHAnsi" w:cstheme="minorBidi"/>
          <w:color w:val="675E47" w:themeColor="text2"/>
          <w:sz w:val="22"/>
          <w:szCs w:val="22"/>
          <w:lang w:eastAsia="en-US"/>
        </w:rPr>
        <w:t xml:space="preserve">‘Milpa’s Six Steps to Stop Germs’ suite of hygiene health promotion resources that embed the key action of facial cleanliness with other gold standard hygiene practices to prevent trachoma and other hygiene-related illnesses. </w:t>
      </w:r>
    </w:p>
    <w:p w14:paraId="4EC3D2C4" w14:textId="628329BA" w:rsidR="009F00DC" w:rsidRPr="00C37DD9" w:rsidRDefault="009F00DC" w:rsidP="486EF511">
      <w:pPr>
        <w:spacing w:line="276" w:lineRule="auto"/>
        <w:rPr>
          <w:rFonts w:asciiTheme="minorHAnsi" w:eastAsia="Calibri" w:hAnsiTheme="minorHAnsi" w:cstheme="minorBidi"/>
          <w:color w:val="675E47" w:themeColor="text2"/>
          <w:sz w:val="22"/>
          <w:szCs w:val="22"/>
          <w:lang w:eastAsia="en-US"/>
        </w:rPr>
      </w:pPr>
      <w:r w:rsidRPr="486EF511">
        <w:rPr>
          <w:rFonts w:asciiTheme="minorHAnsi" w:eastAsia="Calibri" w:hAnsiTheme="minorHAnsi" w:cstheme="minorBidi"/>
          <w:color w:val="675E47" w:themeColor="text2"/>
          <w:sz w:val="22"/>
          <w:szCs w:val="22"/>
          <w:lang w:eastAsia="en-US"/>
        </w:rPr>
        <w:t>The trachoma program also works in partnership with NT</w:t>
      </w:r>
      <w:r w:rsidR="00F65073" w:rsidRPr="486EF511">
        <w:rPr>
          <w:rFonts w:asciiTheme="minorHAnsi" w:eastAsia="Calibri" w:hAnsiTheme="minorHAnsi" w:cstheme="minorBidi"/>
          <w:color w:val="675E47" w:themeColor="text2"/>
          <w:sz w:val="22"/>
          <w:szCs w:val="22"/>
          <w:lang w:eastAsia="en-US"/>
        </w:rPr>
        <w:t xml:space="preserve"> Department of</w:t>
      </w:r>
      <w:r w:rsidRPr="486EF511">
        <w:rPr>
          <w:rFonts w:asciiTheme="minorHAnsi" w:eastAsia="Calibri" w:hAnsiTheme="minorHAnsi" w:cstheme="minorBidi"/>
          <w:color w:val="675E47" w:themeColor="text2"/>
          <w:sz w:val="22"/>
          <w:szCs w:val="22"/>
          <w:lang w:eastAsia="en-US"/>
        </w:rPr>
        <w:t xml:space="preserve"> Education. Several NT schools have incorporated the Clean Faces Strong Eyes (CFSE) routine alongside Blow Breathe Cough (BBC) to prevent otitis media. The CFSE activity positively reinforces the importance of clean faces and schools are implementing this activity prior to the start of school. </w:t>
      </w:r>
    </w:p>
    <w:p w14:paraId="420F68E9" w14:textId="06A205B9" w:rsidR="009F00DC" w:rsidRPr="00C37DD9" w:rsidRDefault="009F00DC" w:rsidP="486EF511">
      <w:pPr>
        <w:spacing w:line="276" w:lineRule="auto"/>
        <w:rPr>
          <w:rFonts w:asciiTheme="minorHAnsi" w:eastAsia="Calibri" w:hAnsiTheme="minorHAnsi" w:cstheme="minorBidi"/>
          <w:color w:val="675E47" w:themeColor="text2"/>
          <w:sz w:val="22"/>
          <w:szCs w:val="22"/>
          <w:lang w:eastAsia="en-US"/>
        </w:rPr>
      </w:pPr>
      <w:r w:rsidRPr="486EF511">
        <w:rPr>
          <w:rFonts w:asciiTheme="minorHAnsi" w:eastAsia="Calibri" w:hAnsiTheme="minorHAnsi" w:cstheme="minorBidi"/>
          <w:color w:val="675E47" w:themeColor="text2"/>
          <w:sz w:val="22"/>
          <w:szCs w:val="22"/>
          <w:lang w:eastAsia="en-US"/>
        </w:rPr>
        <w:t xml:space="preserve">The messages of Milpa Six Steps continued to be reinforced </w:t>
      </w:r>
      <w:r w:rsidR="006525B1" w:rsidRPr="486EF511">
        <w:rPr>
          <w:rFonts w:asciiTheme="minorHAnsi" w:eastAsia="Calibri" w:hAnsiTheme="minorHAnsi" w:cstheme="minorBidi"/>
          <w:color w:val="675E47" w:themeColor="text2"/>
          <w:sz w:val="22"/>
          <w:szCs w:val="22"/>
          <w:lang w:eastAsia="en-US"/>
        </w:rPr>
        <w:t>through incorporating information about the importance of hy</w:t>
      </w:r>
      <w:r w:rsidR="00A948F1" w:rsidRPr="486EF511">
        <w:rPr>
          <w:rFonts w:asciiTheme="minorHAnsi" w:eastAsia="Calibri" w:hAnsiTheme="minorHAnsi" w:cstheme="minorBidi"/>
          <w:color w:val="675E47" w:themeColor="text2"/>
          <w:sz w:val="22"/>
          <w:szCs w:val="22"/>
          <w:lang w:eastAsia="en-US"/>
        </w:rPr>
        <w:t>giene reducing the spread of COVID-19</w:t>
      </w:r>
      <w:r w:rsidRPr="486EF511">
        <w:rPr>
          <w:rFonts w:asciiTheme="minorHAnsi" w:eastAsia="Calibri" w:hAnsiTheme="minorHAnsi" w:cstheme="minorBidi"/>
          <w:color w:val="675E47" w:themeColor="text2"/>
          <w:sz w:val="22"/>
          <w:szCs w:val="22"/>
          <w:lang w:eastAsia="en-US"/>
        </w:rPr>
        <w:t xml:space="preserve">. Trachoma nurses continued to incorporate the strategies for COVID-19 prevention in trachoma-related health promotion and activities targeting specific individuals and groups in remote </w:t>
      </w:r>
      <w:r w:rsidR="00E80796">
        <w:rPr>
          <w:rFonts w:asciiTheme="minorHAnsi" w:eastAsia="Calibri" w:hAnsiTheme="minorHAnsi" w:cstheme="minorBidi"/>
          <w:color w:val="675E47" w:themeColor="text2"/>
          <w:sz w:val="22"/>
          <w:szCs w:val="22"/>
          <w:lang w:eastAsia="en-US"/>
        </w:rPr>
        <w:t>Indigenous</w:t>
      </w:r>
      <w:r w:rsidRPr="486EF511">
        <w:rPr>
          <w:rFonts w:asciiTheme="minorHAnsi" w:eastAsia="Calibri" w:hAnsiTheme="minorHAnsi" w:cstheme="minorBidi"/>
          <w:color w:val="675E47" w:themeColor="text2"/>
          <w:sz w:val="22"/>
          <w:szCs w:val="22"/>
          <w:lang w:eastAsia="en-US"/>
        </w:rPr>
        <w:t xml:space="preserve"> communities from Barkly and Central Australia. These </w:t>
      </w:r>
      <w:r w:rsidR="003047BA" w:rsidRPr="486EF511">
        <w:rPr>
          <w:rFonts w:asciiTheme="minorHAnsi" w:eastAsia="Calibri" w:hAnsiTheme="minorHAnsi" w:cstheme="minorBidi"/>
          <w:color w:val="675E47" w:themeColor="text2"/>
          <w:sz w:val="22"/>
          <w:szCs w:val="22"/>
          <w:lang w:eastAsia="en-US"/>
        </w:rPr>
        <w:t>h</w:t>
      </w:r>
      <w:r w:rsidRPr="486EF511">
        <w:rPr>
          <w:rFonts w:asciiTheme="minorHAnsi" w:eastAsia="Calibri" w:hAnsiTheme="minorHAnsi" w:cstheme="minorBidi"/>
          <w:color w:val="675E47" w:themeColor="text2"/>
          <w:sz w:val="22"/>
          <w:szCs w:val="22"/>
          <w:lang w:eastAsia="en-US"/>
        </w:rPr>
        <w:t xml:space="preserve">ealth </w:t>
      </w:r>
      <w:r w:rsidR="003047BA" w:rsidRPr="486EF511">
        <w:rPr>
          <w:rFonts w:asciiTheme="minorHAnsi" w:eastAsia="Calibri" w:hAnsiTheme="minorHAnsi" w:cstheme="minorBidi"/>
          <w:color w:val="675E47" w:themeColor="text2"/>
          <w:sz w:val="22"/>
          <w:szCs w:val="22"/>
          <w:lang w:eastAsia="en-US"/>
        </w:rPr>
        <w:t>p</w:t>
      </w:r>
      <w:r w:rsidRPr="486EF511">
        <w:rPr>
          <w:rFonts w:asciiTheme="minorHAnsi" w:eastAsia="Calibri" w:hAnsiTheme="minorHAnsi" w:cstheme="minorBidi"/>
          <w:color w:val="675E47" w:themeColor="text2"/>
          <w:sz w:val="22"/>
          <w:szCs w:val="22"/>
          <w:lang w:eastAsia="en-US"/>
        </w:rPr>
        <w:t xml:space="preserve">romotion activities were delivered by the trachoma clinical staff alongside IEH and </w:t>
      </w:r>
      <w:proofErr w:type="spellStart"/>
      <w:r w:rsidRPr="486EF511">
        <w:rPr>
          <w:rFonts w:asciiTheme="minorHAnsi" w:eastAsia="Calibri" w:hAnsiTheme="minorHAnsi" w:cstheme="minorBidi"/>
          <w:color w:val="675E47" w:themeColor="text2"/>
          <w:sz w:val="22"/>
          <w:szCs w:val="22"/>
          <w:lang w:eastAsia="en-US"/>
        </w:rPr>
        <w:t>Anyinginyi</w:t>
      </w:r>
      <w:proofErr w:type="spellEnd"/>
      <w:r w:rsidRPr="486EF511">
        <w:rPr>
          <w:rFonts w:asciiTheme="minorHAnsi" w:eastAsia="Calibri" w:hAnsiTheme="minorHAnsi" w:cstheme="minorBidi"/>
          <w:color w:val="675E47" w:themeColor="text2"/>
          <w:sz w:val="22"/>
          <w:szCs w:val="22"/>
          <w:lang w:eastAsia="en-US"/>
        </w:rPr>
        <w:t xml:space="preserve"> </w:t>
      </w:r>
      <w:r w:rsidR="005A76B8" w:rsidRPr="486EF511">
        <w:rPr>
          <w:rFonts w:asciiTheme="minorHAnsi" w:eastAsia="Calibri" w:hAnsiTheme="minorHAnsi" w:cstheme="minorBidi"/>
          <w:color w:val="675E47" w:themeColor="text2"/>
          <w:sz w:val="22"/>
          <w:szCs w:val="22"/>
          <w:lang w:eastAsia="en-US"/>
        </w:rPr>
        <w:t>Health Aboriginal Corporation</w:t>
      </w:r>
      <w:r w:rsidRPr="486EF511">
        <w:rPr>
          <w:rFonts w:asciiTheme="minorHAnsi" w:eastAsia="Calibri" w:hAnsiTheme="minorHAnsi" w:cstheme="minorBidi"/>
          <w:color w:val="675E47" w:themeColor="text2"/>
          <w:sz w:val="22"/>
          <w:szCs w:val="22"/>
          <w:lang w:eastAsia="en-US"/>
        </w:rPr>
        <w:t>.</w:t>
      </w:r>
      <w:r w:rsidR="003A3C43" w:rsidRPr="486EF511">
        <w:rPr>
          <w:rFonts w:asciiTheme="minorHAnsi" w:eastAsia="Calibri" w:hAnsiTheme="minorHAnsi" w:cstheme="minorBidi"/>
          <w:color w:val="675E47" w:themeColor="text2"/>
          <w:sz w:val="22"/>
          <w:szCs w:val="22"/>
          <w:lang w:eastAsia="en-US"/>
        </w:rPr>
        <w:t xml:space="preserve"> Additionally, t</w:t>
      </w:r>
      <w:r w:rsidRPr="486EF511">
        <w:rPr>
          <w:rFonts w:asciiTheme="minorHAnsi" w:eastAsia="Calibri" w:hAnsiTheme="minorHAnsi" w:cstheme="minorBidi"/>
          <w:color w:val="675E47" w:themeColor="text2"/>
          <w:sz w:val="22"/>
          <w:szCs w:val="22"/>
          <w:lang w:eastAsia="en-US"/>
        </w:rPr>
        <w:t xml:space="preserve">he </w:t>
      </w:r>
      <w:r w:rsidR="001A51D7" w:rsidRPr="486EF511">
        <w:rPr>
          <w:rFonts w:asciiTheme="minorHAnsi" w:eastAsia="Calibri" w:hAnsiTheme="minorHAnsi" w:cstheme="minorBidi"/>
          <w:color w:val="675E47" w:themeColor="text2"/>
          <w:sz w:val="22"/>
          <w:szCs w:val="22"/>
          <w:lang w:eastAsia="en-US"/>
        </w:rPr>
        <w:t>NT T</w:t>
      </w:r>
      <w:r w:rsidRPr="486EF511">
        <w:rPr>
          <w:rFonts w:asciiTheme="minorHAnsi" w:eastAsia="Calibri" w:hAnsiTheme="minorHAnsi" w:cstheme="minorBidi"/>
          <w:color w:val="675E47" w:themeColor="text2"/>
          <w:sz w:val="22"/>
          <w:szCs w:val="22"/>
          <w:lang w:eastAsia="en-US"/>
        </w:rPr>
        <w:t>rachoma program in partnership with Environmental Health Central Australia and IEH set up health promotion stalls in 4 communities in the McDonnel Region as part of the McDonnell Region Council’s Get Grubby program</w:t>
      </w:r>
      <w:r w:rsidR="00B173A7" w:rsidRPr="486EF511">
        <w:rPr>
          <w:rFonts w:asciiTheme="minorHAnsi" w:eastAsia="Calibri" w:hAnsiTheme="minorHAnsi" w:cstheme="minorBidi"/>
          <w:color w:val="675E47" w:themeColor="text2"/>
          <w:sz w:val="22"/>
          <w:szCs w:val="22"/>
          <w:lang w:eastAsia="en-US"/>
        </w:rPr>
        <w:t>.</w:t>
      </w:r>
    </w:p>
    <w:p w14:paraId="28A02CC7" w14:textId="785DD05D" w:rsidR="00FF425A" w:rsidRPr="00FF425A" w:rsidRDefault="00FF425A" w:rsidP="486EF511">
      <w:pPr>
        <w:pStyle w:val="Heading4"/>
      </w:pPr>
      <w:r>
        <w:t>Social marketing and communications</w:t>
      </w:r>
    </w:p>
    <w:p w14:paraId="3838BE80" w14:textId="59A85910" w:rsidR="009449FC" w:rsidRPr="007F61AA" w:rsidRDefault="00B43BB1" w:rsidP="486EF511">
      <w:pPr>
        <w:spacing w:line="276" w:lineRule="auto"/>
        <w:rPr>
          <w:rFonts w:asciiTheme="minorHAnsi" w:eastAsia="Lato" w:hAnsiTheme="minorHAnsi" w:cstheme="minorBidi"/>
          <w:color w:val="675E47" w:themeColor="text2"/>
          <w:sz w:val="22"/>
          <w:szCs w:val="22"/>
          <w:lang w:eastAsia="en-US"/>
        </w:rPr>
      </w:pPr>
      <w:r w:rsidRPr="486EF511">
        <w:rPr>
          <w:rFonts w:asciiTheme="minorHAnsi" w:eastAsia="Lato" w:hAnsiTheme="minorHAnsi" w:cstheme="minorBidi"/>
          <w:color w:val="675E47" w:themeColor="text2"/>
          <w:sz w:val="22"/>
          <w:szCs w:val="22"/>
          <w:lang w:eastAsia="en-US"/>
        </w:rPr>
        <w:t>‘</w:t>
      </w:r>
      <w:r w:rsidR="009449FC" w:rsidRPr="486EF511">
        <w:rPr>
          <w:rFonts w:asciiTheme="minorHAnsi" w:eastAsia="Lato" w:hAnsiTheme="minorHAnsi" w:cstheme="minorBidi"/>
          <w:color w:val="675E47" w:themeColor="text2"/>
          <w:sz w:val="22"/>
          <w:szCs w:val="22"/>
          <w:lang w:eastAsia="en-US"/>
        </w:rPr>
        <w:t xml:space="preserve">Milpa’s </w:t>
      </w:r>
      <w:r w:rsidRPr="486EF511">
        <w:rPr>
          <w:rFonts w:asciiTheme="minorHAnsi" w:eastAsia="Lato" w:hAnsiTheme="minorHAnsi" w:cstheme="minorBidi"/>
          <w:color w:val="675E47" w:themeColor="text2"/>
          <w:sz w:val="22"/>
          <w:szCs w:val="22"/>
          <w:lang w:eastAsia="en-US"/>
        </w:rPr>
        <w:t>S</w:t>
      </w:r>
      <w:r w:rsidR="009449FC" w:rsidRPr="486EF511">
        <w:rPr>
          <w:rFonts w:asciiTheme="minorHAnsi" w:eastAsia="Lato" w:hAnsiTheme="minorHAnsi" w:cstheme="minorBidi"/>
          <w:color w:val="675E47" w:themeColor="text2"/>
          <w:sz w:val="22"/>
          <w:szCs w:val="22"/>
          <w:lang w:eastAsia="en-US"/>
        </w:rPr>
        <w:t>ix-</w:t>
      </w:r>
      <w:r w:rsidRPr="486EF511">
        <w:rPr>
          <w:rFonts w:asciiTheme="minorHAnsi" w:eastAsia="Lato" w:hAnsiTheme="minorHAnsi" w:cstheme="minorBidi"/>
          <w:color w:val="675E47" w:themeColor="text2"/>
          <w:sz w:val="22"/>
          <w:szCs w:val="22"/>
          <w:lang w:eastAsia="en-US"/>
        </w:rPr>
        <w:t xml:space="preserve"> S</w:t>
      </w:r>
      <w:r w:rsidR="009449FC" w:rsidRPr="486EF511">
        <w:rPr>
          <w:rFonts w:asciiTheme="minorHAnsi" w:eastAsia="Lato" w:hAnsiTheme="minorHAnsi" w:cstheme="minorBidi"/>
          <w:color w:val="675E47" w:themeColor="text2"/>
          <w:sz w:val="22"/>
          <w:szCs w:val="22"/>
          <w:lang w:eastAsia="en-US"/>
        </w:rPr>
        <w:t>teps to Stop Germs</w:t>
      </w:r>
      <w:r w:rsidRPr="486EF511">
        <w:rPr>
          <w:rFonts w:asciiTheme="minorHAnsi" w:eastAsia="Lato" w:hAnsiTheme="minorHAnsi" w:cstheme="minorBidi"/>
          <w:color w:val="675E47" w:themeColor="text2"/>
          <w:sz w:val="22"/>
          <w:szCs w:val="22"/>
          <w:lang w:eastAsia="en-US"/>
        </w:rPr>
        <w:t>’</w:t>
      </w:r>
      <w:r w:rsidR="009449FC" w:rsidRPr="486EF511">
        <w:rPr>
          <w:rFonts w:asciiTheme="minorHAnsi" w:eastAsia="Lato" w:hAnsiTheme="minorHAnsi" w:cstheme="minorBidi"/>
          <w:color w:val="675E47" w:themeColor="text2"/>
          <w:sz w:val="22"/>
          <w:szCs w:val="22"/>
          <w:lang w:eastAsia="en-US"/>
        </w:rPr>
        <w:t xml:space="preserve"> app</w:t>
      </w:r>
      <w:r w:rsidR="00032E27" w:rsidRPr="486EF511">
        <w:rPr>
          <w:rFonts w:asciiTheme="minorHAnsi" w:eastAsia="Lato" w:hAnsiTheme="minorHAnsi" w:cstheme="minorBidi"/>
          <w:color w:val="675E47" w:themeColor="text2"/>
          <w:sz w:val="22"/>
          <w:szCs w:val="22"/>
          <w:lang w:eastAsia="en-US"/>
        </w:rPr>
        <w:t>lication</w:t>
      </w:r>
      <w:r w:rsidR="009449FC" w:rsidRPr="486EF511">
        <w:rPr>
          <w:rFonts w:asciiTheme="minorHAnsi" w:eastAsia="Lato" w:hAnsiTheme="minorHAnsi" w:cstheme="minorBidi"/>
          <w:color w:val="675E47" w:themeColor="text2"/>
          <w:sz w:val="22"/>
          <w:szCs w:val="22"/>
          <w:lang w:eastAsia="en-US"/>
        </w:rPr>
        <w:t xml:space="preserve"> continues to be used by IEH and the </w:t>
      </w:r>
      <w:r w:rsidR="00DC0FF1" w:rsidRPr="486EF511">
        <w:rPr>
          <w:rFonts w:asciiTheme="minorHAnsi" w:eastAsia="Lato" w:hAnsiTheme="minorHAnsi" w:cstheme="minorBidi"/>
          <w:color w:val="675E47" w:themeColor="text2"/>
          <w:sz w:val="22"/>
          <w:szCs w:val="22"/>
          <w:lang w:eastAsia="en-US"/>
        </w:rPr>
        <w:t>NT T</w:t>
      </w:r>
      <w:r w:rsidR="009449FC" w:rsidRPr="486EF511">
        <w:rPr>
          <w:rFonts w:asciiTheme="minorHAnsi" w:eastAsia="Lato" w:hAnsiTheme="minorHAnsi" w:cstheme="minorBidi"/>
          <w:color w:val="675E47" w:themeColor="text2"/>
          <w:sz w:val="22"/>
          <w:szCs w:val="22"/>
          <w:lang w:eastAsia="en-US"/>
        </w:rPr>
        <w:t xml:space="preserve">rachoma program. This was developed in 2021 with the aim of making the </w:t>
      </w:r>
      <w:r w:rsidR="00C93579" w:rsidRPr="486EF511">
        <w:rPr>
          <w:rFonts w:asciiTheme="minorHAnsi" w:eastAsia="Lato" w:hAnsiTheme="minorHAnsi" w:cstheme="minorBidi"/>
          <w:color w:val="675E47" w:themeColor="text2"/>
          <w:sz w:val="22"/>
          <w:szCs w:val="22"/>
          <w:lang w:eastAsia="en-US"/>
        </w:rPr>
        <w:t xml:space="preserve">existing </w:t>
      </w:r>
      <w:r w:rsidR="7D540E80" w:rsidRPr="486EF511">
        <w:rPr>
          <w:rFonts w:asciiTheme="minorHAnsi" w:eastAsia="Lato" w:hAnsiTheme="minorHAnsi" w:cstheme="minorBidi"/>
          <w:color w:val="675E47" w:themeColor="text2"/>
          <w:sz w:val="22"/>
          <w:szCs w:val="22"/>
          <w:lang w:eastAsia="en-US"/>
        </w:rPr>
        <w:t>six-step r</w:t>
      </w:r>
      <w:r w:rsidR="009449FC" w:rsidRPr="486EF511">
        <w:rPr>
          <w:rFonts w:asciiTheme="minorHAnsi" w:eastAsia="Lato" w:hAnsiTheme="minorHAnsi" w:cstheme="minorBidi"/>
          <w:color w:val="675E47" w:themeColor="text2"/>
          <w:sz w:val="22"/>
          <w:szCs w:val="22"/>
          <w:lang w:eastAsia="en-US"/>
        </w:rPr>
        <w:t xml:space="preserve">esources more interactive and appealing to school children and educators. </w:t>
      </w:r>
    </w:p>
    <w:p w14:paraId="3C327DFE" w14:textId="42B5D1AE" w:rsidR="009449FC" w:rsidRPr="00FB7E3A" w:rsidRDefault="009449FC" w:rsidP="486EF511">
      <w:pPr>
        <w:spacing w:line="276" w:lineRule="auto"/>
        <w:rPr>
          <w:rFonts w:asciiTheme="minorHAnsi" w:eastAsia="Lato" w:hAnsiTheme="minorHAnsi" w:cstheme="minorBidi"/>
          <w:color w:val="675E47" w:themeColor="text2"/>
          <w:sz w:val="22"/>
          <w:szCs w:val="22"/>
          <w:lang w:eastAsia="en-US"/>
        </w:rPr>
      </w:pPr>
      <w:r w:rsidRPr="486EF511">
        <w:rPr>
          <w:rFonts w:asciiTheme="minorHAnsi" w:eastAsia="Lato" w:hAnsiTheme="minorHAnsi" w:cstheme="minorBidi"/>
          <w:color w:val="675E47" w:themeColor="text2"/>
          <w:sz w:val="22"/>
          <w:szCs w:val="22"/>
          <w:lang w:eastAsia="en-US"/>
        </w:rPr>
        <w:t xml:space="preserve">In support of the NT Department of Education’s Eye and Ear </w:t>
      </w:r>
      <w:r w:rsidR="00C91FA2" w:rsidRPr="486EF511">
        <w:rPr>
          <w:rFonts w:asciiTheme="minorHAnsi" w:eastAsia="Lato" w:hAnsiTheme="minorHAnsi" w:cstheme="minorBidi"/>
          <w:color w:val="675E47" w:themeColor="text2"/>
          <w:sz w:val="22"/>
          <w:szCs w:val="22"/>
          <w:lang w:eastAsia="en-US"/>
        </w:rPr>
        <w:t>H</w:t>
      </w:r>
      <w:r w:rsidRPr="486EF511">
        <w:rPr>
          <w:rFonts w:asciiTheme="minorHAnsi" w:eastAsia="Lato" w:hAnsiTheme="minorHAnsi" w:cstheme="minorBidi"/>
          <w:color w:val="675E47" w:themeColor="text2"/>
          <w:sz w:val="22"/>
          <w:szCs w:val="22"/>
          <w:lang w:eastAsia="en-US"/>
        </w:rPr>
        <w:t xml:space="preserve">ealth </w:t>
      </w:r>
      <w:r w:rsidR="00C91FA2" w:rsidRPr="486EF511">
        <w:rPr>
          <w:rFonts w:asciiTheme="minorHAnsi" w:eastAsia="Lato" w:hAnsiTheme="minorHAnsi" w:cstheme="minorBidi"/>
          <w:color w:val="675E47" w:themeColor="text2"/>
          <w:sz w:val="22"/>
          <w:szCs w:val="22"/>
          <w:lang w:eastAsia="en-US"/>
        </w:rPr>
        <w:t>P</w:t>
      </w:r>
      <w:r w:rsidRPr="486EF511">
        <w:rPr>
          <w:rFonts w:asciiTheme="minorHAnsi" w:eastAsia="Lato" w:hAnsiTheme="minorHAnsi" w:cstheme="minorBidi"/>
          <w:color w:val="675E47" w:themeColor="text2"/>
          <w:sz w:val="22"/>
          <w:szCs w:val="22"/>
          <w:lang w:eastAsia="en-US"/>
        </w:rPr>
        <w:t xml:space="preserve">rogram currently in schools, IEH also held a Milpa’s six step poster competition for NT schools. </w:t>
      </w:r>
    </w:p>
    <w:p w14:paraId="5C35A6CD" w14:textId="77777777" w:rsidR="00FF425A" w:rsidRPr="00FF425A" w:rsidRDefault="00FF425A" w:rsidP="486EF511">
      <w:pPr>
        <w:pStyle w:val="Heading4"/>
      </w:pPr>
      <w:r>
        <w:t>Sporting and community events</w:t>
      </w:r>
    </w:p>
    <w:p w14:paraId="5F699B64" w14:textId="006E7B54" w:rsidR="000A7C1A" w:rsidRPr="00AF246E" w:rsidRDefault="000A7C1A" w:rsidP="486EF511">
      <w:pPr>
        <w:spacing w:line="276" w:lineRule="auto"/>
        <w:rPr>
          <w:rFonts w:asciiTheme="minorHAnsi" w:eastAsia="Calibri" w:hAnsiTheme="minorHAnsi" w:cstheme="minorBidi"/>
          <w:color w:val="675E47" w:themeColor="text2"/>
          <w:sz w:val="22"/>
          <w:szCs w:val="22"/>
          <w:lang w:eastAsia="en-US"/>
        </w:rPr>
      </w:pPr>
      <w:r w:rsidRPr="486EF511">
        <w:rPr>
          <w:rFonts w:asciiTheme="minorHAnsi" w:eastAsia="Calibri" w:hAnsiTheme="minorHAnsi" w:cstheme="minorBidi"/>
          <w:color w:val="675E47" w:themeColor="text2"/>
          <w:sz w:val="22"/>
          <w:szCs w:val="22"/>
          <w:lang w:eastAsia="en-US"/>
        </w:rPr>
        <w:t xml:space="preserve">Trachoma-related health promotion was conducted in partnership with IEH. NT Trachoma and IEH attended </w:t>
      </w:r>
      <w:proofErr w:type="spellStart"/>
      <w:r w:rsidRPr="486EF511">
        <w:rPr>
          <w:rFonts w:asciiTheme="minorHAnsi" w:eastAsia="Calibri" w:hAnsiTheme="minorHAnsi" w:cstheme="minorBidi"/>
          <w:color w:val="675E47" w:themeColor="text2"/>
          <w:sz w:val="22"/>
          <w:szCs w:val="22"/>
          <w:lang w:eastAsia="en-US"/>
        </w:rPr>
        <w:t>Yipirinya</w:t>
      </w:r>
      <w:proofErr w:type="spellEnd"/>
      <w:r w:rsidRPr="486EF511">
        <w:rPr>
          <w:rFonts w:asciiTheme="minorHAnsi" w:eastAsia="Calibri" w:hAnsiTheme="minorHAnsi" w:cstheme="minorBidi"/>
          <w:color w:val="675E47" w:themeColor="text2"/>
          <w:sz w:val="22"/>
          <w:szCs w:val="22"/>
          <w:lang w:eastAsia="en-US"/>
        </w:rPr>
        <w:t xml:space="preserve"> Middle School Health Expo in Alice Springs to promote health and wellbeing. IEH also accompanied the </w:t>
      </w:r>
      <w:r w:rsidR="00CF6F69" w:rsidRPr="486EF511">
        <w:rPr>
          <w:rFonts w:asciiTheme="minorHAnsi" w:eastAsia="Calibri" w:hAnsiTheme="minorHAnsi" w:cstheme="minorBidi"/>
          <w:color w:val="675E47" w:themeColor="text2"/>
          <w:sz w:val="22"/>
          <w:szCs w:val="22"/>
          <w:lang w:eastAsia="en-US"/>
        </w:rPr>
        <w:t>NT Trachoma program</w:t>
      </w:r>
      <w:r w:rsidRPr="486EF511">
        <w:rPr>
          <w:rFonts w:asciiTheme="minorHAnsi" w:eastAsia="Calibri" w:hAnsiTheme="minorHAnsi" w:cstheme="minorBidi"/>
          <w:color w:val="675E47" w:themeColor="text2"/>
          <w:sz w:val="22"/>
          <w:szCs w:val="22"/>
          <w:lang w:eastAsia="en-US"/>
        </w:rPr>
        <w:t xml:space="preserve"> with screening and treatment trips to Central Desert and McDonnell region</w:t>
      </w:r>
      <w:r w:rsidR="00CF6F69" w:rsidRPr="486EF511">
        <w:rPr>
          <w:rFonts w:asciiTheme="minorHAnsi" w:eastAsia="Calibri" w:hAnsiTheme="minorHAnsi" w:cstheme="minorBidi"/>
          <w:color w:val="675E47" w:themeColor="text2"/>
          <w:sz w:val="22"/>
          <w:szCs w:val="22"/>
          <w:lang w:eastAsia="en-US"/>
        </w:rPr>
        <w:t>s</w:t>
      </w:r>
      <w:r w:rsidRPr="486EF511">
        <w:rPr>
          <w:rFonts w:asciiTheme="minorHAnsi" w:eastAsia="Calibri" w:hAnsiTheme="minorHAnsi" w:cstheme="minorBidi"/>
          <w:color w:val="675E47" w:themeColor="text2"/>
          <w:sz w:val="22"/>
          <w:szCs w:val="22"/>
          <w:lang w:eastAsia="en-US"/>
        </w:rPr>
        <w:t>, providing health promotion activities to communities.</w:t>
      </w:r>
      <w:r w:rsidR="00F47760" w:rsidRPr="486EF511">
        <w:rPr>
          <w:rFonts w:asciiTheme="minorHAnsi" w:eastAsia="Calibri" w:hAnsiTheme="minorHAnsi" w:cstheme="minorBidi"/>
          <w:color w:val="675E47" w:themeColor="text2"/>
          <w:sz w:val="22"/>
          <w:szCs w:val="22"/>
          <w:lang w:eastAsia="en-US"/>
        </w:rPr>
        <w:t xml:space="preserve"> </w:t>
      </w:r>
      <w:r w:rsidR="003652A0" w:rsidRPr="486EF511">
        <w:rPr>
          <w:rFonts w:asciiTheme="minorHAnsi" w:eastAsia="Calibri" w:hAnsiTheme="minorHAnsi" w:cstheme="minorBidi"/>
          <w:color w:val="675E47" w:themeColor="text2"/>
          <w:sz w:val="22"/>
          <w:szCs w:val="22"/>
          <w:lang w:eastAsia="en-US"/>
        </w:rPr>
        <w:t>NT Trachoma</w:t>
      </w:r>
      <w:r w:rsidRPr="486EF511">
        <w:rPr>
          <w:rFonts w:asciiTheme="minorHAnsi" w:eastAsia="Calibri" w:hAnsiTheme="minorHAnsi" w:cstheme="minorBidi"/>
          <w:color w:val="675E47" w:themeColor="text2"/>
          <w:sz w:val="22"/>
          <w:szCs w:val="22"/>
          <w:lang w:eastAsia="en-US"/>
        </w:rPr>
        <w:t xml:space="preserve"> also assisted IEH with a range of health promotion activities around the Melbourne vs Port Adelaide AFL match in July</w:t>
      </w:r>
      <w:r w:rsidR="00CF6F69" w:rsidRPr="486EF511">
        <w:rPr>
          <w:rFonts w:asciiTheme="minorHAnsi" w:eastAsia="Calibri" w:hAnsiTheme="minorHAnsi" w:cstheme="minorBidi"/>
          <w:color w:val="675E47" w:themeColor="text2"/>
          <w:sz w:val="22"/>
          <w:szCs w:val="22"/>
          <w:lang w:eastAsia="en-US"/>
        </w:rPr>
        <w:t xml:space="preserve"> 2022</w:t>
      </w:r>
      <w:r w:rsidRPr="486EF511">
        <w:rPr>
          <w:rFonts w:asciiTheme="minorHAnsi" w:eastAsia="Calibri" w:hAnsiTheme="minorHAnsi" w:cstheme="minorBidi"/>
          <w:color w:val="675E47" w:themeColor="text2"/>
          <w:sz w:val="22"/>
          <w:szCs w:val="22"/>
          <w:lang w:eastAsia="en-US"/>
        </w:rPr>
        <w:t>.</w:t>
      </w:r>
    </w:p>
    <w:p w14:paraId="50512BB0" w14:textId="291D2D8F" w:rsidR="00FF425A" w:rsidRDefault="00FF425A" w:rsidP="486EF511">
      <w:pPr>
        <w:pStyle w:val="Heading4"/>
      </w:pPr>
      <w:r>
        <w:t>Environmental Health</w:t>
      </w:r>
    </w:p>
    <w:p w14:paraId="4100BBAF" w14:textId="13062F85" w:rsidR="00B07A26" w:rsidRPr="00C37DD9" w:rsidRDefault="007C2D26" w:rsidP="00B07A26">
      <w:pPr>
        <w:spacing w:line="276" w:lineRule="auto"/>
        <w:rPr>
          <w:rFonts w:asciiTheme="minorHAnsi" w:eastAsia="Calibri" w:hAnsiTheme="minorHAnsi" w:cstheme="minorBidi"/>
          <w:color w:val="675E47" w:themeColor="text2"/>
          <w:sz w:val="22"/>
          <w:szCs w:val="22"/>
          <w:lang w:eastAsia="en-US"/>
        </w:rPr>
      </w:pPr>
      <w:r>
        <w:rPr>
          <w:rFonts w:asciiTheme="minorHAnsi" w:eastAsia="Calibri" w:hAnsiTheme="minorHAnsi" w:cstheme="minorBidi"/>
          <w:color w:val="675E47" w:themeColor="text2"/>
          <w:sz w:val="22"/>
          <w:szCs w:val="22"/>
          <w:lang w:eastAsia="en-US"/>
        </w:rPr>
        <w:t>Environmental health staff</w:t>
      </w:r>
      <w:r w:rsidR="00B07A26" w:rsidRPr="486EF511">
        <w:rPr>
          <w:rFonts w:asciiTheme="minorHAnsi" w:eastAsia="Calibri" w:hAnsiTheme="minorHAnsi" w:cstheme="minorBidi"/>
          <w:color w:val="675E47" w:themeColor="text2"/>
          <w:sz w:val="22"/>
          <w:szCs w:val="22"/>
          <w:lang w:eastAsia="en-US"/>
        </w:rPr>
        <w:t xml:space="preserve"> continued to facilitate the Central Australia Environmental Health Working Group, with three meetings and a face-to-face workshop held in 2022. IEH also </w:t>
      </w:r>
      <w:r w:rsidR="00230928">
        <w:rPr>
          <w:rFonts w:asciiTheme="minorHAnsi" w:eastAsia="Calibri" w:hAnsiTheme="minorHAnsi" w:cstheme="minorBidi"/>
          <w:color w:val="675E47" w:themeColor="text2"/>
          <w:sz w:val="22"/>
          <w:szCs w:val="22"/>
          <w:lang w:eastAsia="en-US"/>
        </w:rPr>
        <w:t>maintained</w:t>
      </w:r>
      <w:r w:rsidR="00B07A26" w:rsidRPr="486EF511">
        <w:rPr>
          <w:rFonts w:asciiTheme="minorHAnsi" w:eastAsia="Calibri" w:hAnsiTheme="minorHAnsi" w:cstheme="minorBidi"/>
          <w:color w:val="675E47" w:themeColor="text2"/>
          <w:sz w:val="22"/>
          <w:szCs w:val="22"/>
          <w:lang w:eastAsia="en-US"/>
        </w:rPr>
        <w:t xml:space="preserve"> its work with Outback Stores around increasing access to personal hygiene, household cleaning and pest control products. In addition,</w:t>
      </w:r>
      <w:r w:rsidR="008867E6">
        <w:rPr>
          <w:rFonts w:asciiTheme="minorHAnsi" w:eastAsia="Calibri" w:hAnsiTheme="minorHAnsi" w:cstheme="minorBidi"/>
          <w:color w:val="675E47" w:themeColor="text2"/>
          <w:sz w:val="22"/>
          <w:szCs w:val="22"/>
          <w:lang w:eastAsia="en-US"/>
        </w:rPr>
        <w:t xml:space="preserve"> staff are developing</w:t>
      </w:r>
      <w:r w:rsidR="00B07A26" w:rsidRPr="486EF511">
        <w:rPr>
          <w:rFonts w:asciiTheme="minorHAnsi" w:eastAsia="Calibri" w:hAnsiTheme="minorHAnsi" w:cstheme="minorBidi"/>
          <w:color w:val="675E47" w:themeColor="text2"/>
          <w:sz w:val="22"/>
          <w:szCs w:val="22"/>
          <w:lang w:eastAsia="en-US"/>
        </w:rPr>
        <w:t xml:space="preserve"> ‘shelf wobblers’ which aim to promote ‘Milpa’s Six Steps to Stop Germs’ in the community store setting and provide a prompt to purchase key items such as soap and towels. IEH continues to promote the ‘Milpa’s SAFE Bathroom Checklist’, which is a tool that assists community members to report things that aren’t working in their bathrooms. </w:t>
      </w:r>
    </w:p>
    <w:p w14:paraId="3E8F6C55" w14:textId="77777777" w:rsidR="00B07A26" w:rsidRPr="00813498" w:rsidRDefault="00B07A26" w:rsidP="00136AF2"/>
    <w:p w14:paraId="0C527C81" w14:textId="016D7311" w:rsidR="006430E4" w:rsidRPr="003B60BB" w:rsidRDefault="006430E4" w:rsidP="486EF511">
      <w:pPr>
        <w:rPr>
          <w:rFonts w:asciiTheme="minorHAnsi" w:hAnsiTheme="minorHAnsi" w:cstheme="minorBidi"/>
          <w:b/>
          <w:bCs/>
          <w:i/>
          <w:iCs/>
          <w:color w:val="675E47" w:themeColor="text2"/>
          <w:sz w:val="22"/>
          <w:szCs w:val="22"/>
        </w:rPr>
      </w:pPr>
      <w:r w:rsidRPr="486EF511">
        <w:rPr>
          <w:rFonts w:asciiTheme="minorHAnsi" w:hAnsiTheme="minorHAnsi" w:cstheme="minorBidi"/>
          <w:b/>
          <w:bCs/>
          <w:i/>
          <w:iCs/>
          <w:color w:val="675E47" w:themeColor="text2"/>
          <w:sz w:val="22"/>
          <w:szCs w:val="22"/>
        </w:rPr>
        <w:t xml:space="preserve">Community-based </w:t>
      </w:r>
      <w:r w:rsidR="00143B67" w:rsidRPr="486EF511">
        <w:rPr>
          <w:rFonts w:asciiTheme="minorHAnsi" w:hAnsiTheme="minorHAnsi" w:cstheme="minorBidi"/>
          <w:b/>
          <w:bCs/>
          <w:i/>
          <w:iCs/>
          <w:color w:val="675E47" w:themeColor="text2"/>
          <w:sz w:val="22"/>
          <w:szCs w:val="22"/>
        </w:rPr>
        <w:t>health officers</w:t>
      </w:r>
    </w:p>
    <w:p w14:paraId="6C0F5221" w14:textId="485F4F39" w:rsidR="00FF425A" w:rsidRPr="006C7B9C" w:rsidRDefault="00AD6B44" w:rsidP="486EF511">
      <w:pPr>
        <w:spacing w:line="276" w:lineRule="auto"/>
        <w:rPr>
          <w:rFonts w:asciiTheme="minorHAnsi" w:hAnsiTheme="minorHAnsi" w:cstheme="minorBidi"/>
          <w:color w:val="675E47" w:themeColor="text2"/>
          <w:sz w:val="22"/>
          <w:szCs w:val="22"/>
          <w:lang w:eastAsia="en-US"/>
        </w:rPr>
      </w:pPr>
      <w:r w:rsidRPr="486EF511">
        <w:rPr>
          <w:rFonts w:asciiTheme="minorHAnsi" w:hAnsiTheme="minorHAnsi" w:cstheme="minorBidi"/>
          <w:color w:val="675E47" w:themeColor="text2"/>
          <w:sz w:val="22"/>
          <w:szCs w:val="22"/>
          <w:lang w:eastAsia="en-US"/>
        </w:rPr>
        <w:t xml:space="preserve">The NT Trachoma program </w:t>
      </w:r>
      <w:r w:rsidR="009127A0" w:rsidRPr="486EF511">
        <w:rPr>
          <w:rFonts w:asciiTheme="minorHAnsi" w:hAnsiTheme="minorHAnsi" w:cstheme="minorBidi"/>
          <w:color w:val="675E47" w:themeColor="text2"/>
          <w:sz w:val="22"/>
          <w:szCs w:val="22"/>
          <w:lang w:eastAsia="en-US"/>
        </w:rPr>
        <w:t xml:space="preserve">is </w:t>
      </w:r>
      <w:r w:rsidR="000E14EE" w:rsidRPr="486EF511">
        <w:rPr>
          <w:rFonts w:asciiTheme="minorHAnsi" w:hAnsiTheme="minorHAnsi" w:cstheme="minorBidi"/>
          <w:color w:val="675E47" w:themeColor="text2"/>
          <w:sz w:val="22"/>
          <w:szCs w:val="22"/>
          <w:lang w:eastAsia="en-US"/>
        </w:rPr>
        <w:t>partnering</w:t>
      </w:r>
      <w:r w:rsidR="008C1CB3" w:rsidRPr="486EF511">
        <w:rPr>
          <w:rFonts w:asciiTheme="minorHAnsi" w:hAnsiTheme="minorHAnsi" w:cstheme="minorBidi"/>
          <w:color w:val="675E47" w:themeColor="text2"/>
          <w:sz w:val="22"/>
          <w:szCs w:val="22"/>
          <w:lang w:eastAsia="en-US"/>
        </w:rPr>
        <w:t xml:space="preserve"> with the </w:t>
      </w:r>
      <w:r w:rsidR="00F91D63" w:rsidRPr="486EF511">
        <w:rPr>
          <w:rFonts w:asciiTheme="minorHAnsi" w:hAnsiTheme="minorHAnsi" w:cstheme="minorBidi"/>
          <w:color w:val="675E47" w:themeColor="text2"/>
          <w:sz w:val="22"/>
          <w:szCs w:val="22"/>
          <w:lang w:eastAsia="en-US"/>
        </w:rPr>
        <w:t>Aboriginal</w:t>
      </w:r>
      <w:r w:rsidR="008C1CB3" w:rsidRPr="486EF511">
        <w:rPr>
          <w:rFonts w:asciiTheme="minorHAnsi" w:hAnsiTheme="minorHAnsi" w:cstheme="minorBidi"/>
          <w:color w:val="675E47" w:themeColor="text2"/>
          <w:sz w:val="22"/>
          <w:szCs w:val="22"/>
          <w:lang w:eastAsia="en-US"/>
        </w:rPr>
        <w:t xml:space="preserve"> Medical Services Alliance</w:t>
      </w:r>
      <w:r w:rsidR="00F91D63" w:rsidRPr="486EF511">
        <w:rPr>
          <w:rFonts w:asciiTheme="minorHAnsi" w:hAnsiTheme="minorHAnsi" w:cstheme="minorBidi"/>
          <w:color w:val="675E47" w:themeColor="text2"/>
          <w:sz w:val="22"/>
          <w:szCs w:val="22"/>
          <w:lang w:eastAsia="en-US"/>
        </w:rPr>
        <w:t xml:space="preserve"> Northern Territory </w:t>
      </w:r>
      <w:r w:rsidR="00783236" w:rsidRPr="486EF511">
        <w:rPr>
          <w:rFonts w:asciiTheme="minorHAnsi" w:hAnsiTheme="minorHAnsi" w:cstheme="minorBidi"/>
          <w:color w:val="675E47" w:themeColor="text2"/>
          <w:sz w:val="22"/>
          <w:szCs w:val="22"/>
          <w:lang w:eastAsia="en-US"/>
        </w:rPr>
        <w:t>(</w:t>
      </w:r>
      <w:r w:rsidR="00F91D63" w:rsidRPr="486EF511">
        <w:rPr>
          <w:rFonts w:asciiTheme="minorHAnsi" w:hAnsiTheme="minorHAnsi" w:cstheme="minorBidi"/>
          <w:color w:val="675E47" w:themeColor="text2"/>
          <w:sz w:val="22"/>
          <w:szCs w:val="22"/>
          <w:lang w:eastAsia="en-US"/>
        </w:rPr>
        <w:t xml:space="preserve">AMSANT) </w:t>
      </w:r>
      <w:r w:rsidR="006664CB" w:rsidRPr="486EF511">
        <w:rPr>
          <w:rFonts w:asciiTheme="minorHAnsi" w:hAnsiTheme="minorHAnsi" w:cstheme="minorBidi"/>
          <w:color w:val="675E47" w:themeColor="text2"/>
          <w:sz w:val="22"/>
          <w:szCs w:val="22"/>
          <w:lang w:eastAsia="en-US"/>
        </w:rPr>
        <w:t xml:space="preserve">in designing </w:t>
      </w:r>
      <w:r w:rsidR="00701BB7" w:rsidRPr="486EF511">
        <w:rPr>
          <w:rFonts w:asciiTheme="minorHAnsi" w:hAnsiTheme="minorHAnsi" w:cstheme="minorBidi"/>
          <w:color w:val="675E47" w:themeColor="text2"/>
          <w:sz w:val="22"/>
          <w:szCs w:val="22"/>
          <w:lang w:eastAsia="en-US"/>
        </w:rPr>
        <w:t>a project for community-based public or environmental health officers</w:t>
      </w:r>
      <w:r w:rsidR="00841CDE" w:rsidRPr="486EF511">
        <w:rPr>
          <w:rFonts w:asciiTheme="minorHAnsi" w:hAnsiTheme="minorHAnsi" w:cstheme="minorBidi"/>
          <w:color w:val="675E47" w:themeColor="text2"/>
          <w:sz w:val="22"/>
          <w:szCs w:val="22"/>
          <w:lang w:eastAsia="en-US"/>
        </w:rPr>
        <w:t xml:space="preserve"> </w:t>
      </w:r>
      <w:r w:rsidR="00D90A77" w:rsidRPr="486EF511">
        <w:rPr>
          <w:rFonts w:asciiTheme="minorHAnsi" w:hAnsiTheme="minorHAnsi" w:cstheme="minorBidi"/>
          <w:color w:val="675E47" w:themeColor="text2"/>
          <w:sz w:val="22"/>
          <w:szCs w:val="22"/>
          <w:lang w:eastAsia="en-US"/>
        </w:rPr>
        <w:t xml:space="preserve">based in </w:t>
      </w:r>
      <w:r w:rsidRPr="486EF511">
        <w:rPr>
          <w:rFonts w:asciiTheme="minorHAnsi" w:hAnsiTheme="minorHAnsi" w:cstheme="minorBidi"/>
          <w:color w:val="675E47" w:themeColor="text2"/>
          <w:sz w:val="22"/>
          <w:szCs w:val="22"/>
          <w:lang w:eastAsia="en-US"/>
        </w:rPr>
        <w:t>Aboriginal</w:t>
      </w:r>
      <w:r w:rsidR="00D90A77" w:rsidRPr="486EF511">
        <w:rPr>
          <w:rFonts w:asciiTheme="minorHAnsi" w:hAnsiTheme="minorHAnsi" w:cstheme="minorBidi"/>
          <w:color w:val="675E47" w:themeColor="text2"/>
          <w:sz w:val="22"/>
          <w:szCs w:val="22"/>
          <w:lang w:eastAsia="en-US"/>
        </w:rPr>
        <w:t xml:space="preserve"> communities.</w:t>
      </w:r>
      <w:r w:rsidR="00F47760" w:rsidRPr="486EF511">
        <w:rPr>
          <w:rFonts w:asciiTheme="minorHAnsi" w:hAnsiTheme="minorHAnsi" w:cstheme="minorBidi"/>
          <w:color w:val="675E47" w:themeColor="text2"/>
          <w:sz w:val="22"/>
          <w:szCs w:val="22"/>
          <w:lang w:eastAsia="en-US"/>
        </w:rPr>
        <w:t xml:space="preserve"> </w:t>
      </w:r>
      <w:r w:rsidR="00767821" w:rsidRPr="486EF511">
        <w:rPr>
          <w:rFonts w:asciiTheme="minorHAnsi" w:hAnsiTheme="minorHAnsi" w:cstheme="minorBidi"/>
          <w:color w:val="675E47" w:themeColor="text2"/>
          <w:sz w:val="22"/>
          <w:szCs w:val="22"/>
          <w:lang w:eastAsia="en-US"/>
        </w:rPr>
        <w:t>Th</w:t>
      </w:r>
      <w:r w:rsidR="000F3767" w:rsidRPr="486EF511">
        <w:rPr>
          <w:rFonts w:asciiTheme="minorHAnsi" w:hAnsiTheme="minorHAnsi" w:cstheme="minorBidi"/>
          <w:color w:val="675E47" w:themeColor="text2"/>
          <w:sz w:val="22"/>
          <w:szCs w:val="22"/>
          <w:lang w:eastAsia="en-US"/>
        </w:rPr>
        <w:t>is</w:t>
      </w:r>
      <w:r w:rsidR="00767821" w:rsidRPr="006C7B9C">
        <w:rPr>
          <w:rFonts w:asciiTheme="minorHAnsi" w:hAnsiTheme="minorHAnsi" w:cstheme="minorBidi"/>
          <w:color w:val="675E47" w:themeColor="text2"/>
          <w:sz w:val="22"/>
          <w:szCs w:val="22"/>
          <w:lang w:eastAsia="en-US"/>
        </w:rPr>
        <w:t xml:space="preserve"> project is currently in the </w:t>
      </w:r>
      <w:r w:rsidR="00977F96" w:rsidRPr="006C7B9C">
        <w:rPr>
          <w:rFonts w:asciiTheme="minorHAnsi" w:hAnsiTheme="minorHAnsi" w:cstheme="minorBidi"/>
          <w:color w:val="675E47" w:themeColor="text2"/>
          <w:sz w:val="22"/>
          <w:szCs w:val="22"/>
          <w:lang w:eastAsia="en-US"/>
        </w:rPr>
        <w:t xml:space="preserve">planning </w:t>
      </w:r>
      <w:r w:rsidR="00767821" w:rsidRPr="006C7B9C">
        <w:rPr>
          <w:rFonts w:asciiTheme="minorHAnsi" w:hAnsiTheme="minorHAnsi" w:cstheme="minorBidi"/>
          <w:color w:val="675E47" w:themeColor="text2"/>
          <w:sz w:val="22"/>
          <w:szCs w:val="22"/>
          <w:lang w:eastAsia="en-US"/>
        </w:rPr>
        <w:t>phase.</w:t>
      </w:r>
    </w:p>
    <w:p w14:paraId="44532B39" w14:textId="77777777" w:rsidR="00143B67" w:rsidRPr="00C255FB" w:rsidRDefault="00143B67" w:rsidP="486EF511">
      <w:pPr>
        <w:spacing w:before="240"/>
        <w:rPr>
          <w:rFonts w:asciiTheme="minorHAnsi" w:hAnsiTheme="minorHAnsi" w:cstheme="minorBidi"/>
          <w:b/>
          <w:bCs/>
          <w:i/>
          <w:iCs/>
          <w:color w:val="675E47" w:themeColor="text2"/>
          <w:sz w:val="22"/>
          <w:szCs w:val="22"/>
        </w:rPr>
      </w:pPr>
      <w:r w:rsidRPr="486EF511">
        <w:rPr>
          <w:rFonts w:asciiTheme="minorHAnsi" w:hAnsiTheme="minorHAnsi" w:cstheme="minorBidi"/>
          <w:b/>
          <w:bCs/>
          <w:i/>
          <w:iCs/>
          <w:color w:val="675E47" w:themeColor="text2"/>
          <w:sz w:val="22"/>
          <w:szCs w:val="22"/>
        </w:rPr>
        <w:t>IEH Training</w:t>
      </w:r>
    </w:p>
    <w:p w14:paraId="45ADFAA1" w14:textId="7E9A413D" w:rsidR="00143B67" w:rsidRPr="005E59AD" w:rsidRDefault="00143B67" w:rsidP="486EF511">
      <w:pPr>
        <w:spacing w:line="276" w:lineRule="auto"/>
        <w:rPr>
          <w:rFonts w:asciiTheme="minorHAnsi" w:hAnsiTheme="minorHAnsi" w:cstheme="minorBidi"/>
          <w:color w:val="675E47" w:themeColor="text2"/>
          <w:sz w:val="22"/>
          <w:szCs w:val="22"/>
          <w:lang w:eastAsia="en-US"/>
        </w:rPr>
      </w:pPr>
      <w:r w:rsidRPr="486EF511">
        <w:rPr>
          <w:rFonts w:asciiTheme="minorHAnsi" w:hAnsiTheme="minorHAnsi" w:cstheme="minorBidi"/>
          <w:color w:val="675E47" w:themeColor="text2"/>
          <w:sz w:val="22"/>
          <w:szCs w:val="22"/>
          <w:lang w:eastAsia="en-US"/>
        </w:rPr>
        <w:lastRenderedPageBreak/>
        <w:t xml:space="preserve">IEH organised a </w:t>
      </w:r>
      <w:r w:rsidR="4A7B2231" w:rsidRPr="486EF511">
        <w:rPr>
          <w:rFonts w:asciiTheme="minorHAnsi" w:hAnsiTheme="minorHAnsi" w:cstheme="minorBidi"/>
          <w:color w:val="675E47" w:themeColor="text2"/>
          <w:sz w:val="22"/>
          <w:szCs w:val="22"/>
          <w:lang w:eastAsia="en-US"/>
        </w:rPr>
        <w:t>two-day</w:t>
      </w:r>
      <w:r w:rsidRPr="486EF511">
        <w:rPr>
          <w:rFonts w:asciiTheme="minorHAnsi" w:hAnsiTheme="minorHAnsi" w:cstheme="minorBidi"/>
          <w:color w:val="675E47" w:themeColor="text2"/>
          <w:sz w:val="22"/>
          <w:szCs w:val="22"/>
          <w:lang w:eastAsia="en-US"/>
        </w:rPr>
        <w:t xml:space="preserve"> </w:t>
      </w:r>
      <w:r w:rsidR="00061499">
        <w:rPr>
          <w:rFonts w:asciiTheme="minorHAnsi" w:hAnsiTheme="minorHAnsi" w:cstheme="minorBidi"/>
          <w:color w:val="675E47" w:themeColor="text2"/>
          <w:sz w:val="22"/>
          <w:szCs w:val="22"/>
          <w:lang w:eastAsia="en-US"/>
        </w:rPr>
        <w:t xml:space="preserve">‘healthy homes’ </w:t>
      </w:r>
      <w:r w:rsidRPr="486EF511">
        <w:rPr>
          <w:rFonts w:asciiTheme="minorHAnsi" w:hAnsiTheme="minorHAnsi" w:cstheme="minorBidi"/>
          <w:color w:val="675E47" w:themeColor="text2"/>
          <w:sz w:val="22"/>
          <w:szCs w:val="22"/>
          <w:lang w:eastAsia="en-US"/>
        </w:rPr>
        <w:t>workshop with a strong focus on health hardware and hygiene for the prevention of trachoma and other infectious diseases. Multiple stakeholders, including</w:t>
      </w:r>
      <w:r w:rsidR="00977F96" w:rsidRPr="486EF511">
        <w:rPr>
          <w:rFonts w:asciiTheme="minorHAnsi" w:hAnsiTheme="minorHAnsi" w:cstheme="minorBidi"/>
          <w:color w:val="675E47" w:themeColor="text2"/>
          <w:sz w:val="22"/>
          <w:szCs w:val="22"/>
          <w:lang w:eastAsia="en-US"/>
        </w:rPr>
        <w:t xml:space="preserve"> the </w:t>
      </w:r>
      <w:r w:rsidR="00156FFA" w:rsidRPr="486EF511">
        <w:rPr>
          <w:rFonts w:asciiTheme="minorHAnsi" w:hAnsiTheme="minorHAnsi" w:cstheme="minorBidi"/>
          <w:color w:val="675E47" w:themeColor="text2"/>
          <w:sz w:val="22"/>
          <w:szCs w:val="22"/>
          <w:lang w:eastAsia="en-US"/>
        </w:rPr>
        <w:t>community-controlled</w:t>
      </w:r>
      <w:r w:rsidR="00977F96" w:rsidRPr="005E59AD">
        <w:rPr>
          <w:rFonts w:asciiTheme="minorHAnsi" w:hAnsiTheme="minorHAnsi" w:cstheme="minorBidi"/>
          <w:color w:val="675E47" w:themeColor="text2"/>
          <w:sz w:val="22"/>
          <w:szCs w:val="22"/>
          <w:lang w:eastAsia="en-US"/>
        </w:rPr>
        <w:t xml:space="preserve"> health sector</w:t>
      </w:r>
      <w:r w:rsidR="00A93842" w:rsidRPr="486EF511">
        <w:rPr>
          <w:rFonts w:asciiTheme="minorHAnsi" w:hAnsiTheme="minorHAnsi" w:cstheme="minorBidi"/>
          <w:color w:val="675E47" w:themeColor="text2"/>
          <w:sz w:val="22"/>
          <w:szCs w:val="22"/>
          <w:lang w:eastAsia="en-US"/>
        </w:rPr>
        <w:t>,</w:t>
      </w:r>
      <w:r w:rsidR="00977F96" w:rsidRPr="006C7B9C">
        <w:rPr>
          <w:rFonts w:asciiTheme="minorHAnsi" w:hAnsiTheme="minorHAnsi" w:cstheme="minorBidi"/>
          <w:color w:val="675E47" w:themeColor="text2"/>
          <w:sz w:val="22"/>
          <w:szCs w:val="22"/>
          <w:lang w:eastAsia="en-US"/>
        </w:rPr>
        <w:t xml:space="preserve"> and</w:t>
      </w:r>
      <w:r w:rsidRPr="006C7B9C">
        <w:rPr>
          <w:rFonts w:asciiTheme="minorHAnsi" w:hAnsiTheme="minorHAnsi" w:cstheme="minorBidi"/>
          <w:color w:val="675E47" w:themeColor="text2"/>
          <w:sz w:val="22"/>
          <w:szCs w:val="22"/>
          <w:lang w:eastAsia="en-US"/>
        </w:rPr>
        <w:t xml:space="preserve"> nurses and staff from the NT Trachoma program participated in the workshop with the aim of building awareness about the links between diseases, prevention and environmental factors in houses.</w:t>
      </w:r>
      <w:r w:rsidR="009269A6" w:rsidRPr="009269A6">
        <w:rPr>
          <w:rFonts w:asciiTheme="minorHAnsi" w:eastAsia="Calibri" w:hAnsiTheme="minorHAnsi" w:cstheme="minorBidi"/>
          <w:color w:val="675E47" w:themeColor="text2"/>
          <w:sz w:val="22"/>
          <w:szCs w:val="22"/>
          <w:lang w:eastAsia="en-US"/>
        </w:rPr>
        <w:t xml:space="preserve"> </w:t>
      </w:r>
      <w:r w:rsidR="009269A6">
        <w:rPr>
          <w:rFonts w:asciiTheme="minorHAnsi" w:eastAsia="Calibri" w:hAnsiTheme="minorHAnsi" w:cstheme="minorBidi"/>
          <w:color w:val="675E47" w:themeColor="text2"/>
          <w:sz w:val="22"/>
          <w:szCs w:val="22"/>
          <w:lang w:eastAsia="en-US"/>
        </w:rPr>
        <w:t xml:space="preserve">The workshop also </w:t>
      </w:r>
      <w:r w:rsidR="009269A6" w:rsidRPr="486EF511">
        <w:rPr>
          <w:rFonts w:asciiTheme="minorHAnsi" w:eastAsia="Calibri" w:hAnsiTheme="minorHAnsi" w:cstheme="minorBidi"/>
          <w:color w:val="675E47" w:themeColor="text2"/>
          <w:sz w:val="22"/>
          <w:szCs w:val="22"/>
          <w:lang w:eastAsia="en-US"/>
        </w:rPr>
        <w:t>provid</w:t>
      </w:r>
      <w:r w:rsidR="009269A6">
        <w:rPr>
          <w:rFonts w:asciiTheme="minorHAnsi" w:eastAsia="Calibri" w:hAnsiTheme="minorHAnsi" w:cstheme="minorBidi"/>
          <w:color w:val="675E47" w:themeColor="text2"/>
          <w:sz w:val="22"/>
          <w:szCs w:val="22"/>
          <w:lang w:eastAsia="en-US"/>
        </w:rPr>
        <w:t>ed</w:t>
      </w:r>
      <w:r w:rsidR="009269A6" w:rsidRPr="486EF511">
        <w:rPr>
          <w:rFonts w:asciiTheme="minorHAnsi" w:eastAsia="Calibri" w:hAnsiTheme="minorHAnsi" w:cstheme="minorBidi"/>
          <w:color w:val="675E47" w:themeColor="text2"/>
          <w:sz w:val="22"/>
          <w:szCs w:val="22"/>
          <w:lang w:eastAsia="en-US"/>
        </w:rPr>
        <w:t xml:space="preserve"> information on how to engage community members in discussions about the link between housing and health</w:t>
      </w:r>
      <w:r w:rsidR="0022366C">
        <w:rPr>
          <w:rFonts w:asciiTheme="minorHAnsi" w:eastAsia="Calibri" w:hAnsiTheme="minorHAnsi" w:cstheme="minorBidi"/>
          <w:color w:val="675E47" w:themeColor="text2"/>
          <w:sz w:val="22"/>
          <w:szCs w:val="22"/>
          <w:lang w:eastAsia="en-US"/>
        </w:rPr>
        <w:t>.</w:t>
      </w:r>
    </w:p>
    <w:p w14:paraId="22CC78CF" w14:textId="77777777" w:rsidR="00143B67" w:rsidRPr="00C255FB" w:rsidRDefault="00143B67" w:rsidP="486EF511">
      <w:pPr>
        <w:spacing w:before="240"/>
        <w:rPr>
          <w:rFonts w:asciiTheme="minorHAnsi" w:hAnsiTheme="minorHAnsi" w:cstheme="minorBidi"/>
          <w:b/>
          <w:bCs/>
          <w:i/>
          <w:iCs/>
          <w:color w:val="675E47" w:themeColor="text2"/>
          <w:sz w:val="22"/>
          <w:szCs w:val="22"/>
          <w:lang w:eastAsia="en-US"/>
        </w:rPr>
      </w:pPr>
      <w:r w:rsidRPr="486EF511">
        <w:rPr>
          <w:rFonts w:asciiTheme="minorHAnsi" w:hAnsiTheme="minorHAnsi" w:cstheme="minorBidi"/>
          <w:b/>
          <w:bCs/>
          <w:i/>
          <w:iCs/>
          <w:color w:val="675E47" w:themeColor="text2"/>
          <w:sz w:val="22"/>
          <w:szCs w:val="22"/>
          <w:lang w:eastAsia="en-US"/>
        </w:rPr>
        <w:t>Environmental Health Education in schools</w:t>
      </w:r>
    </w:p>
    <w:p w14:paraId="6D785F7C" w14:textId="41C8877A" w:rsidR="00143B67" w:rsidRPr="00C26097" w:rsidRDefault="00143B67" w:rsidP="00C26097">
      <w:pPr>
        <w:spacing w:line="276" w:lineRule="auto"/>
        <w:rPr>
          <w:rFonts w:asciiTheme="minorHAnsi" w:hAnsiTheme="minorHAnsi" w:cstheme="minorHAnsi"/>
          <w:color w:val="675E47" w:themeColor="text2"/>
          <w:sz w:val="22"/>
          <w:szCs w:val="22"/>
          <w:lang w:eastAsia="en-US"/>
        </w:rPr>
      </w:pPr>
      <w:r w:rsidRPr="00C26097">
        <w:rPr>
          <w:rFonts w:asciiTheme="minorHAnsi" w:hAnsiTheme="minorHAnsi" w:cstheme="minorHAnsi"/>
          <w:color w:val="675E47" w:themeColor="text2"/>
          <w:sz w:val="22"/>
          <w:szCs w:val="22"/>
          <w:lang w:eastAsia="en-US"/>
        </w:rPr>
        <w:t xml:space="preserve">As a part of health promotion activities in schools, NT </w:t>
      </w:r>
      <w:r w:rsidR="00F228FE" w:rsidRPr="00C26097">
        <w:rPr>
          <w:rFonts w:asciiTheme="minorHAnsi" w:hAnsiTheme="minorHAnsi" w:cstheme="minorHAnsi"/>
          <w:color w:val="675E47" w:themeColor="text2"/>
          <w:sz w:val="22"/>
          <w:szCs w:val="22"/>
          <w:lang w:eastAsia="en-US"/>
        </w:rPr>
        <w:t>T</w:t>
      </w:r>
      <w:r w:rsidRPr="00C26097">
        <w:rPr>
          <w:rFonts w:asciiTheme="minorHAnsi" w:hAnsiTheme="minorHAnsi" w:cstheme="minorHAnsi"/>
          <w:color w:val="675E47" w:themeColor="text2"/>
          <w:sz w:val="22"/>
          <w:szCs w:val="22"/>
          <w:lang w:eastAsia="en-US"/>
        </w:rPr>
        <w:t xml:space="preserve">rachoma nurses discussed the importance of functioning health hardware in homes to prevent diseases </w:t>
      </w:r>
      <w:r w:rsidR="425F8A16" w:rsidRPr="00C26097">
        <w:rPr>
          <w:rFonts w:asciiTheme="minorHAnsi" w:hAnsiTheme="minorHAnsi" w:cstheme="minorHAnsi"/>
          <w:color w:val="675E47" w:themeColor="text2"/>
          <w:sz w:val="22"/>
          <w:szCs w:val="22"/>
          <w:lang w:eastAsia="en-US"/>
        </w:rPr>
        <w:t>among</w:t>
      </w:r>
      <w:r w:rsidRPr="00C26097">
        <w:rPr>
          <w:rFonts w:asciiTheme="minorHAnsi" w:hAnsiTheme="minorHAnsi" w:cstheme="minorHAnsi"/>
          <w:color w:val="675E47" w:themeColor="text2"/>
          <w:sz w:val="22"/>
          <w:szCs w:val="22"/>
          <w:lang w:eastAsia="en-US"/>
        </w:rPr>
        <w:t xml:space="preserve"> school students and teachers</w:t>
      </w:r>
      <w:r w:rsidR="00E82411" w:rsidRPr="00C26097">
        <w:rPr>
          <w:rFonts w:asciiTheme="minorHAnsi" w:hAnsiTheme="minorHAnsi" w:cstheme="minorHAnsi"/>
          <w:color w:val="675E47" w:themeColor="text2"/>
          <w:sz w:val="22"/>
          <w:szCs w:val="22"/>
          <w:lang w:eastAsia="en-US"/>
        </w:rPr>
        <w:t>.</w:t>
      </w:r>
    </w:p>
    <w:p w14:paraId="3485BF48" w14:textId="6C1211E5" w:rsidR="008456B9" w:rsidRPr="00430515" w:rsidRDefault="008456B9" w:rsidP="00430515">
      <w:pPr>
        <w:pStyle w:val="Heading4"/>
      </w:pPr>
      <w:r w:rsidRPr="00430515">
        <w:t>Coordination</w:t>
      </w:r>
    </w:p>
    <w:p w14:paraId="22CE99F3" w14:textId="354291A4" w:rsidR="00FF425A" w:rsidRPr="001715DB" w:rsidRDefault="00FF425A" w:rsidP="486EF511">
      <w:pPr>
        <w:spacing w:line="276" w:lineRule="auto"/>
        <w:rPr>
          <w:rFonts w:asciiTheme="minorHAnsi" w:hAnsiTheme="minorHAnsi" w:cstheme="minorBidi"/>
          <w:color w:val="675E47" w:themeColor="text2"/>
          <w:sz w:val="22"/>
          <w:szCs w:val="22"/>
        </w:rPr>
      </w:pPr>
      <w:r w:rsidRPr="001715DB">
        <w:rPr>
          <w:rFonts w:asciiTheme="minorHAnsi" w:hAnsiTheme="minorHAnsi" w:cstheme="minorBidi"/>
          <w:b/>
          <w:bCs/>
          <w:i/>
          <w:iCs/>
          <w:color w:val="675E47" w:themeColor="text2"/>
          <w:sz w:val="22"/>
          <w:szCs w:val="22"/>
          <w:lang w:eastAsia="en-US"/>
        </w:rPr>
        <w:t>NT Trachoma Group</w:t>
      </w:r>
      <w:r w:rsidRPr="001715DB">
        <w:rPr>
          <w:rFonts w:asciiTheme="minorHAnsi" w:hAnsiTheme="minorHAnsi" w:cstheme="minorBidi"/>
          <w:i/>
          <w:iCs/>
          <w:color w:val="675E47" w:themeColor="text2"/>
          <w:sz w:val="22"/>
          <w:szCs w:val="22"/>
          <w:lang w:eastAsia="en-US"/>
        </w:rPr>
        <w:t xml:space="preserve"> </w:t>
      </w:r>
      <w:r w:rsidRPr="001715DB">
        <w:rPr>
          <w:rFonts w:asciiTheme="minorHAnsi" w:hAnsiTheme="minorHAnsi" w:cstheme="minorBidi"/>
          <w:color w:val="675E47" w:themeColor="text2"/>
          <w:sz w:val="22"/>
          <w:szCs w:val="22"/>
          <w:lang w:eastAsia="en-US"/>
        </w:rPr>
        <w:t>has a</w:t>
      </w:r>
      <w:r w:rsidRPr="001715DB">
        <w:rPr>
          <w:rFonts w:asciiTheme="minorHAnsi" w:hAnsiTheme="minorHAnsi" w:cstheme="minorBidi"/>
          <w:color w:val="675E47" w:themeColor="text2"/>
          <w:sz w:val="22"/>
          <w:szCs w:val="22"/>
        </w:rPr>
        <w:t xml:space="preserve"> Central Australian focus and is run by the Central Australia Health Service </w:t>
      </w:r>
      <w:r w:rsidR="00AE65E3" w:rsidRPr="001715DB">
        <w:rPr>
          <w:rFonts w:asciiTheme="minorHAnsi" w:hAnsiTheme="minorHAnsi" w:cstheme="minorBidi"/>
          <w:color w:val="675E47" w:themeColor="text2"/>
          <w:sz w:val="22"/>
          <w:szCs w:val="22"/>
        </w:rPr>
        <w:t>T</w:t>
      </w:r>
      <w:r w:rsidRPr="001715DB">
        <w:rPr>
          <w:rFonts w:asciiTheme="minorHAnsi" w:hAnsiTheme="minorHAnsi" w:cstheme="minorBidi"/>
          <w:color w:val="675E47" w:themeColor="text2"/>
          <w:sz w:val="22"/>
          <w:szCs w:val="22"/>
        </w:rPr>
        <w:t xml:space="preserve">rachoma team. It meets monthly and brings together all the main organisations working in trachoma to share </w:t>
      </w:r>
      <w:proofErr w:type="gramStart"/>
      <w:r w:rsidRPr="001715DB">
        <w:rPr>
          <w:rFonts w:asciiTheme="minorHAnsi" w:hAnsiTheme="minorHAnsi" w:cstheme="minorBidi"/>
          <w:color w:val="675E47" w:themeColor="text2"/>
          <w:sz w:val="22"/>
          <w:szCs w:val="22"/>
        </w:rPr>
        <w:t>updates</w:t>
      </w:r>
      <w:r w:rsidR="00AE65E3" w:rsidRPr="001715DB">
        <w:rPr>
          <w:rFonts w:asciiTheme="minorHAnsi" w:hAnsiTheme="minorHAnsi" w:cstheme="minorBidi"/>
          <w:color w:val="675E47" w:themeColor="text2"/>
          <w:sz w:val="22"/>
          <w:szCs w:val="22"/>
        </w:rPr>
        <w:t>,</w:t>
      </w:r>
      <w:r w:rsidRPr="001715DB">
        <w:rPr>
          <w:rFonts w:asciiTheme="minorHAnsi" w:hAnsiTheme="minorHAnsi" w:cstheme="minorBidi"/>
          <w:color w:val="675E47" w:themeColor="text2"/>
          <w:sz w:val="22"/>
          <w:szCs w:val="22"/>
        </w:rPr>
        <w:t xml:space="preserve"> and</w:t>
      </w:r>
      <w:proofErr w:type="gramEnd"/>
      <w:r w:rsidRPr="001715DB">
        <w:rPr>
          <w:rFonts w:asciiTheme="minorHAnsi" w:hAnsiTheme="minorHAnsi" w:cstheme="minorBidi"/>
          <w:color w:val="675E47" w:themeColor="text2"/>
          <w:sz w:val="22"/>
          <w:szCs w:val="22"/>
        </w:rPr>
        <w:t xml:space="preserve"> work collaboratively to coordinate remote trips and share resources.</w:t>
      </w:r>
    </w:p>
    <w:p w14:paraId="6AF4D0B9" w14:textId="75F191FF" w:rsidR="00FF425A" w:rsidRPr="001715DB" w:rsidRDefault="00FF425A" w:rsidP="486EF511">
      <w:pPr>
        <w:spacing w:before="240" w:line="276" w:lineRule="auto"/>
        <w:rPr>
          <w:rFonts w:asciiTheme="minorHAnsi" w:eastAsia="Calibri" w:hAnsiTheme="minorHAnsi" w:cstheme="minorBidi"/>
          <w:color w:val="675E47" w:themeColor="text2"/>
          <w:sz w:val="22"/>
          <w:szCs w:val="22"/>
          <w:lang w:eastAsia="en-US"/>
        </w:rPr>
      </w:pPr>
      <w:r w:rsidRPr="001715DB">
        <w:rPr>
          <w:rFonts w:asciiTheme="minorHAnsi" w:hAnsiTheme="minorHAnsi" w:cstheme="minorBidi"/>
          <w:b/>
          <w:bCs/>
          <w:i/>
          <w:iCs/>
          <w:color w:val="675E47" w:themeColor="text2"/>
          <w:sz w:val="22"/>
          <w:szCs w:val="22"/>
          <w:lang w:eastAsia="en-US"/>
        </w:rPr>
        <w:t xml:space="preserve">Health Hardware and Hygiene Network </w:t>
      </w:r>
      <w:r w:rsidRPr="001715DB">
        <w:rPr>
          <w:rFonts w:asciiTheme="minorHAnsi" w:hAnsiTheme="minorHAnsi" w:cstheme="minorBidi"/>
          <w:color w:val="675E47" w:themeColor="text2"/>
          <w:sz w:val="22"/>
          <w:szCs w:val="22"/>
          <w:lang w:eastAsia="en-US"/>
        </w:rPr>
        <w:t>is</w:t>
      </w:r>
      <w:r w:rsidRPr="001715DB">
        <w:rPr>
          <w:rFonts w:asciiTheme="minorHAnsi" w:hAnsiTheme="minorHAnsi" w:cstheme="minorBidi"/>
          <w:b/>
          <w:bCs/>
          <w:i/>
          <w:iCs/>
          <w:color w:val="675E47" w:themeColor="text2"/>
          <w:sz w:val="22"/>
          <w:szCs w:val="22"/>
          <w:lang w:eastAsia="en-US"/>
        </w:rPr>
        <w:t xml:space="preserve"> </w:t>
      </w:r>
      <w:r w:rsidRPr="001715DB">
        <w:rPr>
          <w:rFonts w:asciiTheme="minorHAnsi" w:eastAsia="Calibri" w:hAnsiTheme="minorHAnsi" w:cstheme="minorBidi"/>
          <w:color w:val="675E47" w:themeColor="text2"/>
          <w:sz w:val="22"/>
          <w:szCs w:val="22"/>
          <w:lang w:eastAsia="en-US"/>
        </w:rPr>
        <w:t>NT</w:t>
      </w:r>
      <w:r w:rsidR="71810CE2" w:rsidRPr="001715DB">
        <w:rPr>
          <w:rFonts w:asciiTheme="minorHAnsi" w:eastAsia="Calibri" w:hAnsiTheme="minorHAnsi" w:cstheme="minorBidi"/>
          <w:color w:val="675E47" w:themeColor="text2"/>
          <w:sz w:val="22"/>
          <w:szCs w:val="22"/>
          <w:lang w:eastAsia="en-US"/>
        </w:rPr>
        <w:t>-</w:t>
      </w:r>
      <w:r w:rsidRPr="001715DB">
        <w:rPr>
          <w:rFonts w:asciiTheme="minorHAnsi" w:eastAsia="Calibri" w:hAnsiTheme="minorHAnsi" w:cstheme="minorBidi"/>
          <w:color w:val="675E47" w:themeColor="text2"/>
          <w:sz w:val="22"/>
          <w:szCs w:val="22"/>
          <w:lang w:eastAsia="en-US"/>
        </w:rPr>
        <w:t>wide, Top End</w:t>
      </w:r>
      <w:r w:rsidR="006704F8" w:rsidRPr="001715DB">
        <w:rPr>
          <w:rFonts w:asciiTheme="minorHAnsi" w:eastAsia="Calibri" w:hAnsiTheme="minorHAnsi" w:cstheme="minorBidi"/>
          <w:color w:val="675E47" w:themeColor="text2"/>
          <w:sz w:val="22"/>
          <w:szCs w:val="22"/>
          <w:lang w:eastAsia="en-US"/>
        </w:rPr>
        <w:t xml:space="preserve"> </w:t>
      </w:r>
      <w:r w:rsidRPr="001715DB">
        <w:rPr>
          <w:rFonts w:asciiTheme="minorHAnsi" w:eastAsia="Calibri" w:hAnsiTheme="minorHAnsi" w:cstheme="minorBidi"/>
          <w:color w:val="675E47" w:themeColor="text2"/>
          <w:sz w:val="22"/>
          <w:szCs w:val="22"/>
          <w:lang w:eastAsia="en-US"/>
        </w:rPr>
        <w:t xml:space="preserve">based and coordinated by the NT government. It aims to provide leadership in promoting safe hygiene behaviours and functioning health hardware in remote communities, engage Aboriginal people in developing a hygiene strategy, facilitate communication and collaboration, and advocate for long-term investment in a skilled </w:t>
      </w:r>
      <w:r w:rsidR="247F8D63" w:rsidRPr="001715DB">
        <w:rPr>
          <w:rFonts w:asciiTheme="minorHAnsi" w:eastAsia="Calibri" w:hAnsiTheme="minorHAnsi" w:cstheme="minorBidi"/>
          <w:color w:val="675E47" w:themeColor="text2"/>
          <w:sz w:val="22"/>
          <w:szCs w:val="22"/>
          <w:lang w:eastAsia="en-US"/>
        </w:rPr>
        <w:t>community</w:t>
      </w:r>
      <w:r w:rsidR="7A20D71F" w:rsidRPr="001715DB">
        <w:rPr>
          <w:rFonts w:asciiTheme="minorHAnsi" w:eastAsia="Calibri" w:hAnsiTheme="minorHAnsi" w:cstheme="minorBidi"/>
          <w:color w:val="675E47" w:themeColor="text2"/>
          <w:sz w:val="22"/>
          <w:szCs w:val="22"/>
          <w:lang w:eastAsia="en-US"/>
        </w:rPr>
        <w:t>-</w:t>
      </w:r>
      <w:r w:rsidR="247F8D63" w:rsidRPr="001715DB">
        <w:rPr>
          <w:rFonts w:asciiTheme="minorHAnsi" w:eastAsia="Calibri" w:hAnsiTheme="minorHAnsi" w:cstheme="minorBidi"/>
          <w:color w:val="675E47" w:themeColor="text2"/>
          <w:sz w:val="22"/>
          <w:szCs w:val="22"/>
          <w:lang w:eastAsia="en-US"/>
        </w:rPr>
        <w:t>based</w:t>
      </w:r>
      <w:r w:rsidRPr="001715DB">
        <w:rPr>
          <w:rFonts w:asciiTheme="minorHAnsi" w:eastAsia="Calibri" w:hAnsiTheme="minorHAnsi" w:cstheme="minorBidi"/>
          <w:color w:val="675E47" w:themeColor="text2"/>
          <w:sz w:val="22"/>
          <w:szCs w:val="22"/>
          <w:lang w:eastAsia="en-US"/>
        </w:rPr>
        <w:t xml:space="preserve"> Aboriginal environmental health workforce. Members are various groups within the NT Department of Health (Environmental Health, System Strategic Policy and Planning, Primary Health Care, Trachoma Program, Rheumatic Heart Disease Control Program and Hearing Health)</w:t>
      </w:r>
      <w:r w:rsidR="002A1761" w:rsidRPr="001715DB">
        <w:rPr>
          <w:rFonts w:asciiTheme="minorHAnsi" w:eastAsia="Calibri" w:hAnsiTheme="minorHAnsi" w:cstheme="minorBidi"/>
          <w:color w:val="675E47" w:themeColor="text2"/>
          <w:sz w:val="22"/>
          <w:szCs w:val="22"/>
          <w:lang w:eastAsia="en-US"/>
        </w:rPr>
        <w:t>,</w:t>
      </w:r>
      <w:r w:rsidRPr="001715DB">
        <w:rPr>
          <w:rFonts w:asciiTheme="minorHAnsi" w:eastAsia="Calibri" w:hAnsiTheme="minorHAnsi" w:cstheme="minorBidi"/>
          <w:color w:val="675E47" w:themeColor="text2"/>
          <w:sz w:val="22"/>
          <w:szCs w:val="22"/>
          <w:lang w:eastAsia="en-US"/>
        </w:rPr>
        <w:t xml:space="preserve"> AMSANT</w:t>
      </w:r>
      <w:r w:rsidR="002A1761" w:rsidRPr="001715DB">
        <w:rPr>
          <w:rFonts w:asciiTheme="minorHAnsi" w:eastAsia="Calibri" w:hAnsiTheme="minorHAnsi" w:cstheme="minorBidi"/>
          <w:color w:val="675E47" w:themeColor="text2"/>
          <w:sz w:val="22"/>
          <w:szCs w:val="22"/>
          <w:lang w:eastAsia="en-US"/>
        </w:rPr>
        <w:t>,</w:t>
      </w:r>
      <w:r w:rsidRPr="001715DB">
        <w:rPr>
          <w:rFonts w:asciiTheme="minorHAnsi" w:eastAsia="Calibri" w:hAnsiTheme="minorHAnsi" w:cstheme="minorBidi"/>
          <w:color w:val="675E47" w:themeColor="text2"/>
          <w:sz w:val="22"/>
          <w:szCs w:val="22"/>
          <w:lang w:eastAsia="en-US"/>
        </w:rPr>
        <w:t xml:space="preserve"> </w:t>
      </w:r>
      <w:r w:rsidR="00682418" w:rsidRPr="001715DB">
        <w:rPr>
          <w:rFonts w:asciiTheme="minorHAnsi" w:eastAsia="Calibri" w:hAnsiTheme="minorHAnsi" w:cstheme="minorBidi"/>
          <w:color w:val="675E47" w:themeColor="text2"/>
          <w:sz w:val="22"/>
          <w:szCs w:val="22"/>
          <w:lang w:eastAsia="en-US"/>
        </w:rPr>
        <w:t xml:space="preserve">NT </w:t>
      </w:r>
      <w:r w:rsidR="00226B0E" w:rsidRPr="001715DB">
        <w:rPr>
          <w:rFonts w:asciiTheme="minorHAnsi" w:hAnsiTheme="minorHAnsi" w:cstheme="minorBidi"/>
          <w:color w:val="675E47" w:themeColor="text2"/>
          <w:sz w:val="22"/>
          <w:szCs w:val="22"/>
        </w:rPr>
        <w:t>Department of</w:t>
      </w:r>
      <w:r w:rsidR="00226B0E" w:rsidRPr="001715DB">
        <w:rPr>
          <w:color w:val="675E47" w:themeColor="text2"/>
          <w:sz w:val="22"/>
          <w:szCs w:val="22"/>
        </w:rPr>
        <w:t xml:space="preserve"> </w:t>
      </w:r>
      <w:r w:rsidR="00ED7F28" w:rsidRPr="001715DB">
        <w:rPr>
          <w:rFonts w:asciiTheme="minorHAnsi" w:eastAsia="Calibri" w:hAnsiTheme="minorHAnsi" w:cstheme="minorBidi"/>
          <w:color w:val="675E47" w:themeColor="text2"/>
          <w:sz w:val="22"/>
          <w:szCs w:val="22"/>
          <w:lang w:eastAsia="en-US"/>
        </w:rPr>
        <w:t xml:space="preserve">Territory Families, Housing and </w:t>
      </w:r>
      <w:r w:rsidR="16729893" w:rsidRPr="001715DB">
        <w:rPr>
          <w:rFonts w:asciiTheme="minorHAnsi" w:eastAsia="Calibri" w:hAnsiTheme="minorHAnsi" w:cstheme="minorBidi"/>
          <w:color w:val="675E47" w:themeColor="text2"/>
          <w:sz w:val="22"/>
          <w:szCs w:val="22"/>
          <w:lang w:eastAsia="en-US"/>
        </w:rPr>
        <w:t>Communities,</w:t>
      </w:r>
      <w:r w:rsidRPr="001715DB">
        <w:rPr>
          <w:rFonts w:asciiTheme="minorHAnsi" w:eastAsia="Calibri" w:hAnsiTheme="minorHAnsi" w:cstheme="minorBidi"/>
          <w:color w:val="675E47" w:themeColor="text2"/>
          <w:sz w:val="22"/>
          <w:szCs w:val="22"/>
          <w:lang w:eastAsia="en-US"/>
        </w:rPr>
        <w:t xml:space="preserve"> </w:t>
      </w:r>
      <w:r w:rsidR="00CF0FF5" w:rsidRPr="001715DB">
        <w:rPr>
          <w:rFonts w:asciiTheme="minorHAnsi" w:eastAsia="Calibri" w:hAnsiTheme="minorHAnsi" w:cstheme="minorBidi"/>
          <w:color w:val="675E47" w:themeColor="text2"/>
          <w:sz w:val="22"/>
          <w:szCs w:val="22"/>
          <w:lang w:eastAsia="en-US"/>
        </w:rPr>
        <w:t>NT</w:t>
      </w:r>
      <w:r w:rsidRPr="001715DB">
        <w:rPr>
          <w:rFonts w:asciiTheme="minorHAnsi" w:eastAsia="Calibri" w:hAnsiTheme="minorHAnsi" w:cstheme="minorBidi"/>
          <w:color w:val="675E47" w:themeColor="text2"/>
          <w:sz w:val="22"/>
          <w:szCs w:val="22"/>
          <w:lang w:eastAsia="en-US"/>
        </w:rPr>
        <w:t xml:space="preserve"> Department of Education</w:t>
      </w:r>
      <w:r w:rsidR="000B0CD0" w:rsidRPr="001715DB">
        <w:rPr>
          <w:rFonts w:asciiTheme="minorHAnsi" w:eastAsia="Calibri" w:hAnsiTheme="minorHAnsi" w:cstheme="minorBidi"/>
          <w:color w:val="675E47" w:themeColor="text2"/>
          <w:sz w:val="22"/>
          <w:szCs w:val="22"/>
          <w:lang w:eastAsia="en-US"/>
        </w:rPr>
        <w:t xml:space="preserve">’s </w:t>
      </w:r>
      <w:r w:rsidR="00E040D2" w:rsidRPr="001715DB">
        <w:rPr>
          <w:rFonts w:asciiTheme="minorHAnsi" w:eastAsia="Calibri" w:hAnsiTheme="minorHAnsi" w:cstheme="minorBidi"/>
          <w:color w:val="675E47" w:themeColor="text2"/>
          <w:sz w:val="22"/>
          <w:szCs w:val="22"/>
          <w:lang w:eastAsia="en-US"/>
        </w:rPr>
        <w:t>Families as First Teachers group</w:t>
      </w:r>
      <w:r w:rsidR="002A1761" w:rsidRPr="001715DB">
        <w:rPr>
          <w:rFonts w:asciiTheme="minorHAnsi" w:eastAsia="Calibri" w:hAnsiTheme="minorHAnsi" w:cstheme="minorBidi"/>
          <w:color w:val="675E47" w:themeColor="text2"/>
          <w:sz w:val="22"/>
          <w:szCs w:val="22"/>
          <w:lang w:eastAsia="en-US"/>
        </w:rPr>
        <w:t>,</w:t>
      </w:r>
      <w:r w:rsidRPr="001715DB">
        <w:rPr>
          <w:rFonts w:asciiTheme="minorHAnsi" w:eastAsia="Calibri" w:hAnsiTheme="minorHAnsi" w:cstheme="minorBidi"/>
          <w:color w:val="675E47" w:themeColor="text2"/>
          <w:sz w:val="22"/>
          <w:szCs w:val="22"/>
          <w:lang w:eastAsia="en-US"/>
        </w:rPr>
        <w:t xml:space="preserve"> Fred Hollows </w:t>
      </w:r>
      <w:r w:rsidR="7F77A431" w:rsidRPr="001715DB">
        <w:rPr>
          <w:rFonts w:asciiTheme="minorHAnsi" w:eastAsia="Calibri" w:hAnsiTheme="minorHAnsi" w:cstheme="minorBidi"/>
          <w:color w:val="675E47" w:themeColor="text2"/>
          <w:sz w:val="22"/>
          <w:szCs w:val="22"/>
          <w:lang w:eastAsia="en-US"/>
        </w:rPr>
        <w:t>Foundation,</w:t>
      </w:r>
      <w:r w:rsidRPr="001715DB">
        <w:rPr>
          <w:rFonts w:asciiTheme="minorHAnsi" w:eastAsia="Calibri" w:hAnsiTheme="minorHAnsi" w:cstheme="minorBidi"/>
          <w:color w:val="675E47" w:themeColor="text2"/>
          <w:sz w:val="22"/>
          <w:szCs w:val="22"/>
          <w:lang w:eastAsia="en-US"/>
        </w:rPr>
        <w:t xml:space="preserve"> IEH and One Disease. </w:t>
      </w:r>
    </w:p>
    <w:p w14:paraId="4CF8340E" w14:textId="2653C03A" w:rsidR="00FF425A" w:rsidRPr="001715DB" w:rsidRDefault="00FF425A" w:rsidP="486EF511">
      <w:pPr>
        <w:spacing w:before="240" w:line="276" w:lineRule="auto"/>
        <w:rPr>
          <w:rFonts w:asciiTheme="minorHAnsi" w:hAnsiTheme="minorHAnsi" w:cstheme="minorBidi"/>
          <w:color w:val="675E47" w:themeColor="text2"/>
          <w:sz w:val="22"/>
          <w:szCs w:val="22"/>
        </w:rPr>
      </w:pPr>
      <w:r w:rsidRPr="001715DB">
        <w:rPr>
          <w:rFonts w:asciiTheme="minorHAnsi" w:hAnsiTheme="minorHAnsi" w:cstheme="minorBidi"/>
          <w:b/>
          <w:bCs/>
          <w:i/>
          <w:iCs/>
          <w:color w:val="675E47" w:themeColor="text2"/>
          <w:sz w:val="22"/>
          <w:szCs w:val="22"/>
          <w:lang w:eastAsia="en-US"/>
        </w:rPr>
        <w:t xml:space="preserve">Central Australia Environmental Working Group </w:t>
      </w:r>
      <w:r w:rsidRPr="001715DB">
        <w:rPr>
          <w:rFonts w:asciiTheme="minorHAnsi" w:hAnsiTheme="minorHAnsi" w:cstheme="minorBidi"/>
          <w:color w:val="675E47" w:themeColor="text2"/>
          <w:sz w:val="22"/>
          <w:szCs w:val="22"/>
          <w:lang w:eastAsia="en-US"/>
        </w:rPr>
        <w:t>is b</w:t>
      </w:r>
      <w:r w:rsidRPr="001715DB">
        <w:rPr>
          <w:rFonts w:asciiTheme="minorHAnsi" w:hAnsiTheme="minorHAnsi" w:cstheme="minorBidi"/>
          <w:color w:val="675E47" w:themeColor="text2"/>
          <w:sz w:val="22"/>
          <w:szCs w:val="22"/>
        </w:rPr>
        <w:t>ased in Central Australia and Barkly, with coordination provided by IEH. The group aims to support environmental improvements in remote communities to eliminate trachoma. Members are the NT Department of Health,</w:t>
      </w:r>
      <w:r w:rsidR="006735C9" w:rsidRPr="001715DB">
        <w:rPr>
          <w:rFonts w:asciiTheme="minorHAnsi" w:hAnsiTheme="minorHAnsi" w:cstheme="minorBidi"/>
          <w:color w:val="675E47" w:themeColor="text2"/>
          <w:sz w:val="22"/>
          <w:szCs w:val="22"/>
        </w:rPr>
        <w:t xml:space="preserve"> </w:t>
      </w:r>
      <w:r w:rsidR="00531ECE" w:rsidRPr="001715DB">
        <w:rPr>
          <w:rFonts w:asciiTheme="minorHAnsi" w:hAnsiTheme="minorHAnsi" w:cstheme="minorBidi"/>
          <w:color w:val="675E47" w:themeColor="text2"/>
          <w:sz w:val="22"/>
          <w:szCs w:val="22"/>
        </w:rPr>
        <w:t xml:space="preserve">NT </w:t>
      </w:r>
      <w:r w:rsidR="006735C9" w:rsidRPr="001715DB">
        <w:rPr>
          <w:rFonts w:asciiTheme="minorHAnsi" w:hAnsiTheme="minorHAnsi" w:cstheme="minorBidi"/>
          <w:color w:val="675E47" w:themeColor="text2"/>
          <w:sz w:val="22"/>
          <w:szCs w:val="22"/>
        </w:rPr>
        <w:t>Department of</w:t>
      </w:r>
      <w:r w:rsidR="57BE4801" w:rsidRPr="001715DB">
        <w:rPr>
          <w:rFonts w:asciiTheme="minorHAnsi" w:hAnsiTheme="minorHAnsi" w:cstheme="minorBidi"/>
          <w:color w:val="675E47" w:themeColor="text2"/>
          <w:sz w:val="22"/>
          <w:szCs w:val="22"/>
        </w:rPr>
        <w:t xml:space="preserve"> </w:t>
      </w:r>
      <w:r w:rsidRPr="001715DB">
        <w:rPr>
          <w:rFonts w:asciiTheme="minorHAnsi" w:hAnsiTheme="minorHAnsi" w:cstheme="minorBidi"/>
          <w:color w:val="675E47" w:themeColor="text2"/>
          <w:sz w:val="22"/>
          <w:szCs w:val="22"/>
        </w:rPr>
        <w:t xml:space="preserve">Education, </w:t>
      </w:r>
      <w:r w:rsidR="006735C9" w:rsidRPr="001715DB">
        <w:rPr>
          <w:rFonts w:asciiTheme="minorHAnsi" w:hAnsiTheme="minorHAnsi" w:cstheme="minorBidi"/>
          <w:color w:val="675E47" w:themeColor="text2"/>
          <w:sz w:val="22"/>
          <w:szCs w:val="22"/>
        </w:rPr>
        <w:t xml:space="preserve">NT </w:t>
      </w:r>
      <w:r w:rsidR="00AE5519" w:rsidRPr="001715DB">
        <w:rPr>
          <w:rFonts w:asciiTheme="minorHAnsi" w:hAnsiTheme="minorHAnsi" w:cstheme="minorBidi"/>
          <w:color w:val="675E47" w:themeColor="text2"/>
          <w:sz w:val="22"/>
          <w:szCs w:val="22"/>
        </w:rPr>
        <w:t>Department of</w:t>
      </w:r>
      <w:r w:rsidR="00AE5519" w:rsidRPr="001715DB">
        <w:rPr>
          <w:color w:val="675E47" w:themeColor="text2"/>
          <w:sz w:val="22"/>
          <w:szCs w:val="22"/>
        </w:rPr>
        <w:t xml:space="preserve"> </w:t>
      </w:r>
      <w:r w:rsidR="00AE5519" w:rsidRPr="001715DB">
        <w:rPr>
          <w:rFonts w:asciiTheme="minorHAnsi" w:eastAsia="Calibri" w:hAnsiTheme="minorHAnsi" w:cstheme="minorBidi"/>
          <w:color w:val="675E47" w:themeColor="text2"/>
          <w:sz w:val="22"/>
          <w:szCs w:val="22"/>
          <w:lang w:eastAsia="en-US"/>
        </w:rPr>
        <w:t>Territory Families, Housing and Communities</w:t>
      </w:r>
      <w:r w:rsidR="00413FE5" w:rsidRPr="001715DB">
        <w:rPr>
          <w:rFonts w:asciiTheme="minorHAnsi" w:hAnsiTheme="minorHAnsi" w:cstheme="minorBidi"/>
          <w:color w:val="675E47" w:themeColor="text2"/>
          <w:sz w:val="22"/>
          <w:szCs w:val="22"/>
        </w:rPr>
        <w:t>,</w:t>
      </w:r>
      <w:r w:rsidRPr="001715DB">
        <w:rPr>
          <w:rFonts w:asciiTheme="minorHAnsi" w:hAnsiTheme="minorHAnsi" w:cstheme="minorBidi"/>
          <w:color w:val="675E47" w:themeColor="text2"/>
          <w:sz w:val="22"/>
          <w:szCs w:val="22"/>
        </w:rPr>
        <w:t xml:space="preserve"> and</w:t>
      </w:r>
      <w:r w:rsidR="0091129C" w:rsidRPr="001715DB">
        <w:rPr>
          <w:rFonts w:asciiTheme="minorHAnsi" w:hAnsiTheme="minorHAnsi" w:cstheme="minorBidi"/>
          <w:color w:val="675E47" w:themeColor="text2"/>
          <w:sz w:val="22"/>
          <w:szCs w:val="22"/>
        </w:rPr>
        <w:t xml:space="preserve"> </w:t>
      </w:r>
      <w:r w:rsidR="00682418" w:rsidRPr="001715DB">
        <w:rPr>
          <w:rFonts w:asciiTheme="minorHAnsi" w:hAnsiTheme="minorHAnsi" w:cstheme="minorBidi"/>
          <w:color w:val="675E47" w:themeColor="text2"/>
          <w:sz w:val="22"/>
          <w:szCs w:val="22"/>
        </w:rPr>
        <w:t xml:space="preserve">NT </w:t>
      </w:r>
      <w:r w:rsidR="0091129C" w:rsidRPr="001715DB">
        <w:rPr>
          <w:rFonts w:asciiTheme="minorHAnsi" w:hAnsiTheme="minorHAnsi" w:cstheme="minorBidi"/>
          <w:color w:val="675E47" w:themeColor="text2"/>
          <w:sz w:val="22"/>
          <w:szCs w:val="22"/>
        </w:rPr>
        <w:t>Department of</w:t>
      </w:r>
      <w:r w:rsidRPr="001715DB">
        <w:rPr>
          <w:rFonts w:asciiTheme="minorHAnsi" w:hAnsiTheme="minorHAnsi" w:cstheme="minorBidi"/>
          <w:color w:val="675E47" w:themeColor="text2"/>
          <w:sz w:val="22"/>
          <w:szCs w:val="22"/>
        </w:rPr>
        <w:t xml:space="preserve"> Infrastructure</w:t>
      </w:r>
      <w:r w:rsidR="0091129C" w:rsidRPr="001715DB">
        <w:rPr>
          <w:rFonts w:asciiTheme="minorHAnsi" w:hAnsiTheme="minorHAnsi" w:cstheme="minorBidi"/>
          <w:color w:val="675E47" w:themeColor="text2"/>
          <w:sz w:val="22"/>
          <w:szCs w:val="22"/>
        </w:rPr>
        <w:t>, Planning and Logistics</w:t>
      </w:r>
      <w:r w:rsidRPr="001715DB">
        <w:rPr>
          <w:rFonts w:asciiTheme="minorHAnsi" w:hAnsiTheme="minorHAnsi" w:cstheme="minorBidi"/>
          <w:color w:val="675E47" w:themeColor="text2"/>
          <w:sz w:val="22"/>
          <w:szCs w:val="22"/>
        </w:rPr>
        <w:t>, AMSANT and its local affiliate members</w:t>
      </w:r>
      <w:r w:rsidR="00D35723" w:rsidRPr="001715DB">
        <w:rPr>
          <w:rFonts w:asciiTheme="minorHAnsi" w:hAnsiTheme="minorHAnsi" w:cstheme="minorBidi"/>
          <w:color w:val="675E47" w:themeColor="text2"/>
          <w:sz w:val="22"/>
          <w:szCs w:val="22"/>
        </w:rPr>
        <w:t>,</w:t>
      </w:r>
      <w:r w:rsidRPr="001715DB">
        <w:rPr>
          <w:rFonts w:asciiTheme="minorHAnsi" w:hAnsiTheme="minorHAnsi" w:cstheme="minorBidi"/>
          <w:color w:val="675E47" w:themeColor="text2"/>
          <w:sz w:val="22"/>
          <w:szCs w:val="22"/>
        </w:rPr>
        <w:t xml:space="preserve"> and regional councils. </w:t>
      </w:r>
    </w:p>
    <w:p w14:paraId="27110B8D" w14:textId="77777777" w:rsidR="003A2CE8" w:rsidRDefault="00FF425A" w:rsidP="003A2CE8">
      <w:pPr>
        <w:spacing w:before="240" w:line="276" w:lineRule="auto"/>
        <w:rPr>
          <w:rFonts w:asciiTheme="minorHAnsi" w:hAnsiTheme="minorHAnsi" w:cstheme="minorBidi"/>
          <w:color w:val="675E47" w:themeColor="text2"/>
          <w:sz w:val="22"/>
          <w:szCs w:val="22"/>
        </w:rPr>
      </w:pPr>
      <w:r w:rsidRPr="001715DB">
        <w:rPr>
          <w:rFonts w:asciiTheme="minorHAnsi" w:hAnsiTheme="minorHAnsi" w:cstheme="minorBidi"/>
          <w:b/>
          <w:bCs/>
          <w:i/>
          <w:iCs/>
          <w:color w:val="675E47" w:themeColor="text2"/>
          <w:sz w:val="22"/>
          <w:szCs w:val="22"/>
          <w:lang w:eastAsia="en-US"/>
        </w:rPr>
        <w:t xml:space="preserve">NT Department of Education, IEH and Central Australia – Clean Faces, Strong Eyes </w:t>
      </w:r>
      <w:r w:rsidRPr="001715DB">
        <w:rPr>
          <w:rFonts w:asciiTheme="minorHAnsi" w:hAnsiTheme="minorHAnsi" w:cstheme="minorBidi"/>
          <w:color w:val="675E47" w:themeColor="text2"/>
          <w:sz w:val="22"/>
          <w:szCs w:val="22"/>
          <w:lang w:eastAsia="en-US"/>
        </w:rPr>
        <w:t>group m</w:t>
      </w:r>
      <w:r w:rsidRPr="001715DB">
        <w:rPr>
          <w:rFonts w:asciiTheme="minorHAnsi" w:hAnsiTheme="minorHAnsi" w:cstheme="minorBidi"/>
          <w:color w:val="675E47" w:themeColor="text2"/>
          <w:sz w:val="22"/>
          <w:szCs w:val="22"/>
        </w:rPr>
        <w:t>eets monthly. The NT Department of Education provide</w:t>
      </w:r>
      <w:r w:rsidR="00F33FCA" w:rsidRPr="001715DB">
        <w:rPr>
          <w:rFonts w:asciiTheme="minorHAnsi" w:hAnsiTheme="minorHAnsi" w:cstheme="minorBidi"/>
          <w:color w:val="675E47" w:themeColor="text2"/>
          <w:sz w:val="22"/>
          <w:szCs w:val="22"/>
        </w:rPr>
        <w:t>s</w:t>
      </w:r>
      <w:r w:rsidRPr="001715DB">
        <w:rPr>
          <w:rFonts w:asciiTheme="minorHAnsi" w:hAnsiTheme="minorHAnsi" w:cstheme="minorBidi"/>
          <w:color w:val="675E47" w:themeColor="text2"/>
          <w:sz w:val="22"/>
          <w:szCs w:val="22"/>
        </w:rPr>
        <w:t xml:space="preserve"> additional soap and hand sanitiser to schools and increased the frequency of </w:t>
      </w:r>
      <w:r w:rsidR="00AE65E3" w:rsidRPr="001715DB">
        <w:rPr>
          <w:rFonts w:asciiTheme="minorHAnsi" w:hAnsiTheme="minorHAnsi" w:cstheme="minorBidi"/>
          <w:color w:val="675E47" w:themeColor="text2"/>
          <w:sz w:val="22"/>
          <w:szCs w:val="22"/>
        </w:rPr>
        <w:t xml:space="preserve">school </w:t>
      </w:r>
      <w:r w:rsidRPr="001715DB">
        <w:rPr>
          <w:rFonts w:asciiTheme="minorHAnsi" w:hAnsiTheme="minorHAnsi" w:cstheme="minorBidi"/>
          <w:color w:val="675E47" w:themeColor="text2"/>
          <w:sz w:val="22"/>
          <w:szCs w:val="22"/>
        </w:rPr>
        <w:t>cleaning due to COVID-19. This group coordinates efforts across schools in terms of links to curriculum, hygiene routines in schools</w:t>
      </w:r>
      <w:r w:rsidR="00000AE6" w:rsidRPr="001715DB">
        <w:rPr>
          <w:rFonts w:asciiTheme="minorHAnsi" w:hAnsiTheme="minorHAnsi" w:cstheme="minorBidi"/>
          <w:color w:val="675E47" w:themeColor="text2"/>
          <w:sz w:val="22"/>
          <w:szCs w:val="22"/>
        </w:rPr>
        <w:t xml:space="preserve">, </w:t>
      </w:r>
      <w:r w:rsidRPr="001715DB">
        <w:rPr>
          <w:rFonts w:asciiTheme="minorHAnsi" w:hAnsiTheme="minorHAnsi" w:cstheme="minorBidi"/>
          <w:color w:val="675E47" w:themeColor="text2"/>
          <w:sz w:val="22"/>
          <w:szCs w:val="22"/>
        </w:rPr>
        <w:t xml:space="preserve">Families </w:t>
      </w:r>
      <w:r w:rsidR="00F44876" w:rsidRPr="001715DB">
        <w:rPr>
          <w:rFonts w:asciiTheme="minorHAnsi" w:hAnsiTheme="minorHAnsi" w:cstheme="minorBidi"/>
          <w:color w:val="675E47" w:themeColor="text2"/>
          <w:sz w:val="22"/>
          <w:szCs w:val="22"/>
        </w:rPr>
        <w:t xml:space="preserve">as </w:t>
      </w:r>
      <w:r w:rsidRPr="001715DB">
        <w:rPr>
          <w:rFonts w:asciiTheme="minorHAnsi" w:hAnsiTheme="minorHAnsi" w:cstheme="minorBidi"/>
          <w:color w:val="675E47" w:themeColor="text2"/>
          <w:sz w:val="22"/>
          <w:szCs w:val="22"/>
        </w:rPr>
        <w:t xml:space="preserve">First </w:t>
      </w:r>
      <w:r w:rsidR="00F44876" w:rsidRPr="001715DB">
        <w:rPr>
          <w:rFonts w:asciiTheme="minorHAnsi" w:hAnsiTheme="minorHAnsi" w:cstheme="minorBidi"/>
          <w:color w:val="675E47" w:themeColor="text2"/>
          <w:sz w:val="22"/>
          <w:szCs w:val="22"/>
        </w:rPr>
        <w:t>T</w:t>
      </w:r>
      <w:r w:rsidRPr="001715DB">
        <w:rPr>
          <w:rFonts w:asciiTheme="minorHAnsi" w:hAnsiTheme="minorHAnsi" w:cstheme="minorBidi"/>
          <w:color w:val="675E47" w:themeColor="text2"/>
          <w:sz w:val="22"/>
          <w:szCs w:val="22"/>
        </w:rPr>
        <w:t>eachers programs</w:t>
      </w:r>
      <w:r w:rsidR="0DC362F6" w:rsidRPr="001715DB">
        <w:rPr>
          <w:rFonts w:asciiTheme="minorHAnsi" w:hAnsiTheme="minorHAnsi" w:cstheme="minorBidi"/>
          <w:color w:val="675E47" w:themeColor="text2"/>
          <w:sz w:val="22"/>
          <w:szCs w:val="22"/>
        </w:rPr>
        <w:t>,</w:t>
      </w:r>
      <w:r w:rsidRPr="001715DB">
        <w:rPr>
          <w:rFonts w:asciiTheme="minorHAnsi" w:hAnsiTheme="minorHAnsi" w:cstheme="minorBidi"/>
          <w:color w:val="675E47" w:themeColor="text2"/>
          <w:sz w:val="22"/>
          <w:szCs w:val="22"/>
        </w:rPr>
        <w:t xml:space="preserve"> and supports screening and treatment visits to schools.</w:t>
      </w:r>
      <w:bookmarkEnd w:id="191"/>
    </w:p>
    <w:p w14:paraId="7D112910" w14:textId="16C53864" w:rsidR="006F32BC" w:rsidRPr="00A36C6D" w:rsidRDefault="00F00D00" w:rsidP="003A2CE8">
      <w:pPr>
        <w:spacing w:before="240" w:line="276" w:lineRule="auto"/>
        <w:rPr>
          <w:rFonts w:asciiTheme="minorHAnsi" w:eastAsiaTheme="majorEastAsia" w:hAnsiTheme="minorHAnsi" w:cstheme="minorBidi"/>
          <w:lang w:eastAsia="en-US"/>
        </w:rPr>
      </w:pPr>
      <w:r w:rsidRPr="001715DB">
        <w:rPr>
          <w:rFonts w:asciiTheme="minorHAnsi" w:hAnsiTheme="minorHAnsi" w:cstheme="minorBidi"/>
          <w:b/>
          <w:bCs/>
          <w:i/>
          <w:iCs/>
          <w:color w:val="675E47" w:themeColor="text2"/>
          <w:sz w:val="22"/>
          <w:szCs w:val="22"/>
        </w:rPr>
        <w:t>Northern Territory Health Promotion Network</w:t>
      </w:r>
      <w:r w:rsidRPr="001715DB">
        <w:rPr>
          <w:rFonts w:asciiTheme="minorHAnsi" w:hAnsiTheme="minorHAnsi" w:cstheme="minorBidi"/>
          <w:color w:val="675E47" w:themeColor="text2"/>
          <w:sz w:val="22"/>
          <w:szCs w:val="22"/>
        </w:rPr>
        <w:t xml:space="preserve">– is based in Darwin and meets monthly. The </w:t>
      </w:r>
      <w:r w:rsidR="001A4AB1" w:rsidRPr="001715DB">
        <w:rPr>
          <w:rFonts w:asciiTheme="minorHAnsi" w:hAnsiTheme="minorHAnsi" w:cstheme="minorBidi"/>
          <w:color w:val="675E47" w:themeColor="text2"/>
          <w:sz w:val="22"/>
          <w:szCs w:val="22"/>
        </w:rPr>
        <w:t>membership</w:t>
      </w:r>
      <w:r w:rsidRPr="001715DB">
        <w:rPr>
          <w:rFonts w:asciiTheme="minorHAnsi" w:hAnsiTheme="minorHAnsi" w:cstheme="minorBidi"/>
          <w:color w:val="675E47" w:themeColor="text2"/>
          <w:sz w:val="22"/>
          <w:szCs w:val="22"/>
        </w:rPr>
        <w:t xml:space="preserve"> </w:t>
      </w:r>
      <w:r w:rsidR="00556687" w:rsidRPr="001715DB">
        <w:rPr>
          <w:rFonts w:asciiTheme="minorHAnsi" w:hAnsiTheme="minorHAnsi" w:cstheme="minorBidi"/>
          <w:color w:val="675E47" w:themeColor="text2"/>
          <w:sz w:val="22"/>
          <w:szCs w:val="22"/>
        </w:rPr>
        <w:t>comprises th</w:t>
      </w:r>
      <w:r w:rsidR="006735C9" w:rsidRPr="001715DB">
        <w:rPr>
          <w:rFonts w:asciiTheme="minorHAnsi" w:hAnsiTheme="minorHAnsi" w:cstheme="minorBidi"/>
          <w:color w:val="675E47" w:themeColor="text2"/>
          <w:sz w:val="22"/>
          <w:szCs w:val="22"/>
        </w:rPr>
        <w:t>e NT</w:t>
      </w:r>
      <w:r w:rsidRPr="001715DB">
        <w:rPr>
          <w:rFonts w:asciiTheme="minorHAnsi" w:hAnsiTheme="minorHAnsi" w:cstheme="minorBidi"/>
          <w:color w:val="675E47" w:themeColor="text2"/>
          <w:sz w:val="22"/>
          <w:szCs w:val="22"/>
        </w:rPr>
        <w:t xml:space="preserve"> Department of Health </w:t>
      </w:r>
      <w:r w:rsidR="00140E22" w:rsidRPr="001715DB">
        <w:rPr>
          <w:rFonts w:asciiTheme="minorHAnsi" w:hAnsiTheme="minorHAnsi" w:cstheme="minorBidi"/>
          <w:color w:val="675E47" w:themeColor="text2"/>
          <w:sz w:val="22"/>
          <w:szCs w:val="22"/>
        </w:rPr>
        <w:t xml:space="preserve">(including </w:t>
      </w:r>
      <w:r w:rsidRPr="001715DB">
        <w:rPr>
          <w:rFonts w:asciiTheme="minorHAnsi" w:hAnsiTheme="minorHAnsi" w:cstheme="minorBidi"/>
          <w:color w:val="675E47" w:themeColor="text2"/>
          <w:sz w:val="22"/>
          <w:szCs w:val="22"/>
        </w:rPr>
        <w:t>Environmental Health</w:t>
      </w:r>
      <w:r w:rsidR="00556687" w:rsidRPr="001715DB">
        <w:rPr>
          <w:rFonts w:asciiTheme="minorHAnsi" w:hAnsiTheme="minorHAnsi" w:cstheme="minorBidi"/>
          <w:color w:val="675E47" w:themeColor="text2"/>
          <w:sz w:val="22"/>
          <w:szCs w:val="22"/>
        </w:rPr>
        <w:t>)</w:t>
      </w:r>
      <w:r w:rsidRPr="001715DB">
        <w:rPr>
          <w:rFonts w:asciiTheme="minorHAnsi" w:hAnsiTheme="minorHAnsi" w:cstheme="minorBidi"/>
          <w:color w:val="675E47" w:themeColor="text2"/>
          <w:sz w:val="22"/>
          <w:szCs w:val="22"/>
        </w:rPr>
        <w:t>,</w:t>
      </w:r>
      <w:r w:rsidR="006735C9" w:rsidRPr="001715DB">
        <w:rPr>
          <w:rFonts w:asciiTheme="minorHAnsi" w:hAnsiTheme="minorHAnsi" w:cstheme="minorBidi"/>
          <w:color w:val="675E47" w:themeColor="text2"/>
          <w:sz w:val="22"/>
          <w:szCs w:val="22"/>
        </w:rPr>
        <w:t xml:space="preserve"> NT</w:t>
      </w:r>
      <w:r w:rsidRPr="001715DB">
        <w:rPr>
          <w:rFonts w:asciiTheme="minorHAnsi" w:hAnsiTheme="minorHAnsi" w:cstheme="minorBidi"/>
          <w:color w:val="675E47" w:themeColor="text2"/>
          <w:sz w:val="22"/>
          <w:szCs w:val="22"/>
        </w:rPr>
        <w:t xml:space="preserve"> </w:t>
      </w:r>
      <w:r w:rsidR="006735C9" w:rsidRPr="001715DB">
        <w:rPr>
          <w:rFonts w:asciiTheme="minorHAnsi" w:hAnsiTheme="minorHAnsi" w:cstheme="minorBidi"/>
          <w:color w:val="675E47" w:themeColor="text2"/>
          <w:sz w:val="22"/>
          <w:szCs w:val="22"/>
        </w:rPr>
        <w:t>Department of Education</w:t>
      </w:r>
      <w:r w:rsidR="00F659DB" w:rsidRPr="001715DB">
        <w:rPr>
          <w:rFonts w:asciiTheme="minorHAnsi" w:hAnsiTheme="minorHAnsi" w:cstheme="minorBidi"/>
          <w:color w:val="675E47" w:themeColor="text2"/>
          <w:sz w:val="22"/>
          <w:szCs w:val="22"/>
        </w:rPr>
        <w:t>,</w:t>
      </w:r>
      <w:r w:rsidR="006735C9" w:rsidRPr="001715DB">
        <w:rPr>
          <w:rFonts w:asciiTheme="minorHAnsi" w:hAnsiTheme="minorHAnsi" w:cstheme="minorBidi"/>
          <w:color w:val="675E47" w:themeColor="text2"/>
          <w:sz w:val="22"/>
          <w:szCs w:val="22"/>
        </w:rPr>
        <w:t xml:space="preserve"> </w:t>
      </w:r>
      <w:r w:rsidR="00FD10A3" w:rsidRPr="001715DB">
        <w:rPr>
          <w:rFonts w:asciiTheme="minorHAnsi" w:hAnsiTheme="minorHAnsi" w:cstheme="minorBidi"/>
          <w:color w:val="675E47" w:themeColor="text2"/>
          <w:sz w:val="22"/>
          <w:szCs w:val="22"/>
        </w:rPr>
        <w:t>Children’s</w:t>
      </w:r>
      <w:r w:rsidRPr="001715DB">
        <w:rPr>
          <w:rFonts w:asciiTheme="minorHAnsi" w:hAnsiTheme="minorHAnsi" w:cstheme="minorBidi"/>
          <w:color w:val="675E47" w:themeColor="text2"/>
          <w:sz w:val="22"/>
          <w:szCs w:val="22"/>
        </w:rPr>
        <w:t xml:space="preserve"> Ground, Menzies</w:t>
      </w:r>
      <w:r w:rsidR="00D53915" w:rsidRPr="001715DB">
        <w:rPr>
          <w:rFonts w:asciiTheme="minorHAnsi" w:hAnsiTheme="minorHAnsi" w:cstheme="minorBidi"/>
          <w:color w:val="675E47" w:themeColor="text2"/>
          <w:sz w:val="22"/>
          <w:szCs w:val="22"/>
        </w:rPr>
        <w:t xml:space="preserve"> School of Health Research</w:t>
      </w:r>
      <w:r w:rsidRPr="001715DB">
        <w:rPr>
          <w:rFonts w:asciiTheme="minorHAnsi" w:hAnsiTheme="minorHAnsi" w:cstheme="minorBidi"/>
          <w:color w:val="675E47" w:themeColor="text2"/>
          <w:sz w:val="22"/>
          <w:szCs w:val="22"/>
        </w:rPr>
        <w:t xml:space="preserve">, Katherine West Health Board, </w:t>
      </w:r>
      <w:r w:rsidR="003F7709" w:rsidRPr="001715DB">
        <w:rPr>
          <w:rFonts w:asciiTheme="minorHAnsi" w:hAnsiTheme="minorHAnsi" w:cstheme="minorBidi"/>
          <w:color w:val="675E47" w:themeColor="text2"/>
          <w:sz w:val="22"/>
          <w:szCs w:val="22"/>
        </w:rPr>
        <w:t>IEH</w:t>
      </w:r>
      <w:r w:rsidRPr="001715DB">
        <w:rPr>
          <w:rFonts w:asciiTheme="minorHAnsi" w:hAnsiTheme="minorHAnsi" w:cstheme="minorBidi"/>
          <w:color w:val="675E47" w:themeColor="text2"/>
          <w:sz w:val="22"/>
          <w:szCs w:val="22"/>
        </w:rPr>
        <w:t xml:space="preserve">, Heart Foundation, </w:t>
      </w:r>
      <w:proofErr w:type="spellStart"/>
      <w:r w:rsidRPr="001715DB">
        <w:rPr>
          <w:rFonts w:asciiTheme="minorHAnsi" w:hAnsiTheme="minorHAnsi" w:cstheme="minorBidi"/>
          <w:color w:val="675E47" w:themeColor="text2"/>
          <w:sz w:val="22"/>
          <w:szCs w:val="22"/>
        </w:rPr>
        <w:t>Mitwatj</w:t>
      </w:r>
      <w:proofErr w:type="spellEnd"/>
      <w:r w:rsidRPr="001715DB">
        <w:rPr>
          <w:rFonts w:asciiTheme="minorHAnsi" w:hAnsiTheme="minorHAnsi" w:cstheme="minorBidi"/>
          <w:color w:val="675E47" w:themeColor="text2"/>
          <w:sz w:val="22"/>
          <w:szCs w:val="22"/>
        </w:rPr>
        <w:t xml:space="preserve"> </w:t>
      </w:r>
      <w:r w:rsidR="003F7709" w:rsidRPr="001715DB">
        <w:rPr>
          <w:rFonts w:asciiTheme="minorHAnsi" w:hAnsiTheme="minorHAnsi" w:cstheme="minorBidi"/>
          <w:color w:val="675E47" w:themeColor="text2"/>
          <w:sz w:val="22"/>
          <w:szCs w:val="22"/>
        </w:rPr>
        <w:t xml:space="preserve">Health Aboriginal Corporation </w:t>
      </w:r>
      <w:r w:rsidR="001A4AB1" w:rsidRPr="001715DB">
        <w:rPr>
          <w:rFonts w:asciiTheme="minorHAnsi" w:hAnsiTheme="minorHAnsi" w:cstheme="minorBidi"/>
          <w:color w:val="675E47" w:themeColor="text2"/>
          <w:sz w:val="22"/>
          <w:szCs w:val="22"/>
        </w:rPr>
        <w:t>and other stakeholders</w:t>
      </w:r>
      <w:r w:rsidRPr="001715DB">
        <w:rPr>
          <w:rFonts w:asciiTheme="minorHAnsi" w:hAnsiTheme="minorHAnsi" w:cstheme="minorBidi"/>
          <w:color w:val="675E47" w:themeColor="text2"/>
          <w:sz w:val="22"/>
          <w:szCs w:val="22"/>
        </w:rPr>
        <w:t xml:space="preserve">. </w:t>
      </w:r>
      <w:r w:rsidRPr="486EF511">
        <w:rPr>
          <w:rFonts w:asciiTheme="minorHAnsi" w:hAnsiTheme="minorHAnsi" w:cstheme="minorBidi"/>
        </w:rPr>
        <w:br w:type="page"/>
      </w:r>
    </w:p>
    <w:p w14:paraId="16613883" w14:textId="77777777" w:rsidR="006F32BC" w:rsidRPr="00A36C6D" w:rsidRDefault="006F32BC" w:rsidP="00790473">
      <w:pPr>
        <w:pStyle w:val="Heading2"/>
      </w:pPr>
      <w:r w:rsidRPr="00A36C6D">
        <w:lastRenderedPageBreak/>
        <w:t xml:space="preserve">Figures </w:t>
      </w:r>
      <w:r w:rsidRPr="00790473">
        <w:t>and</w:t>
      </w:r>
      <w:r w:rsidRPr="00A36C6D">
        <w:t xml:space="preserve"> Tables – Northern Territory</w:t>
      </w:r>
    </w:p>
    <w:p w14:paraId="661B9430" w14:textId="77045DEC" w:rsidR="00650E5F" w:rsidRDefault="006F32BC" w:rsidP="00F8552C">
      <w:pPr>
        <w:pStyle w:val="FigureHeadings"/>
      </w:pPr>
      <w:bookmarkStart w:id="192" w:name="_Toc147396436"/>
      <w:r w:rsidRPr="00A36C6D">
        <w:t xml:space="preserve">Figure </w:t>
      </w:r>
      <w:r w:rsidR="00AA2718">
        <w:t>2</w:t>
      </w:r>
      <w:r w:rsidRPr="00A36C6D">
        <w:t>.</w:t>
      </w:r>
      <w:r>
        <w:fldChar w:fldCharType="begin"/>
      </w:r>
      <w:r>
        <w:instrText>SEQ Figure \* ARABIC \s 1</w:instrText>
      </w:r>
      <w:r>
        <w:fldChar w:fldCharType="separate"/>
      </w:r>
      <w:r w:rsidRPr="00A36C6D">
        <w:rPr>
          <w:noProof/>
        </w:rPr>
        <w:t>1</w:t>
      </w:r>
      <w:r>
        <w:fldChar w:fldCharType="end"/>
      </w:r>
      <w:r w:rsidRPr="00A36C6D">
        <w:tab/>
        <w:t>Overall trachoma prevalence in children aged 5-9 years in all at-risk communities by region, Northern Territory</w:t>
      </w:r>
      <w:r w:rsidR="006C7B9C">
        <w:t>,</w:t>
      </w:r>
      <w:r w:rsidRPr="00A36C6D">
        <w:t xml:space="preserve"> </w:t>
      </w:r>
      <w:r w:rsidR="00E3741C">
        <w:t>202</w:t>
      </w:r>
      <w:r w:rsidR="00AF23AA">
        <w:t>2</w:t>
      </w:r>
      <w:bookmarkEnd w:id="192"/>
    </w:p>
    <w:p w14:paraId="3F4EC0B9" w14:textId="7995CEF7" w:rsidR="005F51EC" w:rsidRPr="00F8552C" w:rsidRDefault="005F51EC" w:rsidP="005F51EC">
      <w:pPr>
        <w:rPr>
          <w:rFonts w:asciiTheme="minorHAnsi" w:hAnsiTheme="minorHAnsi" w:cstheme="minorHAnsi"/>
          <w:color w:val="675E47" w:themeColor="text2"/>
          <w:lang w:eastAsia="en-US"/>
        </w:rPr>
      </w:pPr>
      <w:r>
        <w:rPr>
          <w:noProof/>
        </w:rPr>
        <w:lastRenderedPageBreak/>
        <w:drawing>
          <wp:inline distT="0" distB="0" distL="0" distR="0" wp14:anchorId="0331C209" wp14:editId="7ECDAE64">
            <wp:extent cx="5488940" cy="9828530"/>
            <wp:effectExtent l="0" t="0" r="0" b="1270"/>
            <wp:docPr id="1063336503" name="Picture 1" descr="Overall trachoma prevalence in children aged 5-9 years in all at-risk communities by region, Northern Territory, 2022.&#10;&#10;Figure 2.1 is a map of the Northern Territory, divided into five regions, to illustrate the trachoma prevalence in children aged 5 to 9 years. The map indicates no trachoma detected in the East Arnhem region, and less than 5% prevalence in the Darwin Rural, Katherine, Barkly and Alice Springs remote reg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36503" name="Picture 1" descr="Overall trachoma prevalence in children aged 5-9 years in all at-risk communities by region, Northern Territory, 2022.&#10;&#10;Figure 2.1 is a map of the Northern Territory, divided into five regions, to illustrate the trachoma prevalence in children aged 5 to 9 years. The map indicates no trachoma detected in the East Arnhem region, and less than 5% prevalence in the Darwin Rural, Katherine, Barkly and Alice Springs remote regions. &#10;"/>
                    <pic:cNvPicPr/>
                  </pic:nvPicPr>
                  <pic:blipFill>
                    <a:blip r:embed="rId26"/>
                    <a:stretch>
                      <a:fillRect/>
                    </a:stretch>
                  </pic:blipFill>
                  <pic:spPr>
                    <a:xfrm>
                      <a:off x="0" y="0"/>
                      <a:ext cx="5488940" cy="9828530"/>
                    </a:xfrm>
                    <a:prstGeom prst="rect">
                      <a:avLst/>
                    </a:prstGeom>
                  </pic:spPr>
                </pic:pic>
              </a:graphicData>
            </a:graphic>
          </wp:inline>
        </w:drawing>
      </w:r>
    </w:p>
    <w:p w14:paraId="4B10D6EB" w14:textId="5614EB58" w:rsidR="00650E5F" w:rsidRPr="00A36C6D" w:rsidRDefault="00650E5F">
      <w:pPr>
        <w:rPr>
          <w:rFonts w:asciiTheme="minorHAnsi" w:hAnsiTheme="minorHAnsi" w:cstheme="minorHAnsi"/>
          <w:bCs/>
          <w:color w:val="675E47" w:themeColor="text2"/>
          <w:szCs w:val="18"/>
          <w:lang w:eastAsia="en-US"/>
        </w:rPr>
      </w:pPr>
      <w:bookmarkStart w:id="193" w:name="_Ref58329639"/>
    </w:p>
    <w:p w14:paraId="6011DB46" w14:textId="4716FB05" w:rsidR="006F32BC" w:rsidRPr="00A36C6D" w:rsidRDefault="006F32BC" w:rsidP="005B10A0">
      <w:pPr>
        <w:pStyle w:val="FigureHeadings"/>
      </w:pPr>
      <w:bookmarkStart w:id="194" w:name="_Toc147396437"/>
      <w:r>
        <w:t xml:space="preserve">Figure </w:t>
      </w:r>
      <w:r w:rsidR="00AA2718">
        <w:t>2.2</w:t>
      </w:r>
      <w:bookmarkEnd w:id="193"/>
      <w:r>
        <w:tab/>
      </w:r>
      <w:bookmarkStart w:id="195" w:name="_Hlk149305565"/>
      <w:r w:rsidR="00306F8E">
        <w:rPr>
          <w:rFonts w:eastAsia="Times New Roman"/>
        </w:rPr>
        <w:t xml:space="preserve">Number of communities designated at-risk </w:t>
      </w:r>
      <w:r>
        <w:t>by region, Northern Territory</w:t>
      </w:r>
      <w:r w:rsidR="001937AB">
        <w:t>,</w:t>
      </w:r>
      <w:r>
        <w:t xml:space="preserve"> 2007-</w:t>
      </w:r>
      <w:r w:rsidR="00E3741C">
        <w:t>202</w:t>
      </w:r>
      <w:r w:rsidR="00AF23AA">
        <w:t>2</w:t>
      </w:r>
      <w:bookmarkEnd w:id="194"/>
      <w:bookmarkEnd w:id="195"/>
    </w:p>
    <w:p w14:paraId="2815E778" w14:textId="51AF9856" w:rsidR="006F32BC" w:rsidRPr="00A36C6D" w:rsidRDefault="006F32BC" w:rsidP="006F32BC">
      <w:pPr>
        <w:rPr>
          <w:rFonts w:asciiTheme="minorHAnsi" w:hAnsiTheme="minorHAnsi" w:cstheme="minorHAnsi"/>
          <w:b/>
          <w:color w:val="675E47" w:themeColor="text2"/>
        </w:rPr>
      </w:pPr>
    </w:p>
    <w:p w14:paraId="2B6E546F" w14:textId="7F5B3EE8" w:rsidR="004E6E01" w:rsidRPr="00A36C6D" w:rsidRDefault="00775A88" w:rsidP="006F32BC">
      <w:pPr>
        <w:rPr>
          <w:rFonts w:asciiTheme="minorHAnsi" w:hAnsiTheme="minorHAnsi" w:cstheme="minorHAnsi"/>
          <w:b/>
          <w:color w:val="675E47" w:themeColor="text2"/>
        </w:rPr>
      </w:pPr>
      <w:r>
        <w:rPr>
          <w:noProof/>
        </w:rPr>
        <w:drawing>
          <wp:inline distT="0" distB="0" distL="0" distR="0" wp14:anchorId="6A8942B0" wp14:editId="03766704">
            <wp:extent cx="5580000" cy="3456000"/>
            <wp:effectExtent l="0" t="0" r="1905" b="11430"/>
            <wp:docPr id="1215207355" name="Chart 1" descr="Number of communities designated at-risk by region, Northern Territory, 2007-2022.&#10;&#10;Figure 2.2 is a line graph illustrating the number of communities at-risk of trachoma in the Alice Springs Remote, Barkly, Darwin Rural, East Arnhem and Katherine regions for the years 2007 to 2022.&#10;&#10;In the Alice Springs Remote region, the number of at-risk communities has declined overall from 31 at-risk communities in 2007 to 23 in 2022.&#10;&#10;In the Barkly region, the number of at-risk communities has remained fairly consistent, with eight at-risk communities in 2007 and 10 in 2022.&#10;&#10;In the Darwin Rural region, the number of at-risk communities remained generally stable from 2007 to 2016 at between 11 to 15 communities, before rapidly declining to generally less than three communities at-risk each year since 2018.&#10;&#10;In the East Arnhem region, the number of at-risk communities declined slightly from 12 in 2007 to seven in 2017, followed by a rapid drop to no at-risk communities in 2018, and numbers since remaining at or close to zero.&#10;&#10;In the Katherine region, the number of at-risk communities has declined with some brief fluctuations from 22 at-risk communities in 2007 to eight in 2022.&#10;">
              <a:extLst xmlns:a="http://schemas.openxmlformats.org/drawingml/2006/main">
                <a:ext uri="{FF2B5EF4-FFF2-40B4-BE49-F238E27FC236}">
                  <a16:creationId xmlns:a16="http://schemas.microsoft.com/office/drawing/2014/main" id="{00000000-0008-0000-1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E8E84E" w14:textId="6D7FE634" w:rsidR="006F32BC" w:rsidRPr="00A36C6D" w:rsidRDefault="006F32BC" w:rsidP="005B10A0">
      <w:pPr>
        <w:pStyle w:val="FigureHeadings"/>
      </w:pPr>
      <w:bookmarkStart w:id="196" w:name="_Ref58329654"/>
      <w:bookmarkStart w:id="197" w:name="_Toc147396438"/>
      <w:r w:rsidRPr="00A36C6D">
        <w:t xml:space="preserve">Figure </w:t>
      </w:r>
      <w:bookmarkEnd w:id="196"/>
      <w:r w:rsidR="00B9209A">
        <w:rPr>
          <w:noProof/>
        </w:rPr>
        <w:t>2.3</w:t>
      </w:r>
      <w:r w:rsidRPr="00A36C6D">
        <w:tab/>
      </w:r>
      <w:r w:rsidR="00AA0064" w:rsidRPr="00AA0064">
        <w:t>Number of at-risk communities according to trachoma control strategy implemented by region</w:t>
      </w:r>
      <w:r w:rsidRPr="00A36C6D">
        <w:t>, Northern Territory</w:t>
      </w:r>
      <w:r w:rsidR="001937AB">
        <w:t>,</w:t>
      </w:r>
      <w:r w:rsidRPr="00A36C6D">
        <w:t xml:space="preserve"> </w:t>
      </w:r>
      <w:r w:rsidR="00E3741C">
        <w:t>202</w:t>
      </w:r>
      <w:r w:rsidR="00AF23AA">
        <w:t>2</w:t>
      </w:r>
      <w:bookmarkEnd w:id="197"/>
    </w:p>
    <w:p w14:paraId="7624A644" w14:textId="04AEFDEC" w:rsidR="006F32BC" w:rsidRPr="00A36C6D" w:rsidRDefault="00F810B2" w:rsidP="006F32BC">
      <w:pPr>
        <w:rPr>
          <w:rFonts w:asciiTheme="minorHAnsi" w:hAnsiTheme="minorHAnsi" w:cstheme="minorHAnsi"/>
          <w:b/>
          <w:color w:val="675E47" w:themeColor="text2"/>
        </w:rPr>
      </w:pPr>
      <w:r>
        <w:rPr>
          <w:noProof/>
          <w:lang w:eastAsia="en-AU"/>
        </w:rPr>
        <w:drawing>
          <wp:inline distT="0" distB="0" distL="0" distR="0" wp14:anchorId="48500766" wp14:editId="44A4189C">
            <wp:extent cx="5580000" cy="3456000"/>
            <wp:effectExtent l="0" t="0" r="1905" b="11430"/>
            <wp:docPr id="21" name="Chart 21" descr="Number of at-risk communities according to trachoma control strategy implemented by region, Northern Territory, 2022 &#10;&#10;Figure 2.3 is a stacked bar graph illustrating the number of at-risk communities by the trachoma control strategy delivered in the Alice Springs Remote, Barkly, Darwin Rural, East Arnhem and Katherine regions in 2022.&#10;&#10;The Alice Springs column indicates that of the 23 at-risk communities in the region:&#10;One community did not require screening or treatment; &#10;12 communities were screened, and no treatment was required; and&#10;10 communities were screened and treated.&#10;&#10;The Barkly column indicates that of the 10 at-risk communities in the region:&#10;One community that required services was not screened or treated;&#10;Two communities did not require screening or treatment; &#10;Three communities were screened, and no treatment was required; and &#10;Four communities were screened and treated.&#10;&#10;In the Darwin Rural region column, one at-risk community was screened and no treatment was required.&#10;&#10;The East Arnhem column is empty as there were no at-risk communities.&#10;&#10;The Katherine column indicates that of the eight at-risk communities in the region:&#10;Three communities were screened, and no treatment was required; and&#10;Five communities were screened and treated.&#10;">
              <a:extLst xmlns:a="http://schemas.openxmlformats.org/drawingml/2006/main">
                <a:ext uri="{FF2B5EF4-FFF2-40B4-BE49-F238E27FC236}">
                  <a16:creationId xmlns:a16="http://schemas.microsoft.com/office/drawing/2014/main" id="{00000000-0008-0000-1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0B65CD" w14:textId="77777777" w:rsidR="006F32BC" w:rsidRPr="00A36C6D" w:rsidRDefault="006F32BC" w:rsidP="006F32BC">
      <w:pPr>
        <w:rPr>
          <w:rFonts w:asciiTheme="minorHAnsi" w:hAnsiTheme="minorHAnsi" w:cstheme="minorHAnsi"/>
          <w:b/>
          <w:color w:val="675E47" w:themeColor="text2"/>
        </w:rPr>
      </w:pPr>
    </w:p>
    <w:p w14:paraId="0B4D6748" w14:textId="4A0B8FED" w:rsidR="006F32BC" w:rsidRPr="00A36C6D" w:rsidRDefault="006F32BC" w:rsidP="005B10A0">
      <w:pPr>
        <w:pStyle w:val="FigureHeadings"/>
      </w:pPr>
      <w:bookmarkStart w:id="198" w:name="_Ref58329667"/>
      <w:bookmarkStart w:id="199" w:name="_Toc147396439"/>
      <w:r w:rsidRPr="00A36C6D">
        <w:lastRenderedPageBreak/>
        <w:t xml:space="preserve">Figure </w:t>
      </w:r>
      <w:bookmarkEnd w:id="198"/>
      <w:r w:rsidR="00B9209A">
        <w:t>2.4</w:t>
      </w:r>
      <w:r w:rsidRPr="00A36C6D">
        <w:tab/>
      </w:r>
      <w:bookmarkEnd w:id="199"/>
      <w:r w:rsidR="00A834CA" w:rsidRPr="00A834CA">
        <w:t>Population screening coverage in children aged 5-9 years in communities that were screened for trachoma by region*, Northern Territory, 2022</w:t>
      </w:r>
    </w:p>
    <w:p w14:paraId="337FE7BC" w14:textId="20903C59" w:rsidR="006F32BC" w:rsidRDefault="00B14233" w:rsidP="006F32BC">
      <w:pPr>
        <w:rPr>
          <w:rFonts w:asciiTheme="minorHAnsi" w:eastAsia="MS Gothic" w:hAnsiTheme="minorHAnsi" w:cstheme="minorHAnsi"/>
          <w:b/>
          <w:bCs/>
          <w:color w:val="675E47" w:themeColor="text2"/>
          <w:lang w:eastAsia="en-US"/>
        </w:rPr>
      </w:pPr>
      <w:r>
        <w:rPr>
          <w:noProof/>
          <w:lang w:eastAsia="en-AU"/>
        </w:rPr>
        <w:drawing>
          <wp:inline distT="0" distB="0" distL="0" distR="0" wp14:anchorId="5867D642" wp14:editId="46D3B79C">
            <wp:extent cx="5580000" cy="3456000"/>
            <wp:effectExtent l="0" t="0" r="1905" b="11430"/>
            <wp:docPr id="19" name="Chart 19" descr="Population screening coverage in children aged 5-9 years in communities that were screened for trachoma by region, Northern Territory, 2022&#10;&#10;Figure 2.4 is a bar graph illustrating percentage of children aged 5 to 9 years screened in the Alice Springs Remote, Barkly, Darwin Rural, East Arnhem and Katherine regions in 2022.&#10;&#10;Alice Springs Remote region’s screening coverage was 92%.&#10;Barkly region’s screening coverage was 91%.&#10;Darwin Rural region’s screening coverage was 92%.&#10;The East Arnhem column is empty as there were no communities requiring screening in 2022.&#10;Katherine region’s screening coverage was 89%.&#10;">
              <a:extLst xmlns:a="http://schemas.openxmlformats.org/drawingml/2006/main">
                <a:ext uri="{FF2B5EF4-FFF2-40B4-BE49-F238E27FC236}">
                  <a16:creationId xmlns:a16="http://schemas.microsoft.com/office/drawing/2014/main" id="{00000000-0008-0000-1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774493" w14:textId="06F20411" w:rsidR="00471572" w:rsidRPr="00471572" w:rsidRDefault="00471572" w:rsidP="00471572">
      <w:pPr>
        <w:pStyle w:val="BulletsTrach"/>
        <w:numPr>
          <w:ilvl w:val="0"/>
          <w:numId w:val="0"/>
        </w:numPr>
        <w:rPr>
          <w:color w:val="675E47" w:themeColor="text2"/>
          <w:sz w:val="18"/>
          <w:szCs w:val="18"/>
          <w:lang w:eastAsia="en-US"/>
        </w:rPr>
      </w:pPr>
      <w:r w:rsidRPr="00471572">
        <w:rPr>
          <w:rFonts w:cstheme="minorHAnsi"/>
          <w:color w:val="675E47" w:themeColor="text2"/>
          <w:sz w:val="18"/>
          <w:szCs w:val="18"/>
          <w:lang w:eastAsia="en-US"/>
        </w:rPr>
        <w:t>*</w:t>
      </w:r>
      <w:r w:rsidRPr="00471572">
        <w:rPr>
          <w:color w:val="675E47" w:themeColor="text2"/>
          <w:sz w:val="18"/>
          <w:szCs w:val="18"/>
          <w:lang w:eastAsia="en-US"/>
        </w:rPr>
        <w:t xml:space="preserve"> No communities were screened in the East Arnhem region in 202</w:t>
      </w:r>
      <w:r w:rsidR="00A25E87">
        <w:rPr>
          <w:color w:val="675E47" w:themeColor="text2"/>
          <w:sz w:val="18"/>
          <w:szCs w:val="18"/>
          <w:lang w:eastAsia="en-US"/>
        </w:rPr>
        <w:t>2</w:t>
      </w:r>
    </w:p>
    <w:p w14:paraId="4CE9E213" w14:textId="41DC7050" w:rsidR="006F32BC" w:rsidRPr="00A36C6D" w:rsidRDefault="006F32BC" w:rsidP="005B10A0">
      <w:pPr>
        <w:pStyle w:val="FigureHeadings"/>
      </w:pPr>
      <w:bookmarkStart w:id="200" w:name="_Ref58329800"/>
      <w:bookmarkStart w:id="201" w:name="_Toc147396440"/>
      <w:r w:rsidRPr="00A36C6D">
        <w:t xml:space="preserve">Figure </w:t>
      </w:r>
      <w:bookmarkEnd w:id="200"/>
      <w:r w:rsidR="00B9209A">
        <w:t>2.5</w:t>
      </w:r>
      <w:r w:rsidRPr="00A36C6D">
        <w:tab/>
        <w:t>Proportion of screened children aged 5-9 years who had a clean face by region, Northern Territory</w:t>
      </w:r>
      <w:r w:rsidR="001937AB">
        <w:t>,</w:t>
      </w:r>
      <w:r w:rsidRPr="00A36C6D">
        <w:t xml:space="preserve"> 2007- </w:t>
      </w:r>
      <w:r w:rsidR="00E3741C">
        <w:t>202</w:t>
      </w:r>
      <w:r w:rsidR="00AF23AA">
        <w:t>2</w:t>
      </w:r>
      <w:bookmarkEnd w:id="201"/>
    </w:p>
    <w:p w14:paraId="4392D762" w14:textId="77777777" w:rsidR="006F32BC" w:rsidRPr="00A36C6D" w:rsidRDefault="006F32BC" w:rsidP="006F32BC">
      <w:pPr>
        <w:rPr>
          <w:rFonts w:asciiTheme="minorHAnsi" w:eastAsia="MS Gothic" w:hAnsiTheme="minorHAnsi" w:cstheme="minorHAnsi"/>
          <w:b/>
          <w:bCs/>
          <w:color w:val="675E47" w:themeColor="text2"/>
          <w:lang w:eastAsia="en-US"/>
        </w:rPr>
      </w:pPr>
    </w:p>
    <w:p w14:paraId="735D9454" w14:textId="48991825" w:rsidR="006F32BC" w:rsidRPr="00A36C6D" w:rsidRDefault="006F32BC" w:rsidP="006F32BC">
      <w:pPr>
        <w:spacing w:after="200"/>
        <w:rPr>
          <w:rFonts w:asciiTheme="minorHAnsi" w:eastAsia="MS Gothic" w:hAnsiTheme="minorHAnsi" w:cstheme="minorHAnsi"/>
          <w:b/>
          <w:bCs/>
          <w:color w:val="675E47" w:themeColor="text2"/>
          <w:szCs w:val="22"/>
          <w:lang w:eastAsia="en-US"/>
        </w:rPr>
      </w:pPr>
      <w:bookmarkStart w:id="202" w:name="Figure26a"/>
      <w:r w:rsidRPr="00A36C6D">
        <w:rPr>
          <w:rFonts w:asciiTheme="minorHAnsi" w:eastAsia="MS Gothic" w:hAnsiTheme="minorHAnsi" w:cstheme="minorHAnsi"/>
          <w:b/>
          <w:bCs/>
          <w:color w:val="675E47" w:themeColor="text2"/>
          <w:szCs w:val="22"/>
          <w:lang w:eastAsia="en-US"/>
        </w:rPr>
        <w:t xml:space="preserve"> </w:t>
      </w:r>
      <w:r w:rsidR="0036131F">
        <w:rPr>
          <w:noProof/>
          <w:lang w:eastAsia="en-AU"/>
        </w:rPr>
        <w:drawing>
          <wp:inline distT="0" distB="0" distL="0" distR="0" wp14:anchorId="344029A5" wp14:editId="51E90D5A">
            <wp:extent cx="5580000" cy="3456000"/>
            <wp:effectExtent l="0" t="0" r="1905" b="11430"/>
            <wp:docPr id="10" name="Chart 10" descr="Proportion of screened children aged 5-9 years who had a clean face by region, Northern Territory, 2007-2022 &#10;&#10;Figure 2.5 is a line graph indicating the proportion of screened children aged 5 to 9 years who had a clean face in the Alice Springs Remote, Barkly, Darwin Rural, East Arnhem and Katherine regions for the years 2007 to 2022. Data is not available for East Arnhem in 2021 and 2022 and for Katherine in 2021.&#10;&#10;In the Alice Springs Remote region, the proportion of children aged 5-9 years with clean faces has increased overall from 56% in 2007 to 88% in 2022, albeit with some marked fluctuation in proportions during this time.&#10;&#10;In the Barkly region, initially there was a large drop in the proportion of children aged 5-9 years with clean faces from 100% in 2007 to 57% in 2008, but rates have generally risen since, with 79% of screened children having clean faces in 2022.&#10;&#10;In the Darwin Rural region, initially there was a dip in the proportion of children aged 5-9 years with clean faces from 96% in 2007 to 81% in 2008, but rates have generally risen since, with 100% of screened children having clean faces in 2022.&#10;&#10;In the East Arnhem region, the proportion of children aged 5-9 years with clean faces has generally fluctuated between 80% to 100%.&#10;&#10;In the Katherine region, the proportion of children aged 5-9 years with clean faces has decreased overall from 100% in 2007 to 86% in 2022, albeit with some fluctuation in proportions during this time.&#10;">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A36C6D">
        <w:rPr>
          <w:rFonts w:asciiTheme="minorHAnsi" w:eastAsia="MS Gothic" w:hAnsiTheme="minorHAnsi" w:cstheme="minorHAnsi"/>
          <w:b/>
          <w:bCs/>
          <w:color w:val="675E47" w:themeColor="text2"/>
          <w:szCs w:val="22"/>
          <w:lang w:eastAsia="en-US"/>
        </w:rPr>
        <w:br w:type="page"/>
      </w:r>
    </w:p>
    <w:p w14:paraId="68105087" w14:textId="16C0DA7C" w:rsidR="006F32BC" w:rsidRPr="00A36C6D" w:rsidRDefault="006F32BC" w:rsidP="005B10A0">
      <w:pPr>
        <w:pStyle w:val="FigureHeadings"/>
      </w:pPr>
      <w:bookmarkStart w:id="203" w:name="_Ref58329816"/>
      <w:bookmarkStart w:id="204" w:name="_Toc147396441"/>
      <w:bookmarkStart w:id="205" w:name="_Hlk149305264"/>
      <w:bookmarkEnd w:id="202"/>
      <w:r>
        <w:lastRenderedPageBreak/>
        <w:t xml:space="preserve">Figure </w:t>
      </w:r>
      <w:bookmarkEnd w:id="203"/>
      <w:r w:rsidR="00B9209A">
        <w:t>2.6</w:t>
      </w:r>
      <w:r>
        <w:t xml:space="preserve">a </w:t>
      </w:r>
      <w:r>
        <w:tab/>
      </w:r>
      <w:r w:rsidR="00176594">
        <w:rPr>
          <w:rFonts w:eastAsia="Times New Roman"/>
        </w:rPr>
        <w:t xml:space="preserve">Observed prevalence of clinical findings consistent with trachomatous inflammation – follicular/intense among screened children aged 5-9 years </w:t>
      </w:r>
      <w:r>
        <w:t>by region, Northern Territory</w:t>
      </w:r>
      <w:r w:rsidR="001937AB">
        <w:t>,</w:t>
      </w:r>
      <w:r>
        <w:t xml:space="preserve"> 2007-</w:t>
      </w:r>
      <w:r w:rsidR="00E3741C">
        <w:t>202</w:t>
      </w:r>
      <w:r w:rsidR="00AF23AA">
        <w:t>2</w:t>
      </w:r>
      <w:bookmarkEnd w:id="204"/>
    </w:p>
    <w:bookmarkEnd w:id="205"/>
    <w:p w14:paraId="778989BB" w14:textId="2EDB402F" w:rsidR="000A3484" w:rsidRPr="00A36C6D" w:rsidRDefault="00DA5A90" w:rsidP="006F32BC">
      <w:pPr>
        <w:rPr>
          <w:rFonts w:asciiTheme="minorHAnsi" w:eastAsia="MS Gothic" w:hAnsiTheme="minorHAnsi" w:cstheme="minorHAnsi"/>
          <w:b/>
          <w:bCs/>
          <w:color w:val="675E47" w:themeColor="text2"/>
          <w:lang w:eastAsia="en-US"/>
        </w:rPr>
      </w:pPr>
      <w:r>
        <w:rPr>
          <w:noProof/>
        </w:rPr>
        <w:drawing>
          <wp:inline distT="0" distB="0" distL="0" distR="0" wp14:anchorId="2C3A06B8" wp14:editId="562F2987">
            <wp:extent cx="5580000" cy="3456000"/>
            <wp:effectExtent l="0" t="0" r="1905" b="11430"/>
            <wp:docPr id="55603595" name="Chart 1" descr="Observed prevalence of clinical findings consistent with trachomatous inflammation – follicular/intense among screened children aged 5-9 years by region, Northern Territory, 2007-2022 &#10;&#10;Figure 2.6a is a line graph illustrating the observed trachoma prevalence in children aged 5 to 9 years in communities that were screened in the Alice Springs Remote, Barkly, Darwin Rural, East Arnhem and Katherine regions for the years 2007 to 2022. Data is not available for East Arnhem in 2021 and 2022 and for Katherine in 2021.&#10;&#10;In the Alice Springs Remote region, observed trachoma prevalence initially increased from 22% in 2007 to 33% between 2008-2010, but since then has generally declined to 3.7% in 2022.&#10;&#10;In the Barkly region, observed trachoma prevalence has declined overall from 30% in 2007 to 5.4% in 2022, although two large spikes in rates were seen to 61% in 2008 and from 4.2% to 28.7% in 2013-2014.&#10;&#10;In the Darwin Rural region, observed trachoma prevalence briefly increased from 7% in 2007 to 21% in 2008, after which rates swiftly declined to below 5% per year from 2009, with observed prevalence reaching 0% in 2018. Prevalence has since remained at or close to 0% apart from a single spike to 7.1% in 2021.&#10;&#10;In the East Arnhem region, observed trachoma prevalence declined from 6% in 2007 to reach 0% firstly in 2015, and again from 2017 to 2020 (last data available).&#10;&#10;In the Katherine region, observed trachoma prevalence briefly increased from 20% in 2007 to 43% in 2008, after which prevalence rates markedly declined to below 5% from 2011, with observed prevalence reaching 0% in 2017 and 2018. Since then, rates have generally increased, with 9.9% observed prevalence in 2022.&#10;">
              <a:extLst xmlns:a="http://schemas.openxmlformats.org/drawingml/2006/main">
                <a:ext uri="{FF2B5EF4-FFF2-40B4-BE49-F238E27FC236}">
                  <a16:creationId xmlns:a16="http://schemas.microsoft.com/office/drawing/2014/main" id="{C04655FD-8E4F-BEEC-035B-9C90DE0A4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883E15" w14:textId="13EE8E82" w:rsidR="006F32BC" w:rsidRPr="00A36C6D" w:rsidRDefault="006F32BC" w:rsidP="005B10A0">
      <w:pPr>
        <w:pStyle w:val="FigureHeadings"/>
      </w:pPr>
      <w:bookmarkStart w:id="206" w:name="_Toc520298391"/>
      <w:bookmarkStart w:id="207" w:name="_Toc147396442"/>
      <w:r>
        <w:t>Figure 2.6b</w:t>
      </w:r>
      <w:r>
        <w:tab/>
        <w:t xml:space="preserve">Estimated prevalence </w:t>
      </w:r>
      <w:r w:rsidR="00616BE0">
        <w:t>of trachoma</w:t>
      </w:r>
      <w:r>
        <w:t xml:space="preserve"> among children aged 5-9 years in all at-risk communities* by region, Northern Territory</w:t>
      </w:r>
      <w:r w:rsidR="001937AB">
        <w:t>,</w:t>
      </w:r>
      <w:r>
        <w:t xml:space="preserve"> 2007-</w:t>
      </w:r>
      <w:bookmarkEnd w:id="206"/>
      <w:r w:rsidR="00E3741C">
        <w:t>202</w:t>
      </w:r>
      <w:r w:rsidR="00AF23AA">
        <w:t>2</w:t>
      </w:r>
      <w:bookmarkEnd w:id="207"/>
    </w:p>
    <w:p w14:paraId="38C28F82" w14:textId="6CAC7062" w:rsidR="006F32BC" w:rsidRPr="00A36C6D" w:rsidRDefault="006F32BC" w:rsidP="006F32BC">
      <w:pPr>
        <w:rPr>
          <w:rFonts w:asciiTheme="minorHAnsi" w:hAnsiTheme="minorHAnsi" w:cstheme="minorHAnsi"/>
          <w:color w:val="675E47" w:themeColor="text2"/>
          <w:lang w:eastAsia="en-US"/>
        </w:rPr>
      </w:pPr>
    </w:p>
    <w:p w14:paraId="1B084CF0" w14:textId="3B1E2D5F" w:rsidR="006F32BC" w:rsidRPr="00A36C6D" w:rsidRDefault="007B3B5E" w:rsidP="006F32BC">
      <w:pPr>
        <w:rPr>
          <w:rFonts w:asciiTheme="minorHAnsi" w:hAnsiTheme="minorHAnsi" w:cstheme="minorHAnsi"/>
          <w:color w:val="675E47" w:themeColor="text2"/>
          <w:sz w:val="18"/>
          <w:szCs w:val="18"/>
        </w:rPr>
      </w:pPr>
      <w:r>
        <w:rPr>
          <w:noProof/>
        </w:rPr>
        <w:drawing>
          <wp:inline distT="0" distB="0" distL="0" distR="0" wp14:anchorId="0FBF6E4E" wp14:editId="6BA08B22">
            <wp:extent cx="5580000" cy="3456000"/>
            <wp:effectExtent l="0" t="0" r="1905" b="11430"/>
            <wp:docPr id="1166705331" name="Chart 1" descr="Estimated prevalence of trachoma among children aged 5-9 years in all at-risk communities by region, Northern Territory, 2007-2022&#10;&#10;Figure 2.6b is a line graph illustrating the estimated trachoma prevalence in children aged 5 to 9 years in at-risk communities in the Alice Springs Remote, Barkly, Darwin Rural, East Arnhem and Katherine regions for the years 2007 to 2022. &#10;&#10;In the Alice Springs Remote region, estimated trachoma prevalence initially increased from 22% in 2007 to 33% between 2008-2010, but since then has generally declined, albeit with some fluctuation, to 3.6% in 2022.&#10;&#10;In the Barkly region, estimated trachoma prevalence has declined overall from 30% in 2007 to 5.7% in 2022, although two large spikes in rates were seen to 61% in 2008 and from 4.2% to 24.3% in 2013-2014.&#10;&#10;In the Darwin Rural region, estimated trachoma prevalence briefly increased from 7% in 2007 to 21% in 2008, after which rates swiftly declined to below 5% per year from 2009, with estimated prevalence reaching 0% in 2019. Prevalence has generally remained at or close to 0% since apart from a single spike to 7.1% in 2021.&#10;&#10;In the East Arnhem region, estimated trachoma prevalence declined from 6% in 2007 to reach and remain at 0% since 2018.&#10;&#10;In the Katherine region, estimated trachoma prevalence briefly increased from 20% in 2007 to 43% in 2008, after which prevalence rates generally declined to 2.6% in 2015. Since then, rates have generally increased albeit with some fluctuation, with 10.4% estimated prevalence in 2022.&#10;">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7C5D71" w14:textId="7D440E8F" w:rsidR="006F32BC" w:rsidRPr="00A36C6D" w:rsidRDefault="00FC5E3A" w:rsidP="006F32BC">
      <w:pPr>
        <w:spacing w:after="200"/>
        <w:rPr>
          <w:rFonts w:asciiTheme="minorHAnsi" w:eastAsia="MS Gothic" w:hAnsiTheme="minorHAnsi" w:cstheme="minorHAnsi"/>
          <w:b/>
          <w:bCs/>
          <w:color w:val="675E47" w:themeColor="text2"/>
          <w:szCs w:val="22"/>
          <w:lang w:eastAsia="en-US"/>
        </w:rPr>
      </w:pPr>
      <w:r w:rsidRPr="00A36C6D">
        <w:rPr>
          <w:rFonts w:asciiTheme="minorHAnsi" w:hAnsiTheme="minorHAnsi" w:cstheme="minorHAnsi"/>
          <w:color w:val="675E47" w:themeColor="text2"/>
          <w:sz w:val="18"/>
          <w:szCs w:val="18"/>
        </w:rPr>
        <w:t xml:space="preserve">* Most recent estimates carried forward in at-risk communities that did not screen in </w:t>
      </w:r>
      <w:r>
        <w:rPr>
          <w:rFonts w:asciiTheme="minorHAnsi" w:hAnsiTheme="minorHAnsi" w:cstheme="minorHAnsi"/>
          <w:color w:val="675E47" w:themeColor="text2"/>
          <w:sz w:val="18"/>
          <w:szCs w:val="18"/>
        </w:rPr>
        <w:t>2022</w:t>
      </w:r>
      <w:r w:rsidR="006F32BC" w:rsidRPr="00A36C6D">
        <w:rPr>
          <w:rFonts w:asciiTheme="minorHAnsi" w:eastAsia="MS Gothic" w:hAnsiTheme="minorHAnsi" w:cstheme="minorHAnsi"/>
          <w:b/>
          <w:bCs/>
          <w:color w:val="675E47" w:themeColor="text2"/>
          <w:szCs w:val="22"/>
          <w:lang w:eastAsia="en-US"/>
        </w:rPr>
        <w:br w:type="page"/>
      </w:r>
    </w:p>
    <w:p w14:paraId="4619921D" w14:textId="50F55206" w:rsidR="006F32BC" w:rsidRPr="00A36C6D" w:rsidRDefault="006F32BC" w:rsidP="005B10A0">
      <w:pPr>
        <w:pStyle w:val="FigureHeadings"/>
      </w:pPr>
      <w:bookmarkStart w:id="208" w:name="_Toc520298392"/>
      <w:bookmarkStart w:id="209" w:name="_Toc147396443"/>
      <w:r w:rsidRPr="00A36C6D">
        <w:lastRenderedPageBreak/>
        <w:t>Figure 2.6c</w:t>
      </w:r>
      <w:r w:rsidRPr="00A36C6D">
        <w:tab/>
      </w:r>
      <w:r w:rsidR="00951C4F" w:rsidRPr="00951C4F">
        <w:t xml:space="preserve">Overall prevalence of trachoma among children aged 5-9 years in all current and formerly at-risk communities* </w:t>
      </w:r>
      <w:r w:rsidRPr="00A36C6D">
        <w:t>by region, Northern Territory</w:t>
      </w:r>
      <w:r w:rsidR="001937AB">
        <w:t>,</w:t>
      </w:r>
      <w:r w:rsidRPr="00A36C6D">
        <w:t xml:space="preserve"> 2007- </w:t>
      </w:r>
      <w:bookmarkEnd w:id="208"/>
      <w:r w:rsidR="00E3741C">
        <w:t>202</w:t>
      </w:r>
      <w:r w:rsidR="00AF23AA">
        <w:t>2</w:t>
      </w:r>
      <w:bookmarkEnd w:id="209"/>
    </w:p>
    <w:p w14:paraId="5E07491C" w14:textId="54745634" w:rsidR="006F32BC" w:rsidRPr="00A36C6D" w:rsidRDefault="00F917E1" w:rsidP="006F32BC">
      <w:pPr>
        <w:rPr>
          <w:rFonts w:asciiTheme="minorHAnsi" w:hAnsiTheme="minorHAnsi" w:cstheme="minorHAnsi"/>
          <w:color w:val="675E47" w:themeColor="text2"/>
          <w:lang w:eastAsia="en-US"/>
        </w:rPr>
      </w:pPr>
      <w:r>
        <w:rPr>
          <w:noProof/>
          <w:lang w:eastAsia="en-AU"/>
        </w:rPr>
        <w:drawing>
          <wp:inline distT="0" distB="0" distL="0" distR="0" wp14:anchorId="0E1BF5C4" wp14:editId="6AB6F4C8">
            <wp:extent cx="5580000" cy="3456000"/>
            <wp:effectExtent l="0" t="0" r="1905" b="11430"/>
            <wp:docPr id="6" name="Chart 6" descr="Overall prevalence of trachoma among children aged 5-9 years in all current and formerly at-risk communities by region, Northern Territory, 2007-2022&#10;&#10;Figure 2.6c is a line graph illustrating the overall trachoma prevalence in children aged 5 to 9 years in the Alice Springs Remote, Barkly, Darwin Rural, East Arnhem and Katherine regions for the years 2007 to 2022.&#10;&#10;In the Alice Springs Remote region, overall trachoma prevalence initially increased from 21.8% in 2007 to between 34% to 36% from 2008 to 2010, but since then has generally declined, albeit with some fluctuation, to 4.7% in 2022.&#10;&#10;In the Barkly region, overall trachoma prevalence initially increased from 29.7% in 2007 to 41.3% in 2009, but since then has generally declined, albeit with some fluctuation, to 4.9% in 2022.&#10;&#10;In the Darwin Rural region, overall trachoma prevalence briefly increased from 7.1% in 2007 to 20.3% in 2008, after which rates sharply declined to 2.7% in 2009, with overall prevalence remaining low and falling below 1.0% since 2017.&#10;&#10;In the East Arnhem region, overall trachoma prevalence declined from 6.0% in 2007, reaching and remaining at 0% since 2018.&#10;&#10;In the Katherine region, overall trachoma prevalence briefly increased from 19.5% in 2007 to 27.3% in 2008, after which rates generally declined to 3.0% in 2015. Following this, overall prevalence rates slightly increased and generally remained around 6% to 8%, before dipping slightly to 4.2% in 2022.&#10;">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8CAA8F" w14:textId="3A4A5A6E" w:rsidR="006F32BC" w:rsidRPr="00A36C6D" w:rsidRDefault="006F32BC" w:rsidP="006F32BC">
      <w:pPr>
        <w:tabs>
          <w:tab w:val="center" w:pos="4513"/>
          <w:tab w:val="right" w:pos="9026"/>
        </w:tabs>
        <w:spacing w:before="10"/>
        <w:rPr>
          <w:rFonts w:asciiTheme="minorHAnsi" w:eastAsia="Calibri" w:hAnsiTheme="minorHAnsi" w:cstheme="minorHAnsi"/>
          <w:color w:val="675E47" w:themeColor="text2"/>
          <w:sz w:val="18"/>
          <w:szCs w:val="18"/>
          <w:lang w:eastAsia="en-US"/>
        </w:rPr>
      </w:pPr>
      <w:bookmarkStart w:id="210" w:name="Figure27"/>
      <w:r w:rsidRPr="00A36C6D">
        <w:rPr>
          <w:rFonts w:asciiTheme="minorHAnsi" w:eastAsia="Calibri" w:hAnsiTheme="minorHAnsi" w:cstheme="minorHAnsi"/>
          <w:color w:val="675E47" w:themeColor="text2"/>
          <w:sz w:val="18"/>
          <w:szCs w:val="18"/>
          <w:lang w:eastAsia="en-US"/>
        </w:rPr>
        <w:t xml:space="preserve">* Calculated carrying forward most recent data in all communities considered </w:t>
      </w:r>
      <w:r w:rsidR="00BA16C6">
        <w:rPr>
          <w:rFonts w:asciiTheme="minorHAnsi" w:eastAsia="Calibri" w:hAnsiTheme="minorHAnsi" w:cstheme="minorHAnsi"/>
          <w:color w:val="675E47" w:themeColor="text2"/>
          <w:sz w:val="18"/>
          <w:szCs w:val="18"/>
          <w:lang w:eastAsia="en-US"/>
        </w:rPr>
        <w:t>at-risk</w:t>
      </w:r>
      <w:r w:rsidRPr="00A36C6D">
        <w:rPr>
          <w:rFonts w:asciiTheme="minorHAnsi" w:eastAsia="Calibri" w:hAnsiTheme="minorHAnsi" w:cstheme="minorHAnsi"/>
          <w:color w:val="675E47" w:themeColor="text2"/>
          <w:sz w:val="18"/>
          <w:szCs w:val="18"/>
          <w:lang w:eastAsia="en-US"/>
        </w:rPr>
        <w:t xml:space="preserve"> of trachoma at some time since 2007</w:t>
      </w:r>
    </w:p>
    <w:p w14:paraId="277825AA" w14:textId="43A046F5" w:rsidR="006F32BC" w:rsidRPr="00A36C6D" w:rsidRDefault="006F32BC" w:rsidP="005B10A0">
      <w:pPr>
        <w:pStyle w:val="FigureHeadings"/>
      </w:pPr>
      <w:bookmarkStart w:id="211" w:name="_Figure_2.7_Number"/>
      <w:bookmarkStart w:id="212" w:name="_Toc147396444"/>
      <w:bookmarkEnd w:id="210"/>
      <w:bookmarkEnd w:id="211"/>
      <w:r>
        <w:t xml:space="preserve">Figure </w:t>
      </w:r>
      <w:r w:rsidR="00B9209A">
        <w:t>2.7</w:t>
      </w:r>
      <w:r>
        <w:tab/>
      </w:r>
      <w:bookmarkStart w:id="213" w:name="_Hlk149304794"/>
      <w:r w:rsidR="00E82B28">
        <w:rPr>
          <w:rFonts w:eastAsia="Times New Roman"/>
        </w:rPr>
        <w:t xml:space="preserve">Number of </w:t>
      </w:r>
      <w:r w:rsidR="006A3918">
        <w:rPr>
          <w:rFonts w:eastAsia="Times New Roman"/>
        </w:rPr>
        <w:t xml:space="preserve">screened </w:t>
      </w:r>
      <w:r w:rsidR="00E82B28">
        <w:rPr>
          <w:rFonts w:eastAsia="Times New Roman"/>
        </w:rPr>
        <w:t xml:space="preserve">at-risk communities according to the level of observed trachoma prevalence in children aged 5-9 years </w:t>
      </w:r>
      <w:r>
        <w:t>by region, Northern Territory</w:t>
      </w:r>
      <w:r w:rsidR="001937AB">
        <w:t>,</w:t>
      </w:r>
      <w:r>
        <w:t xml:space="preserve"> </w:t>
      </w:r>
      <w:r w:rsidR="00E3741C">
        <w:t>202</w:t>
      </w:r>
      <w:r w:rsidR="00AF23AA">
        <w:t>2</w:t>
      </w:r>
      <w:bookmarkEnd w:id="212"/>
      <w:bookmarkEnd w:id="213"/>
    </w:p>
    <w:p w14:paraId="5CB3D394" w14:textId="7D2AA9C7" w:rsidR="000641FD" w:rsidRPr="00A36C6D" w:rsidRDefault="001E2A3B" w:rsidP="006F32BC">
      <w:pPr>
        <w:tabs>
          <w:tab w:val="center" w:pos="4513"/>
          <w:tab w:val="right" w:pos="9026"/>
        </w:tabs>
        <w:spacing w:before="10"/>
        <w:rPr>
          <w:rFonts w:asciiTheme="minorHAnsi" w:eastAsia="Calibri" w:hAnsiTheme="minorHAnsi" w:cstheme="minorHAnsi"/>
          <w:b/>
          <w:bCs/>
          <w:color w:val="675E47" w:themeColor="text2"/>
          <w:szCs w:val="22"/>
          <w:lang w:eastAsia="en-US"/>
        </w:rPr>
      </w:pPr>
      <w:r>
        <w:rPr>
          <w:noProof/>
        </w:rPr>
        <w:drawing>
          <wp:inline distT="0" distB="0" distL="0" distR="0" wp14:anchorId="68C03FF6" wp14:editId="7BDB0728">
            <wp:extent cx="5580000" cy="3456000"/>
            <wp:effectExtent l="0" t="0" r="1905" b="11430"/>
            <wp:docPr id="611346668" name="Chart 1" descr="Number of screened at-risk communities according to the level of observed trachoma prevalence in children aged 5-9 years by region, Northern Territory, 2022 &#10;&#10;Figure 2.7 is a stacked bar graph indicating the number of screened at-risk communities by observed trachoma prevalence category in the Alice Springs Remote, Barkly, Darwin Rural, East Arnhem and Katherine regions in 2022.&#10;&#10;The Alice Springs Remote column indicates that of the 22 at-risk communities screened:&#10;One had observed trachoma prevalence greater than or equal to 20%;&#10;One had observed trachoma prevalence greater than or equal to 10% but less than 20%; &#10;Six had observed trachoma prevalence greater than or equal to 5% but less than 10%; &#10;Two had observed trachoma prevalence greater than 0% but less than 5%; and &#10;12 had no trachoma.&#10;&#10;The Barkly column indicates that of the seven at-risk communities screened:&#10;One had observed trachoma prevalence greater than or equal to 20%;&#10;Two had observed trachoma prevalence greater than or equal to 10% but less than 20%; &#10;One had observed trachoma prevalence greater than or equal to 5% but less than 10%; and&#10;Three had observed trachoma prevalence greater than 0% but less than 5%.&#10;&#10;The Darwin Rural column indicates that the one at-risk community screened had observed trachoma prevalence greater than 0% but less than 5%. &#10;&#10;The East Arnhem column is empty as there were no at-risk communities.&#10;&#10;The Katherine column indicates that of the eight at-risk communities screened:&#10;One had observed trachoma prevalence greater than or equal to 20%;&#10;Two had observed trachoma prevalence greater than or equal to 10% but less than 20%; &#10;One had observed trachoma prevalence greater than or equal to 5% but less than 10%; &#10;One had observed trachoma prevalence greater than 0% but less than 5%; and &#10;Three had no trachoma.&#10;">
              <a:extLst xmlns:a="http://schemas.openxmlformats.org/drawingml/2006/main">
                <a:ext uri="{FF2B5EF4-FFF2-40B4-BE49-F238E27FC236}">
                  <a16:creationId xmlns:a16="http://schemas.microsoft.com/office/drawing/2014/main" id="{00000000-0008-0000-1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9C6F1D" w14:textId="622DC0BF" w:rsidR="00F679AC" w:rsidRDefault="006F32BC" w:rsidP="0098495F">
      <w:pPr>
        <w:pStyle w:val="FigureHeadings"/>
      </w:pPr>
      <w:bookmarkStart w:id="214" w:name="_Ref58330106"/>
      <w:bookmarkStart w:id="215" w:name="_Toc147396445"/>
      <w:r>
        <w:lastRenderedPageBreak/>
        <w:t xml:space="preserve">Figure </w:t>
      </w:r>
      <w:bookmarkEnd w:id="214"/>
      <w:r w:rsidR="00B9209A">
        <w:t>2.8</w:t>
      </w:r>
      <w:r>
        <w:tab/>
        <w:t>Number of doses of azithromycin administered for the treatment of trachoma by region, Northern Territory</w:t>
      </w:r>
      <w:r w:rsidR="001937AB">
        <w:t>,</w:t>
      </w:r>
      <w:r>
        <w:t xml:space="preserve"> 2007- </w:t>
      </w:r>
      <w:r w:rsidR="00E3741C">
        <w:t>202</w:t>
      </w:r>
      <w:r w:rsidR="00AF23AA">
        <w:t>2</w:t>
      </w:r>
      <w:bookmarkEnd w:id="215"/>
    </w:p>
    <w:p w14:paraId="0ED6D27A" w14:textId="74BADA27" w:rsidR="0098495F" w:rsidRPr="0098495F" w:rsidRDefault="0098495F" w:rsidP="0098495F">
      <w:pPr>
        <w:rPr>
          <w:rFonts w:asciiTheme="minorHAnsi" w:hAnsiTheme="minorHAnsi" w:cstheme="minorHAnsi"/>
          <w:color w:val="675E47" w:themeColor="text2"/>
          <w:lang w:eastAsia="en-US"/>
        </w:rPr>
      </w:pPr>
      <w:r>
        <w:rPr>
          <w:noProof/>
        </w:rPr>
        <w:drawing>
          <wp:inline distT="0" distB="0" distL="0" distR="0" wp14:anchorId="3F50055A" wp14:editId="4CF454B9">
            <wp:extent cx="5580000" cy="3456000"/>
            <wp:effectExtent l="0" t="0" r="1905" b="11430"/>
            <wp:docPr id="490988672" name="Chart 1" descr="Number of doses of azithromycin administered for the treatment of trachoma by region, Northern Territory 2007-2022&#10;&#10;Figure 2.8 is a line graph indicating the number of doses of azithromycin administered in the Alice Springs Remote, Barkly, and Katherine regions for the years 2007 to 2022. Data for the Darwin Rural and East Arnhem regions is available from 2008.&#10;&#10;In the Alice Springs Remote region, there was a pronounced increase in the number of azithromycin doses administered from 78 in 2007 to peak at 6,273 in 2016, nearly double the highest yearly dosage recorded in any other region. Since then, dose numbers have sharply decreased, falling to 282 in 2022.&#10;&#10;In the Barkly region, there was an overall increase in the number of azithromycin doses administered from 51 in 2007 to 1,220 in 2015, followed by a sharp drop to zero in 2016. Since then, yearly dose numbers somewhat fluctuated whilst rising to 835 doses in 2020, then rapidly declining to 59 doses in 2022.&#10;&#10;In the Darwin Rural region, there was an initial dip in the number of azithromycin doses administered from 622 in 2008 to 53 in 2009, after which dose numbers climbed rapidly to peak at 3,553 in 2013, before falling sharply to 64 doses in 2014. Dose numbers have remained under 100 since, with no doses administered at all in the years 2018-2020 and 2022.&#10;&#10;In the East Arnhem region, the yearly number of azithromycin doses administered never reached higher than 225 doses since data was first reported in 2008. No administered doses of azithromycin were recorded for the first time in 2015, and apart from a small distribution of 93 doses in 2016, numbers have generally remained at or near zero since.&#10;&#10;In the Katherine region, there was an overall increase in the number of azithromycin doses administered from 188 in 2007 to peak at 2,276 in 2016. Since then, dose numbers steadily declined to reach 0 in 2021, before again increasing somewhat to 184 doses administered in 2022.&#10;">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970374" w14:textId="51DC4986" w:rsidR="00F679AC" w:rsidRPr="00A36C6D" w:rsidRDefault="00F679AC" w:rsidP="006F32BC">
      <w:pPr>
        <w:rPr>
          <w:rFonts w:asciiTheme="minorHAnsi" w:hAnsiTheme="minorHAnsi" w:cstheme="minorHAnsi"/>
          <w:b/>
          <w:bCs/>
          <w:color w:val="675E47" w:themeColor="text2"/>
          <w:lang w:eastAsia="en-US"/>
        </w:rPr>
      </w:pPr>
    </w:p>
    <w:p w14:paraId="34929636" w14:textId="77777777" w:rsidR="006F32BC" w:rsidRPr="00A36C6D" w:rsidRDefault="006F32BC" w:rsidP="006F32BC">
      <w:pPr>
        <w:rPr>
          <w:rFonts w:asciiTheme="minorHAnsi" w:eastAsia="Calibri" w:hAnsiTheme="minorHAnsi" w:cstheme="minorHAnsi"/>
          <w:b/>
          <w:bCs/>
          <w:color w:val="675E47" w:themeColor="text2"/>
          <w:szCs w:val="18"/>
          <w:lang w:eastAsia="en-AU"/>
        </w:rPr>
      </w:pPr>
      <w:bookmarkStart w:id="216" w:name="_Toc520298300"/>
      <w:r w:rsidRPr="00A36C6D">
        <w:rPr>
          <w:rFonts w:asciiTheme="minorHAnsi" w:eastAsia="Calibri" w:hAnsiTheme="minorHAnsi" w:cstheme="minorHAnsi"/>
          <w:color w:val="675E47" w:themeColor="text2"/>
        </w:rPr>
        <w:br w:type="page"/>
      </w:r>
    </w:p>
    <w:p w14:paraId="7699566D" w14:textId="4AF69118" w:rsidR="006F32BC" w:rsidRPr="00A36C6D" w:rsidRDefault="006F32BC" w:rsidP="00E9792A">
      <w:pPr>
        <w:pStyle w:val="Tableheadings"/>
      </w:pPr>
      <w:bookmarkStart w:id="217" w:name="_Ref58336185"/>
      <w:bookmarkStart w:id="218" w:name="_Toc147396403"/>
      <w:bookmarkEnd w:id="216"/>
      <w:r w:rsidRPr="00A36C6D">
        <w:lastRenderedPageBreak/>
        <w:t xml:space="preserve">Table </w:t>
      </w:r>
      <w:bookmarkEnd w:id="217"/>
      <w:r w:rsidR="00B9209A">
        <w:t>2.1</w:t>
      </w:r>
      <w:r w:rsidRPr="00A36C6D">
        <w:tab/>
        <w:t>Trachoma control delivery in at-risk* communities by region, Northern Territory</w:t>
      </w:r>
      <w:r w:rsidR="001937AB">
        <w:t>,</w:t>
      </w:r>
      <w:r w:rsidRPr="00A36C6D">
        <w:t xml:space="preserve"> </w:t>
      </w:r>
      <w:r w:rsidR="00E3741C">
        <w:t>202</w:t>
      </w:r>
      <w:r w:rsidR="00AF23AA">
        <w:t>2</w:t>
      </w:r>
      <w:bookmarkEnd w:id="218"/>
    </w:p>
    <w:tbl>
      <w:tblPr>
        <w:tblStyle w:val="trach"/>
        <w:tblW w:w="9580" w:type="dxa"/>
        <w:tblLook w:val="04A0" w:firstRow="1" w:lastRow="0" w:firstColumn="1" w:lastColumn="0" w:noHBand="0" w:noVBand="1"/>
        <w:tblCaption w:val="Trachoma control delivery in at-risk communities by region, Northern Territory, 2022.  "/>
        <w:tblDescription w:val="Table 2.1 compares the number of at-risk communities by the type of screening and/or treatment intervention. Data is presented for the five regions (Alice Springs Remote, Barkly, Darwin Rural, East Arnhem, Katherine), as well as the cumulative total.&#10;"/>
      </w:tblPr>
      <w:tblGrid>
        <w:gridCol w:w="2423"/>
        <w:gridCol w:w="1201"/>
        <w:gridCol w:w="1178"/>
        <w:gridCol w:w="1189"/>
        <w:gridCol w:w="1202"/>
        <w:gridCol w:w="1227"/>
        <w:gridCol w:w="1160"/>
      </w:tblGrid>
      <w:tr w:rsidR="00014BD9" w:rsidRPr="00014BD9" w14:paraId="160DD711" w14:textId="77777777" w:rsidTr="005759FE">
        <w:trPr>
          <w:cnfStyle w:val="100000000000" w:firstRow="1" w:lastRow="0" w:firstColumn="0" w:lastColumn="0" w:oddVBand="0" w:evenVBand="0" w:oddHBand="0" w:evenHBand="0" w:firstRowFirstColumn="0" w:firstRowLastColumn="0" w:lastRowFirstColumn="0" w:lastRowLastColumn="0"/>
          <w:trHeight w:val="1620"/>
        </w:trPr>
        <w:tc>
          <w:tcPr>
            <w:tcW w:w="2423" w:type="dxa"/>
            <w:hideMark/>
          </w:tcPr>
          <w:p w14:paraId="362ACEFE" w14:textId="77777777" w:rsidR="003205FF" w:rsidRPr="00014BD9" w:rsidRDefault="003205FF">
            <w:pPr>
              <w:rPr>
                <w:color w:val="675E47" w:themeColor="text2"/>
                <w:sz w:val="20"/>
                <w:szCs w:val="20"/>
                <w:lang w:eastAsia="en-AU"/>
              </w:rPr>
            </w:pPr>
            <w:r w:rsidRPr="00014BD9">
              <w:rPr>
                <w:color w:val="675E47" w:themeColor="text2"/>
                <w:sz w:val="20"/>
                <w:szCs w:val="20"/>
              </w:rPr>
              <w:t>Number of communities</w:t>
            </w:r>
          </w:p>
        </w:tc>
        <w:tc>
          <w:tcPr>
            <w:tcW w:w="1201" w:type="dxa"/>
            <w:hideMark/>
          </w:tcPr>
          <w:p w14:paraId="2353BE2B" w14:textId="77777777" w:rsidR="003205FF" w:rsidRPr="00014BD9" w:rsidRDefault="003205FF">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Alice Springs Remote</w:t>
            </w:r>
          </w:p>
        </w:tc>
        <w:tc>
          <w:tcPr>
            <w:tcW w:w="1178" w:type="dxa"/>
            <w:hideMark/>
          </w:tcPr>
          <w:p w14:paraId="5EB32D91" w14:textId="77777777" w:rsidR="003205FF" w:rsidRPr="00014BD9" w:rsidRDefault="003205FF">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Barkly</w:t>
            </w:r>
          </w:p>
        </w:tc>
        <w:tc>
          <w:tcPr>
            <w:tcW w:w="1189" w:type="dxa"/>
            <w:hideMark/>
          </w:tcPr>
          <w:p w14:paraId="1AE80B7D" w14:textId="77777777" w:rsidR="003205FF" w:rsidRPr="00014BD9" w:rsidRDefault="003205FF">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Darwin Rural</w:t>
            </w:r>
          </w:p>
        </w:tc>
        <w:tc>
          <w:tcPr>
            <w:tcW w:w="1202" w:type="dxa"/>
            <w:hideMark/>
          </w:tcPr>
          <w:p w14:paraId="530D7EE5" w14:textId="77777777" w:rsidR="003205FF" w:rsidRPr="00014BD9" w:rsidRDefault="003205FF">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East Arnhem</w:t>
            </w:r>
          </w:p>
        </w:tc>
        <w:tc>
          <w:tcPr>
            <w:tcW w:w="1227" w:type="dxa"/>
            <w:hideMark/>
          </w:tcPr>
          <w:p w14:paraId="47C9F1C8" w14:textId="77777777" w:rsidR="003205FF" w:rsidRPr="00014BD9" w:rsidRDefault="003205FF">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Katherine</w:t>
            </w:r>
          </w:p>
        </w:tc>
        <w:tc>
          <w:tcPr>
            <w:tcW w:w="1160" w:type="dxa"/>
            <w:hideMark/>
          </w:tcPr>
          <w:p w14:paraId="294D5049" w14:textId="77777777" w:rsidR="003205FF" w:rsidRPr="00014BD9" w:rsidRDefault="003205FF">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Total</w:t>
            </w:r>
          </w:p>
        </w:tc>
      </w:tr>
      <w:tr w:rsidR="00014BD9" w:rsidRPr="00014BD9" w14:paraId="5B03392E" w14:textId="77777777" w:rsidTr="005759FE">
        <w:trPr>
          <w:trHeight w:val="1620"/>
        </w:trPr>
        <w:tc>
          <w:tcPr>
            <w:tcW w:w="2423" w:type="dxa"/>
            <w:hideMark/>
          </w:tcPr>
          <w:p w14:paraId="2C0052C9" w14:textId="2FC21CFB" w:rsidR="003205FF" w:rsidRPr="00014BD9" w:rsidRDefault="00BA16C6">
            <w:pPr>
              <w:rPr>
                <w:color w:val="675E47" w:themeColor="text2"/>
                <w:sz w:val="20"/>
                <w:szCs w:val="20"/>
              </w:rPr>
            </w:pPr>
            <w:r>
              <w:rPr>
                <w:color w:val="675E47" w:themeColor="text2"/>
                <w:sz w:val="20"/>
                <w:szCs w:val="20"/>
              </w:rPr>
              <w:t>At-risk</w:t>
            </w:r>
            <w:r w:rsidR="003205FF" w:rsidRPr="00014BD9">
              <w:rPr>
                <w:color w:val="675E47" w:themeColor="text2"/>
                <w:sz w:val="20"/>
                <w:szCs w:val="20"/>
              </w:rPr>
              <w:t xml:space="preserve"> * (A)</w:t>
            </w:r>
          </w:p>
        </w:tc>
        <w:tc>
          <w:tcPr>
            <w:tcW w:w="1201" w:type="dxa"/>
            <w:noWrap/>
            <w:hideMark/>
          </w:tcPr>
          <w:p w14:paraId="2374B7EC"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23</w:t>
            </w:r>
          </w:p>
        </w:tc>
        <w:tc>
          <w:tcPr>
            <w:tcW w:w="1178" w:type="dxa"/>
            <w:noWrap/>
            <w:hideMark/>
          </w:tcPr>
          <w:p w14:paraId="4FC0967A"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10</w:t>
            </w:r>
          </w:p>
        </w:tc>
        <w:tc>
          <w:tcPr>
            <w:tcW w:w="1189" w:type="dxa"/>
            <w:noWrap/>
            <w:hideMark/>
          </w:tcPr>
          <w:p w14:paraId="2A599393"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1</w:t>
            </w:r>
          </w:p>
        </w:tc>
        <w:tc>
          <w:tcPr>
            <w:tcW w:w="1202" w:type="dxa"/>
            <w:noWrap/>
            <w:hideMark/>
          </w:tcPr>
          <w:p w14:paraId="497F2C4B"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0</w:t>
            </w:r>
          </w:p>
        </w:tc>
        <w:tc>
          <w:tcPr>
            <w:tcW w:w="1227" w:type="dxa"/>
            <w:noWrap/>
            <w:hideMark/>
          </w:tcPr>
          <w:p w14:paraId="2ED3146F"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8</w:t>
            </w:r>
          </w:p>
        </w:tc>
        <w:tc>
          <w:tcPr>
            <w:tcW w:w="1160" w:type="dxa"/>
            <w:noWrap/>
            <w:hideMark/>
          </w:tcPr>
          <w:p w14:paraId="72C3C255"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42</w:t>
            </w:r>
          </w:p>
        </w:tc>
      </w:tr>
      <w:tr w:rsidR="00014BD9" w:rsidRPr="00014BD9" w14:paraId="080FEFE6" w14:textId="77777777" w:rsidTr="005759FE">
        <w:trPr>
          <w:cnfStyle w:val="000000010000" w:firstRow="0" w:lastRow="0" w:firstColumn="0" w:lastColumn="0" w:oddVBand="0" w:evenVBand="0" w:oddHBand="0" w:evenHBand="1" w:firstRowFirstColumn="0" w:firstRowLastColumn="0" w:lastRowFirstColumn="0" w:lastRowLastColumn="0"/>
          <w:trHeight w:val="1620"/>
        </w:trPr>
        <w:tc>
          <w:tcPr>
            <w:tcW w:w="2423" w:type="dxa"/>
            <w:hideMark/>
          </w:tcPr>
          <w:p w14:paraId="25B56EC2" w14:textId="77777777" w:rsidR="003205FF" w:rsidRPr="00014BD9" w:rsidRDefault="003205FF">
            <w:pPr>
              <w:rPr>
                <w:color w:val="675E47" w:themeColor="text2"/>
                <w:sz w:val="20"/>
                <w:szCs w:val="20"/>
              </w:rPr>
            </w:pPr>
            <w:r w:rsidRPr="00014BD9">
              <w:rPr>
                <w:color w:val="675E47" w:themeColor="text2"/>
                <w:sz w:val="20"/>
                <w:szCs w:val="20"/>
              </w:rPr>
              <w:t>Requiring screening for trachoma (B)</w:t>
            </w:r>
          </w:p>
        </w:tc>
        <w:tc>
          <w:tcPr>
            <w:tcW w:w="1201" w:type="dxa"/>
            <w:hideMark/>
          </w:tcPr>
          <w:p w14:paraId="3C66C22C"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22</w:t>
            </w:r>
          </w:p>
        </w:tc>
        <w:tc>
          <w:tcPr>
            <w:tcW w:w="1178" w:type="dxa"/>
            <w:hideMark/>
          </w:tcPr>
          <w:p w14:paraId="4D33E694" w14:textId="444E5EB8" w:rsidR="003205FF" w:rsidRPr="00014BD9" w:rsidRDefault="00FB68D9">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7</w:t>
            </w:r>
          </w:p>
        </w:tc>
        <w:tc>
          <w:tcPr>
            <w:tcW w:w="1189" w:type="dxa"/>
            <w:hideMark/>
          </w:tcPr>
          <w:p w14:paraId="5B219860"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1</w:t>
            </w:r>
          </w:p>
        </w:tc>
        <w:tc>
          <w:tcPr>
            <w:tcW w:w="1202" w:type="dxa"/>
            <w:hideMark/>
          </w:tcPr>
          <w:p w14:paraId="32DF8832"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0</w:t>
            </w:r>
          </w:p>
        </w:tc>
        <w:tc>
          <w:tcPr>
            <w:tcW w:w="1227" w:type="dxa"/>
            <w:hideMark/>
          </w:tcPr>
          <w:p w14:paraId="4478C087"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8</w:t>
            </w:r>
          </w:p>
        </w:tc>
        <w:tc>
          <w:tcPr>
            <w:tcW w:w="1160" w:type="dxa"/>
            <w:hideMark/>
          </w:tcPr>
          <w:p w14:paraId="677ED721" w14:textId="0C63A134" w:rsidR="003205FF" w:rsidRPr="00014BD9" w:rsidRDefault="00FB68D9">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38</w:t>
            </w:r>
          </w:p>
        </w:tc>
      </w:tr>
      <w:tr w:rsidR="00014BD9" w:rsidRPr="00014BD9" w14:paraId="5A702D08" w14:textId="77777777" w:rsidTr="005759FE">
        <w:trPr>
          <w:trHeight w:val="1620"/>
        </w:trPr>
        <w:tc>
          <w:tcPr>
            <w:tcW w:w="2423" w:type="dxa"/>
            <w:hideMark/>
          </w:tcPr>
          <w:p w14:paraId="6672F509" w14:textId="77777777" w:rsidR="003205FF" w:rsidRPr="00014BD9" w:rsidRDefault="003205FF" w:rsidP="00295AB4">
            <w:pPr>
              <w:rPr>
                <w:color w:val="675E47" w:themeColor="text2"/>
                <w:sz w:val="20"/>
                <w:szCs w:val="20"/>
              </w:rPr>
            </w:pPr>
            <w:r w:rsidRPr="00014BD9">
              <w:rPr>
                <w:color w:val="675E47" w:themeColor="text2"/>
                <w:sz w:val="20"/>
                <w:szCs w:val="20"/>
              </w:rPr>
              <w:t>Screened for trachoma (C)</w:t>
            </w:r>
          </w:p>
        </w:tc>
        <w:tc>
          <w:tcPr>
            <w:tcW w:w="1201" w:type="dxa"/>
            <w:noWrap/>
            <w:hideMark/>
          </w:tcPr>
          <w:p w14:paraId="632F5A18"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22</w:t>
            </w:r>
          </w:p>
        </w:tc>
        <w:tc>
          <w:tcPr>
            <w:tcW w:w="1178" w:type="dxa"/>
            <w:noWrap/>
            <w:hideMark/>
          </w:tcPr>
          <w:p w14:paraId="2AA04647" w14:textId="17C93561" w:rsidR="003205FF" w:rsidRPr="00014BD9" w:rsidRDefault="00FB68D9">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7</w:t>
            </w:r>
          </w:p>
        </w:tc>
        <w:tc>
          <w:tcPr>
            <w:tcW w:w="1189" w:type="dxa"/>
            <w:noWrap/>
            <w:hideMark/>
          </w:tcPr>
          <w:p w14:paraId="61B4D96C"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1</w:t>
            </w:r>
          </w:p>
        </w:tc>
        <w:tc>
          <w:tcPr>
            <w:tcW w:w="1202" w:type="dxa"/>
            <w:noWrap/>
            <w:hideMark/>
          </w:tcPr>
          <w:p w14:paraId="7205F6F2"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0</w:t>
            </w:r>
          </w:p>
        </w:tc>
        <w:tc>
          <w:tcPr>
            <w:tcW w:w="1227" w:type="dxa"/>
            <w:noWrap/>
            <w:hideMark/>
          </w:tcPr>
          <w:p w14:paraId="69DFA5A3"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8</w:t>
            </w:r>
          </w:p>
        </w:tc>
        <w:tc>
          <w:tcPr>
            <w:tcW w:w="1160" w:type="dxa"/>
            <w:noWrap/>
            <w:hideMark/>
          </w:tcPr>
          <w:p w14:paraId="43E244A4" w14:textId="63D489D6" w:rsidR="003205FF" w:rsidRPr="00014BD9" w:rsidRDefault="00FB68D9">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38</w:t>
            </w:r>
          </w:p>
        </w:tc>
      </w:tr>
      <w:tr w:rsidR="00014BD9" w:rsidRPr="00014BD9" w14:paraId="468E46E6" w14:textId="77777777" w:rsidTr="005759FE">
        <w:trPr>
          <w:cnfStyle w:val="000000010000" w:firstRow="0" w:lastRow="0" w:firstColumn="0" w:lastColumn="0" w:oddVBand="0" w:evenVBand="0" w:oddHBand="0" w:evenHBand="1" w:firstRowFirstColumn="0" w:firstRowLastColumn="0" w:lastRowFirstColumn="0" w:lastRowLastColumn="0"/>
          <w:trHeight w:val="1620"/>
        </w:trPr>
        <w:tc>
          <w:tcPr>
            <w:tcW w:w="2423" w:type="dxa"/>
            <w:hideMark/>
          </w:tcPr>
          <w:p w14:paraId="1C7C6380" w14:textId="77777777" w:rsidR="003205FF" w:rsidRPr="00014BD9" w:rsidRDefault="003205FF">
            <w:pPr>
              <w:rPr>
                <w:color w:val="675E47" w:themeColor="text2"/>
                <w:sz w:val="20"/>
                <w:szCs w:val="20"/>
              </w:rPr>
            </w:pPr>
            <w:r w:rsidRPr="00014BD9">
              <w:rPr>
                <w:color w:val="675E47" w:themeColor="text2"/>
                <w:sz w:val="20"/>
                <w:szCs w:val="20"/>
              </w:rPr>
              <w:t xml:space="preserve">Requiring treatment without screening </w:t>
            </w:r>
            <w:r w:rsidRPr="00014BD9">
              <w:rPr>
                <w:color w:val="675E47" w:themeColor="text2"/>
                <w:sz w:val="20"/>
                <w:szCs w:val="20"/>
                <w:vertAlign w:val="superscript"/>
              </w:rPr>
              <w:t>†</w:t>
            </w:r>
            <w:r w:rsidRPr="00014BD9">
              <w:rPr>
                <w:color w:val="675E47" w:themeColor="text2"/>
                <w:sz w:val="20"/>
                <w:szCs w:val="20"/>
              </w:rPr>
              <w:t xml:space="preserve"> (D)</w:t>
            </w:r>
          </w:p>
        </w:tc>
        <w:tc>
          <w:tcPr>
            <w:tcW w:w="1201" w:type="dxa"/>
            <w:hideMark/>
          </w:tcPr>
          <w:p w14:paraId="6B01E5F0"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0</w:t>
            </w:r>
          </w:p>
        </w:tc>
        <w:tc>
          <w:tcPr>
            <w:tcW w:w="1178" w:type="dxa"/>
            <w:hideMark/>
          </w:tcPr>
          <w:p w14:paraId="42DF0A1E"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0</w:t>
            </w:r>
          </w:p>
        </w:tc>
        <w:tc>
          <w:tcPr>
            <w:tcW w:w="1189" w:type="dxa"/>
            <w:hideMark/>
          </w:tcPr>
          <w:p w14:paraId="01940A54"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0</w:t>
            </w:r>
          </w:p>
        </w:tc>
        <w:tc>
          <w:tcPr>
            <w:tcW w:w="1202" w:type="dxa"/>
            <w:hideMark/>
          </w:tcPr>
          <w:p w14:paraId="275CDB6F"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0</w:t>
            </w:r>
          </w:p>
        </w:tc>
        <w:tc>
          <w:tcPr>
            <w:tcW w:w="1227" w:type="dxa"/>
            <w:hideMark/>
          </w:tcPr>
          <w:p w14:paraId="305AFD87"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0</w:t>
            </w:r>
          </w:p>
        </w:tc>
        <w:tc>
          <w:tcPr>
            <w:tcW w:w="1160" w:type="dxa"/>
            <w:hideMark/>
          </w:tcPr>
          <w:p w14:paraId="2DBCFEF8"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0</w:t>
            </w:r>
          </w:p>
        </w:tc>
      </w:tr>
      <w:tr w:rsidR="00014BD9" w:rsidRPr="00014BD9" w14:paraId="68C330D7" w14:textId="77777777" w:rsidTr="005759FE">
        <w:trPr>
          <w:trHeight w:val="1620"/>
        </w:trPr>
        <w:tc>
          <w:tcPr>
            <w:tcW w:w="2423" w:type="dxa"/>
            <w:hideMark/>
          </w:tcPr>
          <w:p w14:paraId="5B42BCBB" w14:textId="4E2F4B4C" w:rsidR="003205FF" w:rsidRPr="00014BD9" w:rsidRDefault="003205FF" w:rsidP="00295AB4">
            <w:pPr>
              <w:rPr>
                <w:color w:val="675E47" w:themeColor="text2"/>
                <w:sz w:val="20"/>
                <w:szCs w:val="20"/>
              </w:rPr>
            </w:pPr>
            <w:r w:rsidRPr="00014BD9">
              <w:rPr>
                <w:color w:val="675E47" w:themeColor="text2"/>
                <w:sz w:val="20"/>
                <w:szCs w:val="20"/>
              </w:rPr>
              <w:t>Received treatment without screening † (E)</w:t>
            </w:r>
          </w:p>
        </w:tc>
        <w:tc>
          <w:tcPr>
            <w:tcW w:w="1201" w:type="dxa"/>
            <w:noWrap/>
            <w:hideMark/>
          </w:tcPr>
          <w:p w14:paraId="2A4F4BEB"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0</w:t>
            </w:r>
          </w:p>
        </w:tc>
        <w:tc>
          <w:tcPr>
            <w:tcW w:w="1178" w:type="dxa"/>
            <w:noWrap/>
            <w:hideMark/>
          </w:tcPr>
          <w:p w14:paraId="3F20451F"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0</w:t>
            </w:r>
          </w:p>
        </w:tc>
        <w:tc>
          <w:tcPr>
            <w:tcW w:w="1189" w:type="dxa"/>
            <w:noWrap/>
            <w:hideMark/>
          </w:tcPr>
          <w:p w14:paraId="54088C6E"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0</w:t>
            </w:r>
          </w:p>
        </w:tc>
        <w:tc>
          <w:tcPr>
            <w:tcW w:w="1202" w:type="dxa"/>
            <w:noWrap/>
            <w:hideMark/>
          </w:tcPr>
          <w:p w14:paraId="67002D74"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0</w:t>
            </w:r>
          </w:p>
        </w:tc>
        <w:tc>
          <w:tcPr>
            <w:tcW w:w="1227" w:type="dxa"/>
            <w:noWrap/>
            <w:hideMark/>
          </w:tcPr>
          <w:p w14:paraId="0CDC9EA6"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0</w:t>
            </w:r>
          </w:p>
        </w:tc>
        <w:tc>
          <w:tcPr>
            <w:tcW w:w="1160" w:type="dxa"/>
            <w:noWrap/>
            <w:hideMark/>
          </w:tcPr>
          <w:p w14:paraId="06BF022D"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0</w:t>
            </w:r>
          </w:p>
        </w:tc>
      </w:tr>
      <w:tr w:rsidR="00014BD9" w:rsidRPr="00014BD9" w14:paraId="276E8094" w14:textId="77777777" w:rsidTr="005759FE">
        <w:trPr>
          <w:cnfStyle w:val="000000010000" w:firstRow="0" w:lastRow="0" w:firstColumn="0" w:lastColumn="0" w:oddVBand="0" w:evenVBand="0" w:oddHBand="0" w:evenHBand="1" w:firstRowFirstColumn="0" w:firstRowLastColumn="0" w:lastRowFirstColumn="0" w:lastRowLastColumn="0"/>
          <w:trHeight w:val="1620"/>
        </w:trPr>
        <w:tc>
          <w:tcPr>
            <w:tcW w:w="2423" w:type="dxa"/>
            <w:hideMark/>
          </w:tcPr>
          <w:p w14:paraId="2335A6A9" w14:textId="77777777" w:rsidR="003205FF" w:rsidRPr="00014BD9" w:rsidRDefault="003205FF">
            <w:pPr>
              <w:rPr>
                <w:color w:val="675E47" w:themeColor="text2"/>
                <w:sz w:val="20"/>
                <w:szCs w:val="20"/>
              </w:rPr>
            </w:pPr>
            <w:r w:rsidRPr="00014BD9">
              <w:rPr>
                <w:color w:val="675E47" w:themeColor="text2"/>
                <w:sz w:val="20"/>
                <w:szCs w:val="20"/>
              </w:rPr>
              <w:t>Screened and/or treated for trachoma (F = C+E)</w:t>
            </w:r>
          </w:p>
        </w:tc>
        <w:tc>
          <w:tcPr>
            <w:tcW w:w="1201" w:type="dxa"/>
            <w:hideMark/>
          </w:tcPr>
          <w:p w14:paraId="5C477337"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22</w:t>
            </w:r>
          </w:p>
        </w:tc>
        <w:tc>
          <w:tcPr>
            <w:tcW w:w="1178" w:type="dxa"/>
            <w:hideMark/>
          </w:tcPr>
          <w:p w14:paraId="3C1BEC4F" w14:textId="6D903EB6" w:rsidR="003205FF" w:rsidRPr="00014BD9" w:rsidRDefault="00FF252A">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7</w:t>
            </w:r>
          </w:p>
        </w:tc>
        <w:tc>
          <w:tcPr>
            <w:tcW w:w="1189" w:type="dxa"/>
            <w:hideMark/>
          </w:tcPr>
          <w:p w14:paraId="164558AF" w14:textId="2909B78A" w:rsidR="003205FF" w:rsidRPr="00014BD9" w:rsidRDefault="0038132A">
            <w:pPr>
              <w:jc w:val="center"/>
              <w:rPr>
                <w:rFonts w:ascii="HelveticaNeue-Condensed" w:hAnsi="HelveticaNeue-Condensed" w:cs="Calibri"/>
                <w:color w:val="675E47" w:themeColor="text2"/>
                <w:sz w:val="18"/>
                <w:szCs w:val="18"/>
              </w:rPr>
            </w:pPr>
            <w:r>
              <w:rPr>
                <w:rFonts w:ascii="HelveticaNeue-Condensed" w:hAnsi="HelveticaNeue-Condensed" w:cs="Calibri"/>
                <w:color w:val="675E47" w:themeColor="text2"/>
                <w:sz w:val="18"/>
                <w:szCs w:val="18"/>
              </w:rPr>
              <w:t>1</w:t>
            </w:r>
          </w:p>
        </w:tc>
        <w:tc>
          <w:tcPr>
            <w:tcW w:w="1202" w:type="dxa"/>
            <w:hideMark/>
          </w:tcPr>
          <w:p w14:paraId="7D67FE13"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0</w:t>
            </w:r>
          </w:p>
        </w:tc>
        <w:tc>
          <w:tcPr>
            <w:tcW w:w="1227" w:type="dxa"/>
            <w:hideMark/>
          </w:tcPr>
          <w:p w14:paraId="198B0A34" w14:textId="77777777"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8</w:t>
            </w:r>
          </w:p>
        </w:tc>
        <w:tc>
          <w:tcPr>
            <w:tcW w:w="1160" w:type="dxa"/>
            <w:hideMark/>
          </w:tcPr>
          <w:p w14:paraId="06132491" w14:textId="34512F26" w:rsidR="003205FF" w:rsidRPr="00014BD9" w:rsidRDefault="003205FF">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3</w:t>
            </w:r>
            <w:r w:rsidR="00FF252A" w:rsidRPr="00014BD9">
              <w:rPr>
                <w:rFonts w:ascii="HelveticaNeue-Condensed" w:hAnsi="HelveticaNeue-Condensed" w:cs="Calibri"/>
                <w:color w:val="675E47" w:themeColor="text2"/>
                <w:sz w:val="18"/>
                <w:szCs w:val="18"/>
              </w:rPr>
              <w:t>8</w:t>
            </w:r>
          </w:p>
        </w:tc>
      </w:tr>
      <w:tr w:rsidR="00014BD9" w:rsidRPr="00014BD9" w14:paraId="714BAD32" w14:textId="77777777" w:rsidTr="005759FE">
        <w:trPr>
          <w:trHeight w:val="1620"/>
        </w:trPr>
        <w:tc>
          <w:tcPr>
            <w:tcW w:w="2423" w:type="dxa"/>
            <w:hideMark/>
          </w:tcPr>
          <w:p w14:paraId="5547868E" w14:textId="77777777" w:rsidR="003205FF" w:rsidRPr="00014BD9" w:rsidRDefault="003205FF">
            <w:pPr>
              <w:rPr>
                <w:color w:val="675E47" w:themeColor="text2"/>
                <w:sz w:val="20"/>
                <w:szCs w:val="20"/>
              </w:rPr>
            </w:pPr>
            <w:r w:rsidRPr="00014BD9">
              <w:rPr>
                <w:color w:val="675E47" w:themeColor="text2"/>
                <w:sz w:val="20"/>
                <w:szCs w:val="20"/>
              </w:rPr>
              <w:t xml:space="preserve">Requiring neither screening </w:t>
            </w:r>
            <w:proofErr w:type="gramStart"/>
            <w:r w:rsidRPr="00014BD9">
              <w:rPr>
                <w:color w:val="675E47" w:themeColor="text2"/>
                <w:sz w:val="20"/>
                <w:szCs w:val="20"/>
              </w:rPr>
              <w:t>or</w:t>
            </w:r>
            <w:proofErr w:type="gramEnd"/>
            <w:r w:rsidRPr="00014BD9">
              <w:rPr>
                <w:color w:val="675E47" w:themeColor="text2"/>
                <w:sz w:val="20"/>
                <w:szCs w:val="20"/>
              </w:rPr>
              <w:t xml:space="preserve"> treatment for trachoma (G=A-B-D)</w:t>
            </w:r>
          </w:p>
        </w:tc>
        <w:tc>
          <w:tcPr>
            <w:tcW w:w="1201" w:type="dxa"/>
            <w:noWrap/>
            <w:hideMark/>
          </w:tcPr>
          <w:p w14:paraId="3401D8CB"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1</w:t>
            </w:r>
          </w:p>
        </w:tc>
        <w:tc>
          <w:tcPr>
            <w:tcW w:w="1178" w:type="dxa"/>
            <w:noWrap/>
            <w:hideMark/>
          </w:tcPr>
          <w:p w14:paraId="45E6AA1B" w14:textId="01BC6371" w:rsidR="003205FF" w:rsidRPr="00014BD9" w:rsidRDefault="005B319C">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3</w:t>
            </w:r>
          </w:p>
        </w:tc>
        <w:tc>
          <w:tcPr>
            <w:tcW w:w="1189" w:type="dxa"/>
            <w:noWrap/>
            <w:hideMark/>
          </w:tcPr>
          <w:p w14:paraId="3D1896CA"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0</w:t>
            </w:r>
          </w:p>
        </w:tc>
        <w:tc>
          <w:tcPr>
            <w:tcW w:w="1202" w:type="dxa"/>
            <w:noWrap/>
            <w:hideMark/>
          </w:tcPr>
          <w:p w14:paraId="735D9A12"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0</w:t>
            </w:r>
          </w:p>
        </w:tc>
        <w:tc>
          <w:tcPr>
            <w:tcW w:w="1227" w:type="dxa"/>
            <w:noWrap/>
            <w:hideMark/>
          </w:tcPr>
          <w:p w14:paraId="68ECAACF" w14:textId="77777777" w:rsidR="003205FF" w:rsidRPr="00014BD9" w:rsidRDefault="003205FF">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0</w:t>
            </w:r>
          </w:p>
        </w:tc>
        <w:tc>
          <w:tcPr>
            <w:tcW w:w="1160" w:type="dxa"/>
            <w:noWrap/>
            <w:hideMark/>
          </w:tcPr>
          <w:p w14:paraId="5A61B438" w14:textId="2C0849AA" w:rsidR="003205FF" w:rsidRPr="00014BD9" w:rsidRDefault="005B319C">
            <w:pPr>
              <w:jc w:val="center"/>
              <w:rPr>
                <w:rFonts w:ascii="Calibri" w:hAnsi="Calibri" w:cs="Calibri"/>
                <w:color w:val="675E47" w:themeColor="text2"/>
                <w:sz w:val="22"/>
                <w:szCs w:val="22"/>
              </w:rPr>
            </w:pPr>
            <w:r w:rsidRPr="00014BD9">
              <w:rPr>
                <w:rFonts w:ascii="Calibri" w:hAnsi="Calibri" w:cs="Calibri"/>
                <w:color w:val="675E47" w:themeColor="text2"/>
                <w:sz w:val="22"/>
                <w:szCs w:val="22"/>
              </w:rPr>
              <w:t>4</w:t>
            </w:r>
          </w:p>
        </w:tc>
      </w:tr>
    </w:tbl>
    <w:p w14:paraId="7C438713" w14:textId="77777777" w:rsidR="003205FF" w:rsidRDefault="003205FF" w:rsidP="006F32BC">
      <w:pPr>
        <w:tabs>
          <w:tab w:val="center" w:pos="4513"/>
          <w:tab w:val="right" w:pos="9026"/>
        </w:tabs>
        <w:spacing w:before="10"/>
        <w:rPr>
          <w:rFonts w:asciiTheme="minorHAnsi" w:eastAsia="Calibri" w:hAnsiTheme="minorHAnsi" w:cstheme="minorHAnsi"/>
          <w:color w:val="675E47" w:themeColor="text2"/>
          <w:sz w:val="18"/>
          <w:szCs w:val="18"/>
          <w:lang w:eastAsia="en-US"/>
        </w:rPr>
      </w:pPr>
    </w:p>
    <w:p w14:paraId="56F8501C" w14:textId="2EA14792" w:rsidR="006F32BC" w:rsidRPr="00A36C6D" w:rsidRDefault="006F32BC" w:rsidP="006F32BC">
      <w:pPr>
        <w:tabs>
          <w:tab w:val="center" w:pos="4513"/>
          <w:tab w:val="right" w:pos="9026"/>
        </w:tabs>
        <w:spacing w:before="10"/>
        <w:rPr>
          <w:rFonts w:asciiTheme="minorHAnsi" w:eastAsia="Calibri" w:hAnsiTheme="minorHAnsi" w:cstheme="minorHAnsi"/>
          <w:color w:val="675E47" w:themeColor="text2"/>
          <w:sz w:val="18"/>
          <w:szCs w:val="18"/>
          <w:lang w:eastAsia="en-US"/>
        </w:rPr>
      </w:pPr>
      <w:r w:rsidRPr="00A36C6D">
        <w:rPr>
          <w:rFonts w:asciiTheme="minorHAnsi" w:eastAsia="Calibri" w:hAnsiTheme="minorHAnsi" w:cstheme="minorHAnsi"/>
          <w:color w:val="675E47" w:themeColor="text2"/>
          <w:sz w:val="18"/>
          <w:szCs w:val="18"/>
          <w:lang w:eastAsia="en-US"/>
        </w:rPr>
        <w:t>* As defined by each jurisdiction</w:t>
      </w:r>
    </w:p>
    <w:p w14:paraId="0F26369D" w14:textId="2F0CA02C" w:rsidR="006F32BC" w:rsidRPr="00A36C6D" w:rsidRDefault="006F32BC" w:rsidP="006F32BC">
      <w:pPr>
        <w:tabs>
          <w:tab w:val="center" w:pos="4513"/>
          <w:tab w:val="right" w:pos="9026"/>
        </w:tabs>
        <w:spacing w:before="10"/>
        <w:rPr>
          <w:rFonts w:asciiTheme="minorHAnsi" w:eastAsia="Calibri" w:hAnsiTheme="minorHAnsi" w:cstheme="minorHAnsi"/>
          <w:color w:val="675E47" w:themeColor="text2"/>
          <w:sz w:val="18"/>
          <w:szCs w:val="18"/>
          <w:lang w:eastAsia="en-US"/>
        </w:rPr>
      </w:pPr>
      <w:r w:rsidRPr="00A36C6D">
        <w:rPr>
          <w:rFonts w:asciiTheme="minorHAnsi" w:eastAsia="Calibri" w:hAnsiTheme="minorHAnsi" w:cstheme="minorHAnsi"/>
          <w:color w:val="675E47" w:themeColor="text2"/>
          <w:sz w:val="18"/>
          <w:szCs w:val="18"/>
          <w:lang w:eastAsia="en-US"/>
        </w:rPr>
        <w:t xml:space="preserve">† As per </w:t>
      </w:r>
      <w:r w:rsidR="00BC14BB">
        <w:rPr>
          <w:rFonts w:asciiTheme="minorHAnsi" w:eastAsia="Calibri" w:hAnsiTheme="minorHAnsi" w:cstheme="minorHAnsi"/>
          <w:color w:val="675E47" w:themeColor="text2"/>
          <w:sz w:val="18"/>
          <w:szCs w:val="18"/>
          <w:lang w:eastAsia="en-US"/>
        </w:rPr>
        <w:t xml:space="preserve">CDNA </w:t>
      </w:r>
      <w:r w:rsidRPr="00A36C6D">
        <w:rPr>
          <w:rFonts w:asciiTheme="minorHAnsi" w:eastAsia="Calibri" w:hAnsiTheme="minorHAnsi" w:cstheme="minorHAnsi"/>
          <w:color w:val="675E47" w:themeColor="text2"/>
          <w:sz w:val="18"/>
          <w:szCs w:val="18"/>
          <w:lang w:eastAsia="en-US"/>
        </w:rPr>
        <w:t>Guidelines</w:t>
      </w:r>
    </w:p>
    <w:p w14:paraId="4809E2DA" w14:textId="77777777" w:rsidR="006F32BC" w:rsidRPr="00A36C6D" w:rsidRDefault="006F32BC" w:rsidP="006F32BC">
      <w:pPr>
        <w:spacing w:after="200"/>
        <w:rPr>
          <w:rFonts w:asciiTheme="minorHAnsi" w:eastAsia="Calibri" w:hAnsiTheme="minorHAnsi" w:cstheme="minorHAnsi"/>
          <w:bCs/>
          <w:color w:val="675E47" w:themeColor="text2"/>
          <w:szCs w:val="22"/>
          <w:lang w:eastAsia="en-US"/>
        </w:rPr>
        <w:sectPr w:rsidR="006F32BC" w:rsidRPr="00A36C6D" w:rsidSect="00406A68">
          <w:pgSz w:w="11906" w:h="16838"/>
          <w:pgMar w:top="680" w:right="720" w:bottom="680" w:left="720" w:header="709" w:footer="709" w:gutter="0"/>
          <w:cols w:space="708"/>
          <w:docGrid w:linePitch="360"/>
        </w:sectPr>
      </w:pPr>
      <w:bookmarkStart w:id="219" w:name="_Toc392153900"/>
      <w:bookmarkStart w:id="220" w:name="Table22"/>
    </w:p>
    <w:p w14:paraId="3E50996A" w14:textId="542B7238" w:rsidR="006F32BC" w:rsidRDefault="006F32BC" w:rsidP="00E9792A">
      <w:pPr>
        <w:pStyle w:val="Tableheadings"/>
      </w:pPr>
      <w:bookmarkStart w:id="221" w:name="_Table_2.2_Trachoma"/>
      <w:bookmarkStart w:id="222" w:name="_Ref58336228"/>
      <w:bookmarkStart w:id="223" w:name="_Toc147396404"/>
      <w:bookmarkStart w:id="224" w:name="Table24"/>
      <w:bookmarkEnd w:id="219"/>
      <w:bookmarkEnd w:id="220"/>
      <w:bookmarkEnd w:id="221"/>
      <w:r>
        <w:lastRenderedPageBreak/>
        <w:t xml:space="preserve">Table </w:t>
      </w:r>
      <w:bookmarkEnd w:id="222"/>
      <w:r w:rsidR="00B9209A">
        <w:t>2.2</w:t>
      </w:r>
      <w:r>
        <w:tab/>
        <w:t>Trachoma screening coverage, trachoma prevalence and clean face prevalence</w:t>
      </w:r>
      <w:r w:rsidR="001C1CB2">
        <w:t xml:space="preserve"> in</w:t>
      </w:r>
      <w:r w:rsidR="00CC4940">
        <w:t xml:space="preserve"> children aged</w:t>
      </w:r>
      <w:r w:rsidR="001C1CB2">
        <w:t xml:space="preserve"> 5-9 </w:t>
      </w:r>
      <w:r w:rsidR="00CC4940">
        <w:t>years</w:t>
      </w:r>
      <w:r>
        <w:t xml:space="preserve"> by region, Northern Territory</w:t>
      </w:r>
      <w:r w:rsidR="001937AB">
        <w:t>,</w:t>
      </w:r>
      <w:r>
        <w:t xml:space="preserve"> </w:t>
      </w:r>
      <w:r w:rsidR="00E3741C">
        <w:t>202</w:t>
      </w:r>
      <w:r w:rsidR="00AF23AA">
        <w:t>2</w:t>
      </w:r>
      <w:bookmarkEnd w:id="223"/>
    </w:p>
    <w:tbl>
      <w:tblPr>
        <w:tblStyle w:val="trach"/>
        <w:tblW w:w="5000" w:type="pct"/>
        <w:tblLook w:val="04A0" w:firstRow="1" w:lastRow="0" w:firstColumn="1" w:lastColumn="0" w:noHBand="0" w:noVBand="1"/>
        <w:tblCaption w:val="Trachoma screening coverage, trachoma prevalence and clean face prevalence in children aged 5-9 years by region, Northern Territory, 2022  "/>
        <w:tblDescription w:val="Table 2.2 compares screening coverage, trachoma prevalence and clean face prevalence in children aged 5-9 years. Data is presented for five regions (Alice Springs Remote, Barkly, Darwin Rural, East Arnhem, Katherine), as well as the cumulative total."/>
      </w:tblPr>
      <w:tblGrid>
        <w:gridCol w:w="2388"/>
        <w:gridCol w:w="1339"/>
        <w:gridCol w:w="1339"/>
        <w:gridCol w:w="1339"/>
        <w:gridCol w:w="1339"/>
        <w:gridCol w:w="1377"/>
        <w:gridCol w:w="1339"/>
      </w:tblGrid>
      <w:tr w:rsidR="00014BD9" w:rsidRPr="00014BD9" w14:paraId="7E930DAF" w14:textId="77777777" w:rsidTr="005759FE">
        <w:trPr>
          <w:cnfStyle w:val="100000000000" w:firstRow="1" w:lastRow="0" w:firstColumn="0" w:lastColumn="0" w:oddVBand="0" w:evenVBand="0" w:oddHBand="0" w:evenHBand="0" w:firstRowFirstColumn="0" w:firstRowLastColumn="0" w:lastRowFirstColumn="0" w:lastRowLastColumn="0"/>
          <w:trHeight w:val="690"/>
        </w:trPr>
        <w:tc>
          <w:tcPr>
            <w:tcW w:w="1142" w:type="pct"/>
            <w:hideMark/>
          </w:tcPr>
          <w:p w14:paraId="7B8170C7" w14:textId="77777777" w:rsidR="00265090" w:rsidRPr="00014BD9" w:rsidRDefault="00265090">
            <w:pPr>
              <w:rPr>
                <w:rFonts w:ascii="Calibri" w:hAnsi="Calibri" w:cs="Calibri"/>
                <w:color w:val="675E47" w:themeColor="text2"/>
                <w:sz w:val="22"/>
                <w:szCs w:val="22"/>
                <w:lang w:eastAsia="en-AU"/>
              </w:rPr>
            </w:pPr>
            <w:r w:rsidRPr="00014BD9">
              <w:rPr>
                <w:rFonts w:ascii="Calibri" w:hAnsi="Calibri" w:cs="Calibri"/>
                <w:color w:val="675E47" w:themeColor="text2"/>
                <w:sz w:val="22"/>
                <w:szCs w:val="22"/>
              </w:rPr>
              <w:t> </w:t>
            </w:r>
          </w:p>
        </w:tc>
        <w:tc>
          <w:tcPr>
            <w:tcW w:w="640" w:type="pct"/>
            <w:hideMark/>
          </w:tcPr>
          <w:p w14:paraId="2FD06D38" w14:textId="77777777" w:rsidR="00265090" w:rsidRPr="00014BD9" w:rsidRDefault="00265090">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Alice Springs Remote</w:t>
            </w:r>
          </w:p>
        </w:tc>
        <w:tc>
          <w:tcPr>
            <w:tcW w:w="640" w:type="pct"/>
            <w:hideMark/>
          </w:tcPr>
          <w:p w14:paraId="69FAB89C" w14:textId="48E37C26" w:rsidR="00265090" w:rsidRPr="00014BD9" w:rsidRDefault="00265090">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Barkly</w:t>
            </w:r>
          </w:p>
        </w:tc>
        <w:tc>
          <w:tcPr>
            <w:tcW w:w="640" w:type="pct"/>
            <w:hideMark/>
          </w:tcPr>
          <w:p w14:paraId="52892C83" w14:textId="77777777" w:rsidR="00265090" w:rsidRPr="00014BD9" w:rsidRDefault="00265090">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Darwin Rural</w:t>
            </w:r>
          </w:p>
        </w:tc>
        <w:tc>
          <w:tcPr>
            <w:tcW w:w="640" w:type="pct"/>
            <w:hideMark/>
          </w:tcPr>
          <w:p w14:paraId="737D7062" w14:textId="77777777" w:rsidR="00265090" w:rsidRPr="00014BD9" w:rsidRDefault="00265090">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East Arnhem</w:t>
            </w:r>
          </w:p>
        </w:tc>
        <w:tc>
          <w:tcPr>
            <w:tcW w:w="658" w:type="pct"/>
            <w:hideMark/>
          </w:tcPr>
          <w:p w14:paraId="2E4D54CA" w14:textId="77777777" w:rsidR="00265090" w:rsidRPr="00014BD9" w:rsidRDefault="00265090">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Katherine</w:t>
            </w:r>
          </w:p>
        </w:tc>
        <w:tc>
          <w:tcPr>
            <w:tcW w:w="640" w:type="pct"/>
            <w:hideMark/>
          </w:tcPr>
          <w:p w14:paraId="67BAA684" w14:textId="77777777" w:rsidR="00265090" w:rsidRPr="00014BD9" w:rsidRDefault="00265090">
            <w:pP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Total</w:t>
            </w:r>
          </w:p>
        </w:tc>
      </w:tr>
      <w:tr w:rsidR="00014BD9" w:rsidRPr="00014BD9" w14:paraId="6938C494" w14:textId="77777777" w:rsidTr="005759FE">
        <w:trPr>
          <w:trHeight w:val="759"/>
        </w:trPr>
        <w:tc>
          <w:tcPr>
            <w:tcW w:w="1142" w:type="pct"/>
            <w:hideMark/>
          </w:tcPr>
          <w:p w14:paraId="6A80FCD1" w14:textId="77777777" w:rsidR="00265090" w:rsidRPr="00014BD9" w:rsidRDefault="00265090">
            <w:pPr>
              <w:rPr>
                <w:color w:val="675E47" w:themeColor="text2"/>
                <w:sz w:val="20"/>
                <w:szCs w:val="20"/>
              </w:rPr>
            </w:pPr>
            <w:r w:rsidRPr="00014BD9">
              <w:rPr>
                <w:color w:val="675E47" w:themeColor="text2"/>
                <w:sz w:val="20"/>
                <w:szCs w:val="20"/>
              </w:rPr>
              <w:t>Number of communities screened</w:t>
            </w:r>
          </w:p>
        </w:tc>
        <w:tc>
          <w:tcPr>
            <w:tcW w:w="640" w:type="pct"/>
            <w:noWrap/>
            <w:hideMark/>
          </w:tcPr>
          <w:p w14:paraId="716FBCB5" w14:textId="77777777" w:rsidR="00265090" w:rsidRPr="00014BD9" w:rsidRDefault="00265090">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22</w:t>
            </w:r>
          </w:p>
        </w:tc>
        <w:tc>
          <w:tcPr>
            <w:tcW w:w="640" w:type="pct"/>
            <w:noWrap/>
            <w:hideMark/>
          </w:tcPr>
          <w:p w14:paraId="66A76356" w14:textId="77777777" w:rsidR="00265090" w:rsidRPr="00014BD9" w:rsidRDefault="00265090">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7</w:t>
            </w:r>
          </w:p>
        </w:tc>
        <w:tc>
          <w:tcPr>
            <w:tcW w:w="640" w:type="pct"/>
            <w:noWrap/>
            <w:hideMark/>
          </w:tcPr>
          <w:p w14:paraId="3E9AD68C" w14:textId="77777777" w:rsidR="00265090" w:rsidRPr="00014BD9" w:rsidRDefault="00265090">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1</w:t>
            </w:r>
          </w:p>
        </w:tc>
        <w:tc>
          <w:tcPr>
            <w:tcW w:w="640" w:type="pct"/>
            <w:noWrap/>
            <w:hideMark/>
          </w:tcPr>
          <w:p w14:paraId="55259FCF" w14:textId="77777777" w:rsidR="00265090" w:rsidRPr="00014BD9" w:rsidRDefault="00265090">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0</w:t>
            </w:r>
          </w:p>
        </w:tc>
        <w:tc>
          <w:tcPr>
            <w:tcW w:w="658" w:type="pct"/>
            <w:noWrap/>
            <w:hideMark/>
          </w:tcPr>
          <w:p w14:paraId="1F70B812" w14:textId="77777777" w:rsidR="00265090" w:rsidRPr="00014BD9" w:rsidRDefault="00265090">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8</w:t>
            </w:r>
          </w:p>
        </w:tc>
        <w:tc>
          <w:tcPr>
            <w:tcW w:w="640" w:type="pct"/>
            <w:hideMark/>
          </w:tcPr>
          <w:p w14:paraId="42524548" w14:textId="77777777" w:rsidR="00265090" w:rsidRPr="00014BD9" w:rsidRDefault="00265090">
            <w:pPr>
              <w:jc w:val="center"/>
              <w:rPr>
                <w:rFonts w:ascii="HelveticaNeue-Condensed" w:hAnsi="HelveticaNeue-Condensed" w:cs="Calibri"/>
                <w:color w:val="675E47" w:themeColor="text2"/>
                <w:sz w:val="18"/>
                <w:szCs w:val="18"/>
              </w:rPr>
            </w:pPr>
            <w:r w:rsidRPr="00014BD9">
              <w:rPr>
                <w:rFonts w:ascii="HelveticaNeue-Condensed" w:hAnsi="HelveticaNeue-Condensed" w:cs="Calibri"/>
                <w:color w:val="675E47" w:themeColor="text2"/>
                <w:sz w:val="18"/>
                <w:szCs w:val="18"/>
              </w:rPr>
              <w:t>38</w:t>
            </w:r>
          </w:p>
        </w:tc>
      </w:tr>
      <w:tr w:rsidR="00014BD9" w:rsidRPr="00014BD9" w14:paraId="4AFE8A2E" w14:textId="77777777" w:rsidTr="005759FE">
        <w:trPr>
          <w:cnfStyle w:val="000000010000" w:firstRow="0" w:lastRow="0" w:firstColumn="0" w:lastColumn="0" w:oddVBand="0" w:evenVBand="0" w:oddHBand="0" w:evenHBand="1" w:firstRowFirstColumn="0" w:firstRowLastColumn="0" w:lastRowFirstColumn="0" w:lastRowLastColumn="0"/>
          <w:trHeight w:val="842"/>
        </w:trPr>
        <w:tc>
          <w:tcPr>
            <w:tcW w:w="1142" w:type="pct"/>
            <w:hideMark/>
          </w:tcPr>
          <w:p w14:paraId="41DA5169" w14:textId="77777777" w:rsidR="00265090" w:rsidRPr="00014BD9" w:rsidRDefault="00265090">
            <w:pPr>
              <w:rPr>
                <w:color w:val="675E47" w:themeColor="text2"/>
                <w:sz w:val="20"/>
                <w:szCs w:val="20"/>
              </w:rPr>
            </w:pPr>
            <w:r w:rsidRPr="00014BD9">
              <w:rPr>
                <w:color w:val="675E47" w:themeColor="text2"/>
                <w:sz w:val="20"/>
                <w:szCs w:val="20"/>
              </w:rPr>
              <w:t>Children examined for clean face</w:t>
            </w:r>
          </w:p>
        </w:tc>
        <w:tc>
          <w:tcPr>
            <w:tcW w:w="640" w:type="pct"/>
            <w:noWrap/>
            <w:hideMark/>
          </w:tcPr>
          <w:p w14:paraId="6F71F558"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540</w:t>
            </w:r>
          </w:p>
        </w:tc>
        <w:tc>
          <w:tcPr>
            <w:tcW w:w="640" w:type="pct"/>
            <w:noWrap/>
            <w:hideMark/>
          </w:tcPr>
          <w:p w14:paraId="01DE26C3"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158</w:t>
            </w:r>
          </w:p>
        </w:tc>
        <w:tc>
          <w:tcPr>
            <w:tcW w:w="640" w:type="pct"/>
            <w:noWrap/>
            <w:hideMark/>
          </w:tcPr>
          <w:p w14:paraId="4281A8A2"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25</w:t>
            </w:r>
          </w:p>
        </w:tc>
        <w:tc>
          <w:tcPr>
            <w:tcW w:w="640" w:type="pct"/>
            <w:noWrap/>
            <w:hideMark/>
          </w:tcPr>
          <w:p w14:paraId="032F25A0"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0</w:t>
            </w:r>
          </w:p>
        </w:tc>
        <w:tc>
          <w:tcPr>
            <w:tcW w:w="658" w:type="pct"/>
            <w:noWrap/>
            <w:hideMark/>
          </w:tcPr>
          <w:p w14:paraId="42C31C47"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242</w:t>
            </w:r>
          </w:p>
        </w:tc>
        <w:tc>
          <w:tcPr>
            <w:tcW w:w="640" w:type="pct"/>
            <w:noWrap/>
            <w:hideMark/>
          </w:tcPr>
          <w:p w14:paraId="5220AFA1"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965</w:t>
            </w:r>
          </w:p>
        </w:tc>
      </w:tr>
      <w:tr w:rsidR="00014BD9" w:rsidRPr="00014BD9" w14:paraId="2E56D2E5" w14:textId="77777777" w:rsidTr="005759FE">
        <w:trPr>
          <w:trHeight w:val="765"/>
        </w:trPr>
        <w:tc>
          <w:tcPr>
            <w:tcW w:w="1142" w:type="pct"/>
            <w:hideMark/>
          </w:tcPr>
          <w:p w14:paraId="2207E69F" w14:textId="77777777" w:rsidR="00265090" w:rsidRPr="00014BD9" w:rsidRDefault="00265090">
            <w:pPr>
              <w:rPr>
                <w:color w:val="675E47" w:themeColor="text2"/>
                <w:sz w:val="20"/>
                <w:szCs w:val="20"/>
              </w:rPr>
            </w:pPr>
            <w:r w:rsidRPr="00014BD9">
              <w:rPr>
                <w:color w:val="675E47" w:themeColor="text2"/>
                <w:sz w:val="20"/>
                <w:szCs w:val="20"/>
              </w:rPr>
              <w:t>Children with clean face</w:t>
            </w:r>
          </w:p>
        </w:tc>
        <w:tc>
          <w:tcPr>
            <w:tcW w:w="640" w:type="pct"/>
            <w:noWrap/>
            <w:hideMark/>
          </w:tcPr>
          <w:p w14:paraId="2427286C"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474</w:t>
            </w:r>
          </w:p>
        </w:tc>
        <w:tc>
          <w:tcPr>
            <w:tcW w:w="640" w:type="pct"/>
            <w:noWrap/>
            <w:hideMark/>
          </w:tcPr>
          <w:p w14:paraId="0D4675BA"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125</w:t>
            </w:r>
          </w:p>
        </w:tc>
        <w:tc>
          <w:tcPr>
            <w:tcW w:w="640" w:type="pct"/>
            <w:noWrap/>
            <w:hideMark/>
          </w:tcPr>
          <w:p w14:paraId="631F26C7"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25</w:t>
            </w:r>
          </w:p>
        </w:tc>
        <w:tc>
          <w:tcPr>
            <w:tcW w:w="640" w:type="pct"/>
            <w:noWrap/>
            <w:hideMark/>
          </w:tcPr>
          <w:p w14:paraId="3D1F81B3"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0</w:t>
            </w:r>
          </w:p>
        </w:tc>
        <w:tc>
          <w:tcPr>
            <w:tcW w:w="658" w:type="pct"/>
            <w:noWrap/>
            <w:hideMark/>
          </w:tcPr>
          <w:p w14:paraId="7CBF8EF5" w14:textId="77777777" w:rsidR="00265090" w:rsidRPr="00014BD9" w:rsidRDefault="00265090">
            <w:pPr>
              <w:jc w:val="center"/>
              <w:rPr>
                <w:color w:val="675E47" w:themeColor="text2"/>
                <w:sz w:val="18"/>
                <w:szCs w:val="18"/>
              </w:rPr>
            </w:pPr>
            <w:r w:rsidRPr="00014BD9">
              <w:rPr>
                <w:color w:val="675E47" w:themeColor="text2"/>
                <w:sz w:val="18"/>
                <w:szCs w:val="18"/>
              </w:rPr>
              <w:t>209</w:t>
            </w:r>
          </w:p>
        </w:tc>
        <w:tc>
          <w:tcPr>
            <w:tcW w:w="640" w:type="pct"/>
            <w:noWrap/>
            <w:hideMark/>
          </w:tcPr>
          <w:p w14:paraId="5BDC5286"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833</w:t>
            </w:r>
          </w:p>
        </w:tc>
      </w:tr>
      <w:tr w:rsidR="00014BD9" w:rsidRPr="00014BD9" w14:paraId="7F3E00E7" w14:textId="77777777" w:rsidTr="005759FE">
        <w:trPr>
          <w:cnfStyle w:val="000000010000" w:firstRow="0" w:lastRow="0" w:firstColumn="0" w:lastColumn="0" w:oddVBand="0" w:evenVBand="0" w:oddHBand="0" w:evenHBand="1" w:firstRowFirstColumn="0" w:firstRowLastColumn="0" w:lastRowFirstColumn="0" w:lastRowLastColumn="0"/>
          <w:trHeight w:val="765"/>
        </w:trPr>
        <w:tc>
          <w:tcPr>
            <w:tcW w:w="1142" w:type="pct"/>
            <w:hideMark/>
          </w:tcPr>
          <w:p w14:paraId="53E56A77" w14:textId="77777777" w:rsidR="00265090" w:rsidRPr="00014BD9" w:rsidRDefault="00265090">
            <w:pPr>
              <w:rPr>
                <w:color w:val="675E47" w:themeColor="text2"/>
                <w:sz w:val="20"/>
                <w:szCs w:val="20"/>
              </w:rPr>
            </w:pPr>
            <w:r w:rsidRPr="00014BD9">
              <w:rPr>
                <w:color w:val="675E47" w:themeColor="text2"/>
                <w:sz w:val="20"/>
                <w:szCs w:val="20"/>
              </w:rPr>
              <w:t>Clean face prevalence (%)</w:t>
            </w:r>
          </w:p>
        </w:tc>
        <w:tc>
          <w:tcPr>
            <w:tcW w:w="640" w:type="pct"/>
            <w:noWrap/>
            <w:hideMark/>
          </w:tcPr>
          <w:p w14:paraId="233237D1" w14:textId="58E48F5A"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88</w:t>
            </w:r>
          </w:p>
        </w:tc>
        <w:tc>
          <w:tcPr>
            <w:tcW w:w="640" w:type="pct"/>
            <w:noWrap/>
            <w:hideMark/>
          </w:tcPr>
          <w:p w14:paraId="58940592" w14:textId="5C00317F"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79</w:t>
            </w:r>
          </w:p>
        </w:tc>
        <w:tc>
          <w:tcPr>
            <w:tcW w:w="640" w:type="pct"/>
            <w:noWrap/>
            <w:hideMark/>
          </w:tcPr>
          <w:p w14:paraId="41A6982B" w14:textId="53FCD970"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100</w:t>
            </w:r>
          </w:p>
        </w:tc>
        <w:tc>
          <w:tcPr>
            <w:tcW w:w="640" w:type="pct"/>
            <w:noWrap/>
            <w:hideMark/>
          </w:tcPr>
          <w:p w14:paraId="2F287334" w14:textId="4A91C45D"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0</w:t>
            </w:r>
          </w:p>
        </w:tc>
        <w:tc>
          <w:tcPr>
            <w:tcW w:w="658" w:type="pct"/>
            <w:noWrap/>
            <w:hideMark/>
          </w:tcPr>
          <w:p w14:paraId="3DD8539A" w14:textId="5F2519B2"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86</w:t>
            </w:r>
          </w:p>
        </w:tc>
        <w:tc>
          <w:tcPr>
            <w:tcW w:w="640" w:type="pct"/>
            <w:noWrap/>
            <w:hideMark/>
          </w:tcPr>
          <w:p w14:paraId="2F0C2040" w14:textId="551B745C"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86</w:t>
            </w:r>
          </w:p>
        </w:tc>
      </w:tr>
      <w:tr w:rsidR="00014BD9" w:rsidRPr="00014BD9" w14:paraId="74458804" w14:textId="77777777" w:rsidTr="005759FE">
        <w:trPr>
          <w:trHeight w:val="1273"/>
        </w:trPr>
        <w:tc>
          <w:tcPr>
            <w:tcW w:w="1142" w:type="pct"/>
            <w:hideMark/>
          </w:tcPr>
          <w:p w14:paraId="08B58CF7" w14:textId="6C868EDA" w:rsidR="00265090" w:rsidRPr="00014BD9" w:rsidRDefault="00265090">
            <w:pPr>
              <w:rPr>
                <w:color w:val="675E47" w:themeColor="text2"/>
                <w:sz w:val="20"/>
                <w:szCs w:val="20"/>
              </w:rPr>
            </w:pPr>
            <w:r w:rsidRPr="00014BD9">
              <w:rPr>
                <w:color w:val="675E47" w:themeColor="text2"/>
                <w:sz w:val="20"/>
                <w:szCs w:val="20"/>
              </w:rPr>
              <w:t>Estimated number* of Aboriginal children in communities</w:t>
            </w:r>
            <w:r w:rsidRPr="00014BD9">
              <w:rPr>
                <w:color w:val="675E47" w:themeColor="text2"/>
                <w:sz w:val="20"/>
                <w:szCs w:val="20"/>
                <w:vertAlign w:val="superscript"/>
              </w:rPr>
              <w:t>†</w:t>
            </w:r>
            <w:r w:rsidRPr="00014BD9">
              <w:rPr>
                <w:color w:val="675E47" w:themeColor="text2"/>
                <w:sz w:val="20"/>
                <w:szCs w:val="20"/>
              </w:rPr>
              <w:t xml:space="preserve"> </w:t>
            </w:r>
          </w:p>
        </w:tc>
        <w:tc>
          <w:tcPr>
            <w:tcW w:w="640" w:type="pct"/>
            <w:noWrap/>
            <w:hideMark/>
          </w:tcPr>
          <w:p w14:paraId="37ED9AB3"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560</w:t>
            </w:r>
          </w:p>
        </w:tc>
        <w:tc>
          <w:tcPr>
            <w:tcW w:w="640" w:type="pct"/>
            <w:noWrap/>
            <w:hideMark/>
          </w:tcPr>
          <w:p w14:paraId="31549CFF"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162</w:t>
            </w:r>
          </w:p>
        </w:tc>
        <w:tc>
          <w:tcPr>
            <w:tcW w:w="640" w:type="pct"/>
            <w:noWrap/>
            <w:hideMark/>
          </w:tcPr>
          <w:p w14:paraId="16179F8E"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25</w:t>
            </w:r>
          </w:p>
        </w:tc>
        <w:tc>
          <w:tcPr>
            <w:tcW w:w="640" w:type="pct"/>
            <w:noWrap/>
            <w:hideMark/>
          </w:tcPr>
          <w:p w14:paraId="2350D7EA"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0</w:t>
            </w:r>
          </w:p>
        </w:tc>
        <w:tc>
          <w:tcPr>
            <w:tcW w:w="658" w:type="pct"/>
            <w:noWrap/>
            <w:hideMark/>
          </w:tcPr>
          <w:p w14:paraId="6F77F0DD" w14:textId="77777777" w:rsidR="00265090" w:rsidRPr="00014BD9" w:rsidRDefault="00265090">
            <w:pPr>
              <w:jc w:val="center"/>
              <w:rPr>
                <w:color w:val="675E47" w:themeColor="text2"/>
                <w:sz w:val="18"/>
                <w:szCs w:val="18"/>
              </w:rPr>
            </w:pPr>
            <w:r w:rsidRPr="00014BD9">
              <w:rPr>
                <w:color w:val="675E47" w:themeColor="text2"/>
                <w:sz w:val="18"/>
                <w:szCs w:val="18"/>
              </w:rPr>
              <w:t>261</w:t>
            </w:r>
          </w:p>
        </w:tc>
        <w:tc>
          <w:tcPr>
            <w:tcW w:w="640" w:type="pct"/>
            <w:noWrap/>
            <w:hideMark/>
          </w:tcPr>
          <w:p w14:paraId="67604BB7"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1008</w:t>
            </w:r>
          </w:p>
        </w:tc>
      </w:tr>
      <w:tr w:rsidR="00014BD9" w:rsidRPr="00014BD9" w14:paraId="60FC9E2C" w14:textId="77777777" w:rsidTr="005759FE">
        <w:trPr>
          <w:cnfStyle w:val="000000010000" w:firstRow="0" w:lastRow="0" w:firstColumn="0" w:lastColumn="0" w:oddVBand="0" w:evenVBand="0" w:oddHBand="0" w:evenHBand="1" w:firstRowFirstColumn="0" w:firstRowLastColumn="0" w:lastRowFirstColumn="0" w:lastRowLastColumn="0"/>
          <w:trHeight w:val="837"/>
        </w:trPr>
        <w:tc>
          <w:tcPr>
            <w:tcW w:w="1142" w:type="pct"/>
            <w:hideMark/>
          </w:tcPr>
          <w:p w14:paraId="2A7FE7CF" w14:textId="77777777" w:rsidR="00265090" w:rsidRPr="00014BD9" w:rsidRDefault="00265090">
            <w:pPr>
              <w:rPr>
                <w:color w:val="675E47" w:themeColor="text2"/>
                <w:sz w:val="20"/>
                <w:szCs w:val="20"/>
              </w:rPr>
            </w:pPr>
            <w:r w:rsidRPr="00014BD9">
              <w:rPr>
                <w:color w:val="675E47" w:themeColor="text2"/>
                <w:sz w:val="20"/>
                <w:szCs w:val="20"/>
              </w:rPr>
              <w:t>Children screened for trachoma</w:t>
            </w:r>
          </w:p>
        </w:tc>
        <w:tc>
          <w:tcPr>
            <w:tcW w:w="640" w:type="pct"/>
            <w:noWrap/>
            <w:hideMark/>
          </w:tcPr>
          <w:p w14:paraId="07ECA879"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515</w:t>
            </w:r>
          </w:p>
        </w:tc>
        <w:tc>
          <w:tcPr>
            <w:tcW w:w="640" w:type="pct"/>
            <w:noWrap/>
            <w:hideMark/>
          </w:tcPr>
          <w:p w14:paraId="1D07ED3F"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148</w:t>
            </w:r>
          </w:p>
        </w:tc>
        <w:tc>
          <w:tcPr>
            <w:tcW w:w="640" w:type="pct"/>
            <w:noWrap/>
            <w:hideMark/>
          </w:tcPr>
          <w:p w14:paraId="542541B5"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23</w:t>
            </w:r>
          </w:p>
        </w:tc>
        <w:tc>
          <w:tcPr>
            <w:tcW w:w="640" w:type="pct"/>
            <w:noWrap/>
            <w:hideMark/>
          </w:tcPr>
          <w:p w14:paraId="3456A2F5"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0</w:t>
            </w:r>
          </w:p>
        </w:tc>
        <w:tc>
          <w:tcPr>
            <w:tcW w:w="658" w:type="pct"/>
            <w:noWrap/>
            <w:hideMark/>
          </w:tcPr>
          <w:p w14:paraId="7AB6618C" w14:textId="77777777" w:rsidR="00265090" w:rsidRPr="00014BD9" w:rsidRDefault="00265090">
            <w:pPr>
              <w:jc w:val="center"/>
              <w:rPr>
                <w:color w:val="675E47" w:themeColor="text2"/>
                <w:sz w:val="18"/>
                <w:szCs w:val="18"/>
              </w:rPr>
            </w:pPr>
            <w:r w:rsidRPr="00014BD9">
              <w:rPr>
                <w:color w:val="675E47" w:themeColor="text2"/>
                <w:sz w:val="18"/>
                <w:szCs w:val="18"/>
              </w:rPr>
              <w:t>232</w:t>
            </w:r>
          </w:p>
        </w:tc>
        <w:tc>
          <w:tcPr>
            <w:tcW w:w="640" w:type="pct"/>
            <w:noWrap/>
            <w:hideMark/>
          </w:tcPr>
          <w:p w14:paraId="41C9422D"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918</w:t>
            </w:r>
          </w:p>
        </w:tc>
      </w:tr>
      <w:tr w:rsidR="00014BD9" w:rsidRPr="00014BD9" w14:paraId="418A87FE" w14:textId="77777777" w:rsidTr="005759FE">
        <w:trPr>
          <w:trHeight w:val="1020"/>
        </w:trPr>
        <w:tc>
          <w:tcPr>
            <w:tcW w:w="1142" w:type="pct"/>
            <w:hideMark/>
          </w:tcPr>
          <w:p w14:paraId="564CF86B" w14:textId="77777777" w:rsidR="00265090" w:rsidRPr="00014BD9" w:rsidRDefault="00265090">
            <w:pPr>
              <w:rPr>
                <w:color w:val="675E47" w:themeColor="text2"/>
                <w:sz w:val="20"/>
                <w:szCs w:val="20"/>
              </w:rPr>
            </w:pPr>
            <w:r w:rsidRPr="00014BD9">
              <w:rPr>
                <w:color w:val="675E47" w:themeColor="text2"/>
                <w:sz w:val="20"/>
                <w:szCs w:val="20"/>
              </w:rPr>
              <w:t>Trachoma screening coverage (%)</w:t>
            </w:r>
          </w:p>
        </w:tc>
        <w:tc>
          <w:tcPr>
            <w:tcW w:w="640" w:type="pct"/>
            <w:noWrap/>
            <w:hideMark/>
          </w:tcPr>
          <w:p w14:paraId="61E2F311"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92</w:t>
            </w:r>
          </w:p>
        </w:tc>
        <w:tc>
          <w:tcPr>
            <w:tcW w:w="640" w:type="pct"/>
            <w:noWrap/>
            <w:hideMark/>
          </w:tcPr>
          <w:p w14:paraId="5A93B6FB"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91</w:t>
            </w:r>
          </w:p>
        </w:tc>
        <w:tc>
          <w:tcPr>
            <w:tcW w:w="640" w:type="pct"/>
            <w:noWrap/>
            <w:hideMark/>
          </w:tcPr>
          <w:p w14:paraId="6FDF92EC"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92</w:t>
            </w:r>
          </w:p>
        </w:tc>
        <w:tc>
          <w:tcPr>
            <w:tcW w:w="640" w:type="pct"/>
            <w:noWrap/>
            <w:hideMark/>
          </w:tcPr>
          <w:p w14:paraId="6F145C78"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N/A</w:t>
            </w:r>
          </w:p>
        </w:tc>
        <w:tc>
          <w:tcPr>
            <w:tcW w:w="658" w:type="pct"/>
            <w:noWrap/>
            <w:hideMark/>
          </w:tcPr>
          <w:p w14:paraId="7B2C67CB"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89</w:t>
            </w:r>
          </w:p>
        </w:tc>
        <w:tc>
          <w:tcPr>
            <w:tcW w:w="640" w:type="pct"/>
            <w:noWrap/>
            <w:hideMark/>
          </w:tcPr>
          <w:p w14:paraId="7196CEDA"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91</w:t>
            </w:r>
          </w:p>
        </w:tc>
      </w:tr>
      <w:tr w:rsidR="00014BD9" w:rsidRPr="00014BD9" w14:paraId="1C363DE4" w14:textId="77777777" w:rsidTr="005759FE">
        <w:trPr>
          <w:cnfStyle w:val="000000010000" w:firstRow="0" w:lastRow="0" w:firstColumn="0" w:lastColumn="0" w:oddVBand="0" w:evenVBand="0" w:oddHBand="0" w:evenHBand="1" w:firstRowFirstColumn="0" w:firstRowLastColumn="0" w:lastRowFirstColumn="0" w:lastRowLastColumn="0"/>
          <w:trHeight w:val="1020"/>
        </w:trPr>
        <w:tc>
          <w:tcPr>
            <w:tcW w:w="1142" w:type="pct"/>
            <w:hideMark/>
          </w:tcPr>
          <w:p w14:paraId="7A8FEC6B" w14:textId="77777777" w:rsidR="00265090" w:rsidRPr="00014BD9" w:rsidRDefault="00265090">
            <w:pPr>
              <w:rPr>
                <w:color w:val="675E47" w:themeColor="text2"/>
                <w:sz w:val="20"/>
                <w:szCs w:val="20"/>
              </w:rPr>
            </w:pPr>
            <w:r w:rsidRPr="00014BD9">
              <w:rPr>
                <w:color w:val="675E47" w:themeColor="text2"/>
                <w:sz w:val="20"/>
                <w:szCs w:val="20"/>
              </w:rPr>
              <w:t>Children with active trachoma†</w:t>
            </w:r>
          </w:p>
        </w:tc>
        <w:tc>
          <w:tcPr>
            <w:tcW w:w="640" w:type="pct"/>
            <w:noWrap/>
            <w:hideMark/>
          </w:tcPr>
          <w:p w14:paraId="7E6DBA35"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19</w:t>
            </w:r>
          </w:p>
        </w:tc>
        <w:tc>
          <w:tcPr>
            <w:tcW w:w="640" w:type="pct"/>
            <w:noWrap/>
            <w:hideMark/>
          </w:tcPr>
          <w:p w14:paraId="528D6E7A"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8</w:t>
            </w:r>
          </w:p>
        </w:tc>
        <w:tc>
          <w:tcPr>
            <w:tcW w:w="640" w:type="pct"/>
            <w:noWrap/>
            <w:hideMark/>
          </w:tcPr>
          <w:p w14:paraId="16D41577"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0</w:t>
            </w:r>
          </w:p>
        </w:tc>
        <w:tc>
          <w:tcPr>
            <w:tcW w:w="640" w:type="pct"/>
            <w:noWrap/>
            <w:hideMark/>
          </w:tcPr>
          <w:p w14:paraId="61483338"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0</w:t>
            </w:r>
          </w:p>
        </w:tc>
        <w:tc>
          <w:tcPr>
            <w:tcW w:w="658" w:type="pct"/>
            <w:noWrap/>
            <w:hideMark/>
          </w:tcPr>
          <w:p w14:paraId="29E1E601" w14:textId="77777777" w:rsidR="00265090" w:rsidRPr="00014BD9" w:rsidRDefault="00265090">
            <w:pPr>
              <w:jc w:val="center"/>
              <w:rPr>
                <w:color w:val="675E47" w:themeColor="text2"/>
                <w:sz w:val="18"/>
                <w:szCs w:val="18"/>
              </w:rPr>
            </w:pPr>
            <w:r w:rsidRPr="00014BD9">
              <w:rPr>
                <w:color w:val="675E47" w:themeColor="text2"/>
                <w:sz w:val="18"/>
                <w:szCs w:val="18"/>
              </w:rPr>
              <w:t>23</w:t>
            </w:r>
          </w:p>
        </w:tc>
        <w:tc>
          <w:tcPr>
            <w:tcW w:w="640" w:type="pct"/>
            <w:noWrap/>
            <w:hideMark/>
          </w:tcPr>
          <w:p w14:paraId="5A41751A"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50</w:t>
            </w:r>
          </w:p>
        </w:tc>
      </w:tr>
      <w:tr w:rsidR="00014BD9" w:rsidRPr="00014BD9" w14:paraId="172B1C4F" w14:textId="77777777" w:rsidTr="005759FE">
        <w:trPr>
          <w:trHeight w:val="921"/>
        </w:trPr>
        <w:tc>
          <w:tcPr>
            <w:tcW w:w="1142" w:type="pct"/>
            <w:hideMark/>
          </w:tcPr>
          <w:p w14:paraId="67F10654" w14:textId="77777777" w:rsidR="00265090" w:rsidRPr="00014BD9" w:rsidRDefault="00265090">
            <w:pPr>
              <w:rPr>
                <w:color w:val="675E47" w:themeColor="text2"/>
                <w:sz w:val="20"/>
                <w:szCs w:val="20"/>
              </w:rPr>
            </w:pPr>
            <w:r w:rsidRPr="00014BD9">
              <w:rPr>
                <w:color w:val="675E47" w:themeColor="text2"/>
                <w:sz w:val="20"/>
                <w:szCs w:val="20"/>
              </w:rPr>
              <w:t>Observed prevalence of active trachoma‡ (%)</w:t>
            </w:r>
          </w:p>
        </w:tc>
        <w:tc>
          <w:tcPr>
            <w:tcW w:w="640" w:type="pct"/>
            <w:noWrap/>
            <w:hideMark/>
          </w:tcPr>
          <w:p w14:paraId="248CAEB1" w14:textId="356C0422"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3.7</w:t>
            </w:r>
          </w:p>
        </w:tc>
        <w:tc>
          <w:tcPr>
            <w:tcW w:w="640" w:type="pct"/>
            <w:noWrap/>
            <w:hideMark/>
          </w:tcPr>
          <w:p w14:paraId="44167E8A" w14:textId="07229DDF"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5.4</w:t>
            </w:r>
          </w:p>
        </w:tc>
        <w:tc>
          <w:tcPr>
            <w:tcW w:w="640" w:type="pct"/>
            <w:noWrap/>
            <w:hideMark/>
          </w:tcPr>
          <w:p w14:paraId="2E013D7D" w14:textId="614A84CC"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0.0</w:t>
            </w:r>
          </w:p>
        </w:tc>
        <w:tc>
          <w:tcPr>
            <w:tcW w:w="640" w:type="pct"/>
            <w:noWrap/>
            <w:hideMark/>
          </w:tcPr>
          <w:p w14:paraId="00A0B796" w14:textId="77777777"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N/A</w:t>
            </w:r>
          </w:p>
        </w:tc>
        <w:tc>
          <w:tcPr>
            <w:tcW w:w="658" w:type="pct"/>
            <w:noWrap/>
            <w:hideMark/>
          </w:tcPr>
          <w:p w14:paraId="30AF9A6F" w14:textId="6E35E1F2"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9.9</w:t>
            </w:r>
          </w:p>
        </w:tc>
        <w:tc>
          <w:tcPr>
            <w:tcW w:w="640" w:type="pct"/>
            <w:noWrap/>
            <w:hideMark/>
          </w:tcPr>
          <w:p w14:paraId="5BC45CDB" w14:textId="2ECFC3AF" w:rsidR="00265090" w:rsidRPr="00014BD9" w:rsidRDefault="00265090">
            <w:pPr>
              <w:jc w:val="center"/>
              <w:rPr>
                <w:rFonts w:ascii="Calibri" w:hAnsi="Calibri" w:cs="Calibri"/>
                <w:color w:val="675E47" w:themeColor="text2"/>
                <w:sz w:val="18"/>
                <w:szCs w:val="18"/>
              </w:rPr>
            </w:pPr>
            <w:r w:rsidRPr="00014BD9">
              <w:rPr>
                <w:rFonts w:ascii="Calibri" w:hAnsi="Calibri" w:cs="Calibri"/>
                <w:color w:val="675E47" w:themeColor="text2"/>
                <w:sz w:val="18"/>
                <w:szCs w:val="18"/>
              </w:rPr>
              <w:t>5.4</w:t>
            </w:r>
          </w:p>
        </w:tc>
      </w:tr>
      <w:tr w:rsidR="00014BD9" w:rsidRPr="00014BD9" w14:paraId="3AA75FB9" w14:textId="77777777" w:rsidTr="005759FE">
        <w:trPr>
          <w:cnfStyle w:val="000000010000" w:firstRow="0" w:lastRow="0" w:firstColumn="0" w:lastColumn="0" w:oddVBand="0" w:evenVBand="0" w:oddHBand="0" w:evenHBand="1" w:firstRowFirstColumn="0" w:firstRowLastColumn="0" w:lastRowFirstColumn="0" w:lastRowLastColumn="0"/>
          <w:trHeight w:val="1275"/>
        </w:trPr>
        <w:tc>
          <w:tcPr>
            <w:tcW w:w="1142" w:type="pct"/>
            <w:hideMark/>
          </w:tcPr>
          <w:p w14:paraId="6BE9BD4A" w14:textId="77777777" w:rsidR="00265090" w:rsidRPr="00014BD9" w:rsidRDefault="00265090">
            <w:pPr>
              <w:rPr>
                <w:color w:val="675E47" w:themeColor="text2"/>
                <w:sz w:val="20"/>
                <w:szCs w:val="20"/>
              </w:rPr>
            </w:pPr>
            <w:r w:rsidRPr="00014BD9">
              <w:rPr>
                <w:color w:val="675E47" w:themeColor="text2"/>
                <w:sz w:val="20"/>
                <w:szCs w:val="20"/>
              </w:rPr>
              <w:t>Estimated prevalence of active trachoma‡ (%)</w:t>
            </w:r>
          </w:p>
        </w:tc>
        <w:tc>
          <w:tcPr>
            <w:tcW w:w="640" w:type="pct"/>
            <w:noWrap/>
            <w:hideMark/>
          </w:tcPr>
          <w:p w14:paraId="010FC1BD" w14:textId="21B1DBC3" w:rsidR="00265090" w:rsidRPr="00014BD9" w:rsidRDefault="00265090">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3.6</w:t>
            </w:r>
          </w:p>
        </w:tc>
        <w:tc>
          <w:tcPr>
            <w:tcW w:w="640" w:type="pct"/>
            <w:noWrap/>
            <w:hideMark/>
          </w:tcPr>
          <w:p w14:paraId="54881AE5" w14:textId="39DFA7E7" w:rsidR="00265090" w:rsidRPr="00014BD9" w:rsidRDefault="00265090">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5.7</w:t>
            </w:r>
          </w:p>
        </w:tc>
        <w:tc>
          <w:tcPr>
            <w:tcW w:w="640" w:type="pct"/>
            <w:noWrap/>
            <w:hideMark/>
          </w:tcPr>
          <w:p w14:paraId="047C959E" w14:textId="50C6E7F9" w:rsidR="00265090" w:rsidRPr="00014BD9" w:rsidRDefault="00265090">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0</w:t>
            </w:r>
            <w:r w:rsidR="003B3D48">
              <w:rPr>
                <w:rFonts w:ascii="Calibri" w:hAnsi="Calibri" w:cs="Calibri"/>
                <w:color w:val="675E47" w:themeColor="text2"/>
                <w:sz w:val="20"/>
                <w:szCs w:val="20"/>
              </w:rPr>
              <w:t>.0</w:t>
            </w:r>
          </w:p>
        </w:tc>
        <w:tc>
          <w:tcPr>
            <w:tcW w:w="640" w:type="pct"/>
            <w:noWrap/>
            <w:hideMark/>
          </w:tcPr>
          <w:p w14:paraId="3A8485D9" w14:textId="77777777" w:rsidR="00265090" w:rsidRPr="00014BD9" w:rsidRDefault="00265090">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N/A</w:t>
            </w:r>
          </w:p>
        </w:tc>
        <w:tc>
          <w:tcPr>
            <w:tcW w:w="658" w:type="pct"/>
            <w:noWrap/>
            <w:hideMark/>
          </w:tcPr>
          <w:p w14:paraId="090F9932" w14:textId="59FC3B58" w:rsidR="00265090" w:rsidRPr="00014BD9" w:rsidRDefault="00265090">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10.4</w:t>
            </w:r>
          </w:p>
        </w:tc>
        <w:tc>
          <w:tcPr>
            <w:tcW w:w="640" w:type="pct"/>
            <w:noWrap/>
            <w:hideMark/>
          </w:tcPr>
          <w:p w14:paraId="3674D1F4" w14:textId="21C8EE18" w:rsidR="00265090" w:rsidRPr="00014BD9" w:rsidRDefault="00265090">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5.5</w:t>
            </w:r>
          </w:p>
        </w:tc>
      </w:tr>
      <w:tr w:rsidR="00014BD9" w:rsidRPr="00014BD9" w14:paraId="3F1D468D" w14:textId="77777777" w:rsidTr="005759FE">
        <w:trPr>
          <w:trHeight w:val="1275"/>
        </w:trPr>
        <w:tc>
          <w:tcPr>
            <w:tcW w:w="1142" w:type="pct"/>
            <w:hideMark/>
          </w:tcPr>
          <w:p w14:paraId="42100D21" w14:textId="77777777" w:rsidR="00265090" w:rsidRPr="00014BD9" w:rsidRDefault="00265090">
            <w:pPr>
              <w:rPr>
                <w:color w:val="675E47" w:themeColor="text2"/>
                <w:sz w:val="20"/>
                <w:szCs w:val="20"/>
              </w:rPr>
            </w:pPr>
            <w:r w:rsidRPr="00014BD9">
              <w:rPr>
                <w:color w:val="675E47" w:themeColor="text2"/>
                <w:sz w:val="20"/>
                <w:szCs w:val="20"/>
              </w:rPr>
              <w:t>Overall prevalence of active trachoma‡ (%)</w:t>
            </w:r>
          </w:p>
        </w:tc>
        <w:tc>
          <w:tcPr>
            <w:tcW w:w="640" w:type="pct"/>
            <w:noWrap/>
            <w:hideMark/>
          </w:tcPr>
          <w:p w14:paraId="7CD48B6B" w14:textId="4866BCF2" w:rsidR="00265090" w:rsidRPr="00014BD9" w:rsidRDefault="00265090">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4.7</w:t>
            </w:r>
          </w:p>
        </w:tc>
        <w:tc>
          <w:tcPr>
            <w:tcW w:w="640" w:type="pct"/>
            <w:noWrap/>
            <w:hideMark/>
          </w:tcPr>
          <w:p w14:paraId="00F57F50" w14:textId="0D6296C9" w:rsidR="00265090" w:rsidRPr="00014BD9" w:rsidRDefault="00265090">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4.9</w:t>
            </w:r>
          </w:p>
        </w:tc>
        <w:tc>
          <w:tcPr>
            <w:tcW w:w="640" w:type="pct"/>
            <w:noWrap/>
            <w:hideMark/>
          </w:tcPr>
          <w:p w14:paraId="6521C1DA" w14:textId="56645DEA" w:rsidR="00265090" w:rsidRPr="00014BD9" w:rsidRDefault="00265090">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0.4</w:t>
            </w:r>
          </w:p>
        </w:tc>
        <w:tc>
          <w:tcPr>
            <w:tcW w:w="640" w:type="pct"/>
            <w:noWrap/>
            <w:hideMark/>
          </w:tcPr>
          <w:p w14:paraId="5B16C553" w14:textId="0317C3F6" w:rsidR="00265090" w:rsidRPr="00014BD9" w:rsidRDefault="00B21958">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0</w:t>
            </w:r>
            <w:r w:rsidR="003B3D48">
              <w:rPr>
                <w:rFonts w:ascii="Calibri" w:hAnsi="Calibri" w:cs="Calibri"/>
                <w:color w:val="675E47" w:themeColor="text2"/>
                <w:sz w:val="20"/>
                <w:szCs w:val="20"/>
              </w:rPr>
              <w:t>.0</w:t>
            </w:r>
          </w:p>
        </w:tc>
        <w:tc>
          <w:tcPr>
            <w:tcW w:w="658" w:type="pct"/>
            <w:noWrap/>
            <w:hideMark/>
          </w:tcPr>
          <w:p w14:paraId="139CF37F" w14:textId="791A933E" w:rsidR="00265090" w:rsidRPr="00014BD9" w:rsidRDefault="00265090">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4.2</w:t>
            </w:r>
          </w:p>
        </w:tc>
        <w:tc>
          <w:tcPr>
            <w:tcW w:w="640" w:type="pct"/>
            <w:noWrap/>
            <w:hideMark/>
          </w:tcPr>
          <w:p w14:paraId="073609A9" w14:textId="430C30A9" w:rsidR="00265090" w:rsidRPr="00014BD9" w:rsidRDefault="00265090">
            <w:pPr>
              <w:jc w:val="center"/>
              <w:rPr>
                <w:rFonts w:ascii="Calibri" w:hAnsi="Calibri" w:cs="Calibri"/>
                <w:color w:val="675E47" w:themeColor="text2"/>
                <w:sz w:val="20"/>
                <w:szCs w:val="20"/>
              </w:rPr>
            </w:pPr>
            <w:r w:rsidRPr="00014BD9">
              <w:rPr>
                <w:rFonts w:ascii="Calibri" w:hAnsi="Calibri" w:cs="Calibri"/>
                <w:color w:val="675E47" w:themeColor="text2"/>
                <w:sz w:val="20"/>
                <w:szCs w:val="20"/>
              </w:rPr>
              <w:t>2.3</w:t>
            </w:r>
          </w:p>
        </w:tc>
      </w:tr>
    </w:tbl>
    <w:p w14:paraId="6CEAB6B3" w14:textId="77F9F985" w:rsidR="006F32BC" w:rsidRPr="00A36C6D" w:rsidRDefault="006F32BC" w:rsidP="006F32BC">
      <w:pPr>
        <w:tabs>
          <w:tab w:val="center" w:pos="4513"/>
          <w:tab w:val="right" w:pos="9026"/>
        </w:tabs>
        <w:spacing w:before="10"/>
        <w:rPr>
          <w:rFonts w:asciiTheme="minorHAnsi" w:eastAsia="Calibri" w:hAnsiTheme="minorHAnsi" w:cstheme="minorHAnsi"/>
          <w:color w:val="675E47" w:themeColor="text2"/>
          <w:sz w:val="18"/>
          <w:szCs w:val="18"/>
          <w:lang w:eastAsia="en-US"/>
        </w:rPr>
      </w:pPr>
      <w:r w:rsidRPr="00A36C6D">
        <w:rPr>
          <w:rFonts w:asciiTheme="minorHAnsi" w:eastAsia="Calibri" w:hAnsiTheme="minorHAnsi" w:cstheme="minorHAnsi"/>
          <w:color w:val="675E47" w:themeColor="text2"/>
          <w:sz w:val="18"/>
          <w:szCs w:val="18"/>
          <w:lang w:eastAsia="en-US"/>
        </w:rPr>
        <w:t>* Jurisdiction provides estimate</w:t>
      </w:r>
      <w:r w:rsidR="006345F4">
        <w:rPr>
          <w:rFonts w:asciiTheme="minorHAnsi" w:eastAsia="Calibri" w:hAnsiTheme="minorHAnsi" w:cstheme="minorHAnsi"/>
          <w:color w:val="675E47" w:themeColor="text2"/>
          <w:sz w:val="18"/>
          <w:szCs w:val="18"/>
          <w:lang w:eastAsia="en-US"/>
        </w:rPr>
        <w:t>s</w:t>
      </w:r>
      <w:r w:rsidRPr="00A36C6D">
        <w:rPr>
          <w:rFonts w:asciiTheme="minorHAnsi" w:eastAsia="Calibri" w:hAnsiTheme="minorHAnsi" w:cstheme="minorHAnsi"/>
          <w:color w:val="675E47" w:themeColor="text2"/>
          <w:sz w:val="18"/>
          <w:szCs w:val="18"/>
          <w:lang w:eastAsia="en-US"/>
        </w:rPr>
        <w:t xml:space="preserve"> for children aged 5-9 years</w:t>
      </w:r>
    </w:p>
    <w:p w14:paraId="036FE2D9" w14:textId="4AE45278" w:rsidR="006F32BC" w:rsidRPr="00A36C6D" w:rsidRDefault="006F32BC" w:rsidP="006F32BC">
      <w:pPr>
        <w:tabs>
          <w:tab w:val="center" w:pos="4513"/>
          <w:tab w:val="right" w:pos="9026"/>
        </w:tabs>
        <w:spacing w:before="10"/>
        <w:rPr>
          <w:rFonts w:asciiTheme="minorHAnsi" w:eastAsia="Calibri" w:hAnsiTheme="minorHAnsi" w:cstheme="minorHAnsi"/>
          <w:color w:val="675E47" w:themeColor="text2"/>
          <w:sz w:val="18"/>
          <w:szCs w:val="18"/>
          <w:lang w:eastAsia="en-US"/>
        </w:rPr>
      </w:pPr>
      <w:r w:rsidRPr="00A36C6D">
        <w:rPr>
          <w:rFonts w:asciiTheme="minorHAnsi" w:eastAsia="Calibri" w:hAnsiTheme="minorHAnsi" w:cstheme="minorHAnsi"/>
          <w:color w:val="675E47" w:themeColor="text2"/>
          <w:sz w:val="18"/>
          <w:szCs w:val="18"/>
          <w:lang w:eastAsia="en-US"/>
        </w:rPr>
        <w:t xml:space="preserve">† In communities that were screened for trachoma in </w:t>
      </w:r>
      <w:r w:rsidR="00E3741C">
        <w:rPr>
          <w:rFonts w:asciiTheme="minorHAnsi" w:eastAsia="Calibri" w:hAnsiTheme="minorHAnsi" w:cstheme="minorHAnsi"/>
          <w:color w:val="675E47" w:themeColor="text2"/>
          <w:sz w:val="18"/>
          <w:szCs w:val="18"/>
          <w:lang w:eastAsia="en-US"/>
        </w:rPr>
        <w:t>202</w:t>
      </w:r>
      <w:r w:rsidR="00614EFF">
        <w:rPr>
          <w:rFonts w:asciiTheme="minorHAnsi" w:eastAsia="Calibri" w:hAnsiTheme="minorHAnsi" w:cstheme="minorHAnsi"/>
          <w:color w:val="675E47" w:themeColor="text2"/>
          <w:sz w:val="18"/>
          <w:szCs w:val="18"/>
          <w:lang w:eastAsia="en-US"/>
        </w:rPr>
        <w:t>2</w:t>
      </w:r>
    </w:p>
    <w:p w14:paraId="38B19CDD" w14:textId="641B7CA9" w:rsidR="00265090" w:rsidRDefault="006F32BC" w:rsidP="00EC32F9">
      <w:pPr>
        <w:tabs>
          <w:tab w:val="center" w:pos="4513"/>
          <w:tab w:val="right" w:pos="9026"/>
        </w:tabs>
        <w:spacing w:before="10"/>
        <w:sectPr w:rsidR="00265090" w:rsidSect="00406A68">
          <w:pgSz w:w="11906" w:h="16838"/>
          <w:pgMar w:top="720" w:right="720" w:bottom="720" w:left="720" w:header="709" w:footer="709" w:gutter="0"/>
          <w:cols w:space="708"/>
          <w:docGrid w:linePitch="360"/>
        </w:sectPr>
      </w:pPr>
      <w:r w:rsidRPr="00A36C6D">
        <w:rPr>
          <w:rFonts w:asciiTheme="minorHAnsi" w:eastAsia="Calibri" w:hAnsiTheme="minorHAnsi" w:cstheme="minorHAnsi"/>
          <w:color w:val="675E47" w:themeColor="text2"/>
          <w:sz w:val="18"/>
          <w:szCs w:val="18"/>
        </w:rPr>
        <w:t xml:space="preserve">‡ Methods of calculating prevalence rates on page </w:t>
      </w:r>
      <w:bookmarkStart w:id="225" w:name="_Table_2.3_Number"/>
      <w:bookmarkStart w:id="226" w:name="_Ref58336262"/>
      <w:bookmarkEnd w:id="225"/>
      <w:r w:rsidR="00EC32F9">
        <w:rPr>
          <w:rFonts w:asciiTheme="minorHAnsi" w:eastAsia="Calibri" w:hAnsiTheme="minorHAnsi" w:cstheme="minorHAnsi"/>
          <w:color w:val="675E47" w:themeColor="text2"/>
          <w:sz w:val="18"/>
          <w:szCs w:val="18"/>
        </w:rPr>
        <w:t>are explained in the methodology section</w:t>
      </w:r>
    </w:p>
    <w:p w14:paraId="1B09F810" w14:textId="61E1D417" w:rsidR="006F32BC" w:rsidRPr="00A36C6D" w:rsidRDefault="006F32BC" w:rsidP="00E9792A">
      <w:pPr>
        <w:pStyle w:val="Tableheadings"/>
      </w:pPr>
      <w:bookmarkStart w:id="227" w:name="_Toc147396405"/>
      <w:r w:rsidRPr="00A36C6D">
        <w:lastRenderedPageBreak/>
        <w:t xml:space="preserve">Table </w:t>
      </w:r>
      <w:bookmarkEnd w:id="226"/>
      <w:r w:rsidR="00B9209A">
        <w:t>2.3</w:t>
      </w:r>
      <w:r w:rsidRPr="00A36C6D">
        <w:tab/>
      </w:r>
      <w:bookmarkEnd w:id="227"/>
      <w:r w:rsidR="003A7B53" w:rsidRPr="003A7B53">
        <w:t>Number and proportion of at-risk communities according to the level of observed trachoma prevalence in children aged 5</w:t>
      </w:r>
      <w:r w:rsidR="003A7B53" w:rsidRPr="003A7B53">
        <w:rPr>
          <w:rFonts w:ascii="Cambria Math" w:hAnsi="Cambria Math" w:cs="Cambria Math"/>
        </w:rPr>
        <w:t>‑</w:t>
      </w:r>
      <w:r w:rsidR="003A7B53" w:rsidRPr="003A7B53">
        <w:t xml:space="preserve">9 years, Northern Territory, 2014 </w:t>
      </w:r>
      <w:r w:rsidR="003A7B53" w:rsidRPr="003A7B53">
        <w:rPr>
          <w:rFonts w:ascii="Calibri" w:hAnsi="Calibri" w:cs="Calibri"/>
        </w:rPr>
        <w:t>–</w:t>
      </w:r>
      <w:r w:rsidR="003A7B53" w:rsidRPr="003A7B53">
        <w:t xml:space="preserve"> 2022</w:t>
      </w:r>
    </w:p>
    <w:tbl>
      <w:tblPr>
        <w:tblStyle w:val="trach"/>
        <w:tblW w:w="5000" w:type="pct"/>
        <w:tblLayout w:type="fixed"/>
        <w:tblLook w:val="04A0" w:firstRow="1" w:lastRow="0" w:firstColumn="1" w:lastColumn="0" w:noHBand="0" w:noVBand="1"/>
        <w:tblCaption w:val="Number and proportion of at-risk communities according to the level of observed trachoma prevalence in children aged 5-9 years, Northern Territory, 2014-2022.  "/>
        <w:tblDescription w:val="Table 2.3 compares yearly numbers and proportions of screened communities in the Northern Territory by five trachoma prevalence categories: greater than or equal to 20%, 10% to less than 20%, 5% to less than 10%, 0% to less than 5%, and 0% prevalence."/>
      </w:tblPr>
      <w:tblGrid>
        <w:gridCol w:w="1595"/>
        <w:gridCol w:w="566"/>
        <w:gridCol w:w="966"/>
        <w:gridCol w:w="567"/>
        <w:gridCol w:w="967"/>
        <w:gridCol w:w="567"/>
        <w:gridCol w:w="965"/>
        <w:gridCol w:w="567"/>
        <w:gridCol w:w="965"/>
        <w:gridCol w:w="567"/>
        <w:gridCol w:w="965"/>
        <w:gridCol w:w="567"/>
        <w:gridCol w:w="965"/>
        <w:gridCol w:w="567"/>
        <w:gridCol w:w="965"/>
        <w:gridCol w:w="567"/>
        <w:gridCol w:w="965"/>
        <w:gridCol w:w="567"/>
        <w:gridCol w:w="972"/>
      </w:tblGrid>
      <w:tr w:rsidR="005759FE" w:rsidRPr="005759FE" w14:paraId="75E05B8C" w14:textId="77777777" w:rsidTr="008D2F52">
        <w:trPr>
          <w:cnfStyle w:val="100000000000" w:firstRow="1" w:lastRow="0" w:firstColumn="0" w:lastColumn="0" w:oddVBand="0" w:evenVBand="0" w:oddHBand="0" w:evenHBand="0" w:firstRowFirstColumn="0" w:firstRowLastColumn="0" w:lastRowFirstColumn="0" w:lastRowLastColumn="0"/>
          <w:trHeight w:val="690"/>
        </w:trPr>
        <w:tc>
          <w:tcPr>
            <w:tcW w:w="1595" w:type="dxa"/>
            <w:noWrap/>
            <w:hideMark/>
          </w:tcPr>
          <w:p w14:paraId="5C02BF7E" w14:textId="77777777" w:rsidR="001627A8" w:rsidRPr="005759FE" w:rsidRDefault="001627A8">
            <w:pPr>
              <w:rPr>
                <w:color w:val="675E47" w:themeColor="text2"/>
                <w:sz w:val="20"/>
                <w:szCs w:val="20"/>
                <w:lang w:eastAsia="en-AU"/>
              </w:rPr>
            </w:pPr>
            <w:r w:rsidRPr="005759FE">
              <w:rPr>
                <w:color w:val="675E47" w:themeColor="text2"/>
                <w:sz w:val="20"/>
                <w:szCs w:val="20"/>
              </w:rPr>
              <w:t> </w:t>
            </w:r>
          </w:p>
        </w:tc>
        <w:tc>
          <w:tcPr>
            <w:tcW w:w="1532" w:type="dxa"/>
            <w:gridSpan w:val="2"/>
            <w:noWrap/>
            <w:hideMark/>
          </w:tcPr>
          <w:p w14:paraId="70791A1D" w14:textId="77777777" w:rsidR="001627A8" w:rsidRPr="005759FE" w:rsidRDefault="001627A8">
            <w:pPr>
              <w:rPr>
                <w:rFonts w:ascii="Calibri" w:hAnsi="Calibri" w:cs="Calibri"/>
                <w:color w:val="675E47" w:themeColor="text2"/>
                <w:sz w:val="22"/>
                <w:szCs w:val="22"/>
              </w:rPr>
            </w:pPr>
            <w:r w:rsidRPr="005759FE">
              <w:rPr>
                <w:rFonts w:ascii="Calibri" w:hAnsi="Calibri" w:cs="Calibri"/>
                <w:color w:val="675E47" w:themeColor="text2"/>
                <w:sz w:val="22"/>
                <w:szCs w:val="22"/>
              </w:rPr>
              <w:t>2014</w:t>
            </w:r>
          </w:p>
        </w:tc>
        <w:tc>
          <w:tcPr>
            <w:tcW w:w="1534" w:type="dxa"/>
            <w:gridSpan w:val="2"/>
            <w:noWrap/>
            <w:hideMark/>
          </w:tcPr>
          <w:p w14:paraId="70EBC677" w14:textId="77777777" w:rsidR="001627A8" w:rsidRPr="005759FE" w:rsidRDefault="001627A8">
            <w:pPr>
              <w:rPr>
                <w:rFonts w:ascii="Calibri" w:hAnsi="Calibri" w:cs="Calibri"/>
                <w:color w:val="675E47" w:themeColor="text2"/>
                <w:sz w:val="22"/>
                <w:szCs w:val="22"/>
              </w:rPr>
            </w:pPr>
            <w:r w:rsidRPr="005759FE">
              <w:rPr>
                <w:rFonts w:ascii="Calibri" w:hAnsi="Calibri" w:cs="Calibri"/>
                <w:color w:val="675E47" w:themeColor="text2"/>
                <w:sz w:val="22"/>
                <w:szCs w:val="22"/>
              </w:rPr>
              <w:t>2015</w:t>
            </w:r>
          </w:p>
        </w:tc>
        <w:tc>
          <w:tcPr>
            <w:tcW w:w="1532" w:type="dxa"/>
            <w:gridSpan w:val="2"/>
            <w:noWrap/>
            <w:hideMark/>
          </w:tcPr>
          <w:p w14:paraId="2029ADDB" w14:textId="77777777" w:rsidR="001627A8" w:rsidRPr="005759FE" w:rsidRDefault="001627A8">
            <w:pPr>
              <w:rPr>
                <w:rFonts w:ascii="Calibri" w:hAnsi="Calibri" w:cs="Calibri"/>
                <w:color w:val="675E47" w:themeColor="text2"/>
                <w:sz w:val="22"/>
                <w:szCs w:val="22"/>
              </w:rPr>
            </w:pPr>
            <w:r w:rsidRPr="005759FE">
              <w:rPr>
                <w:rFonts w:ascii="Calibri" w:hAnsi="Calibri" w:cs="Calibri"/>
                <w:color w:val="675E47" w:themeColor="text2"/>
                <w:sz w:val="22"/>
                <w:szCs w:val="22"/>
              </w:rPr>
              <w:t>2016</w:t>
            </w:r>
          </w:p>
        </w:tc>
        <w:tc>
          <w:tcPr>
            <w:tcW w:w="1532" w:type="dxa"/>
            <w:gridSpan w:val="2"/>
            <w:noWrap/>
            <w:hideMark/>
          </w:tcPr>
          <w:p w14:paraId="79FF7050" w14:textId="77777777" w:rsidR="001627A8" w:rsidRPr="005759FE" w:rsidRDefault="001627A8">
            <w:pPr>
              <w:rPr>
                <w:rFonts w:ascii="Calibri" w:hAnsi="Calibri" w:cs="Calibri"/>
                <w:color w:val="675E47" w:themeColor="text2"/>
                <w:sz w:val="22"/>
                <w:szCs w:val="22"/>
              </w:rPr>
            </w:pPr>
            <w:r w:rsidRPr="005759FE">
              <w:rPr>
                <w:rFonts w:ascii="Calibri" w:hAnsi="Calibri" w:cs="Calibri"/>
                <w:color w:val="675E47" w:themeColor="text2"/>
                <w:sz w:val="22"/>
                <w:szCs w:val="22"/>
              </w:rPr>
              <w:t>2017</w:t>
            </w:r>
          </w:p>
        </w:tc>
        <w:tc>
          <w:tcPr>
            <w:tcW w:w="1532" w:type="dxa"/>
            <w:gridSpan w:val="2"/>
            <w:noWrap/>
            <w:hideMark/>
          </w:tcPr>
          <w:p w14:paraId="5784B162" w14:textId="77777777" w:rsidR="001627A8" w:rsidRPr="005759FE" w:rsidRDefault="001627A8">
            <w:pPr>
              <w:rPr>
                <w:rFonts w:ascii="Calibri" w:hAnsi="Calibri" w:cs="Calibri"/>
                <w:color w:val="675E47" w:themeColor="text2"/>
                <w:sz w:val="22"/>
                <w:szCs w:val="22"/>
              </w:rPr>
            </w:pPr>
            <w:r w:rsidRPr="005759FE">
              <w:rPr>
                <w:rFonts w:ascii="Calibri" w:hAnsi="Calibri" w:cs="Calibri"/>
                <w:color w:val="675E47" w:themeColor="text2"/>
                <w:sz w:val="22"/>
                <w:szCs w:val="22"/>
              </w:rPr>
              <w:t>2018</w:t>
            </w:r>
          </w:p>
        </w:tc>
        <w:tc>
          <w:tcPr>
            <w:tcW w:w="1532" w:type="dxa"/>
            <w:gridSpan w:val="2"/>
            <w:noWrap/>
            <w:hideMark/>
          </w:tcPr>
          <w:p w14:paraId="1895F46A" w14:textId="77777777" w:rsidR="001627A8" w:rsidRPr="005759FE" w:rsidRDefault="001627A8">
            <w:pPr>
              <w:rPr>
                <w:rFonts w:ascii="Calibri" w:hAnsi="Calibri" w:cs="Calibri"/>
                <w:color w:val="675E47" w:themeColor="text2"/>
                <w:sz w:val="22"/>
                <w:szCs w:val="22"/>
              </w:rPr>
            </w:pPr>
            <w:r w:rsidRPr="005759FE">
              <w:rPr>
                <w:rFonts w:ascii="Calibri" w:hAnsi="Calibri" w:cs="Calibri"/>
                <w:color w:val="675E47" w:themeColor="text2"/>
                <w:sz w:val="22"/>
                <w:szCs w:val="22"/>
              </w:rPr>
              <w:t>2019</w:t>
            </w:r>
          </w:p>
        </w:tc>
        <w:tc>
          <w:tcPr>
            <w:tcW w:w="1532" w:type="dxa"/>
            <w:gridSpan w:val="2"/>
            <w:noWrap/>
            <w:hideMark/>
          </w:tcPr>
          <w:p w14:paraId="4BCE4AFE" w14:textId="77777777" w:rsidR="001627A8" w:rsidRPr="005759FE" w:rsidRDefault="001627A8">
            <w:pPr>
              <w:rPr>
                <w:rFonts w:ascii="Calibri" w:hAnsi="Calibri" w:cs="Calibri"/>
                <w:color w:val="675E47" w:themeColor="text2"/>
                <w:sz w:val="22"/>
                <w:szCs w:val="22"/>
              </w:rPr>
            </w:pPr>
            <w:r w:rsidRPr="005759FE">
              <w:rPr>
                <w:rFonts w:ascii="Calibri" w:hAnsi="Calibri" w:cs="Calibri"/>
                <w:color w:val="675E47" w:themeColor="text2"/>
                <w:sz w:val="22"/>
                <w:szCs w:val="22"/>
              </w:rPr>
              <w:t>2020</w:t>
            </w:r>
          </w:p>
        </w:tc>
        <w:tc>
          <w:tcPr>
            <w:tcW w:w="1532" w:type="dxa"/>
            <w:gridSpan w:val="2"/>
            <w:noWrap/>
            <w:hideMark/>
          </w:tcPr>
          <w:p w14:paraId="441FCCDD" w14:textId="77777777" w:rsidR="001627A8" w:rsidRPr="005759FE" w:rsidRDefault="001627A8">
            <w:pPr>
              <w:rPr>
                <w:rFonts w:ascii="Calibri" w:hAnsi="Calibri" w:cs="Calibri"/>
                <w:color w:val="675E47" w:themeColor="text2"/>
                <w:sz w:val="22"/>
                <w:szCs w:val="22"/>
              </w:rPr>
            </w:pPr>
            <w:r w:rsidRPr="005759FE">
              <w:rPr>
                <w:rFonts w:ascii="Calibri" w:hAnsi="Calibri" w:cs="Calibri"/>
                <w:color w:val="675E47" w:themeColor="text2"/>
                <w:sz w:val="22"/>
                <w:szCs w:val="22"/>
              </w:rPr>
              <w:t>2021</w:t>
            </w:r>
          </w:p>
        </w:tc>
        <w:tc>
          <w:tcPr>
            <w:tcW w:w="1539" w:type="dxa"/>
            <w:gridSpan w:val="2"/>
            <w:noWrap/>
            <w:hideMark/>
          </w:tcPr>
          <w:p w14:paraId="130304EB" w14:textId="77777777" w:rsidR="001627A8" w:rsidRPr="005759FE" w:rsidRDefault="001627A8">
            <w:pPr>
              <w:rPr>
                <w:rFonts w:ascii="Calibri" w:hAnsi="Calibri" w:cs="Calibri"/>
                <w:color w:val="675E47" w:themeColor="text2"/>
                <w:sz w:val="22"/>
                <w:szCs w:val="22"/>
              </w:rPr>
            </w:pPr>
            <w:r w:rsidRPr="005759FE">
              <w:rPr>
                <w:rFonts w:ascii="Calibri" w:hAnsi="Calibri" w:cs="Calibri"/>
                <w:color w:val="675E47" w:themeColor="text2"/>
                <w:sz w:val="22"/>
                <w:szCs w:val="22"/>
              </w:rPr>
              <w:t>2022</w:t>
            </w:r>
          </w:p>
        </w:tc>
      </w:tr>
      <w:tr w:rsidR="005759FE" w:rsidRPr="005759FE" w14:paraId="6489B2B4" w14:textId="77777777" w:rsidTr="008D2F52">
        <w:trPr>
          <w:trHeight w:val="690"/>
        </w:trPr>
        <w:tc>
          <w:tcPr>
            <w:tcW w:w="1595" w:type="dxa"/>
            <w:hideMark/>
          </w:tcPr>
          <w:p w14:paraId="3B250232" w14:textId="77777777" w:rsidR="001627A8" w:rsidRPr="005759FE" w:rsidRDefault="001627A8">
            <w:pPr>
              <w:rPr>
                <w:color w:val="675E47" w:themeColor="text2"/>
                <w:sz w:val="20"/>
                <w:szCs w:val="20"/>
              </w:rPr>
            </w:pPr>
            <w:r w:rsidRPr="005759FE">
              <w:rPr>
                <w:color w:val="675E47" w:themeColor="text2"/>
                <w:sz w:val="20"/>
                <w:szCs w:val="20"/>
              </w:rPr>
              <w:t>Communities at-risk †</w:t>
            </w:r>
          </w:p>
        </w:tc>
        <w:tc>
          <w:tcPr>
            <w:tcW w:w="1532" w:type="dxa"/>
            <w:gridSpan w:val="2"/>
            <w:noWrap/>
            <w:hideMark/>
          </w:tcPr>
          <w:p w14:paraId="15D20737"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78</w:t>
            </w:r>
          </w:p>
        </w:tc>
        <w:tc>
          <w:tcPr>
            <w:tcW w:w="1534" w:type="dxa"/>
            <w:gridSpan w:val="2"/>
            <w:noWrap/>
            <w:hideMark/>
          </w:tcPr>
          <w:p w14:paraId="356B94A9"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78</w:t>
            </w:r>
          </w:p>
        </w:tc>
        <w:tc>
          <w:tcPr>
            <w:tcW w:w="1532" w:type="dxa"/>
            <w:gridSpan w:val="2"/>
            <w:noWrap/>
            <w:hideMark/>
          </w:tcPr>
          <w:p w14:paraId="7B32DC66"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77</w:t>
            </w:r>
          </w:p>
        </w:tc>
        <w:tc>
          <w:tcPr>
            <w:tcW w:w="1532" w:type="dxa"/>
            <w:gridSpan w:val="2"/>
            <w:noWrap/>
            <w:hideMark/>
          </w:tcPr>
          <w:p w14:paraId="693E406B"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68</w:t>
            </w:r>
          </w:p>
        </w:tc>
        <w:tc>
          <w:tcPr>
            <w:tcW w:w="1532" w:type="dxa"/>
            <w:gridSpan w:val="2"/>
            <w:noWrap/>
            <w:hideMark/>
          </w:tcPr>
          <w:p w14:paraId="143A4362"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61</w:t>
            </w:r>
          </w:p>
        </w:tc>
        <w:tc>
          <w:tcPr>
            <w:tcW w:w="1532" w:type="dxa"/>
            <w:gridSpan w:val="2"/>
            <w:noWrap/>
            <w:hideMark/>
          </w:tcPr>
          <w:p w14:paraId="1A37B968"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57</w:t>
            </w:r>
          </w:p>
        </w:tc>
        <w:tc>
          <w:tcPr>
            <w:tcW w:w="1532" w:type="dxa"/>
            <w:gridSpan w:val="2"/>
            <w:noWrap/>
            <w:hideMark/>
          </w:tcPr>
          <w:p w14:paraId="66D08419"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45</w:t>
            </w:r>
          </w:p>
        </w:tc>
        <w:tc>
          <w:tcPr>
            <w:tcW w:w="1532" w:type="dxa"/>
            <w:gridSpan w:val="2"/>
            <w:noWrap/>
            <w:hideMark/>
          </w:tcPr>
          <w:p w14:paraId="6868B18F"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45</w:t>
            </w:r>
          </w:p>
        </w:tc>
        <w:tc>
          <w:tcPr>
            <w:tcW w:w="1539" w:type="dxa"/>
            <w:gridSpan w:val="2"/>
            <w:noWrap/>
            <w:hideMark/>
          </w:tcPr>
          <w:p w14:paraId="1370AC2B"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42</w:t>
            </w:r>
          </w:p>
        </w:tc>
      </w:tr>
      <w:tr w:rsidR="005759FE" w:rsidRPr="005759FE" w14:paraId="5D08CC85" w14:textId="77777777" w:rsidTr="008D2F52">
        <w:trPr>
          <w:cnfStyle w:val="000000010000" w:firstRow="0" w:lastRow="0" w:firstColumn="0" w:lastColumn="0" w:oddVBand="0" w:evenVBand="0" w:oddHBand="0" w:evenHBand="1" w:firstRowFirstColumn="0" w:firstRowLastColumn="0" w:lastRowFirstColumn="0" w:lastRowLastColumn="0"/>
          <w:trHeight w:val="690"/>
        </w:trPr>
        <w:tc>
          <w:tcPr>
            <w:tcW w:w="1595" w:type="dxa"/>
            <w:hideMark/>
          </w:tcPr>
          <w:p w14:paraId="11998F5E" w14:textId="77777777" w:rsidR="001627A8" w:rsidRPr="005759FE" w:rsidRDefault="001627A8">
            <w:pPr>
              <w:rPr>
                <w:color w:val="675E47" w:themeColor="text2"/>
                <w:sz w:val="20"/>
                <w:szCs w:val="20"/>
              </w:rPr>
            </w:pPr>
            <w:r w:rsidRPr="005759FE">
              <w:rPr>
                <w:color w:val="675E47" w:themeColor="text2"/>
                <w:sz w:val="20"/>
                <w:szCs w:val="20"/>
              </w:rPr>
              <w:t>Communities not screened ‡</w:t>
            </w:r>
          </w:p>
        </w:tc>
        <w:tc>
          <w:tcPr>
            <w:tcW w:w="1532" w:type="dxa"/>
            <w:gridSpan w:val="2"/>
            <w:noWrap/>
            <w:hideMark/>
          </w:tcPr>
          <w:p w14:paraId="4B1DB2CF"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0</w:t>
            </w:r>
          </w:p>
        </w:tc>
        <w:tc>
          <w:tcPr>
            <w:tcW w:w="1534" w:type="dxa"/>
            <w:gridSpan w:val="2"/>
            <w:noWrap/>
            <w:hideMark/>
          </w:tcPr>
          <w:p w14:paraId="4D6188BD"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8</w:t>
            </w:r>
          </w:p>
        </w:tc>
        <w:tc>
          <w:tcPr>
            <w:tcW w:w="1532" w:type="dxa"/>
            <w:gridSpan w:val="2"/>
            <w:noWrap/>
            <w:hideMark/>
          </w:tcPr>
          <w:p w14:paraId="31C796D3"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8</w:t>
            </w:r>
          </w:p>
        </w:tc>
        <w:tc>
          <w:tcPr>
            <w:tcW w:w="1532" w:type="dxa"/>
            <w:gridSpan w:val="2"/>
            <w:noWrap/>
            <w:hideMark/>
          </w:tcPr>
          <w:p w14:paraId="50F1E029"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1</w:t>
            </w:r>
          </w:p>
        </w:tc>
        <w:tc>
          <w:tcPr>
            <w:tcW w:w="1532" w:type="dxa"/>
            <w:gridSpan w:val="2"/>
            <w:noWrap/>
            <w:hideMark/>
          </w:tcPr>
          <w:p w14:paraId="6A3177FB"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8</w:t>
            </w:r>
          </w:p>
        </w:tc>
        <w:tc>
          <w:tcPr>
            <w:tcW w:w="1532" w:type="dxa"/>
            <w:gridSpan w:val="2"/>
            <w:noWrap/>
            <w:hideMark/>
          </w:tcPr>
          <w:p w14:paraId="06D4D864"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2</w:t>
            </w:r>
          </w:p>
        </w:tc>
        <w:tc>
          <w:tcPr>
            <w:tcW w:w="1532" w:type="dxa"/>
            <w:gridSpan w:val="2"/>
            <w:noWrap/>
            <w:hideMark/>
          </w:tcPr>
          <w:p w14:paraId="2E7E1FA3"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3</w:t>
            </w:r>
          </w:p>
        </w:tc>
        <w:tc>
          <w:tcPr>
            <w:tcW w:w="1532" w:type="dxa"/>
            <w:gridSpan w:val="2"/>
            <w:noWrap/>
            <w:hideMark/>
          </w:tcPr>
          <w:p w14:paraId="3790899B"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8</w:t>
            </w:r>
          </w:p>
        </w:tc>
        <w:tc>
          <w:tcPr>
            <w:tcW w:w="1539" w:type="dxa"/>
            <w:gridSpan w:val="2"/>
            <w:noWrap/>
            <w:hideMark/>
          </w:tcPr>
          <w:p w14:paraId="3EFBCD89" w14:textId="16C03DD9" w:rsidR="001627A8" w:rsidRPr="005759FE" w:rsidRDefault="006213E5">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4</w:t>
            </w:r>
          </w:p>
        </w:tc>
      </w:tr>
      <w:tr w:rsidR="005759FE" w:rsidRPr="005759FE" w14:paraId="02138841" w14:textId="77777777" w:rsidTr="008D2F52">
        <w:trPr>
          <w:trHeight w:val="690"/>
        </w:trPr>
        <w:tc>
          <w:tcPr>
            <w:tcW w:w="1595" w:type="dxa"/>
            <w:hideMark/>
          </w:tcPr>
          <w:p w14:paraId="359AFCA8" w14:textId="77777777" w:rsidR="001627A8" w:rsidRPr="005759FE" w:rsidRDefault="001627A8">
            <w:pPr>
              <w:rPr>
                <w:color w:val="675E47" w:themeColor="text2"/>
                <w:sz w:val="20"/>
                <w:szCs w:val="20"/>
              </w:rPr>
            </w:pPr>
            <w:r w:rsidRPr="005759FE">
              <w:rPr>
                <w:color w:val="675E47" w:themeColor="text2"/>
                <w:sz w:val="20"/>
                <w:szCs w:val="20"/>
              </w:rPr>
              <w:t>Number of communities §</w:t>
            </w:r>
          </w:p>
        </w:tc>
        <w:tc>
          <w:tcPr>
            <w:tcW w:w="1532" w:type="dxa"/>
            <w:gridSpan w:val="2"/>
            <w:noWrap/>
            <w:hideMark/>
          </w:tcPr>
          <w:p w14:paraId="15DB99EB"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78</w:t>
            </w:r>
          </w:p>
        </w:tc>
        <w:tc>
          <w:tcPr>
            <w:tcW w:w="1534" w:type="dxa"/>
            <w:gridSpan w:val="2"/>
            <w:noWrap/>
            <w:hideMark/>
          </w:tcPr>
          <w:p w14:paraId="24AC7A87"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70</w:t>
            </w:r>
          </w:p>
        </w:tc>
        <w:tc>
          <w:tcPr>
            <w:tcW w:w="1532" w:type="dxa"/>
            <w:gridSpan w:val="2"/>
            <w:noWrap/>
            <w:hideMark/>
          </w:tcPr>
          <w:p w14:paraId="07E562B1"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69</w:t>
            </w:r>
          </w:p>
        </w:tc>
        <w:tc>
          <w:tcPr>
            <w:tcW w:w="1532" w:type="dxa"/>
            <w:gridSpan w:val="2"/>
            <w:noWrap/>
            <w:hideMark/>
          </w:tcPr>
          <w:p w14:paraId="0607C505"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67</w:t>
            </w:r>
          </w:p>
        </w:tc>
        <w:tc>
          <w:tcPr>
            <w:tcW w:w="1532" w:type="dxa"/>
            <w:gridSpan w:val="2"/>
            <w:noWrap/>
            <w:hideMark/>
          </w:tcPr>
          <w:p w14:paraId="731E0470"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53</w:t>
            </w:r>
          </w:p>
        </w:tc>
        <w:tc>
          <w:tcPr>
            <w:tcW w:w="1532" w:type="dxa"/>
            <w:gridSpan w:val="2"/>
            <w:noWrap/>
            <w:hideMark/>
          </w:tcPr>
          <w:p w14:paraId="619D42A8"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55</w:t>
            </w:r>
          </w:p>
        </w:tc>
        <w:tc>
          <w:tcPr>
            <w:tcW w:w="1532" w:type="dxa"/>
            <w:gridSpan w:val="2"/>
            <w:noWrap/>
            <w:hideMark/>
          </w:tcPr>
          <w:p w14:paraId="69131E8A"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43</w:t>
            </w:r>
          </w:p>
        </w:tc>
        <w:tc>
          <w:tcPr>
            <w:tcW w:w="1532" w:type="dxa"/>
            <w:gridSpan w:val="2"/>
            <w:noWrap/>
            <w:hideMark/>
          </w:tcPr>
          <w:p w14:paraId="1D878979" w14:textId="77777777"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37</w:t>
            </w:r>
          </w:p>
        </w:tc>
        <w:tc>
          <w:tcPr>
            <w:tcW w:w="1539" w:type="dxa"/>
            <w:gridSpan w:val="2"/>
            <w:noWrap/>
            <w:hideMark/>
          </w:tcPr>
          <w:p w14:paraId="73B1ABAA" w14:textId="140C8CF3" w:rsidR="001627A8" w:rsidRPr="005759FE" w:rsidRDefault="001627A8">
            <w:pPr>
              <w:jc w:val="center"/>
              <w:rPr>
                <w:rFonts w:ascii="Calibri" w:hAnsi="Calibri" w:cs="Calibri"/>
                <w:color w:val="675E47" w:themeColor="text2"/>
                <w:sz w:val="20"/>
                <w:szCs w:val="20"/>
              </w:rPr>
            </w:pPr>
            <w:r w:rsidRPr="005759FE">
              <w:rPr>
                <w:rFonts w:ascii="Calibri" w:hAnsi="Calibri" w:cs="Calibri"/>
                <w:color w:val="675E47" w:themeColor="text2"/>
                <w:sz w:val="20"/>
                <w:szCs w:val="20"/>
              </w:rPr>
              <w:t>3</w:t>
            </w:r>
            <w:r w:rsidR="00CD2682" w:rsidRPr="005759FE">
              <w:rPr>
                <w:rFonts w:ascii="Calibri" w:hAnsi="Calibri" w:cs="Calibri"/>
                <w:color w:val="675E47" w:themeColor="text2"/>
                <w:sz w:val="20"/>
                <w:szCs w:val="20"/>
              </w:rPr>
              <w:t>8</w:t>
            </w:r>
          </w:p>
        </w:tc>
      </w:tr>
      <w:tr w:rsidR="004E1FC7" w:rsidRPr="005759FE" w14:paraId="6B21E2FF" w14:textId="77777777" w:rsidTr="008D2F52">
        <w:trPr>
          <w:cnfStyle w:val="000000010000" w:firstRow="0" w:lastRow="0" w:firstColumn="0" w:lastColumn="0" w:oddVBand="0" w:evenVBand="0" w:oddHBand="0" w:evenHBand="1" w:firstRowFirstColumn="0" w:firstRowLastColumn="0" w:lastRowFirstColumn="0" w:lastRowLastColumn="0"/>
          <w:trHeight w:val="690"/>
        </w:trPr>
        <w:tc>
          <w:tcPr>
            <w:tcW w:w="1595" w:type="dxa"/>
            <w:noWrap/>
          </w:tcPr>
          <w:p w14:paraId="0982E8C3" w14:textId="756A3378" w:rsidR="00E9792A" w:rsidRPr="005759FE" w:rsidRDefault="00E9792A" w:rsidP="00E9792A">
            <w:pPr>
              <w:jc w:val="center"/>
              <w:rPr>
                <w:color w:val="675E47" w:themeColor="text2"/>
                <w:sz w:val="20"/>
                <w:szCs w:val="20"/>
              </w:rPr>
            </w:pPr>
            <w:r w:rsidRPr="004B0414">
              <w:rPr>
                <w:rFonts w:ascii="Calibri" w:hAnsi="Calibri" w:cs="Calibri"/>
                <w:b/>
                <w:bCs/>
                <w:color w:val="675E47" w:themeColor="text2"/>
                <w:sz w:val="20"/>
                <w:szCs w:val="20"/>
              </w:rPr>
              <w:t xml:space="preserve">Trachoma prevalence </w:t>
            </w:r>
            <w:r w:rsidR="00390924">
              <w:rPr>
                <w:rFonts w:ascii="Calibri" w:hAnsi="Calibri" w:cs="Calibri"/>
                <w:b/>
                <w:bCs/>
                <w:color w:val="675E47" w:themeColor="text2"/>
                <w:sz w:val="20"/>
                <w:szCs w:val="20"/>
              </w:rPr>
              <w:t>rate</w:t>
            </w:r>
          </w:p>
        </w:tc>
        <w:tc>
          <w:tcPr>
            <w:tcW w:w="566" w:type="dxa"/>
            <w:noWrap/>
          </w:tcPr>
          <w:p w14:paraId="7E282C98" w14:textId="62971A41"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n</w:t>
            </w:r>
          </w:p>
        </w:tc>
        <w:tc>
          <w:tcPr>
            <w:tcW w:w="966" w:type="dxa"/>
            <w:noWrap/>
          </w:tcPr>
          <w:p w14:paraId="6643C66B" w14:textId="59D7149E"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Proportion</w:t>
            </w:r>
          </w:p>
        </w:tc>
        <w:tc>
          <w:tcPr>
            <w:tcW w:w="567" w:type="dxa"/>
            <w:noWrap/>
          </w:tcPr>
          <w:p w14:paraId="511FD2CF" w14:textId="2B3EC58B"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n</w:t>
            </w:r>
          </w:p>
        </w:tc>
        <w:tc>
          <w:tcPr>
            <w:tcW w:w="967" w:type="dxa"/>
            <w:noWrap/>
          </w:tcPr>
          <w:p w14:paraId="4CE7242B" w14:textId="222D3EAA"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Proportion</w:t>
            </w:r>
          </w:p>
        </w:tc>
        <w:tc>
          <w:tcPr>
            <w:tcW w:w="567" w:type="dxa"/>
            <w:noWrap/>
          </w:tcPr>
          <w:p w14:paraId="5A635EB6" w14:textId="3CC9B914"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n</w:t>
            </w:r>
          </w:p>
        </w:tc>
        <w:tc>
          <w:tcPr>
            <w:tcW w:w="965" w:type="dxa"/>
            <w:noWrap/>
          </w:tcPr>
          <w:p w14:paraId="313544D5" w14:textId="21CE0C62"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Proportion</w:t>
            </w:r>
          </w:p>
        </w:tc>
        <w:tc>
          <w:tcPr>
            <w:tcW w:w="567" w:type="dxa"/>
            <w:noWrap/>
          </w:tcPr>
          <w:p w14:paraId="639E7B9D" w14:textId="78BDD674"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n</w:t>
            </w:r>
          </w:p>
        </w:tc>
        <w:tc>
          <w:tcPr>
            <w:tcW w:w="965" w:type="dxa"/>
            <w:noWrap/>
          </w:tcPr>
          <w:p w14:paraId="51F926E0" w14:textId="25D90B97"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Proportion</w:t>
            </w:r>
          </w:p>
        </w:tc>
        <w:tc>
          <w:tcPr>
            <w:tcW w:w="567" w:type="dxa"/>
            <w:noWrap/>
          </w:tcPr>
          <w:p w14:paraId="5E554E58" w14:textId="129E659E"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n</w:t>
            </w:r>
          </w:p>
        </w:tc>
        <w:tc>
          <w:tcPr>
            <w:tcW w:w="965" w:type="dxa"/>
            <w:noWrap/>
          </w:tcPr>
          <w:p w14:paraId="09AB6030" w14:textId="61AD15FE"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Proportion</w:t>
            </w:r>
          </w:p>
        </w:tc>
        <w:tc>
          <w:tcPr>
            <w:tcW w:w="567" w:type="dxa"/>
            <w:noWrap/>
          </w:tcPr>
          <w:p w14:paraId="0E95B93A" w14:textId="4831A8EF"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n</w:t>
            </w:r>
          </w:p>
        </w:tc>
        <w:tc>
          <w:tcPr>
            <w:tcW w:w="965" w:type="dxa"/>
            <w:noWrap/>
          </w:tcPr>
          <w:p w14:paraId="20EFAADB" w14:textId="342AB5BD"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Proportion</w:t>
            </w:r>
          </w:p>
        </w:tc>
        <w:tc>
          <w:tcPr>
            <w:tcW w:w="567" w:type="dxa"/>
            <w:noWrap/>
          </w:tcPr>
          <w:p w14:paraId="257A63A9" w14:textId="658AD020"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n</w:t>
            </w:r>
          </w:p>
        </w:tc>
        <w:tc>
          <w:tcPr>
            <w:tcW w:w="965" w:type="dxa"/>
            <w:noWrap/>
          </w:tcPr>
          <w:p w14:paraId="634E0489" w14:textId="195F4BDF"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Proportion</w:t>
            </w:r>
          </w:p>
        </w:tc>
        <w:tc>
          <w:tcPr>
            <w:tcW w:w="567" w:type="dxa"/>
            <w:noWrap/>
          </w:tcPr>
          <w:p w14:paraId="4310FA2C" w14:textId="77EE613B"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n</w:t>
            </w:r>
          </w:p>
        </w:tc>
        <w:tc>
          <w:tcPr>
            <w:tcW w:w="965" w:type="dxa"/>
            <w:noWrap/>
          </w:tcPr>
          <w:p w14:paraId="7D5A543B" w14:textId="0F150F9E"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Proportion</w:t>
            </w:r>
          </w:p>
        </w:tc>
        <w:tc>
          <w:tcPr>
            <w:tcW w:w="567" w:type="dxa"/>
            <w:noWrap/>
          </w:tcPr>
          <w:p w14:paraId="0D5E4B01" w14:textId="3604EB8D"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n</w:t>
            </w:r>
          </w:p>
        </w:tc>
        <w:tc>
          <w:tcPr>
            <w:tcW w:w="964" w:type="dxa"/>
            <w:noWrap/>
          </w:tcPr>
          <w:p w14:paraId="75702AAB" w14:textId="75CD612D" w:rsidR="00E9792A" w:rsidRPr="005759FE" w:rsidRDefault="00E9792A" w:rsidP="00E9792A">
            <w:pPr>
              <w:jc w:val="center"/>
              <w:rPr>
                <w:rFonts w:ascii="Calibri" w:hAnsi="Calibri" w:cs="Calibri"/>
                <w:color w:val="675E47" w:themeColor="text2"/>
                <w:sz w:val="18"/>
                <w:szCs w:val="18"/>
              </w:rPr>
            </w:pPr>
            <w:r w:rsidRPr="00D26887">
              <w:rPr>
                <w:rFonts w:ascii="Calibri" w:hAnsi="Calibri" w:cs="Calibri"/>
                <w:b/>
                <w:bCs/>
                <w:color w:val="675E47" w:themeColor="text2"/>
                <w:sz w:val="16"/>
                <w:szCs w:val="16"/>
              </w:rPr>
              <w:t>Proportion</w:t>
            </w:r>
          </w:p>
        </w:tc>
      </w:tr>
      <w:tr w:rsidR="004E1FC7" w:rsidRPr="005759FE" w14:paraId="75D85EEE" w14:textId="77777777" w:rsidTr="008D2F52">
        <w:trPr>
          <w:trHeight w:val="690"/>
        </w:trPr>
        <w:tc>
          <w:tcPr>
            <w:tcW w:w="1595" w:type="dxa"/>
            <w:noWrap/>
            <w:hideMark/>
          </w:tcPr>
          <w:p w14:paraId="425EE3E1" w14:textId="77777777" w:rsidR="00E9792A" w:rsidRPr="005759FE" w:rsidRDefault="00E9792A" w:rsidP="00E9792A">
            <w:pPr>
              <w:jc w:val="center"/>
              <w:rPr>
                <w:color w:val="675E47" w:themeColor="text2"/>
                <w:sz w:val="20"/>
                <w:szCs w:val="20"/>
              </w:rPr>
            </w:pPr>
            <w:r w:rsidRPr="005759FE">
              <w:rPr>
                <w:color w:val="675E47" w:themeColor="text2"/>
                <w:sz w:val="20"/>
                <w:szCs w:val="20"/>
              </w:rPr>
              <w:t>≥20%</w:t>
            </w:r>
          </w:p>
        </w:tc>
        <w:tc>
          <w:tcPr>
            <w:tcW w:w="566" w:type="dxa"/>
            <w:noWrap/>
            <w:hideMark/>
          </w:tcPr>
          <w:p w14:paraId="4D590668"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14</w:t>
            </w:r>
          </w:p>
        </w:tc>
        <w:tc>
          <w:tcPr>
            <w:tcW w:w="966" w:type="dxa"/>
            <w:noWrap/>
            <w:hideMark/>
          </w:tcPr>
          <w:p w14:paraId="6B57A230"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18%</w:t>
            </w:r>
          </w:p>
        </w:tc>
        <w:tc>
          <w:tcPr>
            <w:tcW w:w="567" w:type="dxa"/>
            <w:noWrap/>
            <w:hideMark/>
          </w:tcPr>
          <w:p w14:paraId="1BF6068C"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11</w:t>
            </w:r>
          </w:p>
        </w:tc>
        <w:tc>
          <w:tcPr>
            <w:tcW w:w="967" w:type="dxa"/>
            <w:noWrap/>
            <w:hideMark/>
          </w:tcPr>
          <w:p w14:paraId="4865ED1E"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16%</w:t>
            </w:r>
          </w:p>
        </w:tc>
        <w:tc>
          <w:tcPr>
            <w:tcW w:w="567" w:type="dxa"/>
            <w:noWrap/>
            <w:hideMark/>
          </w:tcPr>
          <w:p w14:paraId="094683F3"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11</w:t>
            </w:r>
          </w:p>
        </w:tc>
        <w:tc>
          <w:tcPr>
            <w:tcW w:w="965" w:type="dxa"/>
            <w:noWrap/>
            <w:hideMark/>
          </w:tcPr>
          <w:p w14:paraId="7140B1E7"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16%</w:t>
            </w:r>
          </w:p>
        </w:tc>
        <w:tc>
          <w:tcPr>
            <w:tcW w:w="567" w:type="dxa"/>
            <w:noWrap/>
            <w:hideMark/>
          </w:tcPr>
          <w:p w14:paraId="59F5E6B3"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10</w:t>
            </w:r>
          </w:p>
        </w:tc>
        <w:tc>
          <w:tcPr>
            <w:tcW w:w="965" w:type="dxa"/>
            <w:noWrap/>
            <w:hideMark/>
          </w:tcPr>
          <w:p w14:paraId="49A03D90"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15%</w:t>
            </w:r>
          </w:p>
        </w:tc>
        <w:tc>
          <w:tcPr>
            <w:tcW w:w="567" w:type="dxa"/>
            <w:noWrap/>
            <w:hideMark/>
          </w:tcPr>
          <w:p w14:paraId="2366A3AB"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7</w:t>
            </w:r>
          </w:p>
        </w:tc>
        <w:tc>
          <w:tcPr>
            <w:tcW w:w="965" w:type="dxa"/>
            <w:noWrap/>
            <w:hideMark/>
          </w:tcPr>
          <w:p w14:paraId="33A18F3E"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13%</w:t>
            </w:r>
          </w:p>
        </w:tc>
        <w:tc>
          <w:tcPr>
            <w:tcW w:w="567" w:type="dxa"/>
            <w:noWrap/>
            <w:hideMark/>
          </w:tcPr>
          <w:p w14:paraId="5801193C"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12</w:t>
            </w:r>
          </w:p>
        </w:tc>
        <w:tc>
          <w:tcPr>
            <w:tcW w:w="965" w:type="dxa"/>
            <w:noWrap/>
            <w:hideMark/>
          </w:tcPr>
          <w:p w14:paraId="3D31F939"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22%</w:t>
            </w:r>
          </w:p>
        </w:tc>
        <w:tc>
          <w:tcPr>
            <w:tcW w:w="567" w:type="dxa"/>
            <w:noWrap/>
            <w:hideMark/>
          </w:tcPr>
          <w:p w14:paraId="4132E529"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8</w:t>
            </w:r>
          </w:p>
        </w:tc>
        <w:tc>
          <w:tcPr>
            <w:tcW w:w="965" w:type="dxa"/>
            <w:noWrap/>
            <w:hideMark/>
          </w:tcPr>
          <w:p w14:paraId="588E2D7C"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19%</w:t>
            </w:r>
          </w:p>
        </w:tc>
        <w:tc>
          <w:tcPr>
            <w:tcW w:w="567" w:type="dxa"/>
            <w:noWrap/>
            <w:hideMark/>
          </w:tcPr>
          <w:p w14:paraId="6173D4D9"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3</w:t>
            </w:r>
          </w:p>
        </w:tc>
        <w:tc>
          <w:tcPr>
            <w:tcW w:w="965" w:type="dxa"/>
            <w:noWrap/>
            <w:hideMark/>
          </w:tcPr>
          <w:p w14:paraId="33B96AC4"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8%</w:t>
            </w:r>
          </w:p>
        </w:tc>
        <w:tc>
          <w:tcPr>
            <w:tcW w:w="567" w:type="dxa"/>
            <w:noWrap/>
            <w:hideMark/>
          </w:tcPr>
          <w:p w14:paraId="6B41A430" w14:textId="6AE65591"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3</w:t>
            </w:r>
          </w:p>
        </w:tc>
        <w:tc>
          <w:tcPr>
            <w:tcW w:w="964" w:type="dxa"/>
            <w:noWrap/>
            <w:hideMark/>
          </w:tcPr>
          <w:p w14:paraId="5044AE1D" w14:textId="02167A1D"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8%</w:t>
            </w:r>
          </w:p>
        </w:tc>
      </w:tr>
      <w:tr w:rsidR="004E1FC7" w:rsidRPr="005759FE" w14:paraId="70C5A8B8" w14:textId="77777777" w:rsidTr="008D2F52">
        <w:trPr>
          <w:cnfStyle w:val="000000010000" w:firstRow="0" w:lastRow="0" w:firstColumn="0" w:lastColumn="0" w:oddVBand="0" w:evenVBand="0" w:oddHBand="0" w:evenHBand="1" w:firstRowFirstColumn="0" w:firstRowLastColumn="0" w:lastRowFirstColumn="0" w:lastRowLastColumn="0"/>
          <w:trHeight w:val="690"/>
        </w:trPr>
        <w:tc>
          <w:tcPr>
            <w:tcW w:w="1595" w:type="dxa"/>
            <w:noWrap/>
            <w:hideMark/>
          </w:tcPr>
          <w:p w14:paraId="08BECCD8" w14:textId="77777777" w:rsidR="00E9792A" w:rsidRPr="005759FE" w:rsidRDefault="00E9792A" w:rsidP="00E9792A">
            <w:pPr>
              <w:jc w:val="center"/>
              <w:rPr>
                <w:color w:val="675E47" w:themeColor="text2"/>
                <w:sz w:val="20"/>
                <w:szCs w:val="20"/>
              </w:rPr>
            </w:pPr>
            <w:r w:rsidRPr="005759FE">
              <w:rPr>
                <w:color w:val="675E47" w:themeColor="text2"/>
                <w:sz w:val="20"/>
                <w:szCs w:val="20"/>
              </w:rPr>
              <w:t>≥10% but &lt;20%</w:t>
            </w:r>
          </w:p>
        </w:tc>
        <w:tc>
          <w:tcPr>
            <w:tcW w:w="566" w:type="dxa"/>
            <w:noWrap/>
            <w:hideMark/>
          </w:tcPr>
          <w:p w14:paraId="1AC54207"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14</w:t>
            </w:r>
          </w:p>
        </w:tc>
        <w:tc>
          <w:tcPr>
            <w:tcW w:w="966" w:type="dxa"/>
            <w:noWrap/>
            <w:hideMark/>
          </w:tcPr>
          <w:p w14:paraId="1C82CBEE"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18%</w:t>
            </w:r>
          </w:p>
        </w:tc>
        <w:tc>
          <w:tcPr>
            <w:tcW w:w="567" w:type="dxa"/>
            <w:noWrap/>
            <w:hideMark/>
          </w:tcPr>
          <w:p w14:paraId="60D62494"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11</w:t>
            </w:r>
          </w:p>
        </w:tc>
        <w:tc>
          <w:tcPr>
            <w:tcW w:w="967" w:type="dxa"/>
            <w:noWrap/>
            <w:hideMark/>
          </w:tcPr>
          <w:p w14:paraId="124627AC"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16%</w:t>
            </w:r>
          </w:p>
        </w:tc>
        <w:tc>
          <w:tcPr>
            <w:tcW w:w="567" w:type="dxa"/>
            <w:noWrap/>
            <w:hideMark/>
          </w:tcPr>
          <w:p w14:paraId="286CA629"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13</w:t>
            </w:r>
          </w:p>
        </w:tc>
        <w:tc>
          <w:tcPr>
            <w:tcW w:w="965" w:type="dxa"/>
            <w:noWrap/>
            <w:hideMark/>
          </w:tcPr>
          <w:p w14:paraId="6B2F40F8"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19%</w:t>
            </w:r>
          </w:p>
        </w:tc>
        <w:tc>
          <w:tcPr>
            <w:tcW w:w="567" w:type="dxa"/>
            <w:noWrap/>
            <w:hideMark/>
          </w:tcPr>
          <w:p w14:paraId="0EDC4E47"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12</w:t>
            </w:r>
          </w:p>
        </w:tc>
        <w:tc>
          <w:tcPr>
            <w:tcW w:w="965" w:type="dxa"/>
            <w:noWrap/>
            <w:hideMark/>
          </w:tcPr>
          <w:p w14:paraId="34B3A7BA"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18%</w:t>
            </w:r>
          </w:p>
        </w:tc>
        <w:tc>
          <w:tcPr>
            <w:tcW w:w="567" w:type="dxa"/>
            <w:noWrap/>
            <w:hideMark/>
          </w:tcPr>
          <w:p w14:paraId="6B364B4E"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21</w:t>
            </w:r>
          </w:p>
        </w:tc>
        <w:tc>
          <w:tcPr>
            <w:tcW w:w="965" w:type="dxa"/>
            <w:noWrap/>
            <w:hideMark/>
          </w:tcPr>
          <w:p w14:paraId="1CF3ED25"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40%</w:t>
            </w:r>
          </w:p>
        </w:tc>
        <w:tc>
          <w:tcPr>
            <w:tcW w:w="567" w:type="dxa"/>
            <w:noWrap/>
            <w:hideMark/>
          </w:tcPr>
          <w:p w14:paraId="54DD5704"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10</w:t>
            </w:r>
          </w:p>
        </w:tc>
        <w:tc>
          <w:tcPr>
            <w:tcW w:w="965" w:type="dxa"/>
            <w:noWrap/>
            <w:hideMark/>
          </w:tcPr>
          <w:p w14:paraId="4A602598"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18%</w:t>
            </w:r>
          </w:p>
        </w:tc>
        <w:tc>
          <w:tcPr>
            <w:tcW w:w="567" w:type="dxa"/>
            <w:noWrap/>
            <w:hideMark/>
          </w:tcPr>
          <w:p w14:paraId="658F1CB2"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13</w:t>
            </w:r>
          </w:p>
        </w:tc>
        <w:tc>
          <w:tcPr>
            <w:tcW w:w="965" w:type="dxa"/>
            <w:noWrap/>
            <w:hideMark/>
          </w:tcPr>
          <w:p w14:paraId="3E4CC8C2"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30%</w:t>
            </w:r>
          </w:p>
        </w:tc>
        <w:tc>
          <w:tcPr>
            <w:tcW w:w="567" w:type="dxa"/>
            <w:noWrap/>
            <w:hideMark/>
          </w:tcPr>
          <w:p w14:paraId="22BE8A21"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8</w:t>
            </w:r>
          </w:p>
        </w:tc>
        <w:tc>
          <w:tcPr>
            <w:tcW w:w="965" w:type="dxa"/>
            <w:noWrap/>
            <w:hideMark/>
          </w:tcPr>
          <w:p w14:paraId="02C5CAB1"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22%</w:t>
            </w:r>
          </w:p>
        </w:tc>
        <w:tc>
          <w:tcPr>
            <w:tcW w:w="567" w:type="dxa"/>
            <w:noWrap/>
            <w:hideMark/>
          </w:tcPr>
          <w:p w14:paraId="78FD8C57" w14:textId="3A51042B"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5</w:t>
            </w:r>
          </w:p>
        </w:tc>
        <w:tc>
          <w:tcPr>
            <w:tcW w:w="964" w:type="dxa"/>
            <w:noWrap/>
            <w:hideMark/>
          </w:tcPr>
          <w:p w14:paraId="31FDCD9C" w14:textId="6473DC4B"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13%</w:t>
            </w:r>
          </w:p>
        </w:tc>
      </w:tr>
      <w:tr w:rsidR="004E1FC7" w:rsidRPr="005759FE" w14:paraId="32E72B86" w14:textId="77777777" w:rsidTr="008D2F52">
        <w:trPr>
          <w:trHeight w:val="690"/>
        </w:trPr>
        <w:tc>
          <w:tcPr>
            <w:tcW w:w="1595" w:type="dxa"/>
            <w:noWrap/>
            <w:hideMark/>
          </w:tcPr>
          <w:p w14:paraId="69E68CE2" w14:textId="77777777" w:rsidR="00E9792A" w:rsidRPr="005759FE" w:rsidRDefault="00E9792A" w:rsidP="00E9792A">
            <w:pPr>
              <w:jc w:val="center"/>
              <w:rPr>
                <w:color w:val="675E47" w:themeColor="text2"/>
                <w:sz w:val="20"/>
                <w:szCs w:val="20"/>
              </w:rPr>
            </w:pPr>
            <w:r w:rsidRPr="005759FE">
              <w:rPr>
                <w:color w:val="675E47" w:themeColor="text2"/>
                <w:sz w:val="20"/>
                <w:szCs w:val="20"/>
              </w:rPr>
              <w:t xml:space="preserve">≥5% but &lt;10% </w:t>
            </w:r>
          </w:p>
        </w:tc>
        <w:tc>
          <w:tcPr>
            <w:tcW w:w="566" w:type="dxa"/>
            <w:noWrap/>
            <w:hideMark/>
          </w:tcPr>
          <w:p w14:paraId="4CB7A5A0"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10</w:t>
            </w:r>
          </w:p>
        </w:tc>
        <w:tc>
          <w:tcPr>
            <w:tcW w:w="966" w:type="dxa"/>
            <w:noWrap/>
            <w:hideMark/>
          </w:tcPr>
          <w:p w14:paraId="3C59B7B4"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13%</w:t>
            </w:r>
          </w:p>
        </w:tc>
        <w:tc>
          <w:tcPr>
            <w:tcW w:w="567" w:type="dxa"/>
            <w:noWrap/>
            <w:hideMark/>
          </w:tcPr>
          <w:p w14:paraId="58E9404B"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7</w:t>
            </w:r>
          </w:p>
        </w:tc>
        <w:tc>
          <w:tcPr>
            <w:tcW w:w="967" w:type="dxa"/>
            <w:noWrap/>
            <w:hideMark/>
          </w:tcPr>
          <w:p w14:paraId="0754572A"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10%</w:t>
            </w:r>
          </w:p>
        </w:tc>
        <w:tc>
          <w:tcPr>
            <w:tcW w:w="567" w:type="dxa"/>
            <w:noWrap/>
            <w:hideMark/>
          </w:tcPr>
          <w:p w14:paraId="49A09889"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8</w:t>
            </w:r>
          </w:p>
        </w:tc>
        <w:tc>
          <w:tcPr>
            <w:tcW w:w="965" w:type="dxa"/>
            <w:noWrap/>
            <w:hideMark/>
          </w:tcPr>
          <w:p w14:paraId="3108950A"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12%</w:t>
            </w:r>
          </w:p>
        </w:tc>
        <w:tc>
          <w:tcPr>
            <w:tcW w:w="567" w:type="dxa"/>
            <w:noWrap/>
            <w:hideMark/>
          </w:tcPr>
          <w:p w14:paraId="314A6F3C"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9</w:t>
            </w:r>
          </w:p>
        </w:tc>
        <w:tc>
          <w:tcPr>
            <w:tcW w:w="965" w:type="dxa"/>
            <w:noWrap/>
            <w:hideMark/>
          </w:tcPr>
          <w:p w14:paraId="0F9A1908"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13%</w:t>
            </w:r>
          </w:p>
        </w:tc>
        <w:tc>
          <w:tcPr>
            <w:tcW w:w="567" w:type="dxa"/>
            <w:noWrap/>
            <w:hideMark/>
          </w:tcPr>
          <w:p w14:paraId="25BEFF48"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7</w:t>
            </w:r>
          </w:p>
        </w:tc>
        <w:tc>
          <w:tcPr>
            <w:tcW w:w="965" w:type="dxa"/>
            <w:noWrap/>
            <w:hideMark/>
          </w:tcPr>
          <w:p w14:paraId="2B54298D"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13%</w:t>
            </w:r>
          </w:p>
        </w:tc>
        <w:tc>
          <w:tcPr>
            <w:tcW w:w="567" w:type="dxa"/>
            <w:noWrap/>
            <w:hideMark/>
          </w:tcPr>
          <w:p w14:paraId="56CAC922"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4</w:t>
            </w:r>
          </w:p>
        </w:tc>
        <w:tc>
          <w:tcPr>
            <w:tcW w:w="965" w:type="dxa"/>
            <w:noWrap/>
            <w:hideMark/>
          </w:tcPr>
          <w:p w14:paraId="3C92FF0F"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7%</w:t>
            </w:r>
          </w:p>
        </w:tc>
        <w:tc>
          <w:tcPr>
            <w:tcW w:w="567" w:type="dxa"/>
            <w:noWrap/>
            <w:hideMark/>
          </w:tcPr>
          <w:p w14:paraId="6E4FB6E4"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6</w:t>
            </w:r>
          </w:p>
        </w:tc>
        <w:tc>
          <w:tcPr>
            <w:tcW w:w="965" w:type="dxa"/>
            <w:noWrap/>
            <w:hideMark/>
          </w:tcPr>
          <w:p w14:paraId="03283DDF"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14%</w:t>
            </w:r>
          </w:p>
        </w:tc>
        <w:tc>
          <w:tcPr>
            <w:tcW w:w="567" w:type="dxa"/>
            <w:noWrap/>
            <w:hideMark/>
          </w:tcPr>
          <w:p w14:paraId="39DA3D00"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8</w:t>
            </w:r>
          </w:p>
        </w:tc>
        <w:tc>
          <w:tcPr>
            <w:tcW w:w="965" w:type="dxa"/>
            <w:noWrap/>
            <w:hideMark/>
          </w:tcPr>
          <w:p w14:paraId="0462EA32"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22%</w:t>
            </w:r>
          </w:p>
        </w:tc>
        <w:tc>
          <w:tcPr>
            <w:tcW w:w="567" w:type="dxa"/>
            <w:noWrap/>
            <w:hideMark/>
          </w:tcPr>
          <w:p w14:paraId="61BF2554" w14:textId="1835B443"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8</w:t>
            </w:r>
          </w:p>
        </w:tc>
        <w:tc>
          <w:tcPr>
            <w:tcW w:w="964" w:type="dxa"/>
            <w:noWrap/>
            <w:hideMark/>
          </w:tcPr>
          <w:p w14:paraId="7D07E4F3" w14:textId="495F8002"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21%</w:t>
            </w:r>
          </w:p>
        </w:tc>
      </w:tr>
      <w:tr w:rsidR="004E1FC7" w:rsidRPr="005759FE" w14:paraId="543947A2" w14:textId="77777777" w:rsidTr="008D2F52">
        <w:trPr>
          <w:cnfStyle w:val="000000010000" w:firstRow="0" w:lastRow="0" w:firstColumn="0" w:lastColumn="0" w:oddVBand="0" w:evenVBand="0" w:oddHBand="0" w:evenHBand="1" w:firstRowFirstColumn="0" w:firstRowLastColumn="0" w:lastRowFirstColumn="0" w:lastRowLastColumn="0"/>
          <w:trHeight w:val="690"/>
        </w:trPr>
        <w:tc>
          <w:tcPr>
            <w:tcW w:w="1595" w:type="dxa"/>
            <w:noWrap/>
            <w:hideMark/>
          </w:tcPr>
          <w:p w14:paraId="697D8739" w14:textId="77777777" w:rsidR="00E9792A" w:rsidRPr="005759FE" w:rsidRDefault="00E9792A" w:rsidP="00E9792A">
            <w:pPr>
              <w:jc w:val="center"/>
              <w:rPr>
                <w:color w:val="675E47" w:themeColor="text2"/>
                <w:sz w:val="20"/>
                <w:szCs w:val="20"/>
              </w:rPr>
            </w:pPr>
            <w:r w:rsidRPr="005759FE">
              <w:rPr>
                <w:color w:val="675E47" w:themeColor="text2"/>
                <w:sz w:val="20"/>
                <w:szCs w:val="20"/>
              </w:rPr>
              <w:t xml:space="preserve">&gt;0% but &lt;5% </w:t>
            </w:r>
          </w:p>
        </w:tc>
        <w:tc>
          <w:tcPr>
            <w:tcW w:w="566" w:type="dxa"/>
            <w:noWrap/>
            <w:hideMark/>
          </w:tcPr>
          <w:p w14:paraId="0FB983DB"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6</w:t>
            </w:r>
          </w:p>
        </w:tc>
        <w:tc>
          <w:tcPr>
            <w:tcW w:w="966" w:type="dxa"/>
            <w:noWrap/>
            <w:hideMark/>
          </w:tcPr>
          <w:p w14:paraId="5B041C7C"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8%</w:t>
            </w:r>
          </w:p>
        </w:tc>
        <w:tc>
          <w:tcPr>
            <w:tcW w:w="567" w:type="dxa"/>
            <w:noWrap/>
            <w:hideMark/>
          </w:tcPr>
          <w:p w14:paraId="47C5962A"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10</w:t>
            </w:r>
          </w:p>
        </w:tc>
        <w:tc>
          <w:tcPr>
            <w:tcW w:w="967" w:type="dxa"/>
            <w:noWrap/>
            <w:hideMark/>
          </w:tcPr>
          <w:p w14:paraId="021EB04A"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14%</w:t>
            </w:r>
          </w:p>
        </w:tc>
        <w:tc>
          <w:tcPr>
            <w:tcW w:w="567" w:type="dxa"/>
            <w:noWrap/>
            <w:hideMark/>
          </w:tcPr>
          <w:p w14:paraId="6E5DB0FD"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9</w:t>
            </w:r>
          </w:p>
        </w:tc>
        <w:tc>
          <w:tcPr>
            <w:tcW w:w="965" w:type="dxa"/>
            <w:noWrap/>
            <w:hideMark/>
          </w:tcPr>
          <w:p w14:paraId="1B5BDD44"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13%</w:t>
            </w:r>
          </w:p>
        </w:tc>
        <w:tc>
          <w:tcPr>
            <w:tcW w:w="567" w:type="dxa"/>
            <w:noWrap/>
            <w:hideMark/>
          </w:tcPr>
          <w:p w14:paraId="2E442DC8"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8</w:t>
            </w:r>
          </w:p>
        </w:tc>
        <w:tc>
          <w:tcPr>
            <w:tcW w:w="965" w:type="dxa"/>
            <w:noWrap/>
            <w:hideMark/>
          </w:tcPr>
          <w:p w14:paraId="089D0E5A"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12%</w:t>
            </w:r>
          </w:p>
        </w:tc>
        <w:tc>
          <w:tcPr>
            <w:tcW w:w="567" w:type="dxa"/>
            <w:noWrap/>
            <w:hideMark/>
          </w:tcPr>
          <w:p w14:paraId="0C3C4B1F"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4</w:t>
            </w:r>
          </w:p>
        </w:tc>
        <w:tc>
          <w:tcPr>
            <w:tcW w:w="965" w:type="dxa"/>
            <w:noWrap/>
            <w:hideMark/>
          </w:tcPr>
          <w:p w14:paraId="001A8F20"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8%</w:t>
            </w:r>
          </w:p>
        </w:tc>
        <w:tc>
          <w:tcPr>
            <w:tcW w:w="567" w:type="dxa"/>
            <w:noWrap/>
            <w:hideMark/>
          </w:tcPr>
          <w:p w14:paraId="15F16E35"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6</w:t>
            </w:r>
          </w:p>
        </w:tc>
        <w:tc>
          <w:tcPr>
            <w:tcW w:w="965" w:type="dxa"/>
            <w:noWrap/>
            <w:hideMark/>
          </w:tcPr>
          <w:p w14:paraId="6A1DA7D7"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11%</w:t>
            </w:r>
          </w:p>
        </w:tc>
        <w:tc>
          <w:tcPr>
            <w:tcW w:w="567" w:type="dxa"/>
            <w:noWrap/>
            <w:hideMark/>
          </w:tcPr>
          <w:p w14:paraId="0EBCE158"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2</w:t>
            </w:r>
          </w:p>
        </w:tc>
        <w:tc>
          <w:tcPr>
            <w:tcW w:w="965" w:type="dxa"/>
            <w:noWrap/>
            <w:hideMark/>
          </w:tcPr>
          <w:p w14:paraId="7F1DAAC8"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5%</w:t>
            </w:r>
          </w:p>
        </w:tc>
        <w:tc>
          <w:tcPr>
            <w:tcW w:w="567" w:type="dxa"/>
            <w:noWrap/>
            <w:hideMark/>
          </w:tcPr>
          <w:p w14:paraId="302DB53D"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4</w:t>
            </w:r>
          </w:p>
        </w:tc>
        <w:tc>
          <w:tcPr>
            <w:tcW w:w="965" w:type="dxa"/>
            <w:noWrap/>
            <w:hideMark/>
          </w:tcPr>
          <w:p w14:paraId="648EC54B"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11%</w:t>
            </w:r>
          </w:p>
        </w:tc>
        <w:tc>
          <w:tcPr>
            <w:tcW w:w="567" w:type="dxa"/>
            <w:noWrap/>
            <w:hideMark/>
          </w:tcPr>
          <w:p w14:paraId="5433A9CF" w14:textId="7F901FC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7</w:t>
            </w:r>
          </w:p>
        </w:tc>
        <w:tc>
          <w:tcPr>
            <w:tcW w:w="964" w:type="dxa"/>
            <w:noWrap/>
            <w:hideMark/>
          </w:tcPr>
          <w:p w14:paraId="5D0642B0" w14:textId="02059BFF"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18%</w:t>
            </w:r>
          </w:p>
        </w:tc>
      </w:tr>
      <w:tr w:rsidR="004E1FC7" w:rsidRPr="005759FE" w14:paraId="3BCE8329" w14:textId="77777777" w:rsidTr="008D2F52">
        <w:trPr>
          <w:trHeight w:val="690"/>
        </w:trPr>
        <w:tc>
          <w:tcPr>
            <w:tcW w:w="1595" w:type="dxa"/>
            <w:noWrap/>
            <w:hideMark/>
          </w:tcPr>
          <w:p w14:paraId="347DE8B2" w14:textId="77777777" w:rsidR="00E9792A" w:rsidRPr="005759FE" w:rsidRDefault="00E9792A" w:rsidP="00E9792A">
            <w:pPr>
              <w:jc w:val="center"/>
              <w:rPr>
                <w:color w:val="675E47" w:themeColor="text2"/>
                <w:sz w:val="20"/>
                <w:szCs w:val="20"/>
              </w:rPr>
            </w:pPr>
            <w:r w:rsidRPr="005759FE">
              <w:rPr>
                <w:color w:val="675E47" w:themeColor="text2"/>
                <w:sz w:val="20"/>
                <w:szCs w:val="20"/>
              </w:rPr>
              <w:t>0%</w:t>
            </w:r>
          </w:p>
        </w:tc>
        <w:tc>
          <w:tcPr>
            <w:tcW w:w="566" w:type="dxa"/>
            <w:noWrap/>
            <w:hideMark/>
          </w:tcPr>
          <w:p w14:paraId="5D54BC25"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34</w:t>
            </w:r>
          </w:p>
        </w:tc>
        <w:tc>
          <w:tcPr>
            <w:tcW w:w="966" w:type="dxa"/>
            <w:noWrap/>
            <w:hideMark/>
          </w:tcPr>
          <w:p w14:paraId="16C2BC39"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44%</w:t>
            </w:r>
          </w:p>
        </w:tc>
        <w:tc>
          <w:tcPr>
            <w:tcW w:w="567" w:type="dxa"/>
            <w:noWrap/>
            <w:hideMark/>
          </w:tcPr>
          <w:p w14:paraId="47BB95F2"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31</w:t>
            </w:r>
          </w:p>
        </w:tc>
        <w:tc>
          <w:tcPr>
            <w:tcW w:w="967" w:type="dxa"/>
            <w:noWrap/>
            <w:hideMark/>
          </w:tcPr>
          <w:p w14:paraId="02744A72"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44%</w:t>
            </w:r>
          </w:p>
        </w:tc>
        <w:tc>
          <w:tcPr>
            <w:tcW w:w="567" w:type="dxa"/>
            <w:noWrap/>
            <w:hideMark/>
          </w:tcPr>
          <w:p w14:paraId="4258AF9C"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28</w:t>
            </w:r>
          </w:p>
        </w:tc>
        <w:tc>
          <w:tcPr>
            <w:tcW w:w="965" w:type="dxa"/>
            <w:noWrap/>
            <w:hideMark/>
          </w:tcPr>
          <w:p w14:paraId="5F55D65A"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41%</w:t>
            </w:r>
          </w:p>
        </w:tc>
        <w:tc>
          <w:tcPr>
            <w:tcW w:w="567" w:type="dxa"/>
            <w:noWrap/>
            <w:hideMark/>
          </w:tcPr>
          <w:p w14:paraId="7B0D3400"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28</w:t>
            </w:r>
          </w:p>
        </w:tc>
        <w:tc>
          <w:tcPr>
            <w:tcW w:w="965" w:type="dxa"/>
            <w:noWrap/>
            <w:hideMark/>
          </w:tcPr>
          <w:p w14:paraId="4490E720"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42%</w:t>
            </w:r>
          </w:p>
        </w:tc>
        <w:tc>
          <w:tcPr>
            <w:tcW w:w="567" w:type="dxa"/>
            <w:noWrap/>
            <w:hideMark/>
          </w:tcPr>
          <w:p w14:paraId="05FF8BAC"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14</w:t>
            </w:r>
          </w:p>
        </w:tc>
        <w:tc>
          <w:tcPr>
            <w:tcW w:w="965" w:type="dxa"/>
            <w:noWrap/>
            <w:hideMark/>
          </w:tcPr>
          <w:p w14:paraId="379DFF2E"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26%</w:t>
            </w:r>
          </w:p>
        </w:tc>
        <w:tc>
          <w:tcPr>
            <w:tcW w:w="567" w:type="dxa"/>
            <w:noWrap/>
            <w:hideMark/>
          </w:tcPr>
          <w:p w14:paraId="43535C4E"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23</w:t>
            </w:r>
          </w:p>
        </w:tc>
        <w:tc>
          <w:tcPr>
            <w:tcW w:w="965" w:type="dxa"/>
            <w:noWrap/>
            <w:hideMark/>
          </w:tcPr>
          <w:p w14:paraId="7008F8F2"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42%</w:t>
            </w:r>
          </w:p>
        </w:tc>
        <w:tc>
          <w:tcPr>
            <w:tcW w:w="567" w:type="dxa"/>
            <w:noWrap/>
            <w:hideMark/>
          </w:tcPr>
          <w:p w14:paraId="2343493D"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14</w:t>
            </w:r>
          </w:p>
        </w:tc>
        <w:tc>
          <w:tcPr>
            <w:tcW w:w="965" w:type="dxa"/>
            <w:noWrap/>
            <w:hideMark/>
          </w:tcPr>
          <w:p w14:paraId="675D5D3C"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33%</w:t>
            </w:r>
          </w:p>
        </w:tc>
        <w:tc>
          <w:tcPr>
            <w:tcW w:w="567" w:type="dxa"/>
            <w:noWrap/>
            <w:hideMark/>
          </w:tcPr>
          <w:p w14:paraId="03CEA9DB"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14</w:t>
            </w:r>
          </w:p>
        </w:tc>
        <w:tc>
          <w:tcPr>
            <w:tcW w:w="965" w:type="dxa"/>
            <w:noWrap/>
            <w:hideMark/>
          </w:tcPr>
          <w:p w14:paraId="2A56EEFB" w14:textId="77777777"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38%</w:t>
            </w:r>
          </w:p>
        </w:tc>
        <w:tc>
          <w:tcPr>
            <w:tcW w:w="567" w:type="dxa"/>
            <w:noWrap/>
            <w:hideMark/>
          </w:tcPr>
          <w:p w14:paraId="641AE467" w14:textId="683C1510"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15</w:t>
            </w:r>
          </w:p>
        </w:tc>
        <w:tc>
          <w:tcPr>
            <w:tcW w:w="964" w:type="dxa"/>
            <w:noWrap/>
            <w:hideMark/>
          </w:tcPr>
          <w:p w14:paraId="76B93FB9" w14:textId="14FB8733" w:rsidR="00E9792A" w:rsidRPr="005759FE" w:rsidRDefault="00E9792A" w:rsidP="00E9792A">
            <w:pPr>
              <w:jc w:val="center"/>
              <w:rPr>
                <w:rFonts w:ascii="Calibri" w:hAnsi="Calibri" w:cs="Calibri"/>
                <w:color w:val="675E47" w:themeColor="text2"/>
                <w:sz w:val="18"/>
                <w:szCs w:val="18"/>
              </w:rPr>
            </w:pPr>
            <w:r w:rsidRPr="005759FE">
              <w:rPr>
                <w:rFonts w:ascii="Calibri" w:hAnsi="Calibri" w:cs="Calibri"/>
                <w:color w:val="675E47" w:themeColor="text2"/>
                <w:sz w:val="18"/>
                <w:szCs w:val="18"/>
              </w:rPr>
              <w:t>39%</w:t>
            </w:r>
          </w:p>
        </w:tc>
      </w:tr>
    </w:tbl>
    <w:p w14:paraId="25E4E6EA" w14:textId="77777777" w:rsidR="006F32BC" w:rsidRPr="00A36C6D" w:rsidRDefault="006F32BC" w:rsidP="006F32BC">
      <w:pPr>
        <w:tabs>
          <w:tab w:val="center" w:pos="4513"/>
          <w:tab w:val="right" w:pos="9026"/>
        </w:tabs>
        <w:spacing w:before="10"/>
        <w:rPr>
          <w:rFonts w:asciiTheme="minorHAnsi" w:eastAsia="Calibri" w:hAnsiTheme="minorHAnsi" w:cstheme="minorHAnsi"/>
          <w:color w:val="675E47" w:themeColor="text2"/>
          <w:sz w:val="18"/>
          <w:szCs w:val="18"/>
          <w:lang w:eastAsia="en-US"/>
        </w:rPr>
      </w:pPr>
      <w:r w:rsidRPr="00A36C6D">
        <w:rPr>
          <w:rFonts w:asciiTheme="minorHAnsi" w:eastAsia="Calibri" w:hAnsiTheme="minorHAnsi" w:cstheme="minorHAnsi"/>
          <w:color w:val="675E47" w:themeColor="text2"/>
          <w:sz w:val="18"/>
          <w:szCs w:val="18"/>
          <w:lang w:eastAsia="en-US"/>
        </w:rPr>
        <w:t>† As defined annually by each jurisdiction</w:t>
      </w:r>
    </w:p>
    <w:p w14:paraId="597B770C" w14:textId="5937F38F" w:rsidR="006F32BC" w:rsidRPr="00A36C6D" w:rsidRDefault="006F32BC" w:rsidP="006F32BC">
      <w:pPr>
        <w:tabs>
          <w:tab w:val="center" w:pos="4513"/>
          <w:tab w:val="right" w:pos="9026"/>
        </w:tabs>
        <w:spacing w:before="10"/>
        <w:rPr>
          <w:rFonts w:asciiTheme="minorHAnsi" w:eastAsia="Calibri" w:hAnsiTheme="minorHAnsi" w:cstheme="minorHAnsi"/>
          <w:color w:val="675E47" w:themeColor="text2"/>
          <w:sz w:val="18"/>
          <w:szCs w:val="18"/>
          <w:lang w:eastAsia="en-US"/>
        </w:rPr>
      </w:pPr>
      <w:r w:rsidRPr="00A36C6D">
        <w:rPr>
          <w:rFonts w:asciiTheme="minorHAnsi" w:eastAsia="Calibri" w:hAnsiTheme="minorHAnsi" w:cstheme="minorHAnsi"/>
          <w:color w:val="675E47" w:themeColor="text2"/>
          <w:sz w:val="18"/>
          <w:szCs w:val="18"/>
          <w:lang w:eastAsia="en-US"/>
        </w:rPr>
        <w:t xml:space="preserve">‡ Or treated as required per </w:t>
      </w:r>
      <w:r w:rsidR="00E77CD0">
        <w:rPr>
          <w:rFonts w:asciiTheme="minorHAnsi" w:eastAsia="Calibri" w:hAnsiTheme="minorHAnsi" w:cstheme="minorHAnsi"/>
          <w:color w:val="675E47" w:themeColor="text2"/>
          <w:sz w:val="18"/>
          <w:szCs w:val="18"/>
          <w:lang w:eastAsia="en-US"/>
        </w:rPr>
        <w:t xml:space="preserve">CDNA </w:t>
      </w:r>
      <w:r w:rsidRPr="00A36C6D">
        <w:rPr>
          <w:rFonts w:asciiTheme="minorHAnsi" w:eastAsia="Calibri" w:hAnsiTheme="minorHAnsi" w:cstheme="minorHAnsi"/>
          <w:color w:val="675E47" w:themeColor="text2"/>
          <w:sz w:val="18"/>
          <w:szCs w:val="18"/>
          <w:lang w:eastAsia="en-US"/>
        </w:rPr>
        <w:t>Guidelines</w:t>
      </w:r>
    </w:p>
    <w:p w14:paraId="7092F19B" w14:textId="3E57D003" w:rsidR="006F32BC" w:rsidRPr="00A36C6D" w:rsidRDefault="006F32BC" w:rsidP="006F32BC">
      <w:pPr>
        <w:tabs>
          <w:tab w:val="center" w:pos="4513"/>
          <w:tab w:val="right" w:pos="9026"/>
        </w:tabs>
        <w:spacing w:before="10"/>
        <w:rPr>
          <w:rFonts w:asciiTheme="minorHAnsi" w:eastAsia="Calibri" w:hAnsiTheme="minorHAnsi" w:cstheme="minorHAnsi"/>
          <w:color w:val="675E47" w:themeColor="text2"/>
          <w:sz w:val="18"/>
          <w:szCs w:val="18"/>
          <w:lang w:eastAsia="en-US"/>
        </w:rPr>
      </w:pPr>
      <w:r w:rsidRPr="00A36C6D">
        <w:rPr>
          <w:rFonts w:asciiTheme="minorHAnsi" w:eastAsia="Calibri" w:hAnsiTheme="minorHAnsi" w:cstheme="minorHAnsi"/>
          <w:color w:val="675E47" w:themeColor="text2"/>
          <w:sz w:val="18"/>
          <w:szCs w:val="18"/>
          <w:lang w:eastAsia="en-US"/>
        </w:rPr>
        <w:t xml:space="preserve">§ Screened or receiving ongoing annual treatment as per </w:t>
      </w:r>
      <w:r w:rsidR="00E77CD0">
        <w:rPr>
          <w:rFonts w:asciiTheme="minorHAnsi" w:eastAsia="Calibri" w:hAnsiTheme="minorHAnsi" w:cstheme="minorHAnsi"/>
          <w:color w:val="675E47" w:themeColor="text2"/>
          <w:sz w:val="18"/>
          <w:szCs w:val="18"/>
          <w:lang w:eastAsia="en-US"/>
        </w:rPr>
        <w:t xml:space="preserve">CDNA </w:t>
      </w:r>
      <w:r w:rsidRPr="00A36C6D">
        <w:rPr>
          <w:rFonts w:asciiTheme="minorHAnsi" w:eastAsia="Calibri" w:hAnsiTheme="minorHAnsi" w:cstheme="minorHAnsi"/>
          <w:color w:val="675E47" w:themeColor="text2"/>
          <w:sz w:val="18"/>
          <w:szCs w:val="18"/>
          <w:lang w:eastAsia="en-US"/>
        </w:rPr>
        <w:t>Guidelines</w:t>
      </w:r>
    </w:p>
    <w:p w14:paraId="504BB6E0" w14:textId="77777777" w:rsidR="006F32BC" w:rsidRPr="00A36C6D" w:rsidRDefault="006F32BC" w:rsidP="006F32BC">
      <w:pPr>
        <w:spacing w:after="200"/>
        <w:rPr>
          <w:rFonts w:asciiTheme="minorHAnsi" w:eastAsia="Calibri" w:hAnsiTheme="minorHAnsi" w:cstheme="minorHAnsi"/>
          <w:color w:val="675E47" w:themeColor="text2"/>
          <w:szCs w:val="22"/>
          <w:lang w:eastAsia="en-US"/>
        </w:rPr>
      </w:pPr>
      <w:r w:rsidRPr="00A36C6D">
        <w:rPr>
          <w:rFonts w:asciiTheme="minorHAnsi" w:eastAsia="Calibri" w:hAnsiTheme="minorHAnsi" w:cstheme="minorHAnsi"/>
          <w:bCs/>
          <w:color w:val="675E47" w:themeColor="text2"/>
          <w:szCs w:val="22"/>
          <w:lang w:eastAsia="en-US"/>
        </w:rPr>
        <w:br w:type="page"/>
      </w:r>
    </w:p>
    <w:p w14:paraId="03B39B0D" w14:textId="77777777" w:rsidR="006F32BC" w:rsidRPr="00A36C6D" w:rsidRDefault="006F32BC" w:rsidP="006F32BC">
      <w:pPr>
        <w:spacing w:after="200"/>
        <w:rPr>
          <w:rFonts w:asciiTheme="minorHAnsi" w:eastAsia="Calibri" w:hAnsiTheme="minorHAnsi" w:cstheme="minorHAnsi"/>
          <w:b/>
          <w:bCs/>
          <w:color w:val="675E47" w:themeColor="text2"/>
          <w:szCs w:val="22"/>
          <w:lang w:eastAsia="en-US"/>
        </w:rPr>
        <w:sectPr w:rsidR="006F32BC" w:rsidRPr="00A36C6D" w:rsidSect="00406A68">
          <w:pgSz w:w="16838" w:h="11906" w:orient="landscape"/>
          <w:pgMar w:top="720" w:right="720" w:bottom="720" w:left="720" w:header="709" w:footer="709" w:gutter="0"/>
          <w:cols w:space="708"/>
          <w:docGrid w:linePitch="360"/>
        </w:sectPr>
      </w:pPr>
      <w:bookmarkStart w:id="228" w:name="_Table_2.4_Treatment"/>
      <w:bookmarkEnd w:id="228"/>
    </w:p>
    <w:p w14:paraId="1C4FF5E0" w14:textId="3EEC5760" w:rsidR="006F32BC" w:rsidRDefault="006F32BC" w:rsidP="00E9792A">
      <w:pPr>
        <w:pStyle w:val="Tableheadings"/>
      </w:pPr>
      <w:bookmarkStart w:id="229" w:name="_Ref58336300"/>
      <w:bookmarkStart w:id="230" w:name="_Toc147396406"/>
      <w:bookmarkEnd w:id="224"/>
      <w:r w:rsidRPr="00A36C6D">
        <w:lastRenderedPageBreak/>
        <w:t xml:space="preserve">Table </w:t>
      </w:r>
      <w:r w:rsidR="005C73F0">
        <w:t>2</w:t>
      </w:r>
      <w:r w:rsidRPr="00A36C6D">
        <w:t>.</w:t>
      </w:r>
      <w:r>
        <w:fldChar w:fldCharType="begin"/>
      </w:r>
      <w:r>
        <w:instrText>SEQ Table \* ARABIC \s 1</w:instrText>
      </w:r>
      <w:r>
        <w:fldChar w:fldCharType="separate"/>
      </w:r>
      <w:r w:rsidRPr="00A36C6D">
        <w:rPr>
          <w:noProof/>
        </w:rPr>
        <w:t>4</w:t>
      </w:r>
      <w:r>
        <w:fldChar w:fldCharType="end"/>
      </w:r>
      <w:bookmarkEnd w:id="229"/>
      <w:r w:rsidRPr="00A36C6D">
        <w:tab/>
        <w:t>Treatment strategies by region, Northern Territory</w:t>
      </w:r>
      <w:r w:rsidR="001937AB">
        <w:t>,</w:t>
      </w:r>
      <w:r w:rsidRPr="00A36C6D">
        <w:t xml:space="preserve"> </w:t>
      </w:r>
      <w:r w:rsidR="00E3741C">
        <w:t>202</w:t>
      </w:r>
      <w:r w:rsidR="00AF23AA">
        <w:t>2</w:t>
      </w:r>
      <w:bookmarkEnd w:id="230"/>
    </w:p>
    <w:tbl>
      <w:tblPr>
        <w:tblStyle w:val="trach"/>
        <w:tblW w:w="10200" w:type="dxa"/>
        <w:tblLook w:val="04A0" w:firstRow="1" w:lastRow="0" w:firstColumn="1" w:lastColumn="0" w:noHBand="0" w:noVBand="1"/>
        <w:tblCaption w:val="Treatment strategies by region, Northern Territory, 2022  "/>
        <w:tblDescription w:val="Table 2.4 compares the number of communities by whether and how required trachoma treatment was delivered. Data is presented for the five regions (Alice Springs Remote, Barkly, Darwin Rural, East Arnhem, Katherine), as well as the cumulative total.&#10;"/>
      </w:tblPr>
      <w:tblGrid>
        <w:gridCol w:w="2280"/>
        <w:gridCol w:w="1320"/>
        <w:gridCol w:w="1320"/>
        <w:gridCol w:w="1320"/>
        <w:gridCol w:w="1320"/>
        <w:gridCol w:w="1320"/>
        <w:gridCol w:w="1320"/>
      </w:tblGrid>
      <w:tr w:rsidR="0028499E" w:rsidRPr="0028499E" w14:paraId="0BA06F85" w14:textId="77777777" w:rsidTr="486EF511">
        <w:trPr>
          <w:cnfStyle w:val="100000000000" w:firstRow="1" w:lastRow="0" w:firstColumn="0" w:lastColumn="0" w:oddVBand="0" w:evenVBand="0" w:oddHBand="0" w:evenHBand="0" w:firstRowFirstColumn="0" w:firstRowLastColumn="0" w:lastRowFirstColumn="0" w:lastRowLastColumn="0"/>
          <w:trHeight w:val="1185"/>
        </w:trPr>
        <w:tc>
          <w:tcPr>
            <w:tcW w:w="2280" w:type="dxa"/>
            <w:hideMark/>
          </w:tcPr>
          <w:p w14:paraId="722220D0" w14:textId="7EEAB99E" w:rsidR="00E54734" w:rsidRPr="0028499E" w:rsidRDefault="0022761F">
            <w:pPr>
              <w:rPr>
                <w:color w:val="675E47" w:themeColor="text2"/>
                <w:lang w:eastAsia="en-AU"/>
              </w:rPr>
            </w:pPr>
            <w:r>
              <w:rPr>
                <w:color w:val="675E47" w:themeColor="text2"/>
              </w:rPr>
              <w:t>Communities</w:t>
            </w:r>
            <w:r w:rsidR="00E54734" w:rsidRPr="0028499E">
              <w:rPr>
                <w:color w:val="675E47" w:themeColor="text2"/>
              </w:rPr>
              <w:t> </w:t>
            </w:r>
          </w:p>
        </w:tc>
        <w:tc>
          <w:tcPr>
            <w:tcW w:w="1320" w:type="dxa"/>
            <w:hideMark/>
          </w:tcPr>
          <w:p w14:paraId="2251CADE" w14:textId="77777777" w:rsidR="00E54734" w:rsidRPr="0028499E" w:rsidRDefault="00E54734">
            <w:pPr>
              <w:rPr>
                <w:rFonts w:ascii="Calibri" w:hAnsi="Calibri" w:cs="Calibri"/>
                <w:color w:val="675E47" w:themeColor="text2"/>
                <w:sz w:val="22"/>
                <w:szCs w:val="22"/>
              </w:rPr>
            </w:pPr>
            <w:r w:rsidRPr="0028499E">
              <w:rPr>
                <w:rFonts w:ascii="Calibri" w:hAnsi="Calibri" w:cs="Calibri"/>
                <w:color w:val="675E47" w:themeColor="text2"/>
                <w:sz w:val="22"/>
                <w:szCs w:val="22"/>
              </w:rPr>
              <w:t>Alice Springs Remote</w:t>
            </w:r>
          </w:p>
        </w:tc>
        <w:tc>
          <w:tcPr>
            <w:tcW w:w="1320" w:type="dxa"/>
            <w:noWrap/>
            <w:hideMark/>
          </w:tcPr>
          <w:p w14:paraId="36E07181" w14:textId="77777777" w:rsidR="00E54734" w:rsidRPr="0028499E" w:rsidRDefault="00E54734">
            <w:pPr>
              <w:rPr>
                <w:rFonts w:ascii="Calibri" w:hAnsi="Calibri" w:cs="Calibri"/>
                <w:color w:val="675E47" w:themeColor="text2"/>
                <w:sz w:val="22"/>
                <w:szCs w:val="22"/>
              </w:rPr>
            </w:pPr>
            <w:r w:rsidRPr="0028499E">
              <w:rPr>
                <w:rFonts w:ascii="Calibri" w:hAnsi="Calibri" w:cs="Calibri"/>
                <w:color w:val="675E47" w:themeColor="text2"/>
                <w:sz w:val="22"/>
                <w:szCs w:val="22"/>
              </w:rPr>
              <w:t>Barkly</w:t>
            </w:r>
          </w:p>
        </w:tc>
        <w:tc>
          <w:tcPr>
            <w:tcW w:w="1320" w:type="dxa"/>
            <w:noWrap/>
            <w:hideMark/>
          </w:tcPr>
          <w:p w14:paraId="5B6F26F2" w14:textId="77777777" w:rsidR="00E54734" w:rsidRPr="0028499E" w:rsidRDefault="00E54734">
            <w:pPr>
              <w:rPr>
                <w:rFonts w:ascii="Calibri" w:hAnsi="Calibri" w:cs="Calibri"/>
                <w:color w:val="675E47" w:themeColor="text2"/>
                <w:sz w:val="22"/>
                <w:szCs w:val="22"/>
              </w:rPr>
            </w:pPr>
            <w:r w:rsidRPr="0028499E">
              <w:rPr>
                <w:rFonts w:ascii="Calibri" w:hAnsi="Calibri" w:cs="Calibri"/>
                <w:color w:val="675E47" w:themeColor="text2"/>
                <w:sz w:val="22"/>
                <w:szCs w:val="22"/>
              </w:rPr>
              <w:t>Darwin Rural</w:t>
            </w:r>
          </w:p>
        </w:tc>
        <w:tc>
          <w:tcPr>
            <w:tcW w:w="1320" w:type="dxa"/>
            <w:noWrap/>
            <w:hideMark/>
          </w:tcPr>
          <w:p w14:paraId="5235FDE3" w14:textId="77777777" w:rsidR="00E54734" w:rsidRPr="0028499E" w:rsidRDefault="00E54734">
            <w:pPr>
              <w:rPr>
                <w:rFonts w:ascii="Calibri" w:hAnsi="Calibri" w:cs="Calibri"/>
                <w:color w:val="675E47" w:themeColor="text2"/>
                <w:sz w:val="22"/>
                <w:szCs w:val="22"/>
              </w:rPr>
            </w:pPr>
            <w:r w:rsidRPr="0028499E">
              <w:rPr>
                <w:rFonts w:ascii="Calibri" w:hAnsi="Calibri" w:cs="Calibri"/>
                <w:color w:val="675E47" w:themeColor="text2"/>
                <w:sz w:val="22"/>
                <w:szCs w:val="22"/>
              </w:rPr>
              <w:t>East Arnhem</w:t>
            </w:r>
          </w:p>
        </w:tc>
        <w:tc>
          <w:tcPr>
            <w:tcW w:w="1320" w:type="dxa"/>
            <w:noWrap/>
            <w:hideMark/>
          </w:tcPr>
          <w:p w14:paraId="7C59BD7C" w14:textId="77777777" w:rsidR="00E54734" w:rsidRPr="0028499E" w:rsidRDefault="00E54734">
            <w:pPr>
              <w:rPr>
                <w:rFonts w:ascii="Calibri" w:hAnsi="Calibri" w:cs="Calibri"/>
                <w:color w:val="675E47" w:themeColor="text2"/>
                <w:sz w:val="22"/>
                <w:szCs w:val="22"/>
              </w:rPr>
            </w:pPr>
            <w:r w:rsidRPr="0028499E">
              <w:rPr>
                <w:rFonts w:ascii="Calibri" w:hAnsi="Calibri" w:cs="Calibri"/>
                <w:color w:val="675E47" w:themeColor="text2"/>
                <w:sz w:val="22"/>
                <w:szCs w:val="22"/>
              </w:rPr>
              <w:t>Katherine</w:t>
            </w:r>
          </w:p>
        </w:tc>
        <w:tc>
          <w:tcPr>
            <w:tcW w:w="1320" w:type="dxa"/>
            <w:noWrap/>
            <w:hideMark/>
          </w:tcPr>
          <w:p w14:paraId="19C73DF4" w14:textId="77777777" w:rsidR="00E54734" w:rsidRPr="0028499E" w:rsidRDefault="00E54734">
            <w:pPr>
              <w:rPr>
                <w:rFonts w:ascii="Calibri" w:hAnsi="Calibri" w:cs="Calibri"/>
                <w:color w:val="675E47" w:themeColor="text2"/>
                <w:sz w:val="22"/>
                <w:szCs w:val="22"/>
              </w:rPr>
            </w:pPr>
            <w:r w:rsidRPr="0028499E">
              <w:rPr>
                <w:rFonts w:ascii="Calibri" w:hAnsi="Calibri" w:cs="Calibri"/>
                <w:color w:val="675E47" w:themeColor="text2"/>
                <w:sz w:val="22"/>
                <w:szCs w:val="22"/>
              </w:rPr>
              <w:t>Total</w:t>
            </w:r>
          </w:p>
        </w:tc>
      </w:tr>
      <w:tr w:rsidR="0028499E" w:rsidRPr="0028499E" w14:paraId="38C33A09" w14:textId="77777777" w:rsidTr="486EF511">
        <w:trPr>
          <w:trHeight w:val="1185"/>
        </w:trPr>
        <w:tc>
          <w:tcPr>
            <w:tcW w:w="2280" w:type="dxa"/>
            <w:hideMark/>
          </w:tcPr>
          <w:p w14:paraId="24E2E56F" w14:textId="77777777" w:rsidR="00E54734" w:rsidRPr="0028499E" w:rsidRDefault="00E54734">
            <w:pPr>
              <w:rPr>
                <w:color w:val="675E47" w:themeColor="text2"/>
              </w:rPr>
            </w:pPr>
            <w:r w:rsidRPr="0028499E">
              <w:rPr>
                <w:color w:val="675E47" w:themeColor="text2"/>
              </w:rPr>
              <w:t xml:space="preserve">Required treatment for trachoma </w:t>
            </w:r>
          </w:p>
        </w:tc>
        <w:tc>
          <w:tcPr>
            <w:tcW w:w="1320" w:type="dxa"/>
            <w:noWrap/>
            <w:hideMark/>
          </w:tcPr>
          <w:p w14:paraId="2F889BEE"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10</w:t>
            </w:r>
          </w:p>
        </w:tc>
        <w:tc>
          <w:tcPr>
            <w:tcW w:w="1320" w:type="dxa"/>
            <w:noWrap/>
            <w:hideMark/>
          </w:tcPr>
          <w:p w14:paraId="26D2D3AD"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4</w:t>
            </w:r>
          </w:p>
        </w:tc>
        <w:tc>
          <w:tcPr>
            <w:tcW w:w="1320" w:type="dxa"/>
            <w:noWrap/>
            <w:hideMark/>
          </w:tcPr>
          <w:p w14:paraId="010F6201"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462F5EC9"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2254151F"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5</w:t>
            </w:r>
          </w:p>
        </w:tc>
        <w:tc>
          <w:tcPr>
            <w:tcW w:w="1320" w:type="dxa"/>
            <w:noWrap/>
            <w:hideMark/>
          </w:tcPr>
          <w:p w14:paraId="0EBB0BE0"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19</w:t>
            </w:r>
          </w:p>
        </w:tc>
      </w:tr>
      <w:tr w:rsidR="0028499E" w:rsidRPr="0028499E" w14:paraId="559F32E6" w14:textId="77777777" w:rsidTr="486EF511">
        <w:trPr>
          <w:cnfStyle w:val="000000010000" w:firstRow="0" w:lastRow="0" w:firstColumn="0" w:lastColumn="0" w:oddVBand="0" w:evenVBand="0" w:oddHBand="0" w:evenHBand="1" w:firstRowFirstColumn="0" w:firstRowLastColumn="0" w:lastRowFirstColumn="0" w:lastRowLastColumn="0"/>
          <w:trHeight w:val="1185"/>
        </w:trPr>
        <w:tc>
          <w:tcPr>
            <w:tcW w:w="2280" w:type="dxa"/>
            <w:hideMark/>
          </w:tcPr>
          <w:p w14:paraId="349644CF" w14:textId="1BFEE70A" w:rsidR="00E54734" w:rsidRPr="0028499E" w:rsidRDefault="2FE56CBD">
            <w:pPr>
              <w:rPr>
                <w:color w:val="675E47" w:themeColor="text2"/>
              </w:rPr>
            </w:pPr>
            <w:r w:rsidRPr="486EF511">
              <w:rPr>
                <w:color w:val="675E47" w:themeColor="text2"/>
              </w:rPr>
              <w:t>Treated for trachoma</w:t>
            </w:r>
          </w:p>
        </w:tc>
        <w:tc>
          <w:tcPr>
            <w:tcW w:w="1320" w:type="dxa"/>
            <w:noWrap/>
            <w:hideMark/>
          </w:tcPr>
          <w:p w14:paraId="03DA955D"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10</w:t>
            </w:r>
          </w:p>
        </w:tc>
        <w:tc>
          <w:tcPr>
            <w:tcW w:w="1320" w:type="dxa"/>
            <w:noWrap/>
            <w:hideMark/>
          </w:tcPr>
          <w:p w14:paraId="73A0D44B"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4</w:t>
            </w:r>
          </w:p>
        </w:tc>
        <w:tc>
          <w:tcPr>
            <w:tcW w:w="1320" w:type="dxa"/>
            <w:noWrap/>
            <w:hideMark/>
          </w:tcPr>
          <w:p w14:paraId="7BFD3455"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3BCDA115"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5AA97460"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5</w:t>
            </w:r>
          </w:p>
        </w:tc>
        <w:tc>
          <w:tcPr>
            <w:tcW w:w="1320" w:type="dxa"/>
            <w:noWrap/>
            <w:hideMark/>
          </w:tcPr>
          <w:p w14:paraId="31E2673C"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19</w:t>
            </w:r>
          </w:p>
        </w:tc>
      </w:tr>
      <w:tr w:rsidR="0028499E" w:rsidRPr="0028499E" w14:paraId="12E3B38B" w14:textId="77777777" w:rsidTr="486EF511">
        <w:trPr>
          <w:trHeight w:val="1185"/>
        </w:trPr>
        <w:tc>
          <w:tcPr>
            <w:tcW w:w="2280" w:type="dxa"/>
            <w:hideMark/>
          </w:tcPr>
          <w:p w14:paraId="5770940B" w14:textId="77777777" w:rsidR="00E54734" w:rsidRPr="0028499E" w:rsidRDefault="00E54734">
            <w:pPr>
              <w:rPr>
                <w:color w:val="675E47" w:themeColor="text2"/>
              </w:rPr>
            </w:pPr>
            <w:r w:rsidRPr="0028499E">
              <w:rPr>
                <w:color w:val="675E47" w:themeColor="text2"/>
              </w:rPr>
              <w:t>Screened and treated</w:t>
            </w:r>
          </w:p>
        </w:tc>
        <w:tc>
          <w:tcPr>
            <w:tcW w:w="1320" w:type="dxa"/>
            <w:noWrap/>
            <w:hideMark/>
          </w:tcPr>
          <w:p w14:paraId="14EC58D1"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10</w:t>
            </w:r>
          </w:p>
        </w:tc>
        <w:tc>
          <w:tcPr>
            <w:tcW w:w="1320" w:type="dxa"/>
            <w:noWrap/>
            <w:hideMark/>
          </w:tcPr>
          <w:p w14:paraId="4A181634"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4</w:t>
            </w:r>
          </w:p>
        </w:tc>
        <w:tc>
          <w:tcPr>
            <w:tcW w:w="1320" w:type="dxa"/>
            <w:noWrap/>
            <w:hideMark/>
          </w:tcPr>
          <w:p w14:paraId="19189F49"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60A3778E"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7A2E59B9"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5</w:t>
            </w:r>
          </w:p>
        </w:tc>
        <w:tc>
          <w:tcPr>
            <w:tcW w:w="1320" w:type="dxa"/>
            <w:noWrap/>
            <w:hideMark/>
          </w:tcPr>
          <w:p w14:paraId="5F3517EC"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19</w:t>
            </w:r>
          </w:p>
        </w:tc>
      </w:tr>
      <w:tr w:rsidR="0028499E" w:rsidRPr="0028499E" w14:paraId="749BF1EA" w14:textId="77777777" w:rsidTr="486EF511">
        <w:trPr>
          <w:cnfStyle w:val="000000010000" w:firstRow="0" w:lastRow="0" w:firstColumn="0" w:lastColumn="0" w:oddVBand="0" w:evenVBand="0" w:oddHBand="0" w:evenHBand="1" w:firstRowFirstColumn="0" w:firstRowLastColumn="0" w:lastRowFirstColumn="0" w:lastRowLastColumn="0"/>
          <w:trHeight w:val="1185"/>
        </w:trPr>
        <w:tc>
          <w:tcPr>
            <w:tcW w:w="2280" w:type="dxa"/>
            <w:hideMark/>
          </w:tcPr>
          <w:p w14:paraId="446BAA2C" w14:textId="77777777" w:rsidR="00E54734" w:rsidRPr="0028499E" w:rsidRDefault="00E54734">
            <w:pPr>
              <w:rPr>
                <w:color w:val="675E47" w:themeColor="text2"/>
              </w:rPr>
            </w:pPr>
            <w:r w:rsidRPr="0028499E">
              <w:rPr>
                <w:color w:val="675E47" w:themeColor="text2"/>
              </w:rPr>
              <w:t>Received treatment only</w:t>
            </w:r>
          </w:p>
        </w:tc>
        <w:tc>
          <w:tcPr>
            <w:tcW w:w="1320" w:type="dxa"/>
            <w:noWrap/>
            <w:hideMark/>
          </w:tcPr>
          <w:p w14:paraId="716C292E"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5D74C9B0"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646A4811"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5C5B99ED"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412D0C90"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7847C6A0"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r>
      <w:tr w:rsidR="0028499E" w:rsidRPr="0028499E" w14:paraId="393664A8" w14:textId="77777777" w:rsidTr="486EF511">
        <w:trPr>
          <w:trHeight w:val="1185"/>
        </w:trPr>
        <w:tc>
          <w:tcPr>
            <w:tcW w:w="2280" w:type="dxa"/>
            <w:hideMark/>
          </w:tcPr>
          <w:p w14:paraId="1D9C9FB6" w14:textId="77777777" w:rsidR="00E54734" w:rsidRPr="0028499E" w:rsidRDefault="00E54734">
            <w:pPr>
              <w:rPr>
                <w:color w:val="675E47" w:themeColor="text2"/>
              </w:rPr>
            </w:pPr>
            <w:r w:rsidRPr="0028499E">
              <w:rPr>
                <w:color w:val="675E47" w:themeColor="text2"/>
              </w:rPr>
              <w:t>Received 6-monthly treatment</w:t>
            </w:r>
          </w:p>
        </w:tc>
        <w:tc>
          <w:tcPr>
            <w:tcW w:w="1320" w:type="dxa"/>
            <w:noWrap/>
            <w:hideMark/>
          </w:tcPr>
          <w:p w14:paraId="1CA7CCC8"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6C67C8F4"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64953099"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4A765671"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38DF065E"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5F040B67"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r>
      <w:tr w:rsidR="0028499E" w:rsidRPr="0028499E" w14:paraId="64A01B4F" w14:textId="77777777" w:rsidTr="486EF511">
        <w:trPr>
          <w:cnfStyle w:val="000000010000" w:firstRow="0" w:lastRow="0" w:firstColumn="0" w:lastColumn="0" w:oddVBand="0" w:evenVBand="0" w:oddHBand="0" w:evenHBand="1" w:firstRowFirstColumn="0" w:firstRowLastColumn="0" w:lastRowFirstColumn="0" w:lastRowLastColumn="0"/>
          <w:trHeight w:val="1185"/>
        </w:trPr>
        <w:tc>
          <w:tcPr>
            <w:tcW w:w="2280" w:type="dxa"/>
            <w:hideMark/>
          </w:tcPr>
          <w:p w14:paraId="76C04CA2" w14:textId="77777777" w:rsidR="00E54734" w:rsidRPr="0028499E" w:rsidRDefault="00E54734">
            <w:pPr>
              <w:rPr>
                <w:color w:val="675E47" w:themeColor="text2"/>
              </w:rPr>
            </w:pPr>
            <w:r w:rsidRPr="0028499E">
              <w:rPr>
                <w:color w:val="675E47" w:themeColor="text2"/>
              </w:rPr>
              <w:t>Did not require treatment</w:t>
            </w:r>
          </w:p>
        </w:tc>
        <w:tc>
          <w:tcPr>
            <w:tcW w:w="1320" w:type="dxa"/>
            <w:noWrap/>
            <w:hideMark/>
          </w:tcPr>
          <w:p w14:paraId="4A48C741"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12</w:t>
            </w:r>
          </w:p>
        </w:tc>
        <w:tc>
          <w:tcPr>
            <w:tcW w:w="1320" w:type="dxa"/>
            <w:noWrap/>
            <w:hideMark/>
          </w:tcPr>
          <w:p w14:paraId="6510F1BC"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5616B36E"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w:t>
            </w:r>
          </w:p>
        </w:tc>
        <w:tc>
          <w:tcPr>
            <w:tcW w:w="1320" w:type="dxa"/>
            <w:noWrap/>
            <w:hideMark/>
          </w:tcPr>
          <w:p w14:paraId="3FEE5FA6"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36D8313B"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3</w:t>
            </w:r>
          </w:p>
        </w:tc>
        <w:tc>
          <w:tcPr>
            <w:tcW w:w="1320" w:type="dxa"/>
            <w:noWrap/>
            <w:hideMark/>
          </w:tcPr>
          <w:p w14:paraId="1EE57AAE"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16</w:t>
            </w:r>
          </w:p>
        </w:tc>
      </w:tr>
      <w:tr w:rsidR="0028499E" w:rsidRPr="0028499E" w14:paraId="0F651D5A" w14:textId="77777777" w:rsidTr="486EF511">
        <w:trPr>
          <w:trHeight w:val="1185"/>
        </w:trPr>
        <w:tc>
          <w:tcPr>
            <w:tcW w:w="2280" w:type="dxa"/>
            <w:hideMark/>
          </w:tcPr>
          <w:p w14:paraId="6D448515" w14:textId="77777777" w:rsidR="00E54734" w:rsidRPr="0028499E" w:rsidRDefault="00E54734">
            <w:pPr>
              <w:rPr>
                <w:color w:val="675E47" w:themeColor="text2"/>
              </w:rPr>
            </w:pPr>
            <w:r w:rsidRPr="0028499E">
              <w:rPr>
                <w:color w:val="675E47" w:themeColor="text2"/>
              </w:rPr>
              <w:t>Treated active trachoma and households</w:t>
            </w:r>
          </w:p>
        </w:tc>
        <w:tc>
          <w:tcPr>
            <w:tcW w:w="1320" w:type="dxa"/>
            <w:noWrap/>
            <w:hideMark/>
          </w:tcPr>
          <w:p w14:paraId="78B2593B" w14:textId="7ED3005D" w:rsidR="00E54734" w:rsidRPr="0028499E" w:rsidRDefault="00B44BEB">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9</w:t>
            </w:r>
          </w:p>
        </w:tc>
        <w:tc>
          <w:tcPr>
            <w:tcW w:w="1320" w:type="dxa"/>
            <w:noWrap/>
            <w:hideMark/>
          </w:tcPr>
          <w:p w14:paraId="6D162E22"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4</w:t>
            </w:r>
          </w:p>
        </w:tc>
        <w:tc>
          <w:tcPr>
            <w:tcW w:w="1320" w:type="dxa"/>
            <w:noWrap/>
            <w:hideMark/>
          </w:tcPr>
          <w:p w14:paraId="06F4B861"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7552159C"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69140099"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5</w:t>
            </w:r>
          </w:p>
        </w:tc>
        <w:tc>
          <w:tcPr>
            <w:tcW w:w="1320" w:type="dxa"/>
            <w:noWrap/>
            <w:hideMark/>
          </w:tcPr>
          <w:p w14:paraId="3F67E265" w14:textId="4ED2C6A3" w:rsidR="00E54734" w:rsidRPr="0028499E" w:rsidRDefault="001955F5">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w:t>
            </w:r>
            <w:r w:rsidR="00B44BEB" w:rsidRPr="0028499E">
              <w:rPr>
                <w:rFonts w:ascii="Calibri" w:hAnsi="Calibri" w:cs="Calibri"/>
                <w:color w:val="675E47" w:themeColor="text2"/>
                <w:sz w:val="22"/>
                <w:szCs w:val="22"/>
              </w:rPr>
              <w:t>8</w:t>
            </w:r>
          </w:p>
        </w:tc>
      </w:tr>
      <w:tr w:rsidR="0028499E" w:rsidRPr="0028499E" w14:paraId="5DEE5F8E" w14:textId="77777777" w:rsidTr="486EF511">
        <w:trPr>
          <w:cnfStyle w:val="000000010000" w:firstRow="0" w:lastRow="0" w:firstColumn="0" w:lastColumn="0" w:oddVBand="0" w:evenVBand="0" w:oddHBand="0" w:evenHBand="1" w:firstRowFirstColumn="0" w:firstRowLastColumn="0" w:lastRowFirstColumn="0" w:lastRowLastColumn="0"/>
          <w:trHeight w:val="1185"/>
        </w:trPr>
        <w:tc>
          <w:tcPr>
            <w:tcW w:w="2280" w:type="dxa"/>
            <w:hideMark/>
          </w:tcPr>
          <w:p w14:paraId="3523C54F" w14:textId="77777777" w:rsidR="00E54734" w:rsidRPr="0028499E" w:rsidRDefault="00E54734">
            <w:pPr>
              <w:rPr>
                <w:color w:val="675E47" w:themeColor="text2"/>
              </w:rPr>
            </w:pPr>
            <w:r w:rsidRPr="0028499E">
              <w:rPr>
                <w:color w:val="675E47" w:themeColor="text2"/>
              </w:rPr>
              <w:t>Community wide treatment</w:t>
            </w:r>
          </w:p>
        </w:tc>
        <w:tc>
          <w:tcPr>
            <w:tcW w:w="1320" w:type="dxa"/>
            <w:noWrap/>
            <w:hideMark/>
          </w:tcPr>
          <w:p w14:paraId="385549B5"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w:t>
            </w:r>
          </w:p>
        </w:tc>
        <w:tc>
          <w:tcPr>
            <w:tcW w:w="1320" w:type="dxa"/>
            <w:noWrap/>
            <w:hideMark/>
          </w:tcPr>
          <w:p w14:paraId="3AF96EB5"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0E18FA50"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6F477965"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24090996"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09C17691"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1</w:t>
            </w:r>
          </w:p>
        </w:tc>
      </w:tr>
      <w:tr w:rsidR="0028499E" w:rsidRPr="0028499E" w14:paraId="69B50E96" w14:textId="77777777" w:rsidTr="486EF511">
        <w:trPr>
          <w:trHeight w:val="1185"/>
        </w:trPr>
        <w:tc>
          <w:tcPr>
            <w:tcW w:w="2280" w:type="dxa"/>
            <w:hideMark/>
          </w:tcPr>
          <w:p w14:paraId="1CD4C459" w14:textId="37503DDC" w:rsidR="00E54734" w:rsidRPr="0028499E" w:rsidRDefault="2FE56CBD">
            <w:pPr>
              <w:rPr>
                <w:color w:val="675E47" w:themeColor="text2"/>
              </w:rPr>
            </w:pPr>
            <w:r w:rsidRPr="486EF511">
              <w:rPr>
                <w:color w:val="675E47" w:themeColor="text2"/>
              </w:rPr>
              <w:t>Not treated according to CDNA Guidelines</w:t>
            </w:r>
          </w:p>
        </w:tc>
        <w:tc>
          <w:tcPr>
            <w:tcW w:w="1320" w:type="dxa"/>
            <w:noWrap/>
            <w:hideMark/>
          </w:tcPr>
          <w:p w14:paraId="297D442E"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45AD54E1"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259E101C"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3BDCC9E1"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20399010"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c>
          <w:tcPr>
            <w:tcW w:w="1320" w:type="dxa"/>
            <w:noWrap/>
            <w:hideMark/>
          </w:tcPr>
          <w:p w14:paraId="5B5868B0" w14:textId="77777777" w:rsidR="00E54734" w:rsidRPr="0028499E" w:rsidRDefault="00E54734">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0</w:t>
            </w:r>
          </w:p>
        </w:tc>
      </w:tr>
    </w:tbl>
    <w:p w14:paraId="499C0D69" w14:textId="77777777" w:rsidR="00E54734" w:rsidRPr="00A36C6D" w:rsidRDefault="00E54734" w:rsidP="00D65EC0"/>
    <w:p w14:paraId="304D6790" w14:textId="12DC46AD" w:rsidR="00D130A7" w:rsidRPr="00A36C6D" w:rsidRDefault="00D130A7" w:rsidP="486EF511">
      <w:pPr>
        <w:tabs>
          <w:tab w:val="center" w:pos="4513"/>
          <w:tab w:val="right" w:pos="9026"/>
        </w:tabs>
        <w:spacing w:before="10"/>
        <w:rPr>
          <w:rFonts w:asciiTheme="minorHAnsi" w:eastAsia="Calibri" w:hAnsiTheme="minorHAnsi" w:cstheme="minorBidi"/>
          <w:color w:val="675E47" w:themeColor="text2"/>
          <w:sz w:val="18"/>
          <w:szCs w:val="18"/>
        </w:rPr>
      </w:pPr>
      <w:r w:rsidRPr="486EF511">
        <w:rPr>
          <w:rFonts w:asciiTheme="minorHAnsi" w:eastAsia="Calibri" w:hAnsiTheme="minorHAnsi" w:cstheme="minorBidi"/>
          <w:color w:val="675E47" w:themeColor="text2"/>
          <w:sz w:val="18"/>
          <w:szCs w:val="18"/>
        </w:rPr>
        <w:t>CDNA: Communicable Diseases Network Australia</w:t>
      </w:r>
    </w:p>
    <w:p w14:paraId="009AAAFD" w14:textId="41E7585F" w:rsidR="00D130A7" w:rsidRPr="00A36C6D" w:rsidRDefault="00D130A7" w:rsidP="006F32BC">
      <w:pPr>
        <w:tabs>
          <w:tab w:val="center" w:pos="4513"/>
          <w:tab w:val="right" w:pos="9026"/>
        </w:tabs>
        <w:rPr>
          <w:rFonts w:asciiTheme="minorHAnsi" w:eastAsia="Calibri" w:hAnsiTheme="minorHAnsi" w:cstheme="minorHAnsi"/>
          <w:color w:val="675E47" w:themeColor="text2"/>
          <w:sz w:val="18"/>
          <w:szCs w:val="18"/>
          <w:lang w:eastAsia="en-US"/>
        </w:rPr>
        <w:sectPr w:rsidR="00D130A7" w:rsidRPr="00A36C6D" w:rsidSect="00406A68">
          <w:pgSz w:w="11906" w:h="16838"/>
          <w:pgMar w:top="720" w:right="720" w:bottom="720" w:left="720" w:header="709" w:footer="709" w:gutter="0"/>
          <w:cols w:space="708"/>
          <w:docGrid w:linePitch="360"/>
        </w:sectPr>
      </w:pPr>
    </w:p>
    <w:p w14:paraId="489E5053" w14:textId="2E14EDCB" w:rsidR="006F32BC" w:rsidRDefault="006F32BC" w:rsidP="00E9792A">
      <w:pPr>
        <w:pStyle w:val="Tableheadings"/>
      </w:pPr>
      <w:bookmarkStart w:id="231" w:name="_Table_2.5_Trachoma"/>
      <w:bookmarkStart w:id="232" w:name="_Ref58336319"/>
      <w:bookmarkStart w:id="233" w:name="_Toc147396407"/>
      <w:bookmarkEnd w:id="231"/>
      <w:r w:rsidRPr="00A36C6D">
        <w:lastRenderedPageBreak/>
        <w:t xml:space="preserve">Table </w:t>
      </w:r>
      <w:r w:rsidR="005C73F0">
        <w:t>2</w:t>
      </w:r>
      <w:r w:rsidRPr="00A36C6D">
        <w:t>.</w:t>
      </w:r>
      <w:r>
        <w:fldChar w:fldCharType="begin"/>
      </w:r>
      <w:r>
        <w:instrText>SEQ Table \* ARABIC \s 1</w:instrText>
      </w:r>
      <w:r>
        <w:fldChar w:fldCharType="separate"/>
      </w:r>
      <w:r w:rsidRPr="00A36C6D">
        <w:rPr>
          <w:noProof/>
        </w:rPr>
        <w:t>5</w:t>
      </w:r>
      <w:r>
        <w:fldChar w:fldCharType="end"/>
      </w:r>
      <w:bookmarkEnd w:id="232"/>
      <w:r w:rsidRPr="00A36C6D">
        <w:tab/>
        <w:t>Trachoma treatment coverage</w:t>
      </w:r>
      <w:r w:rsidR="001937AB">
        <w:t>*</w:t>
      </w:r>
      <w:r w:rsidRPr="00A36C6D">
        <w:t xml:space="preserve"> by </w:t>
      </w:r>
      <w:r w:rsidR="00616BE0" w:rsidRPr="00A36C6D">
        <w:t>region,</w:t>
      </w:r>
      <w:r w:rsidRPr="00A36C6D">
        <w:t xml:space="preserve"> Northern Territory</w:t>
      </w:r>
      <w:r w:rsidR="00273D38">
        <w:t>,</w:t>
      </w:r>
      <w:r w:rsidRPr="00A36C6D">
        <w:t xml:space="preserve"> </w:t>
      </w:r>
      <w:r w:rsidR="00E3741C">
        <w:t>202</w:t>
      </w:r>
      <w:r w:rsidR="00AF23AA">
        <w:t>2</w:t>
      </w:r>
      <w:bookmarkEnd w:id="233"/>
    </w:p>
    <w:tbl>
      <w:tblPr>
        <w:tblStyle w:val="trach"/>
        <w:tblW w:w="5000" w:type="pct"/>
        <w:tblLook w:val="04A0" w:firstRow="1" w:lastRow="0" w:firstColumn="1" w:lastColumn="0" w:noHBand="0" w:noVBand="1"/>
        <w:tblCaption w:val="Trachoma treatment coverage by region, Northern Territory, 2022  "/>
        <w:tblDescription w:val="Table 2.5 compares the number and proportion of persons receiving treatment by the age groups 0-4, 5-9, 10-14, 15+ and all years. Data is presented for three regions (Alice Springs Remote, Barkly, and Katherine), as well as the cumulative total.&#10;"/>
      </w:tblPr>
      <w:tblGrid>
        <w:gridCol w:w="2818"/>
        <w:gridCol w:w="628"/>
        <w:gridCol w:w="628"/>
        <w:gridCol w:w="628"/>
        <w:gridCol w:w="637"/>
        <w:gridCol w:w="628"/>
        <w:gridCol w:w="628"/>
        <w:gridCol w:w="628"/>
        <w:gridCol w:w="628"/>
        <w:gridCol w:w="637"/>
        <w:gridCol w:w="628"/>
        <w:gridCol w:w="628"/>
        <w:gridCol w:w="628"/>
        <w:gridCol w:w="628"/>
        <w:gridCol w:w="637"/>
        <w:gridCol w:w="628"/>
        <w:gridCol w:w="628"/>
        <w:gridCol w:w="628"/>
        <w:gridCol w:w="628"/>
        <w:gridCol w:w="637"/>
        <w:gridCol w:w="606"/>
      </w:tblGrid>
      <w:tr w:rsidR="0065116F" w:rsidRPr="0065116F" w14:paraId="14EFB101" w14:textId="77777777" w:rsidTr="486EF511">
        <w:trPr>
          <w:cnfStyle w:val="100000000000" w:firstRow="1" w:lastRow="0" w:firstColumn="0" w:lastColumn="0" w:oddVBand="0" w:evenVBand="0" w:oddHBand="0" w:evenHBand="0" w:firstRowFirstColumn="0" w:firstRowLastColumn="0" w:lastRowFirstColumn="0" w:lastRowLastColumn="0"/>
          <w:trHeight w:val="478"/>
        </w:trPr>
        <w:tc>
          <w:tcPr>
            <w:tcW w:w="915" w:type="pct"/>
            <w:hideMark/>
          </w:tcPr>
          <w:p w14:paraId="0ED22B1C" w14:textId="77777777" w:rsidR="00897D98" w:rsidRPr="0065116F" w:rsidRDefault="00897D98">
            <w:pPr>
              <w:rPr>
                <w:color w:val="675E47" w:themeColor="text2"/>
                <w:sz w:val="20"/>
                <w:szCs w:val="20"/>
                <w:lang w:eastAsia="en-AU"/>
              </w:rPr>
            </w:pPr>
            <w:r w:rsidRPr="0065116F">
              <w:rPr>
                <w:color w:val="675E47" w:themeColor="text2"/>
                <w:sz w:val="20"/>
                <w:szCs w:val="20"/>
              </w:rPr>
              <w:t> </w:t>
            </w:r>
          </w:p>
        </w:tc>
        <w:tc>
          <w:tcPr>
            <w:tcW w:w="1023" w:type="pct"/>
            <w:gridSpan w:val="5"/>
            <w:hideMark/>
          </w:tcPr>
          <w:p w14:paraId="2FCC7C7B" w14:textId="77777777" w:rsidR="00897D98" w:rsidRPr="0065116F" w:rsidRDefault="00897D98">
            <w:pPr>
              <w:rPr>
                <w:b w:val="0"/>
                <w:bCs/>
                <w:color w:val="675E47" w:themeColor="text2"/>
                <w:sz w:val="20"/>
                <w:szCs w:val="20"/>
              </w:rPr>
            </w:pPr>
            <w:r w:rsidRPr="0065116F">
              <w:rPr>
                <w:bCs/>
                <w:color w:val="675E47" w:themeColor="text2"/>
                <w:sz w:val="20"/>
                <w:szCs w:val="20"/>
              </w:rPr>
              <w:t xml:space="preserve">Alice Springs Remote </w:t>
            </w:r>
          </w:p>
        </w:tc>
        <w:tc>
          <w:tcPr>
            <w:tcW w:w="1023" w:type="pct"/>
            <w:gridSpan w:val="5"/>
            <w:hideMark/>
          </w:tcPr>
          <w:p w14:paraId="52D05412" w14:textId="77777777" w:rsidR="00897D98" w:rsidRPr="0065116F" w:rsidRDefault="00897D98">
            <w:pPr>
              <w:rPr>
                <w:b w:val="0"/>
                <w:bCs/>
                <w:color w:val="675E47" w:themeColor="text2"/>
                <w:sz w:val="20"/>
                <w:szCs w:val="20"/>
              </w:rPr>
            </w:pPr>
            <w:r w:rsidRPr="0065116F">
              <w:rPr>
                <w:bCs/>
                <w:color w:val="675E47" w:themeColor="text2"/>
                <w:sz w:val="20"/>
                <w:szCs w:val="20"/>
              </w:rPr>
              <w:t>Barkly</w:t>
            </w:r>
          </w:p>
        </w:tc>
        <w:tc>
          <w:tcPr>
            <w:tcW w:w="1023" w:type="pct"/>
            <w:gridSpan w:val="5"/>
            <w:hideMark/>
          </w:tcPr>
          <w:p w14:paraId="1D362B21" w14:textId="77777777" w:rsidR="00897D98" w:rsidRPr="0065116F" w:rsidRDefault="51172C46" w:rsidP="486EF511">
            <w:pPr>
              <w:rPr>
                <w:b w:val="0"/>
                <w:color w:val="675E47" w:themeColor="text2"/>
                <w:sz w:val="20"/>
                <w:szCs w:val="20"/>
              </w:rPr>
            </w:pPr>
            <w:r w:rsidRPr="486EF511">
              <w:rPr>
                <w:color w:val="675E47" w:themeColor="text2"/>
                <w:sz w:val="20"/>
                <w:szCs w:val="20"/>
              </w:rPr>
              <w:t>Katherine</w:t>
            </w:r>
          </w:p>
        </w:tc>
        <w:tc>
          <w:tcPr>
            <w:tcW w:w="1016" w:type="pct"/>
            <w:gridSpan w:val="5"/>
            <w:hideMark/>
          </w:tcPr>
          <w:p w14:paraId="42215CBE" w14:textId="77777777" w:rsidR="00897D98" w:rsidRPr="0065116F" w:rsidRDefault="00897D98">
            <w:pPr>
              <w:rPr>
                <w:b w:val="0"/>
                <w:bCs/>
                <w:color w:val="675E47" w:themeColor="text2"/>
                <w:sz w:val="20"/>
                <w:szCs w:val="20"/>
              </w:rPr>
            </w:pPr>
            <w:r w:rsidRPr="0065116F">
              <w:rPr>
                <w:bCs/>
                <w:color w:val="675E47" w:themeColor="text2"/>
                <w:sz w:val="20"/>
                <w:szCs w:val="20"/>
              </w:rPr>
              <w:t>Total</w:t>
            </w:r>
          </w:p>
        </w:tc>
      </w:tr>
      <w:tr w:rsidR="00A23FCA" w:rsidRPr="0065116F" w14:paraId="7562CDAC" w14:textId="77777777" w:rsidTr="486EF511">
        <w:trPr>
          <w:trHeight w:val="558"/>
        </w:trPr>
        <w:tc>
          <w:tcPr>
            <w:tcW w:w="915" w:type="pct"/>
            <w:hideMark/>
          </w:tcPr>
          <w:p w14:paraId="4A662DE2" w14:textId="77777777" w:rsidR="00897D98" w:rsidRPr="0065116F" w:rsidRDefault="00897D98">
            <w:pPr>
              <w:rPr>
                <w:color w:val="675E47" w:themeColor="text2"/>
                <w:sz w:val="20"/>
                <w:szCs w:val="20"/>
              </w:rPr>
            </w:pPr>
            <w:r w:rsidRPr="0065116F">
              <w:rPr>
                <w:color w:val="675E47" w:themeColor="text2"/>
                <w:sz w:val="20"/>
                <w:szCs w:val="20"/>
              </w:rPr>
              <w:t> </w:t>
            </w:r>
          </w:p>
        </w:tc>
        <w:tc>
          <w:tcPr>
            <w:tcW w:w="204" w:type="pct"/>
            <w:hideMark/>
          </w:tcPr>
          <w:p w14:paraId="4CFB0B9F" w14:textId="77777777" w:rsidR="00897D98" w:rsidRPr="0065116F" w:rsidRDefault="00897D98">
            <w:pPr>
              <w:jc w:val="center"/>
              <w:rPr>
                <w:b/>
                <w:bCs/>
                <w:color w:val="675E47" w:themeColor="text2"/>
                <w:sz w:val="16"/>
                <w:szCs w:val="16"/>
              </w:rPr>
            </w:pPr>
            <w:r w:rsidRPr="0065116F">
              <w:rPr>
                <w:b/>
                <w:bCs/>
                <w:color w:val="675E47" w:themeColor="text2"/>
                <w:sz w:val="16"/>
                <w:szCs w:val="16"/>
              </w:rPr>
              <w:t>0-4</w:t>
            </w:r>
          </w:p>
        </w:tc>
        <w:tc>
          <w:tcPr>
            <w:tcW w:w="204" w:type="pct"/>
            <w:hideMark/>
          </w:tcPr>
          <w:p w14:paraId="55F9A867" w14:textId="77777777" w:rsidR="00897D98" w:rsidRPr="0065116F" w:rsidRDefault="00897D98">
            <w:pPr>
              <w:jc w:val="center"/>
              <w:rPr>
                <w:b/>
                <w:bCs/>
                <w:color w:val="675E47" w:themeColor="text2"/>
                <w:sz w:val="16"/>
                <w:szCs w:val="16"/>
              </w:rPr>
            </w:pPr>
            <w:r w:rsidRPr="0065116F">
              <w:rPr>
                <w:b/>
                <w:bCs/>
                <w:color w:val="675E47" w:themeColor="text2"/>
                <w:sz w:val="16"/>
                <w:szCs w:val="16"/>
              </w:rPr>
              <w:t>5-9</w:t>
            </w:r>
          </w:p>
        </w:tc>
        <w:tc>
          <w:tcPr>
            <w:tcW w:w="204" w:type="pct"/>
            <w:hideMark/>
          </w:tcPr>
          <w:p w14:paraId="65BE68DC" w14:textId="77777777" w:rsidR="00897D98" w:rsidRPr="0065116F" w:rsidRDefault="00897D98">
            <w:pPr>
              <w:jc w:val="center"/>
              <w:rPr>
                <w:b/>
                <w:bCs/>
                <w:color w:val="675E47" w:themeColor="text2"/>
                <w:sz w:val="16"/>
                <w:szCs w:val="16"/>
              </w:rPr>
            </w:pPr>
            <w:r w:rsidRPr="0065116F">
              <w:rPr>
                <w:b/>
                <w:bCs/>
                <w:color w:val="675E47" w:themeColor="text2"/>
                <w:sz w:val="16"/>
                <w:szCs w:val="16"/>
              </w:rPr>
              <w:t>10-14</w:t>
            </w:r>
          </w:p>
        </w:tc>
        <w:tc>
          <w:tcPr>
            <w:tcW w:w="207" w:type="pct"/>
            <w:hideMark/>
          </w:tcPr>
          <w:p w14:paraId="54C999E9" w14:textId="77777777" w:rsidR="00897D98" w:rsidRPr="0065116F" w:rsidRDefault="00897D98">
            <w:pPr>
              <w:jc w:val="center"/>
              <w:rPr>
                <w:b/>
                <w:bCs/>
                <w:color w:val="675E47" w:themeColor="text2"/>
                <w:sz w:val="16"/>
                <w:szCs w:val="16"/>
              </w:rPr>
            </w:pPr>
            <w:r w:rsidRPr="0065116F">
              <w:rPr>
                <w:b/>
                <w:bCs/>
                <w:color w:val="675E47" w:themeColor="text2"/>
                <w:sz w:val="16"/>
                <w:szCs w:val="16"/>
              </w:rPr>
              <w:t>15+</w:t>
            </w:r>
          </w:p>
        </w:tc>
        <w:tc>
          <w:tcPr>
            <w:tcW w:w="204" w:type="pct"/>
            <w:hideMark/>
          </w:tcPr>
          <w:p w14:paraId="55225F41" w14:textId="77777777" w:rsidR="00897D98" w:rsidRPr="0065116F" w:rsidRDefault="00897D98">
            <w:pPr>
              <w:jc w:val="center"/>
              <w:rPr>
                <w:b/>
                <w:bCs/>
                <w:color w:val="675E47" w:themeColor="text2"/>
                <w:sz w:val="16"/>
                <w:szCs w:val="16"/>
              </w:rPr>
            </w:pPr>
            <w:r w:rsidRPr="0065116F">
              <w:rPr>
                <w:b/>
                <w:bCs/>
                <w:color w:val="675E47" w:themeColor="text2"/>
                <w:sz w:val="16"/>
                <w:szCs w:val="16"/>
              </w:rPr>
              <w:t>All</w:t>
            </w:r>
          </w:p>
        </w:tc>
        <w:tc>
          <w:tcPr>
            <w:tcW w:w="204" w:type="pct"/>
            <w:hideMark/>
          </w:tcPr>
          <w:p w14:paraId="22AD11C3" w14:textId="77777777" w:rsidR="00897D98" w:rsidRPr="0065116F" w:rsidRDefault="00897D98">
            <w:pPr>
              <w:jc w:val="center"/>
              <w:rPr>
                <w:b/>
                <w:bCs/>
                <w:color w:val="675E47" w:themeColor="text2"/>
                <w:sz w:val="16"/>
                <w:szCs w:val="16"/>
              </w:rPr>
            </w:pPr>
            <w:r w:rsidRPr="0065116F">
              <w:rPr>
                <w:b/>
                <w:bCs/>
                <w:color w:val="675E47" w:themeColor="text2"/>
                <w:sz w:val="16"/>
                <w:szCs w:val="16"/>
              </w:rPr>
              <w:t>0-4</w:t>
            </w:r>
          </w:p>
        </w:tc>
        <w:tc>
          <w:tcPr>
            <w:tcW w:w="204" w:type="pct"/>
            <w:hideMark/>
          </w:tcPr>
          <w:p w14:paraId="648F34D0" w14:textId="77777777" w:rsidR="00897D98" w:rsidRPr="0065116F" w:rsidRDefault="00897D98">
            <w:pPr>
              <w:jc w:val="center"/>
              <w:rPr>
                <w:b/>
                <w:bCs/>
                <w:color w:val="675E47" w:themeColor="text2"/>
                <w:sz w:val="16"/>
                <w:szCs w:val="16"/>
              </w:rPr>
            </w:pPr>
            <w:r w:rsidRPr="0065116F">
              <w:rPr>
                <w:b/>
                <w:bCs/>
                <w:color w:val="675E47" w:themeColor="text2"/>
                <w:sz w:val="16"/>
                <w:szCs w:val="16"/>
              </w:rPr>
              <w:t>5-9</w:t>
            </w:r>
          </w:p>
        </w:tc>
        <w:tc>
          <w:tcPr>
            <w:tcW w:w="204" w:type="pct"/>
            <w:hideMark/>
          </w:tcPr>
          <w:p w14:paraId="64E9FAA2" w14:textId="77777777" w:rsidR="00897D98" w:rsidRPr="0065116F" w:rsidRDefault="00897D98">
            <w:pPr>
              <w:jc w:val="center"/>
              <w:rPr>
                <w:b/>
                <w:bCs/>
                <w:color w:val="675E47" w:themeColor="text2"/>
                <w:sz w:val="16"/>
                <w:szCs w:val="16"/>
              </w:rPr>
            </w:pPr>
            <w:r w:rsidRPr="0065116F">
              <w:rPr>
                <w:b/>
                <w:bCs/>
                <w:color w:val="675E47" w:themeColor="text2"/>
                <w:sz w:val="16"/>
                <w:szCs w:val="16"/>
              </w:rPr>
              <w:t>10-14</w:t>
            </w:r>
          </w:p>
        </w:tc>
        <w:tc>
          <w:tcPr>
            <w:tcW w:w="207" w:type="pct"/>
            <w:hideMark/>
          </w:tcPr>
          <w:p w14:paraId="7F410857" w14:textId="77777777" w:rsidR="00897D98" w:rsidRPr="0065116F" w:rsidRDefault="00897D98">
            <w:pPr>
              <w:jc w:val="center"/>
              <w:rPr>
                <w:b/>
                <w:bCs/>
                <w:color w:val="675E47" w:themeColor="text2"/>
                <w:sz w:val="16"/>
                <w:szCs w:val="16"/>
              </w:rPr>
            </w:pPr>
            <w:r w:rsidRPr="0065116F">
              <w:rPr>
                <w:b/>
                <w:bCs/>
                <w:color w:val="675E47" w:themeColor="text2"/>
                <w:sz w:val="16"/>
                <w:szCs w:val="16"/>
              </w:rPr>
              <w:t>15+</w:t>
            </w:r>
          </w:p>
        </w:tc>
        <w:tc>
          <w:tcPr>
            <w:tcW w:w="204" w:type="pct"/>
            <w:hideMark/>
          </w:tcPr>
          <w:p w14:paraId="7CE9FC98" w14:textId="77777777" w:rsidR="00897D98" w:rsidRPr="0065116F" w:rsidRDefault="00897D98">
            <w:pPr>
              <w:jc w:val="center"/>
              <w:rPr>
                <w:b/>
                <w:bCs/>
                <w:color w:val="675E47" w:themeColor="text2"/>
                <w:sz w:val="16"/>
                <w:szCs w:val="16"/>
              </w:rPr>
            </w:pPr>
            <w:r w:rsidRPr="0065116F">
              <w:rPr>
                <w:b/>
                <w:bCs/>
                <w:color w:val="675E47" w:themeColor="text2"/>
                <w:sz w:val="16"/>
                <w:szCs w:val="16"/>
              </w:rPr>
              <w:t>All</w:t>
            </w:r>
          </w:p>
        </w:tc>
        <w:tc>
          <w:tcPr>
            <w:tcW w:w="204" w:type="pct"/>
            <w:hideMark/>
          </w:tcPr>
          <w:p w14:paraId="378C5153" w14:textId="77777777" w:rsidR="00897D98" w:rsidRPr="0065116F" w:rsidRDefault="00897D98">
            <w:pPr>
              <w:jc w:val="center"/>
              <w:rPr>
                <w:b/>
                <w:bCs/>
                <w:color w:val="675E47" w:themeColor="text2"/>
                <w:sz w:val="16"/>
                <w:szCs w:val="16"/>
              </w:rPr>
            </w:pPr>
            <w:r w:rsidRPr="0065116F">
              <w:rPr>
                <w:b/>
                <w:bCs/>
                <w:color w:val="675E47" w:themeColor="text2"/>
                <w:sz w:val="16"/>
                <w:szCs w:val="16"/>
              </w:rPr>
              <w:t>0-4</w:t>
            </w:r>
          </w:p>
        </w:tc>
        <w:tc>
          <w:tcPr>
            <w:tcW w:w="204" w:type="pct"/>
            <w:hideMark/>
          </w:tcPr>
          <w:p w14:paraId="1D18AB9B" w14:textId="77777777" w:rsidR="00897D98" w:rsidRPr="0065116F" w:rsidRDefault="00897D98">
            <w:pPr>
              <w:jc w:val="center"/>
              <w:rPr>
                <w:b/>
                <w:bCs/>
                <w:color w:val="675E47" w:themeColor="text2"/>
                <w:sz w:val="16"/>
                <w:szCs w:val="16"/>
              </w:rPr>
            </w:pPr>
            <w:r w:rsidRPr="0065116F">
              <w:rPr>
                <w:b/>
                <w:bCs/>
                <w:color w:val="675E47" w:themeColor="text2"/>
                <w:sz w:val="16"/>
                <w:szCs w:val="16"/>
              </w:rPr>
              <w:t>5-9</w:t>
            </w:r>
          </w:p>
        </w:tc>
        <w:tc>
          <w:tcPr>
            <w:tcW w:w="204" w:type="pct"/>
            <w:hideMark/>
          </w:tcPr>
          <w:p w14:paraId="567C139A" w14:textId="77777777" w:rsidR="00897D98" w:rsidRPr="0065116F" w:rsidRDefault="00897D98">
            <w:pPr>
              <w:jc w:val="center"/>
              <w:rPr>
                <w:b/>
                <w:bCs/>
                <w:color w:val="675E47" w:themeColor="text2"/>
                <w:sz w:val="16"/>
                <w:szCs w:val="16"/>
              </w:rPr>
            </w:pPr>
            <w:r w:rsidRPr="0065116F">
              <w:rPr>
                <w:b/>
                <w:bCs/>
                <w:color w:val="675E47" w:themeColor="text2"/>
                <w:sz w:val="16"/>
                <w:szCs w:val="16"/>
              </w:rPr>
              <w:t>10-14</w:t>
            </w:r>
          </w:p>
        </w:tc>
        <w:tc>
          <w:tcPr>
            <w:tcW w:w="207" w:type="pct"/>
            <w:hideMark/>
          </w:tcPr>
          <w:p w14:paraId="7108E0EC" w14:textId="77777777" w:rsidR="00897D98" w:rsidRPr="0065116F" w:rsidRDefault="00897D98">
            <w:pPr>
              <w:jc w:val="center"/>
              <w:rPr>
                <w:b/>
                <w:bCs/>
                <w:color w:val="675E47" w:themeColor="text2"/>
                <w:sz w:val="16"/>
                <w:szCs w:val="16"/>
              </w:rPr>
            </w:pPr>
            <w:r w:rsidRPr="0065116F">
              <w:rPr>
                <w:b/>
                <w:bCs/>
                <w:color w:val="675E47" w:themeColor="text2"/>
                <w:sz w:val="16"/>
                <w:szCs w:val="16"/>
              </w:rPr>
              <w:t>15+</w:t>
            </w:r>
          </w:p>
        </w:tc>
        <w:tc>
          <w:tcPr>
            <w:tcW w:w="204" w:type="pct"/>
            <w:hideMark/>
          </w:tcPr>
          <w:p w14:paraId="7CA99FBD" w14:textId="77777777" w:rsidR="00897D98" w:rsidRPr="0065116F" w:rsidRDefault="00897D98">
            <w:pPr>
              <w:jc w:val="center"/>
              <w:rPr>
                <w:b/>
                <w:bCs/>
                <w:color w:val="675E47" w:themeColor="text2"/>
                <w:sz w:val="16"/>
                <w:szCs w:val="16"/>
              </w:rPr>
            </w:pPr>
            <w:r w:rsidRPr="0065116F">
              <w:rPr>
                <w:b/>
                <w:bCs/>
                <w:color w:val="675E47" w:themeColor="text2"/>
                <w:sz w:val="16"/>
                <w:szCs w:val="16"/>
              </w:rPr>
              <w:t>All</w:t>
            </w:r>
          </w:p>
        </w:tc>
        <w:tc>
          <w:tcPr>
            <w:tcW w:w="204" w:type="pct"/>
            <w:hideMark/>
          </w:tcPr>
          <w:p w14:paraId="126205FB" w14:textId="77777777" w:rsidR="00897D98" w:rsidRPr="0065116F" w:rsidRDefault="00897D98">
            <w:pPr>
              <w:jc w:val="center"/>
              <w:rPr>
                <w:b/>
                <w:bCs/>
                <w:color w:val="675E47" w:themeColor="text2"/>
                <w:sz w:val="16"/>
                <w:szCs w:val="16"/>
              </w:rPr>
            </w:pPr>
            <w:r w:rsidRPr="0065116F">
              <w:rPr>
                <w:b/>
                <w:bCs/>
                <w:color w:val="675E47" w:themeColor="text2"/>
                <w:sz w:val="16"/>
                <w:szCs w:val="16"/>
              </w:rPr>
              <w:t>0-4</w:t>
            </w:r>
          </w:p>
        </w:tc>
        <w:tc>
          <w:tcPr>
            <w:tcW w:w="204" w:type="pct"/>
            <w:hideMark/>
          </w:tcPr>
          <w:p w14:paraId="558C2C73" w14:textId="77777777" w:rsidR="00897D98" w:rsidRPr="0065116F" w:rsidRDefault="00897D98">
            <w:pPr>
              <w:jc w:val="center"/>
              <w:rPr>
                <w:b/>
                <w:bCs/>
                <w:color w:val="675E47" w:themeColor="text2"/>
                <w:sz w:val="16"/>
                <w:szCs w:val="16"/>
              </w:rPr>
            </w:pPr>
            <w:r w:rsidRPr="0065116F">
              <w:rPr>
                <w:b/>
                <w:bCs/>
                <w:color w:val="675E47" w:themeColor="text2"/>
                <w:sz w:val="16"/>
                <w:szCs w:val="16"/>
              </w:rPr>
              <w:t>5-9</w:t>
            </w:r>
          </w:p>
        </w:tc>
        <w:tc>
          <w:tcPr>
            <w:tcW w:w="204" w:type="pct"/>
            <w:hideMark/>
          </w:tcPr>
          <w:p w14:paraId="7D920F71" w14:textId="77777777" w:rsidR="00897D98" w:rsidRPr="0065116F" w:rsidRDefault="00897D98">
            <w:pPr>
              <w:jc w:val="center"/>
              <w:rPr>
                <w:b/>
                <w:bCs/>
                <w:color w:val="675E47" w:themeColor="text2"/>
                <w:sz w:val="16"/>
                <w:szCs w:val="16"/>
              </w:rPr>
            </w:pPr>
            <w:r w:rsidRPr="0065116F">
              <w:rPr>
                <w:b/>
                <w:bCs/>
                <w:color w:val="675E47" w:themeColor="text2"/>
                <w:sz w:val="16"/>
                <w:szCs w:val="16"/>
              </w:rPr>
              <w:t>10-14</w:t>
            </w:r>
          </w:p>
        </w:tc>
        <w:tc>
          <w:tcPr>
            <w:tcW w:w="207" w:type="pct"/>
            <w:hideMark/>
          </w:tcPr>
          <w:p w14:paraId="67674FD2" w14:textId="77777777" w:rsidR="00897D98" w:rsidRPr="0065116F" w:rsidRDefault="00897D98">
            <w:pPr>
              <w:jc w:val="center"/>
              <w:rPr>
                <w:b/>
                <w:bCs/>
                <w:color w:val="675E47" w:themeColor="text2"/>
                <w:sz w:val="16"/>
                <w:szCs w:val="16"/>
              </w:rPr>
            </w:pPr>
            <w:r w:rsidRPr="0065116F">
              <w:rPr>
                <w:b/>
                <w:bCs/>
                <w:color w:val="675E47" w:themeColor="text2"/>
                <w:sz w:val="16"/>
                <w:szCs w:val="16"/>
              </w:rPr>
              <w:t>15+</w:t>
            </w:r>
          </w:p>
        </w:tc>
        <w:tc>
          <w:tcPr>
            <w:tcW w:w="197" w:type="pct"/>
            <w:hideMark/>
          </w:tcPr>
          <w:p w14:paraId="016E092E" w14:textId="77777777" w:rsidR="00897D98" w:rsidRPr="0065116F" w:rsidRDefault="00897D98">
            <w:pPr>
              <w:jc w:val="center"/>
              <w:rPr>
                <w:b/>
                <w:bCs/>
                <w:color w:val="675E47" w:themeColor="text2"/>
                <w:sz w:val="16"/>
                <w:szCs w:val="16"/>
              </w:rPr>
            </w:pPr>
            <w:r w:rsidRPr="0065116F">
              <w:rPr>
                <w:b/>
                <w:bCs/>
                <w:color w:val="675E47" w:themeColor="text2"/>
                <w:sz w:val="16"/>
                <w:szCs w:val="16"/>
              </w:rPr>
              <w:t>All</w:t>
            </w:r>
          </w:p>
        </w:tc>
      </w:tr>
      <w:tr w:rsidR="00467888" w:rsidRPr="0065116F" w14:paraId="49BDB454" w14:textId="77777777" w:rsidTr="486EF511">
        <w:trPr>
          <w:cnfStyle w:val="000000010000" w:firstRow="0" w:lastRow="0" w:firstColumn="0" w:lastColumn="0" w:oddVBand="0" w:evenVBand="0" w:oddHBand="0" w:evenHBand="1" w:firstRowFirstColumn="0" w:firstRowLastColumn="0" w:lastRowFirstColumn="0" w:lastRowLastColumn="0"/>
          <w:trHeight w:val="706"/>
        </w:trPr>
        <w:tc>
          <w:tcPr>
            <w:tcW w:w="915" w:type="pct"/>
            <w:hideMark/>
          </w:tcPr>
          <w:p w14:paraId="6A7946E1" w14:textId="77777777" w:rsidR="0065116F" w:rsidRPr="0065116F" w:rsidRDefault="0065116F" w:rsidP="0065116F">
            <w:pPr>
              <w:rPr>
                <w:color w:val="675E47" w:themeColor="text2"/>
                <w:sz w:val="20"/>
                <w:szCs w:val="20"/>
              </w:rPr>
            </w:pPr>
            <w:r w:rsidRPr="0065116F">
              <w:rPr>
                <w:color w:val="675E47" w:themeColor="text2"/>
                <w:sz w:val="20"/>
                <w:szCs w:val="20"/>
              </w:rPr>
              <w:t>Requiring treatment for active trachoma</w:t>
            </w:r>
          </w:p>
        </w:tc>
        <w:tc>
          <w:tcPr>
            <w:tcW w:w="204" w:type="pct"/>
            <w:noWrap/>
            <w:hideMark/>
          </w:tcPr>
          <w:p w14:paraId="49A113CF" w14:textId="66CAAE9F"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4381BF85" w14:textId="156C5DB6" w:rsidR="0065116F" w:rsidRPr="0065116F" w:rsidRDefault="0065116F" w:rsidP="0065116F">
            <w:pPr>
              <w:jc w:val="center"/>
              <w:rPr>
                <w:color w:val="675E47" w:themeColor="text2"/>
                <w:sz w:val="14"/>
                <w:szCs w:val="14"/>
              </w:rPr>
            </w:pPr>
            <w:r w:rsidRPr="0065116F">
              <w:rPr>
                <w:color w:val="675E47" w:themeColor="text2"/>
                <w:sz w:val="14"/>
                <w:szCs w:val="14"/>
              </w:rPr>
              <w:t>19</w:t>
            </w:r>
          </w:p>
        </w:tc>
        <w:tc>
          <w:tcPr>
            <w:tcW w:w="204" w:type="pct"/>
            <w:noWrap/>
            <w:hideMark/>
          </w:tcPr>
          <w:p w14:paraId="639D2A8E" w14:textId="1F2BDE12"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7" w:type="pct"/>
            <w:noWrap/>
            <w:hideMark/>
          </w:tcPr>
          <w:p w14:paraId="1F76703D" w14:textId="3B201916" w:rsidR="0065116F" w:rsidRPr="0065116F" w:rsidRDefault="0065116F" w:rsidP="0065116F">
            <w:pPr>
              <w:jc w:val="center"/>
              <w:rPr>
                <w:color w:val="675E47" w:themeColor="text2"/>
                <w:sz w:val="14"/>
                <w:szCs w:val="14"/>
              </w:rPr>
            </w:pPr>
            <w:r w:rsidRPr="0065116F">
              <w:rPr>
                <w:color w:val="675E47" w:themeColor="text2"/>
                <w:sz w:val="14"/>
                <w:szCs w:val="14"/>
              </w:rPr>
              <w:t> </w:t>
            </w:r>
          </w:p>
        </w:tc>
        <w:tc>
          <w:tcPr>
            <w:tcW w:w="204" w:type="pct"/>
            <w:noWrap/>
            <w:hideMark/>
          </w:tcPr>
          <w:p w14:paraId="1DBCA828" w14:textId="19C0DF9B" w:rsidR="0065116F" w:rsidRPr="0065116F" w:rsidRDefault="0065116F" w:rsidP="0065116F">
            <w:pPr>
              <w:jc w:val="center"/>
              <w:rPr>
                <w:color w:val="675E47" w:themeColor="text2"/>
                <w:sz w:val="14"/>
                <w:szCs w:val="14"/>
              </w:rPr>
            </w:pPr>
            <w:r w:rsidRPr="0065116F">
              <w:rPr>
                <w:color w:val="675E47" w:themeColor="text2"/>
                <w:sz w:val="14"/>
                <w:szCs w:val="14"/>
              </w:rPr>
              <w:t>19</w:t>
            </w:r>
          </w:p>
        </w:tc>
        <w:tc>
          <w:tcPr>
            <w:tcW w:w="204" w:type="pct"/>
            <w:noWrap/>
            <w:hideMark/>
          </w:tcPr>
          <w:p w14:paraId="698BD1C2" w14:textId="4EB6AFCE"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33FAE767" w14:textId="372E642C" w:rsidR="0065116F" w:rsidRPr="0065116F" w:rsidRDefault="0065116F" w:rsidP="0065116F">
            <w:pPr>
              <w:jc w:val="center"/>
              <w:rPr>
                <w:color w:val="675E47" w:themeColor="text2"/>
                <w:sz w:val="14"/>
                <w:szCs w:val="14"/>
              </w:rPr>
            </w:pPr>
            <w:r w:rsidRPr="0065116F">
              <w:rPr>
                <w:color w:val="675E47" w:themeColor="text2"/>
                <w:sz w:val="14"/>
                <w:szCs w:val="14"/>
              </w:rPr>
              <w:t>8</w:t>
            </w:r>
          </w:p>
        </w:tc>
        <w:tc>
          <w:tcPr>
            <w:tcW w:w="204" w:type="pct"/>
            <w:noWrap/>
            <w:hideMark/>
          </w:tcPr>
          <w:p w14:paraId="3B8C31C9" w14:textId="02E145BA"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7" w:type="pct"/>
            <w:noWrap/>
            <w:hideMark/>
          </w:tcPr>
          <w:p w14:paraId="0C5EBDEB" w14:textId="0A5D49D5" w:rsidR="0065116F" w:rsidRPr="0065116F" w:rsidRDefault="0065116F" w:rsidP="0065116F">
            <w:pPr>
              <w:jc w:val="center"/>
              <w:rPr>
                <w:color w:val="675E47" w:themeColor="text2"/>
                <w:sz w:val="14"/>
                <w:szCs w:val="14"/>
              </w:rPr>
            </w:pPr>
            <w:r w:rsidRPr="0065116F">
              <w:rPr>
                <w:color w:val="675E47" w:themeColor="text2"/>
                <w:sz w:val="14"/>
                <w:szCs w:val="14"/>
              </w:rPr>
              <w:t> </w:t>
            </w:r>
          </w:p>
        </w:tc>
        <w:tc>
          <w:tcPr>
            <w:tcW w:w="204" w:type="pct"/>
            <w:noWrap/>
            <w:hideMark/>
          </w:tcPr>
          <w:p w14:paraId="29A8A84E" w14:textId="1502A2D3" w:rsidR="0065116F" w:rsidRPr="0065116F" w:rsidRDefault="0065116F" w:rsidP="0065116F">
            <w:pPr>
              <w:jc w:val="center"/>
              <w:rPr>
                <w:color w:val="675E47" w:themeColor="text2"/>
                <w:sz w:val="14"/>
                <w:szCs w:val="14"/>
              </w:rPr>
            </w:pPr>
            <w:r w:rsidRPr="0065116F">
              <w:rPr>
                <w:color w:val="675E47" w:themeColor="text2"/>
                <w:sz w:val="14"/>
                <w:szCs w:val="14"/>
              </w:rPr>
              <w:t>8</w:t>
            </w:r>
          </w:p>
        </w:tc>
        <w:tc>
          <w:tcPr>
            <w:tcW w:w="204" w:type="pct"/>
            <w:noWrap/>
            <w:hideMark/>
          </w:tcPr>
          <w:p w14:paraId="464D7A33" w14:textId="6024BB94"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2555C368" w14:textId="49E748D1" w:rsidR="0065116F" w:rsidRPr="0065116F" w:rsidRDefault="0065116F" w:rsidP="0065116F">
            <w:pPr>
              <w:jc w:val="center"/>
              <w:rPr>
                <w:color w:val="675E47" w:themeColor="text2"/>
                <w:sz w:val="14"/>
                <w:szCs w:val="14"/>
              </w:rPr>
            </w:pPr>
            <w:r w:rsidRPr="0065116F">
              <w:rPr>
                <w:color w:val="675E47" w:themeColor="text2"/>
                <w:sz w:val="14"/>
                <w:szCs w:val="14"/>
              </w:rPr>
              <w:t>23</w:t>
            </w:r>
          </w:p>
        </w:tc>
        <w:tc>
          <w:tcPr>
            <w:tcW w:w="204" w:type="pct"/>
            <w:noWrap/>
            <w:hideMark/>
          </w:tcPr>
          <w:p w14:paraId="66362E31" w14:textId="0779D654" w:rsidR="0065116F" w:rsidRPr="0065116F" w:rsidRDefault="0065116F" w:rsidP="0065116F">
            <w:pPr>
              <w:jc w:val="center"/>
              <w:rPr>
                <w:color w:val="675E47" w:themeColor="text2"/>
                <w:sz w:val="14"/>
                <w:szCs w:val="14"/>
              </w:rPr>
            </w:pPr>
            <w:r w:rsidRPr="0065116F">
              <w:rPr>
                <w:color w:val="675E47" w:themeColor="text2"/>
                <w:sz w:val="14"/>
                <w:szCs w:val="14"/>
              </w:rPr>
              <w:t>1</w:t>
            </w:r>
          </w:p>
        </w:tc>
        <w:tc>
          <w:tcPr>
            <w:tcW w:w="207" w:type="pct"/>
            <w:noWrap/>
            <w:hideMark/>
          </w:tcPr>
          <w:p w14:paraId="4796FD98" w14:textId="2E24C0DD" w:rsidR="0065116F" w:rsidRPr="0065116F" w:rsidRDefault="0065116F" w:rsidP="0065116F">
            <w:pPr>
              <w:jc w:val="center"/>
              <w:rPr>
                <w:color w:val="675E47" w:themeColor="text2"/>
                <w:sz w:val="14"/>
                <w:szCs w:val="14"/>
              </w:rPr>
            </w:pPr>
            <w:r w:rsidRPr="0065116F">
              <w:rPr>
                <w:color w:val="675E47" w:themeColor="text2"/>
                <w:sz w:val="14"/>
                <w:szCs w:val="14"/>
              </w:rPr>
              <w:t> </w:t>
            </w:r>
          </w:p>
        </w:tc>
        <w:tc>
          <w:tcPr>
            <w:tcW w:w="204" w:type="pct"/>
            <w:noWrap/>
            <w:hideMark/>
          </w:tcPr>
          <w:p w14:paraId="068B8A5C" w14:textId="677D9455" w:rsidR="0065116F" w:rsidRPr="0065116F" w:rsidRDefault="0065116F" w:rsidP="0065116F">
            <w:pPr>
              <w:jc w:val="center"/>
              <w:rPr>
                <w:color w:val="675E47" w:themeColor="text2"/>
                <w:sz w:val="14"/>
                <w:szCs w:val="14"/>
              </w:rPr>
            </w:pPr>
            <w:r w:rsidRPr="0065116F">
              <w:rPr>
                <w:color w:val="675E47" w:themeColor="text2"/>
                <w:sz w:val="14"/>
                <w:szCs w:val="14"/>
              </w:rPr>
              <w:t>24</w:t>
            </w:r>
          </w:p>
        </w:tc>
        <w:tc>
          <w:tcPr>
            <w:tcW w:w="204" w:type="pct"/>
            <w:noWrap/>
            <w:hideMark/>
          </w:tcPr>
          <w:p w14:paraId="3247B29B" w14:textId="2801A390"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039BAD38" w14:textId="4C9A3115" w:rsidR="0065116F" w:rsidRPr="0065116F" w:rsidRDefault="0065116F" w:rsidP="0065116F">
            <w:pPr>
              <w:jc w:val="center"/>
              <w:rPr>
                <w:color w:val="675E47" w:themeColor="text2"/>
                <w:sz w:val="14"/>
                <w:szCs w:val="14"/>
              </w:rPr>
            </w:pPr>
            <w:r w:rsidRPr="0065116F">
              <w:rPr>
                <w:color w:val="675E47" w:themeColor="text2"/>
                <w:sz w:val="14"/>
                <w:szCs w:val="14"/>
              </w:rPr>
              <w:t>50</w:t>
            </w:r>
          </w:p>
        </w:tc>
        <w:tc>
          <w:tcPr>
            <w:tcW w:w="204" w:type="pct"/>
            <w:noWrap/>
            <w:hideMark/>
          </w:tcPr>
          <w:p w14:paraId="0650E6B5" w14:textId="5CB20A7C" w:rsidR="0065116F" w:rsidRPr="0065116F" w:rsidRDefault="0065116F" w:rsidP="0065116F">
            <w:pPr>
              <w:jc w:val="center"/>
              <w:rPr>
                <w:color w:val="675E47" w:themeColor="text2"/>
                <w:sz w:val="14"/>
                <w:szCs w:val="14"/>
              </w:rPr>
            </w:pPr>
            <w:r w:rsidRPr="0065116F">
              <w:rPr>
                <w:color w:val="675E47" w:themeColor="text2"/>
                <w:sz w:val="14"/>
                <w:szCs w:val="14"/>
              </w:rPr>
              <w:t>1</w:t>
            </w:r>
          </w:p>
        </w:tc>
        <w:tc>
          <w:tcPr>
            <w:tcW w:w="207" w:type="pct"/>
            <w:noWrap/>
            <w:hideMark/>
          </w:tcPr>
          <w:p w14:paraId="68AF6B6B" w14:textId="6B0C3795" w:rsidR="0065116F" w:rsidRPr="0065116F" w:rsidRDefault="0065116F" w:rsidP="0065116F">
            <w:pPr>
              <w:jc w:val="center"/>
              <w:rPr>
                <w:color w:val="675E47" w:themeColor="text2"/>
                <w:sz w:val="14"/>
                <w:szCs w:val="14"/>
              </w:rPr>
            </w:pPr>
          </w:p>
        </w:tc>
        <w:tc>
          <w:tcPr>
            <w:tcW w:w="197" w:type="pct"/>
            <w:noWrap/>
            <w:hideMark/>
          </w:tcPr>
          <w:p w14:paraId="2CB8D485" w14:textId="4D4893D5" w:rsidR="0065116F" w:rsidRPr="0065116F" w:rsidRDefault="0065116F" w:rsidP="0065116F">
            <w:pPr>
              <w:jc w:val="center"/>
              <w:rPr>
                <w:color w:val="675E47" w:themeColor="text2"/>
                <w:sz w:val="14"/>
                <w:szCs w:val="14"/>
              </w:rPr>
            </w:pPr>
            <w:r w:rsidRPr="0065116F">
              <w:rPr>
                <w:color w:val="675E47" w:themeColor="text2"/>
                <w:sz w:val="14"/>
                <w:szCs w:val="14"/>
              </w:rPr>
              <w:t>51</w:t>
            </w:r>
          </w:p>
        </w:tc>
      </w:tr>
      <w:tr w:rsidR="00A23FCA" w:rsidRPr="0065116F" w14:paraId="47D62DA9" w14:textId="77777777" w:rsidTr="486EF511">
        <w:trPr>
          <w:trHeight w:val="687"/>
        </w:trPr>
        <w:tc>
          <w:tcPr>
            <w:tcW w:w="915" w:type="pct"/>
            <w:hideMark/>
          </w:tcPr>
          <w:p w14:paraId="0DBBD555" w14:textId="77777777" w:rsidR="0065116F" w:rsidRPr="0065116F" w:rsidRDefault="0065116F" w:rsidP="0065116F">
            <w:pPr>
              <w:rPr>
                <w:color w:val="675E47" w:themeColor="text2"/>
                <w:sz w:val="20"/>
                <w:szCs w:val="20"/>
              </w:rPr>
            </w:pPr>
            <w:r w:rsidRPr="0065116F">
              <w:rPr>
                <w:color w:val="675E47" w:themeColor="text2"/>
                <w:sz w:val="20"/>
                <w:szCs w:val="20"/>
              </w:rPr>
              <w:t>Received treatment for active trachoma</w:t>
            </w:r>
          </w:p>
        </w:tc>
        <w:tc>
          <w:tcPr>
            <w:tcW w:w="204" w:type="pct"/>
            <w:noWrap/>
            <w:hideMark/>
          </w:tcPr>
          <w:p w14:paraId="79F3D70C" w14:textId="0DF9BEF4"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1A8DD7E7" w14:textId="66E44428" w:rsidR="0065116F" w:rsidRPr="0065116F" w:rsidRDefault="0065116F" w:rsidP="0065116F">
            <w:pPr>
              <w:jc w:val="center"/>
              <w:rPr>
                <w:color w:val="675E47" w:themeColor="text2"/>
                <w:sz w:val="14"/>
                <w:szCs w:val="14"/>
              </w:rPr>
            </w:pPr>
            <w:r w:rsidRPr="0065116F">
              <w:rPr>
                <w:color w:val="675E47" w:themeColor="text2"/>
                <w:sz w:val="14"/>
                <w:szCs w:val="14"/>
              </w:rPr>
              <w:t>19</w:t>
            </w:r>
          </w:p>
        </w:tc>
        <w:tc>
          <w:tcPr>
            <w:tcW w:w="204" w:type="pct"/>
            <w:noWrap/>
            <w:hideMark/>
          </w:tcPr>
          <w:p w14:paraId="4EA08C2A" w14:textId="4BE0829C"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7" w:type="pct"/>
            <w:noWrap/>
            <w:hideMark/>
          </w:tcPr>
          <w:p w14:paraId="002DF989" w14:textId="29D20F81" w:rsidR="0065116F" w:rsidRPr="0065116F" w:rsidRDefault="0065116F" w:rsidP="0065116F">
            <w:pPr>
              <w:jc w:val="center"/>
              <w:rPr>
                <w:color w:val="675E47" w:themeColor="text2"/>
                <w:sz w:val="14"/>
                <w:szCs w:val="14"/>
              </w:rPr>
            </w:pPr>
            <w:r w:rsidRPr="0065116F">
              <w:rPr>
                <w:color w:val="675E47" w:themeColor="text2"/>
                <w:sz w:val="14"/>
                <w:szCs w:val="14"/>
              </w:rPr>
              <w:t> </w:t>
            </w:r>
          </w:p>
        </w:tc>
        <w:tc>
          <w:tcPr>
            <w:tcW w:w="204" w:type="pct"/>
            <w:noWrap/>
            <w:hideMark/>
          </w:tcPr>
          <w:p w14:paraId="7ECA9AD0" w14:textId="56126611" w:rsidR="0065116F" w:rsidRPr="0065116F" w:rsidRDefault="0065116F" w:rsidP="0065116F">
            <w:pPr>
              <w:jc w:val="center"/>
              <w:rPr>
                <w:color w:val="675E47" w:themeColor="text2"/>
                <w:sz w:val="14"/>
                <w:szCs w:val="14"/>
              </w:rPr>
            </w:pPr>
            <w:r w:rsidRPr="0065116F">
              <w:rPr>
                <w:color w:val="675E47" w:themeColor="text2"/>
                <w:sz w:val="14"/>
                <w:szCs w:val="14"/>
              </w:rPr>
              <w:t>19</w:t>
            </w:r>
          </w:p>
        </w:tc>
        <w:tc>
          <w:tcPr>
            <w:tcW w:w="204" w:type="pct"/>
            <w:noWrap/>
            <w:hideMark/>
          </w:tcPr>
          <w:p w14:paraId="3DA2178C" w14:textId="7C0B14D0"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0E6E3300" w14:textId="056AD6D6" w:rsidR="0065116F" w:rsidRPr="0065116F" w:rsidRDefault="0065116F" w:rsidP="0065116F">
            <w:pPr>
              <w:jc w:val="center"/>
              <w:rPr>
                <w:color w:val="675E47" w:themeColor="text2"/>
                <w:sz w:val="14"/>
                <w:szCs w:val="14"/>
              </w:rPr>
            </w:pPr>
            <w:r w:rsidRPr="0065116F">
              <w:rPr>
                <w:color w:val="675E47" w:themeColor="text2"/>
                <w:sz w:val="14"/>
                <w:szCs w:val="14"/>
              </w:rPr>
              <w:t>8</w:t>
            </w:r>
          </w:p>
        </w:tc>
        <w:tc>
          <w:tcPr>
            <w:tcW w:w="204" w:type="pct"/>
            <w:noWrap/>
            <w:hideMark/>
          </w:tcPr>
          <w:p w14:paraId="34A73203" w14:textId="699F36B6"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7" w:type="pct"/>
            <w:noWrap/>
            <w:hideMark/>
          </w:tcPr>
          <w:p w14:paraId="0D365A9C" w14:textId="3642EC5C" w:rsidR="0065116F" w:rsidRPr="0065116F" w:rsidRDefault="0065116F" w:rsidP="0065116F">
            <w:pPr>
              <w:jc w:val="center"/>
              <w:rPr>
                <w:color w:val="675E47" w:themeColor="text2"/>
                <w:sz w:val="14"/>
                <w:szCs w:val="14"/>
              </w:rPr>
            </w:pPr>
            <w:r w:rsidRPr="0065116F">
              <w:rPr>
                <w:color w:val="675E47" w:themeColor="text2"/>
                <w:sz w:val="14"/>
                <w:szCs w:val="14"/>
              </w:rPr>
              <w:t> </w:t>
            </w:r>
          </w:p>
        </w:tc>
        <w:tc>
          <w:tcPr>
            <w:tcW w:w="204" w:type="pct"/>
            <w:noWrap/>
            <w:hideMark/>
          </w:tcPr>
          <w:p w14:paraId="793ECB04" w14:textId="7B594611" w:rsidR="0065116F" w:rsidRPr="0065116F" w:rsidRDefault="0065116F" w:rsidP="0065116F">
            <w:pPr>
              <w:jc w:val="center"/>
              <w:rPr>
                <w:color w:val="675E47" w:themeColor="text2"/>
                <w:sz w:val="14"/>
                <w:szCs w:val="14"/>
              </w:rPr>
            </w:pPr>
            <w:r w:rsidRPr="0065116F">
              <w:rPr>
                <w:color w:val="675E47" w:themeColor="text2"/>
                <w:sz w:val="14"/>
                <w:szCs w:val="14"/>
              </w:rPr>
              <w:t>8</w:t>
            </w:r>
          </w:p>
        </w:tc>
        <w:tc>
          <w:tcPr>
            <w:tcW w:w="204" w:type="pct"/>
            <w:noWrap/>
            <w:hideMark/>
          </w:tcPr>
          <w:p w14:paraId="78FF4911" w14:textId="3707D2C0"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74A311AD" w14:textId="4D60D62D" w:rsidR="0065116F" w:rsidRPr="0065116F" w:rsidRDefault="0065116F" w:rsidP="0065116F">
            <w:pPr>
              <w:jc w:val="center"/>
              <w:rPr>
                <w:color w:val="675E47" w:themeColor="text2"/>
                <w:sz w:val="14"/>
                <w:szCs w:val="14"/>
              </w:rPr>
            </w:pPr>
            <w:r w:rsidRPr="0065116F">
              <w:rPr>
                <w:color w:val="675E47" w:themeColor="text2"/>
                <w:sz w:val="14"/>
                <w:szCs w:val="14"/>
              </w:rPr>
              <w:t>23</w:t>
            </w:r>
          </w:p>
        </w:tc>
        <w:tc>
          <w:tcPr>
            <w:tcW w:w="204" w:type="pct"/>
            <w:noWrap/>
            <w:hideMark/>
          </w:tcPr>
          <w:p w14:paraId="2EEA0778" w14:textId="455A837E" w:rsidR="0065116F" w:rsidRPr="0065116F" w:rsidRDefault="0065116F" w:rsidP="0065116F">
            <w:pPr>
              <w:jc w:val="center"/>
              <w:rPr>
                <w:color w:val="675E47" w:themeColor="text2"/>
                <w:sz w:val="14"/>
                <w:szCs w:val="14"/>
              </w:rPr>
            </w:pPr>
            <w:r w:rsidRPr="0065116F">
              <w:rPr>
                <w:color w:val="675E47" w:themeColor="text2"/>
                <w:sz w:val="14"/>
                <w:szCs w:val="14"/>
              </w:rPr>
              <w:t>1</w:t>
            </w:r>
          </w:p>
        </w:tc>
        <w:tc>
          <w:tcPr>
            <w:tcW w:w="207" w:type="pct"/>
            <w:noWrap/>
            <w:hideMark/>
          </w:tcPr>
          <w:p w14:paraId="632D568A" w14:textId="317128F9" w:rsidR="0065116F" w:rsidRPr="0065116F" w:rsidRDefault="0065116F" w:rsidP="0065116F">
            <w:pPr>
              <w:jc w:val="center"/>
              <w:rPr>
                <w:color w:val="675E47" w:themeColor="text2"/>
                <w:sz w:val="14"/>
                <w:szCs w:val="14"/>
              </w:rPr>
            </w:pPr>
            <w:r w:rsidRPr="0065116F">
              <w:rPr>
                <w:color w:val="675E47" w:themeColor="text2"/>
                <w:sz w:val="14"/>
                <w:szCs w:val="14"/>
              </w:rPr>
              <w:t> </w:t>
            </w:r>
          </w:p>
        </w:tc>
        <w:tc>
          <w:tcPr>
            <w:tcW w:w="204" w:type="pct"/>
            <w:noWrap/>
            <w:hideMark/>
          </w:tcPr>
          <w:p w14:paraId="5D5DE511" w14:textId="0231F9F6" w:rsidR="0065116F" w:rsidRPr="0065116F" w:rsidRDefault="003B7B6B" w:rsidP="0065116F">
            <w:pPr>
              <w:jc w:val="center"/>
              <w:rPr>
                <w:color w:val="675E47" w:themeColor="text2"/>
                <w:sz w:val="14"/>
                <w:szCs w:val="14"/>
              </w:rPr>
            </w:pPr>
            <w:r>
              <w:rPr>
                <w:color w:val="675E47" w:themeColor="text2"/>
                <w:sz w:val="14"/>
                <w:szCs w:val="14"/>
              </w:rPr>
              <w:t>24</w:t>
            </w:r>
          </w:p>
        </w:tc>
        <w:tc>
          <w:tcPr>
            <w:tcW w:w="204" w:type="pct"/>
            <w:noWrap/>
            <w:hideMark/>
          </w:tcPr>
          <w:p w14:paraId="76299D75" w14:textId="4FFEBEBC"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358A7B01" w14:textId="3293D2FC" w:rsidR="0065116F" w:rsidRPr="0065116F" w:rsidRDefault="0065116F" w:rsidP="0065116F">
            <w:pPr>
              <w:jc w:val="center"/>
              <w:rPr>
                <w:color w:val="675E47" w:themeColor="text2"/>
                <w:sz w:val="14"/>
                <w:szCs w:val="14"/>
              </w:rPr>
            </w:pPr>
            <w:r w:rsidRPr="0065116F">
              <w:rPr>
                <w:color w:val="675E47" w:themeColor="text2"/>
                <w:sz w:val="14"/>
                <w:szCs w:val="14"/>
              </w:rPr>
              <w:t>50</w:t>
            </w:r>
          </w:p>
        </w:tc>
        <w:tc>
          <w:tcPr>
            <w:tcW w:w="204" w:type="pct"/>
            <w:noWrap/>
            <w:hideMark/>
          </w:tcPr>
          <w:p w14:paraId="1C9DA59D" w14:textId="02D8B5D1" w:rsidR="0065116F" w:rsidRPr="0065116F" w:rsidRDefault="0065116F" w:rsidP="0065116F">
            <w:pPr>
              <w:jc w:val="center"/>
              <w:rPr>
                <w:color w:val="675E47" w:themeColor="text2"/>
                <w:sz w:val="14"/>
                <w:szCs w:val="14"/>
              </w:rPr>
            </w:pPr>
            <w:r w:rsidRPr="0065116F">
              <w:rPr>
                <w:color w:val="675E47" w:themeColor="text2"/>
                <w:sz w:val="14"/>
                <w:szCs w:val="14"/>
              </w:rPr>
              <w:t>1</w:t>
            </w:r>
          </w:p>
        </w:tc>
        <w:tc>
          <w:tcPr>
            <w:tcW w:w="207" w:type="pct"/>
            <w:noWrap/>
            <w:hideMark/>
          </w:tcPr>
          <w:p w14:paraId="66E7401D" w14:textId="3E6BCBF2" w:rsidR="0065116F" w:rsidRPr="0065116F" w:rsidRDefault="0065116F" w:rsidP="0065116F">
            <w:pPr>
              <w:jc w:val="center"/>
              <w:rPr>
                <w:color w:val="675E47" w:themeColor="text2"/>
                <w:sz w:val="14"/>
                <w:szCs w:val="14"/>
              </w:rPr>
            </w:pPr>
          </w:p>
        </w:tc>
        <w:tc>
          <w:tcPr>
            <w:tcW w:w="197" w:type="pct"/>
            <w:noWrap/>
            <w:hideMark/>
          </w:tcPr>
          <w:p w14:paraId="50938EB2" w14:textId="1589E1CF" w:rsidR="0065116F" w:rsidRPr="0065116F" w:rsidRDefault="0065116F" w:rsidP="0065116F">
            <w:pPr>
              <w:jc w:val="center"/>
              <w:rPr>
                <w:color w:val="675E47" w:themeColor="text2"/>
                <w:sz w:val="14"/>
                <w:szCs w:val="14"/>
              </w:rPr>
            </w:pPr>
            <w:r w:rsidRPr="0065116F">
              <w:rPr>
                <w:color w:val="675E47" w:themeColor="text2"/>
                <w:sz w:val="14"/>
                <w:szCs w:val="14"/>
              </w:rPr>
              <w:t>51</w:t>
            </w:r>
          </w:p>
        </w:tc>
      </w:tr>
      <w:tr w:rsidR="00467888" w:rsidRPr="00F47760" w14:paraId="7B36D526" w14:textId="77777777" w:rsidTr="486EF511">
        <w:trPr>
          <w:cnfStyle w:val="000000010000" w:firstRow="0" w:lastRow="0" w:firstColumn="0" w:lastColumn="0" w:oddVBand="0" w:evenVBand="0" w:oddHBand="0" w:evenHBand="1" w:firstRowFirstColumn="0" w:firstRowLastColumn="0" w:lastRowFirstColumn="0" w:lastRowLastColumn="0"/>
          <w:trHeight w:val="697"/>
        </w:trPr>
        <w:tc>
          <w:tcPr>
            <w:tcW w:w="915" w:type="pct"/>
            <w:hideMark/>
          </w:tcPr>
          <w:p w14:paraId="7EA294EA" w14:textId="77777777" w:rsidR="0065116F" w:rsidRPr="0065116F" w:rsidRDefault="0065116F" w:rsidP="0065116F">
            <w:pPr>
              <w:rPr>
                <w:i/>
                <w:iCs/>
                <w:color w:val="675E47" w:themeColor="text2"/>
                <w:sz w:val="20"/>
                <w:szCs w:val="20"/>
              </w:rPr>
            </w:pPr>
            <w:r w:rsidRPr="0065116F">
              <w:rPr>
                <w:i/>
                <w:iCs/>
                <w:color w:val="675E47" w:themeColor="text2"/>
                <w:sz w:val="20"/>
                <w:szCs w:val="20"/>
              </w:rPr>
              <w:t>Received treatment for active trachoma (%)</w:t>
            </w:r>
          </w:p>
        </w:tc>
        <w:tc>
          <w:tcPr>
            <w:tcW w:w="204" w:type="pct"/>
            <w:noWrap/>
            <w:hideMark/>
          </w:tcPr>
          <w:p w14:paraId="3E37E41F" w14:textId="0EF8AE82" w:rsidR="0065116F" w:rsidRPr="0065116F" w:rsidRDefault="0065116F" w:rsidP="0065116F">
            <w:pPr>
              <w:jc w:val="center"/>
              <w:rPr>
                <w:color w:val="675E47" w:themeColor="text2"/>
                <w:sz w:val="14"/>
                <w:szCs w:val="14"/>
              </w:rPr>
            </w:pPr>
            <w:r w:rsidRPr="0065116F">
              <w:rPr>
                <w:color w:val="675E47" w:themeColor="text2"/>
                <w:sz w:val="14"/>
                <w:szCs w:val="14"/>
              </w:rPr>
              <w:t> </w:t>
            </w:r>
          </w:p>
        </w:tc>
        <w:tc>
          <w:tcPr>
            <w:tcW w:w="204" w:type="pct"/>
            <w:noWrap/>
            <w:hideMark/>
          </w:tcPr>
          <w:p w14:paraId="013750B5" w14:textId="038C068F" w:rsidR="0065116F" w:rsidRPr="00D65EC0" w:rsidRDefault="0065116F" w:rsidP="0065116F">
            <w:pPr>
              <w:jc w:val="center"/>
              <w:rPr>
                <w:i/>
                <w:iCs/>
                <w:color w:val="675E47" w:themeColor="text2"/>
                <w:sz w:val="14"/>
                <w:szCs w:val="14"/>
              </w:rPr>
            </w:pPr>
            <w:r w:rsidRPr="00D65EC0">
              <w:rPr>
                <w:i/>
                <w:iCs/>
                <w:color w:val="675E47" w:themeColor="text2"/>
                <w:sz w:val="14"/>
                <w:szCs w:val="14"/>
              </w:rPr>
              <w:t>100</w:t>
            </w:r>
          </w:p>
        </w:tc>
        <w:tc>
          <w:tcPr>
            <w:tcW w:w="204" w:type="pct"/>
            <w:noWrap/>
            <w:hideMark/>
          </w:tcPr>
          <w:p w14:paraId="421FE241" w14:textId="48B9DF94" w:rsidR="0065116F" w:rsidRPr="00D65EC0" w:rsidRDefault="0065116F" w:rsidP="0065116F">
            <w:pPr>
              <w:jc w:val="center"/>
              <w:rPr>
                <w:i/>
                <w:iCs/>
                <w:color w:val="675E47" w:themeColor="text2"/>
                <w:sz w:val="14"/>
                <w:szCs w:val="14"/>
              </w:rPr>
            </w:pPr>
            <w:r w:rsidRPr="00D65EC0">
              <w:rPr>
                <w:i/>
                <w:iCs/>
                <w:color w:val="675E47" w:themeColor="text2"/>
                <w:sz w:val="14"/>
                <w:szCs w:val="14"/>
              </w:rPr>
              <w:t> </w:t>
            </w:r>
          </w:p>
        </w:tc>
        <w:tc>
          <w:tcPr>
            <w:tcW w:w="207" w:type="pct"/>
            <w:noWrap/>
            <w:hideMark/>
          </w:tcPr>
          <w:p w14:paraId="5C37C1C9" w14:textId="5C194965" w:rsidR="0065116F" w:rsidRPr="00D65EC0" w:rsidRDefault="0065116F" w:rsidP="0065116F">
            <w:pPr>
              <w:jc w:val="center"/>
              <w:rPr>
                <w:i/>
                <w:iCs/>
                <w:color w:val="675E47" w:themeColor="text2"/>
                <w:sz w:val="14"/>
                <w:szCs w:val="14"/>
              </w:rPr>
            </w:pPr>
            <w:r w:rsidRPr="00D65EC0">
              <w:rPr>
                <w:i/>
                <w:iCs/>
                <w:color w:val="675E47" w:themeColor="text2"/>
                <w:sz w:val="14"/>
                <w:szCs w:val="14"/>
              </w:rPr>
              <w:t> </w:t>
            </w:r>
          </w:p>
        </w:tc>
        <w:tc>
          <w:tcPr>
            <w:tcW w:w="204" w:type="pct"/>
            <w:noWrap/>
            <w:hideMark/>
          </w:tcPr>
          <w:p w14:paraId="62123015" w14:textId="41917924" w:rsidR="0065116F" w:rsidRPr="00D65EC0" w:rsidRDefault="0065116F" w:rsidP="0065116F">
            <w:pPr>
              <w:jc w:val="center"/>
              <w:rPr>
                <w:i/>
                <w:iCs/>
                <w:color w:val="675E47" w:themeColor="text2"/>
                <w:sz w:val="14"/>
                <w:szCs w:val="14"/>
              </w:rPr>
            </w:pPr>
            <w:r w:rsidRPr="00D65EC0">
              <w:rPr>
                <w:i/>
                <w:iCs/>
                <w:color w:val="675E47" w:themeColor="text2"/>
                <w:sz w:val="14"/>
                <w:szCs w:val="14"/>
              </w:rPr>
              <w:t>100</w:t>
            </w:r>
          </w:p>
        </w:tc>
        <w:tc>
          <w:tcPr>
            <w:tcW w:w="204" w:type="pct"/>
            <w:noWrap/>
            <w:hideMark/>
          </w:tcPr>
          <w:p w14:paraId="6ECB7D54" w14:textId="42613256" w:rsidR="0065116F" w:rsidRPr="00D65EC0" w:rsidRDefault="0065116F" w:rsidP="0065116F">
            <w:pPr>
              <w:jc w:val="center"/>
              <w:rPr>
                <w:i/>
                <w:iCs/>
                <w:color w:val="675E47" w:themeColor="text2"/>
                <w:sz w:val="14"/>
                <w:szCs w:val="14"/>
              </w:rPr>
            </w:pPr>
            <w:r w:rsidRPr="00D65EC0">
              <w:rPr>
                <w:i/>
                <w:iCs/>
                <w:color w:val="675E47" w:themeColor="text2"/>
                <w:sz w:val="14"/>
                <w:szCs w:val="14"/>
              </w:rPr>
              <w:t> </w:t>
            </w:r>
          </w:p>
        </w:tc>
        <w:tc>
          <w:tcPr>
            <w:tcW w:w="204" w:type="pct"/>
            <w:noWrap/>
            <w:hideMark/>
          </w:tcPr>
          <w:p w14:paraId="0F93E858" w14:textId="5472CBE0" w:rsidR="0065116F" w:rsidRPr="00D65EC0" w:rsidRDefault="00CC3B5C" w:rsidP="0065116F">
            <w:pPr>
              <w:jc w:val="center"/>
              <w:rPr>
                <w:i/>
                <w:iCs/>
                <w:color w:val="675E47" w:themeColor="text2"/>
                <w:sz w:val="14"/>
                <w:szCs w:val="14"/>
              </w:rPr>
            </w:pPr>
            <w:r>
              <w:rPr>
                <w:i/>
                <w:iCs/>
                <w:color w:val="675E47" w:themeColor="text2"/>
                <w:sz w:val="14"/>
                <w:szCs w:val="14"/>
              </w:rPr>
              <w:t>100</w:t>
            </w:r>
            <w:r w:rsidR="0065116F" w:rsidRPr="00D65EC0">
              <w:rPr>
                <w:i/>
                <w:iCs/>
                <w:color w:val="675E47" w:themeColor="text2"/>
                <w:sz w:val="14"/>
                <w:szCs w:val="14"/>
              </w:rPr>
              <w:t> </w:t>
            </w:r>
          </w:p>
        </w:tc>
        <w:tc>
          <w:tcPr>
            <w:tcW w:w="204" w:type="pct"/>
            <w:noWrap/>
            <w:hideMark/>
          </w:tcPr>
          <w:p w14:paraId="38452FF1" w14:textId="3E8A35A6" w:rsidR="0065116F" w:rsidRPr="00D65EC0" w:rsidRDefault="0065116F" w:rsidP="0065116F">
            <w:pPr>
              <w:jc w:val="center"/>
              <w:rPr>
                <w:i/>
                <w:iCs/>
                <w:color w:val="675E47" w:themeColor="text2"/>
                <w:sz w:val="14"/>
                <w:szCs w:val="14"/>
              </w:rPr>
            </w:pPr>
            <w:r w:rsidRPr="00D65EC0">
              <w:rPr>
                <w:i/>
                <w:iCs/>
                <w:color w:val="675E47" w:themeColor="text2"/>
                <w:sz w:val="14"/>
                <w:szCs w:val="14"/>
              </w:rPr>
              <w:t> </w:t>
            </w:r>
          </w:p>
        </w:tc>
        <w:tc>
          <w:tcPr>
            <w:tcW w:w="207" w:type="pct"/>
            <w:noWrap/>
            <w:hideMark/>
          </w:tcPr>
          <w:p w14:paraId="514CFE53" w14:textId="3E5E1F41" w:rsidR="0065116F" w:rsidRPr="00D65EC0" w:rsidRDefault="0065116F" w:rsidP="0065116F">
            <w:pPr>
              <w:jc w:val="center"/>
              <w:rPr>
                <w:i/>
                <w:iCs/>
                <w:color w:val="675E47" w:themeColor="text2"/>
                <w:sz w:val="14"/>
                <w:szCs w:val="14"/>
              </w:rPr>
            </w:pPr>
            <w:r w:rsidRPr="00D65EC0">
              <w:rPr>
                <w:i/>
                <w:iCs/>
                <w:color w:val="675E47" w:themeColor="text2"/>
                <w:sz w:val="14"/>
                <w:szCs w:val="14"/>
              </w:rPr>
              <w:t> </w:t>
            </w:r>
          </w:p>
        </w:tc>
        <w:tc>
          <w:tcPr>
            <w:tcW w:w="204" w:type="pct"/>
            <w:noWrap/>
            <w:hideMark/>
          </w:tcPr>
          <w:p w14:paraId="11C5A4D3" w14:textId="108A778E" w:rsidR="0065116F" w:rsidRPr="00D65EC0" w:rsidRDefault="00CC3B5C" w:rsidP="0065116F">
            <w:pPr>
              <w:jc w:val="center"/>
              <w:rPr>
                <w:i/>
                <w:iCs/>
                <w:color w:val="675E47" w:themeColor="text2"/>
                <w:sz w:val="14"/>
                <w:szCs w:val="14"/>
              </w:rPr>
            </w:pPr>
            <w:r>
              <w:rPr>
                <w:i/>
                <w:iCs/>
                <w:color w:val="675E47" w:themeColor="text2"/>
                <w:sz w:val="14"/>
                <w:szCs w:val="14"/>
              </w:rPr>
              <w:t>100</w:t>
            </w:r>
            <w:r w:rsidR="0065116F" w:rsidRPr="00D65EC0">
              <w:rPr>
                <w:i/>
                <w:iCs/>
                <w:color w:val="675E47" w:themeColor="text2"/>
                <w:sz w:val="14"/>
                <w:szCs w:val="14"/>
              </w:rPr>
              <w:t> </w:t>
            </w:r>
          </w:p>
        </w:tc>
        <w:tc>
          <w:tcPr>
            <w:tcW w:w="204" w:type="pct"/>
            <w:noWrap/>
            <w:hideMark/>
          </w:tcPr>
          <w:p w14:paraId="6650F0FE" w14:textId="3292F41B" w:rsidR="0065116F" w:rsidRPr="00D65EC0" w:rsidRDefault="0065116F" w:rsidP="0065116F">
            <w:pPr>
              <w:jc w:val="center"/>
              <w:rPr>
                <w:i/>
                <w:iCs/>
                <w:color w:val="675E47" w:themeColor="text2"/>
                <w:sz w:val="14"/>
                <w:szCs w:val="14"/>
              </w:rPr>
            </w:pPr>
            <w:r w:rsidRPr="00D65EC0">
              <w:rPr>
                <w:i/>
                <w:iCs/>
                <w:color w:val="675E47" w:themeColor="text2"/>
                <w:sz w:val="14"/>
                <w:szCs w:val="14"/>
              </w:rPr>
              <w:t> </w:t>
            </w:r>
          </w:p>
        </w:tc>
        <w:tc>
          <w:tcPr>
            <w:tcW w:w="204" w:type="pct"/>
            <w:noWrap/>
            <w:hideMark/>
          </w:tcPr>
          <w:p w14:paraId="4A3A1EE8" w14:textId="7774E383" w:rsidR="0065116F" w:rsidRPr="00D65EC0" w:rsidRDefault="0065116F" w:rsidP="0065116F">
            <w:pPr>
              <w:jc w:val="center"/>
              <w:rPr>
                <w:i/>
                <w:iCs/>
                <w:color w:val="675E47" w:themeColor="text2"/>
                <w:sz w:val="14"/>
                <w:szCs w:val="14"/>
              </w:rPr>
            </w:pPr>
            <w:r w:rsidRPr="00D65EC0">
              <w:rPr>
                <w:i/>
                <w:iCs/>
                <w:color w:val="675E47" w:themeColor="text2"/>
                <w:sz w:val="14"/>
                <w:szCs w:val="14"/>
              </w:rPr>
              <w:t>100</w:t>
            </w:r>
          </w:p>
        </w:tc>
        <w:tc>
          <w:tcPr>
            <w:tcW w:w="204" w:type="pct"/>
            <w:noWrap/>
            <w:hideMark/>
          </w:tcPr>
          <w:p w14:paraId="32C093EE" w14:textId="67BD5BA5" w:rsidR="0065116F" w:rsidRPr="00D65EC0" w:rsidRDefault="0065116F" w:rsidP="0065116F">
            <w:pPr>
              <w:jc w:val="center"/>
              <w:rPr>
                <w:i/>
                <w:iCs/>
                <w:color w:val="675E47" w:themeColor="text2"/>
                <w:sz w:val="14"/>
                <w:szCs w:val="14"/>
              </w:rPr>
            </w:pPr>
            <w:r w:rsidRPr="00D65EC0">
              <w:rPr>
                <w:i/>
                <w:iCs/>
                <w:color w:val="675E47" w:themeColor="text2"/>
                <w:sz w:val="14"/>
                <w:szCs w:val="14"/>
              </w:rPr>
              <w:t> </w:t>
            </w:r>
            <w:r w:rsidR="00CC3B5C">
              <w:rPr>
                <w:i/>
                <w:iCs/>
                <w:color w:val="675E47" w:themeColor="text2"/>
                <w:sz w:val="14"/>
                <w:szCs w:val="14"/>
              </w:rPr>
              <w:t>100</w:t>
            </w:r>
          </w:p>
        </w:tc>
        <w:tc>
          <w:tcPr>
            <w:tcW w:w="207" w:type="pct"/>
            <w:noWrap/>
            <w:hideMark/>
          </w:tcPr>
          <w:p w14:paraId="20F7EFA6" w14:textId="734A8BBD" w:rsidR="0065116F" w:rsidRPr="00D65EC0" w:rsidRDefault="0065116F" w:rsidP="0065116F">
            <w:pPr>
              <w:jc w:val="center"/>
              <w:rPr>
                <w:i/>
                <w:iCs/>
                <w:color w:val="675E47" w:themeColor="text2"/>
                <w:sz w:val="14"/>
                <w:szCs w:val="14"/>
              </w:rPr>
            </w:pPr>
            <w:r w:rsidRPr="00D65EC0">
              <w:rPr>
                <w:i/>
                <w:iCs/>
                <w:color w:val="675E47" w:themeColor="text2"/>
                <w:sz w:val="14"/>
                <w:szCs w:val="14"/>
              </w:rPr>
              <w:t> </w:t>
            </w:r>
          </w:p>
        </w:tc>
        <w:tc>
          <w:tcPr>
            <w:tcW w:w="204" w:type="pct"/>
            <w:noWrap/>
            <w:hideMark/>
          </w:tcPr>
          <w:p w14:paraId="62B17324" w14:textId="091027FC" w:rsidR="0065116F" w:rsidRPr="006471E6" w:rsidRDefault="00C84CA1" w:rsidP="0065116F">
            <w:pPr>
              <w:jc w:val="center"/>
              <w:rPr>
                <w:i/>
                <w:iCs/>
                <w:color w:val="675E47" w:themeColor="text2"/>
                <w:sz w:val="14"/>
                <w:szCs w:val="14"/>
              </w:rPr>
            </w:pPr>
            <w:r>
              <w:rPr>
                <w:i/>
                <w:iCs/>
                <w:color w:val="675E47" w:themeColor="text2"/>
                <w:sz w:val="14"/>
                <w:szCs w:val="14"/>
              </w:rPr>
              <w:t>100</w:t>
            </w:r>
          </w:p>
        </w:tc>
        <w:tc>
          <w:tcPr>
            <w:tcW w:w="204" w:type="pct"/>
            <w:noWrap/>
            <w:hideMark/>
          </w:tcPr>
          <w:p w14:paraId="4C9B22FD" w14:textId="739FF229" w:rsidR="0065116F" w:rsidRPr="006471E6" w:rsidRDefault="0065116F" w:rsidP="0065116F">
            <w:pPr>
              <w:jc w:val="center"/>
              <w:rPr>
                <w:i/>
                <w:iCs/>
                <w:color w:val="675E47" w:themeColor="text2"/>
                <w:sz w:val="14"/>
                <w:szCs w:val="14"/>
              </w:rPr>
            </w:pPr>
            <w:r w:rsidRPr="006471E6">
              <w:rPr>
                <w:i/>
                <w:iCs/>
                <w:color w:val="675E47" w:themeColor="text2"/>
                <w:sz w:val="14"/>
                <w:szCs w:val="14"/>
              </w:rPr>
              <w:t> </w:t>
            </w:r>
          </w:p>
        </w:tc>
        <w:tc>
          <w:tcPr>
            <w:tcW w:w="204" w:type="pct"/>
            <w:noWrap/>
            <w:hideMark/>
          </w:tcPr>
          <w:p w14:paraId="769A27DD" w14:textId="7CBD1CF7"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4" w:type="pct"/>
            <w:noWrap/>
            <w:hideMark/>
          </w:tcPr>
          <w:p w14:paraId="12F82EF7" w14:textId="6F19B942"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7" w:type="pct"/>
            <w:noWrap/>
            <w:hideMark/>
          </w:tcPr>
          <w:p w14:paraId="562E7FF0" w14:textId="37BAC048" w:rsidR="0065116F" w:rsidRPr="006471E6" w:rsidRDefault="0065116F" w:rsidP="0065116F">
            <w:pPr>
              <w:jc w:val="center"/>
              <w:rPr>
                <w:i/>
                <w:iCs/>
                <w:color w:val="675E47" w:themeColor="text2"/>
                <w:sz w:val="14"/>
                <w:szCs w:val="14"/>
              </w:rPr>
            </w:pPr>
            <w:r w:rsidRPr="006471E6">
              <w:rPr>
                <w:i/>
                <w:iCs/>
                <w:color w:val="675E47" w:themeColor="text2"/>
                <w:sz w:val="14"/>
                <w:szCs w:val="14"/>
              </w:rPr>
              <w:t> </w:t>
            </w:r>
          </w:p>
        </w:tc>
        <w:tc>
          <w:tcPr>
            <w:tcW w:w="197" w:type="pct"/>
            <w:noWrap/>
            <w:hideMark/>
          </w:tcPr>
          <w:p w14:paraId="50EEFB98" w14:textId="2F244EC6"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r>
      <w:tr w:rsidR="00A23FCA" w:rsidRPr="0065116F" w14:paraId="1E29DB63" w14:textId="77777777" w:rsidTr="486EF511">
        <w:trPr>
          <w:trHeight w:val="693"/>
        </w:trPr>
        <w:tc>
          <w:tcPr>
            <w:tcW w:w="915" w:type="pct"/>
            <w:hideMark/>
          </w:tcPr>
          <w:p w14:paraId="019C1855" w14:textId="77777777" w:rsidR="0065116F" w:rsidRPr="0065116F" w:rsidRDefault="0065116F" w:rsidP="0065116F">
            <w:pPr>
              <w:rPr>
                <w:color w:val="675E47" w:themeColor="text2"/>
                <w:sz w:val="20"/>
                <w:szCs w:val="20"/>
              </w:rPr>
            </w:pPr>
            <w:r w:rsidRPr="0065116F">
              <w:rPr>
                <w:color w:val="675E47" w:themeColor="text2"/>
                <w:sz w:val="20"/>
                <w:szCs w:val="20"/>
              </w:rPr>
              <w:t>Estimated community members* requiring treatment</w:t>
            </w:r>
          </w:p>
        </w:tc>
        <w:tc>
          <w:tcPr>
            <w:tcW w:w="204" w:type="pct"/>
            <w:noWrap/>
            <w:hideMark/>
          </w:tcPr>
          <w:p w14:paraId="5C5E1C5D" w14:textId="33E990ED" w:rsidR="0065116F" w:rsidRPr="0065116F" w:rsidRDefault="0065116F" w:rsidP="0065116F">
            <w:pPr>
              <w:jc w:val="center"/>
              <w:rPr>
                <w:color w:val="675E47" w:themeColor="text2"/>
                <w:sz w:val="14"/>
                <w:szCs w:val="14"/>
              </w:rPr>
            </w:pPr>
            <w:r w:rsidRPr="0065116F">
              <w:rPr>
                <w:color w:val="675E47" w:themeColor="text2"/>
                <w:sz w:val="14"/>
                <w:szCs w:val="14"/>
              </w:rPr>
              <w:t>29</w:t>
            </w:r>
          </w:p>
        </w:tc>
        <w:tc>
          <w:tcPr>
            <w:tcW w:w="204" w:type="pct"/>
            <w:noWrap/>
            <w:hideMark/>
          </w:tcPr>
          <w:p w14:paraId="2173116D" w14:textId="4C2E5741" w:rsidR="0065116F" w:rsidRPr="0065116F" w:rsidRDefault="0065116F" w:rsidP="0065116F">
            <w:pPr>
              <w:jc w:val="center"/>
              <w:rPr>
                <w:color w:val="675E47" w:themeColor="text2"/>
                <w:sz w:val="14"/>
                <w:szCs w:val="14"/>
              </w:rPr>
            </w:pPr>
            <w:r w:rsidRPr="0065116F">
              <w:rPr>
                <w:color w:val="675E47" w:themeColor="text2"/>
                <w:sz w:val="14"/>
                <w:szCs w:val="14"/>
              </w:rPr>
              <w:t>32</w:t>
            </w:r>
          </w:p>
        </w:tc>
        <w:tc>
          <w:tcPr>
            <w:tcW w:w="204" w:type="pct"/>
            <w:noWrap/>
            <w:hideMark/>
          </w:tcPr>
          <w:p w14:paraId="56704848" w14:textId="3D62D1EA" w:rsidR="0065116F" w:rsidRPr="0065116F" w:rsidRDefault="0065116F" w:rsidP="0065116F">
            <w:pPr>
              <w:jc w:val="center"/>
              <w:rPr>
                <w:color w:val="675E47" w:themeColor="text2"/>
                <w:sz w:val="14"/>
                <w:szCs w:val="14"/>
              </w:rPr>
            </w:pPr>
            <w:r w:rsidRPr="0065116F">
              <w:rPr>
                <w:color w:val="675E47" w:themeColor="text2"/>
                <w:sz w:val="14"/>
                <w:szCs w:val="14"/>
              </w:rPr>
              <w:t>38</w:t>
            </w:r>
          </w:p>
        </w:tc>
        <w:tc>
          <w:tcPr>
            <w:tcW w:w="207" w:type="pct"/>
            <w:noWrap/>
            <w:hideMark/>
          </w:tcPr>
          <w:p w14:paraId="2C91C926" w14:textId="2ECFAA86" w:rsidR="0065116F" w:rsidRPr="0065116F" w:rsidRDefault="0065116F" w:rsidP="0065116F">
            <w:pPr>
              <w:jc w:val="center"/>
              <w:rPr>
                <w:color w:val="675E47" w:themeColor="text2"/>
                <w:sz w:val="14"/>
                <w:szCs w:val="14"/>
              </w:rPr>
            </w:pPr>
            <w:r w:rsidRPr="0065116F">
              <w:rPr>
                <w:color w:val="675E47" w:themeColor="text2"/>
                <w:sz w:val="14"/>
                <w:szCs w:val="14"/>
              </w:rPr>
              <w:t>192</w:t>
            </w:r>
          </w:p>
        </w:tc>
        <w:tc>
          <w:tcPr>
            <w:tcW w:w="204" w:type="pct"/>
            <w:noWrap/>
            <w:hideMark/>
          </w:tcPr>
          <w:p w14:paraId="6FDE8C38" w14:textId="531DD928" w:rsidR="0065116F" w:rsidRPr="0065116F" w:rsidRDefault="00906F51" w:rsidP="0065116F">
            <w:pPr>
              <w:jc w:val="center"/>
              <w:rPr>
                <w:color w:val="675E47" w:themeColor="text2"/>
                <w:sz w:val="14"/>
                <w:szCs w:val="14"/>
              </w:rPr>
            </w:pPr>
            <w:r>
              <w:rPr>
                <w:color w:val="675E47" w:themeColor="text2"/>
                <w:sz w:val="14"/>
                <w:szCs w:val="14"/>
              </w:rPr>
              <w:t>2</w:t>
            </w:r>
            <w:r w:rsidR="00A23FCA">
              <w:rPr>
                <w:color w:val="675E47" w:themeColor="text2"/>
                <w:sz w:val="14"/>
                <w:szCs w:val="14"/>
              </w:rPr>
              <w:t>91</w:t>
            </w:r>
          </w:p>
        </w:tc>
        <w:tc>
          <w:tcPr>
            <w:tcW w:w="204" w:type="pct"/>
            <w:noWrap/>
            <w:hideMark/>
          </w:tcPr>
          <w:p w14:paraId="47B6433E" w14:textId="14BC0197" w:rsidR="0065116F" w:rsidRPr="0065116F" w:rsidRDefault="0065116F" w:rsidP="0065116F">
            <w:pPr>
              <w:jc w:val="center"/>
              <w:rPr>
                <w:color w:val="675E47" w:themeColor="text2"/>
                <w:sz w:val="14"/>
                <w:szCs w:val="14"/>
              </w:rPr>
            </w:pPr>
            <w:r w:rsidRPr="0065116F">
              <w:rPr>
                <w:color w:val="675E47" w:themeColor="text2"/>
                <w:sz w:val="14"/>
                <w:szCs w:val="14"/>
              </w:rPr>
              <w:t>9</w:t>
            </w:r>
          </w:p>
        </w:tc>
        <w:tc>
          <w:tcPr>
            <w:tcW w:w="204" w:type="pct"/>
            <w:noWrap/>
            <w:hideMark/>
          </w:tcPr>
          <w:p w14:paraId="363E87F4" w14:textId="0C3BF377" w:rsidR="0065116F" w:rsidRPr="0065116F" w:rsidRDefault="0065116F" w:rsidP="0065116F">
            <w:pPr>
              <w:jc w:val="center"/>
              <w:rPr>
                <w:color w:val="675E47" w:themeColor="text2"/>
                <w:sz w:val="14"/>
                <w:szCs w:val="14"/>
              </w:rPr>
            </w:pPr>
            <w:r w:rsidRPr="0065116F">
              <w:rPr>
                <w:color w:val="675E47" w:themeColor="text2"/>
                <w:sz w:val="14"/>
                <w:szCs w:val="14"/>
              </w:rPr>
              <w:t>8</w:t>
            </w:r>
          </w:p>
        </w:tc>
        <w:tc>
          <w:tcPr>
            <w:tcW w:w="204" w:type="pct"/>
            <w:noWrap/>
            <w:hideMark/>
          </w:tcPr>
          <w:p w14:paraId="17F25ABC" w14:textId="261C391F" w:rsidR="0065116F" w:rsidRPr="0065116F" w:rsidRDefault="0065116F" w:rsidP="0065116F">
            <w:pPr>
              <w:jc w:val="center"/>
              <w:rPr>
                <w:color w:val="675E47" w:themeColor="text2"/>
                <w:sz w:val="14"/>
                <w:szCs w:val="14"/>
              </w:rPr>
            </w:pPr>
            <w:r w:rsidRPr="0065116F">
              <w:rPr>
                <w:color w:val="675E47" w:themeColor="text2"/>
                <w:sz w:val="14"/>
                <w:szCs w:val="14"/>
              </w:rPr>
              <w:t>6</w:t>
            </w:r>
          </w:p>
        </w:tc>
        <w:tc>
          <w:tcPr>
            <w:tcW w:w="207" w:type="pct"/>
            <w:noWrap/>
            <w:hideMark/>
          </w:tcPr>
          <w:p w14:paraId="478F8F86" w14:textId="4DCC516F" w:rsidR="0065116F" w:rsidRPr="0065116F" w:rsidRDefault="0065116F" w:rsidP="0065116F">
            <w:pPr>
              <w:jc w:val="center"/>
              <w:rPr>
                <w:color w:val="675E47" w:themeColor="text2"/>
                <w:sz w:val="14"/>
                <w:szCs w:val="14"/>
              </w:rPr>
            </w:pPr>
            <w:r w:rsidRPr="0065116F">
              <w:rPr>
                <w:color w:val="675E47" w:themeColor="text2"/>
                <w:sz w:val="14"/>
                <w:szCs w:val="14"/>
              </w:rPr>
              <w:t>29</w:t>
            </w:r>
          </w:p>
        </w:tc>
        <w:tc>
          <w:tcPr>
            <w:tcW w:w="204" w:type="pct"/>
            <w:noWrap/>
            <w:hideMark/>
          </w:tcPr>
          <w:p w14:paraId="6981EE7B" w14:textId="3204FAF2" w:rsidR="0065116F" w:rsidRPr="0065116F" w:rsidRDefault="0065116F" w:rsidP="0065116F">
            <w:pPr>
              <w:jc w:val="center"/>
              <w:rPr>
                <w:color w:val="675E47" w:themeColor="text2"/>
                <w:sz w:val="14"/>
                <w:szCs w:val="14"/>
              </w:rPr>
            </w:pPr>
            <w:r w:rsidRPr="0065116F">
              <w:rPr>
                <w:color w:val="675E47" w:themeColor="text2"/>
                <w:sz w:val="14"/>
                <w:szCs w:val="14"/>
              </w:rPr>
              <w:t>52</w:t>
            </w:r>
          </w:p>
        </w:tc>
        <w:tc>
          <w:tcPr>
            <w:tcW w:w="204" w:type="pct"/>
            <w:noWrap/>
            <w:hideMark/>
          </w:tcPr>
          <w:p w14:paraId="38A6C69E" w14:textId="3FDD845F" w:rsidR="0065116F" w:rsidRPr="0065116F" w:rsidRDefault="0065116F" w:rsidP="0065116F">
            <w:pPr>
              <w:jc w:val="center"/>
              <w:rPr>
                <w:color w:val="675E47" w:themeColor="text2"/>
                <w:sz w:val="14"/>
                <w:szCs w:val="14"/>
              </w:rPr>
            </w:pPr>
            <w:r w:rsidRPr="0065116F">
              <w:rPr>
                <w:color w:val="675E47" w:themeColor="text2"/>
                <w:sz w:val="14"/>
                <w:szCs w:val="14"/>
              </w:rPr>
              <w:t>23</w:t>
            </w:r>
          </w:p>
        </w:tc>
        <w:tc>
          <w:tcPr>
            <w:tcW w:w="204" w:type="pct"/>
            <w:noWrap/>
            <w:hideMark/>
          </w:tcPr>
          <w:p w14:paraId="711E5E62" w14:textId="22B8C5D6" w:rsidR="0065116F" w:rsidRPr="0065116F" w:rsidRDefault="0065116F" w:rsidP="0065116F">
            <w:pPr>
              <w:jc w:val="center"/>
              <w:rPr>
                <w:color w:val="675E47" w:themeColor="text2"/>
                <w:sz w:val="14"/>
                <w:szCs w:val="14"/>
              </w:rPr>
            </w:pPr>
            <w:r w:rsidRPr="0065116F">
              <w:rPr>
                <w:color w:val="675E47" w:themeColor="text2"/>
                <w:sz w:val="14"/>
                <w:szCs w:val="14"/>
              </w:rPr>
              <w:t>16</w:t>
            </w:r>
          </w:p>
        </w:tc>
        <w:tc>
          <w:tcPr>
            <w:tcW w:w="204" w:type="pct"/>
            <w:noWrap/>
            <w:hideMark/>
          </w:tcPr>
          <w:p w14:paraId="3517BE47" w14:textId="4BD1BDB3" w:rsidR="0065116F" w:rsidRPr="0065116F" w:rsidRDefault="0065116F" w:rsidP="0065116F">
            <w:pPr>
              <w:jc w:val="center"/>
              <w:rPr>
                <w:color w:val="675E47" w:themeColor="text2"/>
                <w:sz w:val="14"/>
                <w:szCs w:val="14"/>
              </w:rPr>
            </w:pPr>
            <w:r w:rsidRPr="0065116F">
              <w:rPr>
                <w:color w:val="675E47" w:themeColor="text2"/>
                <w:sz w:val="14"/>
                <w:szCs w:val="14"/>
              </w:rPr>
              <w:t>26</w:t>
            </w:r>
          </w:p>
        </w:tc>
        <w:tc>
          <w:tcPr>
            <w:tcW w:w="207" w:type="pct"/>
            <w:noWrap/>
            <w:hideMark/>
          </w:tcPr>
          <w:p w14:paraId="6AEB7A30" w14:textId="3E983FDB" w:rsidR="0065116F" w:rsidRPr="0065116F" w:rsidRDefault="0065116F" w:rsidP="0065116F">
            <w:pPr>
              <w:jc w:val="center"/>
              <w:rPr>
                <w:color w:val="675E47" w:themeColor="text2"/>
                <w:sz w:val="14"/>
                <w:szCs w:val="14"/>
              </w:rPr>
            </w:pPr>
            <w:r w:rsidRPr="0065116F">
              <w:rPr>
                <w:color w:val="675E47" w:themeColor="text2"/>
                <w:sz w:val="14"/>
                <w:szCs w:val="14"/>
              </w:rPr>
              <w:t>100</w:t>
            </w:r>
          </w:p>
        </w:tc>
        <w:tc>
          <w:tcPr>
            <w:tcW w:w="204" w:type="pct"/>
            <w:noWrap/>
            <w:hideMark/>
          </w:tcPr>
          <w:p w14:paraId="66BB7FD1" w14:textId="4F94AB8E" w:rsidR="0065116F" w:rsidRPr="0065116F" w:rsidRDefault="0065116F" w:rsidP="0065116F">
            <w:pPr>
              <w:jc w:val="center"/>
              <w:rPr>
                <w:color w:val="675E47" w:themeColor="text2"/>
                <w:sz w:val="14"/>
                <w:szCs w:val="14"/>
              </w:rPr>
            </w:pPr>
            <w:r w:rsidRPr="0065116F">
              <w:rPr>
                <w:color w:val="675E47" w:themeColor="text2"/>
                <w:sz w:val="14"/>
                <w:szCs w:val="14"/>
              </w:rPr>
              <w:t>165</w:t>
            </w:r>
          </w:p>
        </w:tc>
        <w:tc>
          <w:tcPr>
            <w:tcW w:w="204" w:type="pct"/>
            <w:noWrap/>
            <w:hideMark/>
          </w:tcPr>
          <w:p w14:paraId="422362D9" w14:textId="58A1FB71" w:rsidR="0065116F" w:rsidRPr="0065116F" w:rsidRDefault="0065116F" w:rsidP="0065116F">
            <w:pPr>
              <w:jc w:val="center"/>
              <w:rPr>
                <w:color w:val="675E47" w:themeColor="text2"/>
                <w:sz w:val="14"/>
                <w:szCs w:val="14"/>
              </w:rPr>
            </w:pPr>
            <w:r w:rsidRPr="0065116F">
              <w:rPr>
                <w:color w:val="675E47" w:themeColor="text2"/>
                <w:sz w:val="14"/>
                <w:szCs w:val="14"/>
              </w:rPr>
              <w:t>61</w:t>
            </w:r>
          </w:p>
        </w:tc>
        <w:tc>
          <w:tcPr>
            <w:tcW w:w="204" w:type="pct"/>
            <w:noWrap/>
            <w:hideMark/>
          </w:tcPr>
          <w:p w14:paraId="6293E437" w14:textId="5777C619" w:rsidR="0065116F" w:rsidRPr="0065116F" w:rsidRDefault="0065116F" w:rsidP="0065116F">
            <w:pPr>
              <w:jc w:val="center"/>
              <w:rPr>
                <w:color w:val="675E47" w:themeColor="text2"/>
                <w:sz w:val="14"/>
                <w:szCs w:val="14"/>
              </w:rPr>
            </w:pPr>
            <w:r w:rsidRPr="0065116F">
              <w:rPr>
                <w:color w:val="675E47" w:themeColor="text2"/>
                <w:sz w:val="14"/>
                <w:szCs w:val="14"/>
              </w:rPr>
              <w:t>56</w:t>
            </w:r>
          </w:p>
        </w:tc>
        <w:tc>
          <w:tcPr>
            <w:tcW w:w="204" w:type="pct"/>
            <w:noWrap/>
            <w:hideMark/>
          </w:tcPr>
          <w:p w14:paraId="5EA6F376" w14:textId="3ABAE083" w:rsidR="0065116F" w:rsidRPr="0065116F" w:rsidRDefault="0065116F" w:rsidP="0065116F">
            <w:pPr>
              <w:jc w:val="center"/>
              <w:rPr>
                <w:color w:val="675E47" w:themeColor="text2"/>
                <w:sz w:val="14"/>
                <w:szCs w:val="14"/>
              </w:rPr>
            </w:pPr>
            <w:r w:rsidRPr="0065116F">
              <w:rPr>
                <w:color w:val="675E47" w:themeColor="text2"/>
                <w:sz w:val="14"/>
                <w:szCs w:val="14"/>
              </w:rPr>
              <w:t>70</w:t>
            </w:r>
          </w:p>
        </w:tc>
        <w:tc>
          <w:tcPr>
            <w:tcW w:w="207" w:type="pct"/>
            <w:noWrap/>
            <w:hideMark/>
          </w:tcPr>
          <w:p w14:paraId="45D6DBC5" w14:textId="79C7B957" w:rsidR="0065116F" w:rsidRPr="0065116F" w:rsidRDefault="0065116F" w:rsidP="0065116F">
            <w:pPr>
              <w:jc w:val="center"/>
              <w:rPr>
                <w:color w:val="675E47" w:themeColor="text2"/>
                <w:sz w:val="14"/>
                <w:szCs w:val="14"/>
              </w:rPr>
            </w:pPr>
            <w:r w:rsidRPr="0065116F">
              <w:rPr>
                <w:color w:val="675E47" w:themeColor="text2"/>
                <w:sz w:val="14"/>
                <w:szCs w:val="14"/>
              </w:rPr>
              <w:t>321</w:t>
            </w:r>
          </w:p>
        </w:tc>
        <w:tc>
          <w:tcPr>
            <w:tcW w:w="197" w:type="pct"/>
            <w:noWrap/>
            <w:hideMark/>
          </w:tcPr>
          <w:p w14:paraId="5EB9EF9A" w14:textId="4987ADAE" w:rsidR="0065116F" w:rsidRPr="0065116F" w:rsidRDefault="002804A6" w:rsidP="0065116F">
            <w:pPr>
              <w:jc w:val="center"/>
              <w:rPr>
                <w:color w:val="675E47" w:themeColor="text2"/>
                <w:sz w:val="14"/>
                <w:szCs w:val="14"/>
              </w:rPr>
            </w:pPr>
            <w:r>
              <w:rPr>
                <w:color w:val="675E47" w:themeColor="text2"/>
                <w:sz w:val="14"/>
                <w:szCs w:val="14"/>
              </w:rPr>
              <w:t>508</w:t>
            </w:r>
          </w:p>
        </w:tc>
      </w:tr>
      <w:tr w:rsidR="00467888" w:rsidRPr="0065116F" w14:paraId="7E7B5E3B" w14:textId="77777777" w:rsidTr="486EF511">
        <w:trPr>
          <w:cnfStyle w:val="000000010000" w:firstRow="0" w:lastRow="0" w:firstColumn="0" w:lastColumn="0" w:oddVBand="0" w:evenVBand="0" w:oddHBand="0" w:evenHBand="1" w:firstRowFirstColumn="0" w:firstRowLastColumn="0" w:lastRowFirstColumn="0" w:lastRowLastColumn="0"/>
          <w:trHeight w:val="870"/>
        </w:trPr>
        <w:tc>
          <w:tcPr>
            <w:tcW w:w="915" w:type="pct"/>
            <w:hideMark/>
          </w:tcPr>
          <w:p w14:paraId="46D222C8" w14:textId="77777777" w:rsidR="0065116F" w:rsidRPr="0065116F" w:rsidRDefault="0065116F" w:rsidP="0065116F">
            <w:pPr>
              <w:rPr>
                <w:color w:val="675E47" w:themeColor="text2"/>
                <w:sz w:val="20"/>
                <w:szCs w:val="20"/>
              </w:rPr>
            </w:pPr>
            <w:r w:rsidRPr="0065116F">
              <w:rPr>
                <w:color w:val="675E47" w:themeColor="text2"/>
                <w:sz w:val="20"/>
                <w:szCs w:val="20"/>
              </w:rPr>
              <w:t>Number of community members* who received treatment</w:t>
            </w:r>
          </w:p>
        </w:tc>
        <w:tc>
          <w:tcPr>
            <w:tcW w:w="204" w:type="pct"/>
            <w:noWrap/>
            <w:hideMark/>
          </w:tcPr>
          <w:p w14:paraId="068D26E1" w14:textId="3FB2265F" w:rsidR="0065116F" w:rsidRPr="0065116F" w:rsidRDefault="0065116F" w:rsidP="0065116F">
            <w:pPr>
              <w:jc w:val="center"/>
              <w:rPr>
                <w:color w:val="675E47" w:themeColor="text2"/>
                <w:sz w:val="14"/>
                <w:szCs w:val="14"/>
              </w:rPr>
            </w:pPr>
            <w:r w:rsidRPr="0065116F">
              <w:rPr>
                <w:color w:val="675E47" w:themeColor="text2"/>
                <w:sz w:val="14"/>
                <w:szCs w:val="14"/>
              </w:rPr>
              <w:t>28</w:t>
            </w:r>
          </w:p>
        </w:tc>
        <w:tc>
          <w:tcPr>
            <w:tcW w:w="204" w:type="pct"/>
            <w:noWrap/>
            <w:hideMark/>
          </w:tcPr>
          <w:p w14:paraId="70193F81" w14:textId="5D8D5212" w:rsidR="0065116F" w:rsidRPr="0065116F" w:rsidRDefault="0065116F" w:rsidP="0065116F">
            <w:pPr>
              <w:jc w:val="center"/>
              <w:rPr>
                <w:color w:val="675E47" w:themeColor="text2"/>
                <w:sz w:val="14"/>
                <w:szCs w:val="14"/>
              </w:rPr>
            </w:pPr>
            <w:r w:rsidRPr="0065116F">
              <w:rPr>
                <w:color w:val="675E47" w:themeColor="text2"/>
                <w:sz w:val="14"/>
                <w:szCs w:val="14"/>
              </w:rPr>
              <w:t>30</w:t>
            </w:r>
          </w:p>
        </w:tc>
        <w:tc>
          <w:tcPr>
            <w:tcW w:w="204" w:type="pct"/>
            <w:noWrap/>
            <w:hideMark/>
          </w:tcPr>
          <w:p w14:paraId="13A639CB" w14:textId="38A37AE8" w:rsidR="0065116F" w:rsidRPr="0065116F" w:rsidRDefault="0065116F" w:rsidP="0065116F">
            <w:pPr>
              <w:jc w:val="center"/>
              <w:rPr>
                <w:color w:val="675E47" w:themeColor="text2"/>
                <w:sz w:val="14"/>
                <w:szCs w:val="14"/>
              </w:rPr>
            </w:pPr>
            <w:r w:rsidRPr="0065116F">
              <w:rPr>
                <w:color w:val="675E47" w:themeColor="text2"/>
                <w:sz w:val="14"/>
                <w:szCs w:val="14"/>
              </w:rPr>
              <w:t>35</w:t>
            </w:r>
          </w:p>
        </w:tc>
        <w:tc>
          <w:tcPr>
            <w:tcW w:w="207" w:type="pct"/>
            <w:noWrap/>
            <w:hideMark/>
          </w:tcPr>
          <w:p w14:paraId="6B03D305" w14:textId="3CA06289" w:rsidR="0065116F" w:rsidRPr="0065116F" w:rsidRDefault="0065116F" w:rsidP="0065116F">
            <w:pPr>
              <w:jc w:val="center"/>
              <w:rPr>
                <w:color w:val="675E47" w:themeColor="text2"/>
                <w:sz w:val="14"/>
                <w:szCs w:val="14"/>
              </w:rPr>
            </w:pPr>
            <w:r w:rsidRPr="0065116F">
              <w:rPr>
                <w:color w:val="675E47" w:themeColor="text2"/>
                <w:sz w:val="14"/>
                <w:szCs w:val="14"/>
              </w:rPr>
              <w:t>170</w:t>
            </w:r>
          </w:p>
        </w:tc>
        <w:tc>
          <w:tcPr>
            <w:tcW w:w="204" w:type="pct"/>
            <w:noWrap/>
            <w:hideMark/>
          </w:tcPr>
          <w:p w14:paraId="0CC36274" w14:textId="0CDFCB1A" w:rsidR="0065116F" w:rsidRPr="0065116F" w:rsidRDefault="0065116F" w:rsidP="0065116F">
            <w:pPr>
              <w:jc w:val="center"/>
              <w:rPr>
                <w:color w:val="675E47" w:themeColor="text2"/>
                <w:sz w:val="14"/>
                <w:szCs w:val="14"/>
              </w:rPr>
            </w:pPr>
            <w:r w:rsidRPr="0065116F">
              <w:rPr>
                <w:color w:val="675E47" w:themeColor="text2"/>
                <w:sz w:val="14"/>
                <w:szCs w:val="14"/>
              </w:rPr>
              <w:t>263</w:t>
            </w:r>
          </w:p>
        </w:tc>
        <w:tc>
          <w:tcPr>
            <w:tcW w:w="204" w:type="pct"/>
            <w:noWrap/>
            <w:hideMark/>
          </w:tcPr>
          <w:p w14:paraId="3EA4A487" w14:textId="3353A844" w:rsidR="0065116F" w:rsidRPr="0065116F" w:rsidRDefault="0065116F" w:rsidP="0065116F">
            <w:pPr>
              <w:jc w:val="center"/>
              <w:rPr>
                <w:color w:val="675E47" w:themeColor="text2"/>
                <w:sz w:val="14"/>
                <w:szCs w:val="14"/>
              </w:rPr>
            </w:pPr>
            <w:r w:rsidRPr="0065116F">
              <w:rPr>
                <w:color w:val="675E47" w:themeColor="text2"/>
                <w:sz w:val="14"/>
                <w:szCs w:val="14"/>
              </w:rPr>
              <w:t>9</w:t>
            </w:r>
          </w:p>
        </w:tc>
        <w:tc>
          <w:tcPr>
            <w:tcW w:w="204" w:type="pct"/>
            <w:noWrap/>
            <w:hideMark/>
          </w:tcPr>
          <w:p w14:paraId="4D48A536" w14:textId="4391143E" w:rsidR="0065116F" w:rsidRPr="0065116F" w:rsidRDefault="0065116F" w:rsidP="0065116F">
            <w:pPr>
              <w:jc w:val="center"/>
              <w:rPr>
                <w:color w:val="675E47" w:themeColor="text2"/>
                <w:sz w:val="14"/>
                <w:szCs w:val="14"/>
              </w:rPr>
            </w:pPr>
            <w:r w:rsidRPr="0065116F">
              <w:rPr>
                <w:color w:val="675E47" w:themeColor="text2"/>
                <w:sz w:val="14"/>
                <w:szCs w:val="14"/>
              </w:rPr>
              <w:t>8</w:t>
            </w:r>
          </w:p>
        </w:tc>
        <w:tc>
          <w:tcPr>
            <w:tcW w:w="204" w:type="pct"/>
            <w:noWrap/>
            <w:hideMark/>
          </w:tcPr>
          <w:p w14:paraId="76F6DE1B" w14:textId="4EE7280B" w:rsidR="0065116F" w:rsidRPr="0065116F" w:rsidRDefault="0065116F" w:rsidP="0065116F">
            <w:pPr>
              <w:jc w:val="center"/>
              <w:rPr>
                <w:color w:val="675E47" w:themeColor="text2"/>
                <w:sz w:val="14"/>
                <w:szCs w:val="14"/>
              </w:rPr>
            </w:pPr>
            <w:r w:rsidRPr="0065116F">
              <w:rPr>
                <w:color w:val="675E47" w:themeColor="text2"/>
                <w:sz w:val="14"/>
                <w:szCs w:val="14"/>
              </w:rPr>
              <w:t>6</w:t>
            </w:r>
          </w:p>
        </w:tc>
        <w:tc>
          <w:tcPr>
            <w:tcW w:w="207" w:type="pct"/>
            <w:noWrap/>
            <w:hideMark/>
          </w:tcPr>
          <w:p w14:paraId="77B3BBAC" w14:textId="0B42E38E" w:rsidR="0065116F" w:rsidRPr="0065116F" w:rsidRDefault="0065116F" w:rsidP="0065116F">
            <w:pPr>
              <w:jc w:val="center"/>
              <w:rPr>
                <w:color w:val="675E47" w:themeColor="text2"/>
                <w:sz w:val="14"/>
                <w:szCs w:val="14"/>
              </w:rPr>
            </w:pPr>
            <w:r w:rsidRPr="0065116F">
              <w:rPr>
                <w:color w:val="675E47" w:themeColor="text2"/>
                <w:sz w:val="14"/>
                <w:szCs w:val="14"/>
              </w:rPr>
              <w:t>28</w:t>
            </w:r>
          </w:p>
        </w:tc>
        <w:tc>
          <w:tcPr>
            <w:tcW w:w="204" w:type="pct"/>
            <w:noWrap/>
            <w:hideMark/>
          </w:tcPr>
          <w:p w14:paraId="4533BE14" w14:textId="1790E3D1" w:rsidR="0065116F" w:rsidRPr="0065116F" w:rsidRDefault="0065116F" w:rsidP="0065116F">
            <w:pPr>
              <w:jc w:val="center"/>
              <w:rPr>
                <w:color w:val="675E47" w:themeColor="text2"/>
                <w:sz w:val="14"/>
                <w:szCs w:val="14"/>
              </w:rPr>
            </w:pPr>
            <w:r w:rsidRPr="0065116F">
              <w:rPr>
                <w:color w:val="675E47" w:themeColor="text2"/>
                <w:sz w:val="14"/>
                <w:szCs w:val="14"/>
              </w:rPr>
              <w:t>51</w:t>
            </w:r>
          </w:p>
        </w:tc>
        <w:tc>
          <w:tcPr>
            <w:tcW w:w="204" w:type="pct"/>
            <w:noWrap/>
            <w:hideMark/>
          </w:tcPr>
          <w:p w14:paraId="6D0FE433" w14:textId="57BE5243" w:rsidR="0065116F" w:rsidRPr="0065116F" w:rsidRDefault="0065116F" w:rsidP="0065116F">
            <w:pPr>
              <w:jc w:val="center"/>
              <w:rPr>
                <w:color w:val="675E47" w:themeColor="text2"/>
                <w:sz w:val="14"/>
                <w:szCs w:val="14"/>
              </w:rPr>
            </w:pPr>
            <w:r w:rsidRPr="0065116F">
              <w:rPr>
                <w:color w:val="675E47" w:themeColor="text2"/>
                <w:sz w:val="14"/>
                <w:szCs w:val="14"/>
              </w:rPr>
              <w:t>21</w:t>
            </w:r>
          </w:p>
        </w:tc>
        <w:tc>
          <w:tcPr>
            <w:tcW w:w="204" w:type="pct"/>
            <w:noWrap/>
            <w:hideMark/>
          </w:tcPr>
          <w:p w14:paraId="15B257B0" w14:textId="6ED89980" w:rsidR="0065116F" w:rsidRPr="0065116F" w:rsidRDefault="0065116F" w:rsidP="0065116F">
            <w:pPr>
              <w:jc w:val="center"/>
              <w:rPr>
                <w:color w:val="675E47" w:themeColor="text2"/>
                <w:sz w:val="14"/>
                <w:szCs w:val="14"/>
              </w:rPr>
            </w:pPr>
            <w:r w:rsidRPr="0065116F">
              <w:rPr>
                <w:color w:val="675E47" w:themeColor="text2"/>
                <w:sz w:val="14"/>
                <w:szCs w:val="14"/>
              </w:rPr>
              <w:t>16</w:t>
            </w:r>
          </w:p>
        </w:tc>
        <w:tc>
          <w:tcPr>
            <w:tcW w:w="204" w:type="pct"/>
            <w:noWrap/>
            <w:hideMark/>
          </w:tcPr>
          <w:p w14:paraId="75DAC8C9" w14:textId="50B2502D" w:rsidR="0065116F" w:rsidRPr="0065116F" w:rsidRDefault="0065116F" w:rsidP="0065116F">
            <w:pPr>
              <w:jc w:val="center"/>
              <w:rPr>
                <w:color w:val="675E47" w:themeColor="text2"/>
                <w:sz w:val="14"/>
                <w:szCs w:val="14"/>
              </w:rPr>
            </w:pPr>
            <w:r w:rsidRPr="0065116F">
              <w:rPr>
                <w:color w:val="675E47" w:themeColor="text2"/>
                <w:sz w:val="14"/>
                <w:szCs w:val="14"/>
              </w:rPr>
              <w:t>26</w:t>
            </w:r>
          </w:p>
        </w:tc>
        <w:tc>
          <w:tcPr>
            <w:tcW w:w="207" w:type="pct"/>
            <w:noWrap/>
            <w:hideMark/>
          </w:tcPr>
          <w:p w14:paraId="6555BCA8" w14:textId="0D318FD3" w:rsidR="0065116F" w:rsidRPr="0065116F" w:rsidRDefault="0065116F" w:rsidP="0065116F">
            <w:pPr>
              <w:jc w:val="center"/>
              <w:rPr>
                <w:color w:val="675E47" w:themeColor="text2"/>
                <w:sz w:val="14"/>
                <w:szCs w:val="14"/>
              </w:rPr>
            </w:pPr>
            <w:r w:rsidRPr="0065116F">
              <w:rPr>
                <w:color w:val="675E47" w:themeColor="text2"/>
                <w:sz w:val="14"/>
                <w:szCs w:val="14"/>
              </w:rPr>
              <w:t>97</w:t>
            </w:r>
          </w:p>
        </w:tc>
        <w:tc>
          <w:tcPr>
            <w:tcW w:w="204" w:type="pct"/>
            <w:noWrap/>
            <w:hideMark/>
          </w:tcPr>
          <w:p w14:paraId="253359C4" w14:textId="33AE1F53" w:rsidR="0065116F" w:rsidRPr="0065116F" w:rsidRDefault="0065116F" w:rsidP="0065116F">
            <w:pPr>
              <w:jc w:val="center"/>
              <w:rPr>
                <w:color w:val="675E47" w:themeColor="text2"/>
                <w:sz w:val="14"/>
                <w:szCs w:val="14"/>
              </w:rPr>
            </w:pPr>
            <w:r w:rsidRPr="0065116F">
              <w:rPr>
                <w:color w:val="675E47" w:themeColor="text2"/>
                <w:sz w:val="14"/>
                <w:szCs w:val="14"/>
              </w:rPr>
              <w:t>160</w:t>
            </w:r>
          </w:p>
        </w:tc>
        <w:tc>
          <w:tcPr>
            <w:tcW w:w="204" w:type="pct"/>
            <w:noWrap/>
            <w:hideMark/>
          </w:tcPr>
          <w:p w14:paraId="3E077AC9" w14:textId="71960EB3" w:rsidR="0065116F" w:rsidRPr="0065116F" w:rsidRDefault="0065116F" w:rsidP="0065116F">
            <w:pPr>
              <w:jc w:val="center"/>
              <w:rPr>
                <w:color w:val="675E47" w:themeColor="text2"/>
                <w:sz w:val="14"/>
                <w:szCs w:val="14"/>
              </w:rPr>
            </w:pPr>
            <w:r w:rsidRPr="0065116F">
              <w:rPr>
                <w:color w:val="675E47" w:themeColor="text2"/>
                <w:sz w:val="14"/>
                <w:szCs w:val="14"/>
              </w:rPr>
              <w:t>58</w:t>
            </w:r>
          </w:p>
        </w:tc>
        <w:tc>
          <w:tcPr>
            <w:tcW w:w="204" w:type="pct"/>
            <w:noWrap/>
            <w:hideMark/>
          </w:tcPr>
          <w:p w14:paraId="3FFE4EE8" w14:textId="4812501E" w:rsidR="0065116F" w:rsidRPr="0065116F" w:rsidRDefault="0065116F" w:rsidP="0065116F">
            <w:pPr>
              <w:jc w:val="center"/>
              <w:rPr>
                <w:color w:val="675E47" w:themeColor="text2"/>
                <w:sz w:val="14"/>
                <w:szCs w:val="14"/>
              </w:rPr>
            </w:pPr>
            <w:r w:rsidRPr="0065116F">
              <w:rPr>
                <w:color w:val="675E47" w:themeColor="text2"/>
                <w:sz w:val="14"/>
                <w:szCs w:val="14"/>
              </w:rPr>
              <w:t>54</w:t>
            </w:r>
          </w:p>
        </w:tc>
        <w:tc>
          <w:tcPr>
            <w:tcW w:w="204" w:type="pct"/>
            <w:noWrap/>
            <w:hideMark/>
          </w:tcPr>
          <w:p w14:paraId="1A25E49D" w14:textId="50587C6D" w:rsidR="0065116F" w:rsidRPr="0065116F" w:rsidRDefault="0065116F" w:rsidP="0065116F">
            <w:pPr>
              <w:jc w:val="center"/>
              <w:rPr>
                <w:color w:val="675E47" w:themeColor="text2"/>
                <w:sz w:val="14"/>
                <w:szCs w:val="14"/>
              </w:rPr>
            </w:pPr>
            <w:r w:rsidRPr="0065116F">
              <w:rPr>
                <w:color w:val="675E47" w:themeColor="text2"/>
                <w:sz w:val="14"/>
                <w:szCs w:val="14"/>
              </w:rPr>
              <w:t>67</w:t>
            </w:r>
          </w:p>
        </w:tc>
        <w:tc>
          <w:tcPr>
            <w:tcW w:w="207" w:type="pct"/>
            <w:noWrap/>
            <w:hideMark/>
          </w:tcPr>
          <w:p w14:paraId="3AC015B4" w14:textId="356C83B2" w:rsidR="0065116F" w:rsidRPr="0065116F" w:rsidRDefault="0065116F" w:rsidP="0065116F">
            <w:pPr>
              <w:jc w:val="center"/>
              <w:rPr>
                <w:color w:val="675E47" w:themeColor="text2"/>
                <w:sz w:val="14"/>
                <w:szCs w:val="14"/>
              </w:rPr>
            </w:pPr>
            <w:r w:rsidRPr="0065116F">
              <w:rPr>
                <w:color w:val="675E47" w:themeColor="text2"/>
                <w:sz w:val="14"/>
                <w:szCs w:val="14"/>
              </w:rPr>
              <w:t>295</w:t>
            </w:r>
          </w:p>
        </w:tc>
        <w:tc>
          <w:tcPr>
            <w:tcW w:w="197" w:type="pct"/>
            <w:noWrap/>
            <w:hideMark/>
          </w:tcPr>
          <w:p w14:paraId="760D7CD8" w14:textId="230D26BE" w:rsidR="0065116F" w:rsidRPr="0065116F" w:rsidRDefault="0065116F" w:rsidP="0065116F">
            <w:pPr>
              <w:jc w:val="center"/>
              <w:rPr>
                <w:color w:val="675E47" w:themeColor="text2"/>
                <w:sz w:val="14"/>
                <w:szCs w:val="14"/>
              </w:rPr>
            </w:pPr>
            <w:r w:rsidRPr="0065116F">
              <w:rPr>
                <w:color w:val="675E47" w:themeColor="text2"/>
                <w:sz w:val="14"/>
                <w:szCs w:val="14"/>
              </w:rPr>
              <w:t>474</w:t>
            </w:r>
          </w:p>
        </w:tc>
      </w:tr>
      <w:tr w:rsidR="00A23FCA" w:rsidRPr="0065116F" w14:paraId="1CA6A3EB" w14:textId="77777777" w:rsidTr="486EF511">
        <w:trPr>
          <w:trHeight w:val="870"/>
        </w:trPr>
        <w:tc>
          <w:tcPr>
            <w:tcW w:w="915" w:type="pct"/>
            <w:hideMark/>
          </w:tcPr>
          <w:p w14:paraId="5DDAEFB3" w14:textId="77777777" w:rsidR="0065116F" w:rsidRPr="0065116F" w:rsidRDefault="0065116F" w:rsidP="0065116F">
            <w:pPr>
              <w:rPr>
                <w:i/>
                <w:iCs/>
                <w:color w:val="675E47" w:themeColor="text2"/>
                <w:sz w:val="20"/>
                <w:szCs w:val="20"/>
              </w:rPr>
            </w:pPr>
            <w:r w:rsidRPr="0065116F">
              <w:rPr>
                <w:i/>
                <w:iCs/>
                <w:color w:val="675E47" w:themeColor="text2"/>
                <w:sz w:val="20"/>
                <w:szCs w:val="20"/>
              </w:rPr>
              <w:t>Estimated community members who received treatment (%)</w:t>
            </w:r>
          </w:p>
        </w:tc>
        <w:tc>
          <w:tcPr>
            <w:tcW w:w="204" w:type="pct"/>
            <w:noWrap/>
            <w:hideMark/>
          </w:tcPr>
          <w:p w14:paraId="332A8004" w14:textId="0E4AC772" w:rsidR="0065116F" w:rsidRPr="00D65EC0" w:rsidRDefault="0065116F" w:rsidP="0065116F">
            <w:pPr>
              <w:jc w:val="center"/>
              <w:rPr>
                <w:i/>
                <w:iCs/>
                <w:color w:val="675E47" w:themeColor="text2"/>
                <w:sz w:val="14"/>
                <w:szCs w:val="14"/>
              </w:rPr>
            </w:pPr>
            <w:r w:rsidRPr="00D65EC0">
              <w:rPr>
                <w:i/>
                <w:iCs/>
                <w:color w:val="675E47" w:themeColor="text2"/>
                <w:sz w:val="14"/>
                <w:szCs w:val="14"/>
              </w:rPr>
              <w:t>97</w:t>
            </w:r>
          </w:p>
        </w:tc>
        <w:tc>
          <w:tcPr>
            <w:tcW w:w="204" w:type="pct"/>
            <w:noWrap/>
            <w:hideMark/>
          </w:tcPr>
          <w:p w14:paraId="007DF911" w14:textId="66E3343C" w:rsidR="0065116F" w:rsidRPr="00D65EC0" w:rsidRDefault="0065116F" w:rsidP="0065116F">
            <w:pPr>
              <w:jc w:val="center"/>
              <w:rPr>
                <w:i/>
                <w:iCs/>
                <w:color w:val="675E47" w:themeColor="text2"/>
                <w:sz w:val="14"/>
                <w:szCs w:val="14"/>
              </w:rPr>
            </w:pPr>
            <w:r w:rsidRPr="00D65EC0">
              <w:rPr>
                <w:i/>
                <w:iCs/>
                <w:color w:val="675E47" w:themeColor="text2"/>
                <w:sz w:val="14"/>
                <w:szCs w:val="14"/>
              </w:rPr>
              <w:t>94</w:t>
            </w:r>
          </w:p>
        </w:tc>
        <w:tc>
          <w:tcPr>
            <w:tcW w:w="204" w:type="pct"/>
            <w:noWrap/>
            <w:hideMark/>
          </w:tcPr>
          <w:p w14:paraId="7BC8ABF5" w14:textId="31C59E32" w:rsidR="0065116F" w:rsidRPr="00D65EC0" w:rsidRDefault="0065116F" w:rsidP="0065116F">
            <w:pPr>
              <w:jc w:val="center"/>
              <w:rPr>
                <w:i/>
                <w:iCs/>
                <w:color w:val="675E47" w:themeColor="text2"/>
                <w:sz w:val="14"/>
                <w:szCs w:val="14"/>
              </w:rPr>
            </w:pPr>
            <w:r w:rsidRPr="00D65EC0">
              <w:rPr>
                <w:i/>
                <w:iCs/>
                <w:color w:val="675E47" w:themeColor="text2"/>
                <w:sz w:val="14"/>
                <w:szCs w:val="14"/>
              </w:rPr>
              <w:t>92</w:t>
            </w:r>
          </w:p>
        </w:tc>
        <w:tc>
          <w:tcPr>
            <w:tcW w:w="207" w:type="pct"/>
            <w:noWrap/>
            <w:hideMark/>
          </w:tcPr>
          <w:p w14:paraId="5C79CB57" w14:textId="6BECA953" w:rsidR="0065116F" w:rsidRPr="00D65EC0" w:rsidRDefault="0065116F" w:rsidP="0065116F">
            <w:pPr>
              <w:jc w:val="center"/>
              <w:rPr>
                <w:i/>
                <w:iCs/>
                <w:color w:val="675E47" w:themeColor="text2"/>
                <w:sz w:val="14"/>
                <w:szCs w:val="14"/>
              </w:rPr>
            </w:pPr>
            <w:r w:rsidRPr="00D65EC0">
              <w:rPr>
                <w:i/>
                <w:iCs/>
                <w:color w:val="675E47" w:themeColor="text2"/>
                <w:sz w:val="14"/>
                <w:szCs w:val="14"/>
              </w:rPr>
              <w:t>89</w:t>
            </w:r>
          </w:p>
        </w:tc>
        <w:tc>
          <w:tcPr>
            <w:tcW w:w="204" w:type="pct"/>
            <w:noWrap/>
            <w:hideMark/>
          </w:tcPr>
          <w:p w14:paraId="477ABF38" w14:textId="531B4E68" w:rsidR="0065116F" w:rsidRPr="006471E6" w:rsidRDefault="0065116F" w:rsidP="0065116F">
            <w:pPr>
              <w:jc w:val="center"/>
              <w:rPr>
                <w:i/>
                <w:iCs/>
                <w:color w:val="675E47" w:themeColor="text2"/>
                <w:sz w:val="14"/>
                <w:szCs w:val="14"/>
              </w:rPr>
            </w:pPr>
            <w:r w:rsidRPr="00D65EC0">
              <w:rPr>
                <w:i/>
                <w:iCs/>
                <w:color w:val="675E47" w:themeColor="text2"/>
                <w:sz w:val="14"/>
                <w:szCs w:val="14"/>
              </w:rPr>
              <w:t>9</w:t>
            </w:r>
            <w:r w:rsidR="00700016">
              <w:rPr>
                <w:i/>
                <w:iCs/>
                <w:color w:val="675E47" w:themeColor="text2"/>
                <w:sz w:val="14"/>
                <w:szCs w:val="14"/>
              </w:rPr>
              <w:t>0</w:t>
            </w:r>
          </w:p>
        </w:tc>
        <w:tc>
          <w:tcPr>
            <w:tcW w:w="204" w:type="pct"/>
            <w:noWrap/>
            <w:hideMark/>
          </w:tcPr>
          <w:p w14:paraId="4B068F6D" w14:textId="484E2282"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4" w:type="pct"/>
            <w:noWrap/>
            <w:hideMark/>
          </w:tcPr>
          <w:p w14:paraId="55B91865" w14:textId="630D9CAD"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4" w:type="pct"/>
            <w:noWrap/>
            <w:hideMark/>
          </w:tcPr>
          <w:p w14:paraId="38E9C5B1" w14:textId="516EE479"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7" w:type="pct"/>
            <w:noWrap/>
            <w:hideMark/>
          </w:tcPr>
          <w:p w14:paraId="7B51D976" w14:textId="4EB6250A" w:rsidR="0065116F" w:rsidRPr="006471E6" w:rsidRDefault="0065116F" w:rsidP="0065116F">
            <w:pPr>
              <w:jc w:val="center"/>
              <w:rPr>
                <w:i/>
                <w:iCs/>
                <w:color w:val="675E47" w:themeColor="text2"/>
                <w:sz w:val="14"/>
                <w:szCs w:val="14"/>
              </w:rPr>
            </w:pPr>
            <w:r w:rsidRPr="006471E6">
              <w:rPr>
                <w:i/>
                <w:iCs/>
                <w:color w:val="675E47" w:themeColor="text2"/>
                <w:sz w:val="14"/>
                <w:szCs w:val="14"/>
              </w:rPr>
              <w:t>97</w:t>
            </w:r>
          </w:p>
        </w:tc>
        <w:tc>
          <w:tcPr>
            <w:tcW w:w="204" w:type="pct"/>
            <w:noWrap/>
            <w:hideMark/>
          </w:tcPr>
          <w:p w14:paraId="0E106C9F" w14:textId="795AF3E5" w:rsidR="0065116F" w:rsidRPr="006471E6" w:rsidRDefault="0065116F" w:rsidP="0065116F">
            <w:pPr>
              <w:jc w:val="center"/>
              <w:rPr>
                <w:i/>
                <w:iCs/>
                <w:color w:val="675E47" w:themeColor="text2"/>
                <w:sz w:val="14"/>
                <w:szCs w:val="14"/>
              </w:rPr>
            </w:pPr>
            <w:r w:rsidRPr="006471E6">
              <w:rPr>
                <w:i/>
                <w:iCs/>
                <w:color w:val="675E47" w:themeColor="text2"/>
                <w:sz w:val="14"/>
                <w:szCs w:val="14"/>
              </w:rPr>
              <w:t>98</w:t>
            </w:r>
          </w:p>
        </w:tc>
        <w:tc>
          <w:tcPr>
            <w:tcW w:w="204" w:type="pct"/>
            <w:noWrap/>
            <w:hideMark/>
          </w:tcPr>
          <w:p w14:paraId="2723C0D7" w14:textId="2B76EB4C" w:rsidR="0065116F" w:rsidRPr="006471E6" w:rsidRDefault="0065116F" w:rsidP="0065116F">
            <w:pPr>
              <w:jc w:val="center"/>
              <w:rPr>
                <w:i/>
                <w:iCs/>
                <w:color w:val="675E47" w:themeColor="text2"/>
                <w:sz w:val="14"/>
                <w:szCs w:val="14"/>
              </w:rPr>
            </w:pPr>
            <w:r w:rsidRPr="006471E6">
              <w:rPr>
                <w:i/>
                <w:iCs/>
                <w:color w:val="675E47" w:themeColor="text2"/>
                <w:sz w:val="14"/>
                <w:szCs w:val="14"/>
              </w:rPr>
              <w:t>91</w:t>
            </w:r>
          </w:p>
        </w:tc>
        <w:tc>
          <w:tcPr>
            <w:tcW w:w="204" w:type="pct"/>
            <w:noWrap/>
            <w:hideMark/>
          </w:tcPr>
          <w:p w14:paraId="21A9D0F9" w14:textId="1C1F7C00"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4" w:type="pct"/>
            <w:noWrap/>
            <w:hideMark/>
          </w:tcPr>
          <w:p w14:paraId="0AC2A445" w14:textId="59B9AF5B"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7" w:type="pct"/>
            <w:noWrap/>
            <w:hideMark/>
          </w:tcPr>
          <w:p w14:paraId="6824AD4D" w14:textId="0C26E1C9" w:rsidR="0065116F" w:rsidRPr="006471E6" w:rsidRDefault="0065116F" w:rsidP="0065116F">
            <w:pPr>
              <w:jc w:val="center"/>
              <w:rPr>
                <w:i/>
                <w:iCs/>
                <w:color w:val="675E47" w:themeColor="text2"/>
                <w:sz w:val="14"/>
                <w:szCs w:val="14"/>
              </w:rPr>
            </w:pPr>
            <w:r w:rsidRPr="006471E6">
              <w:rPr>
                <w:i/>
                <w:iCs/>
                <w:color w:val="675E47" w:themeColor="text2"/>
                <w:sz w:val="14"/>
                <w:szCs w:val="14"/>
              </w:rPr>
              <w:t>97</w:t>
            </w:r>
          </w:p>
        </w:tc>
        <w:tc>
          <w:tcPr>
            <w:tcW w:w="204" w:type="pct"/>
            <w:noWrap/>
            <w:hideMark/>
          </w:tcPr>
          <w:p w14:paraId="621952B0" w14:textId="4048CF75" w:rsidR="0065116F" w:rsidRPr="006471E6" w:rsidRDefault="0065116F" w:rsidP="0065116F">
            <w:pPr>
              <w:jc w:val="center"/>
              <w:rPr>
                <w:i/>
                <w:iCs/>
                <w:color w:val="675E47" w:themeColor="text2"/>
                <w:sz w:val="14"/>
                <w:szCs w:val="14"/>
              </w:rPr>
            </w:pPr>
            <w:r w:rsidRPr="006471E6">
              <w:rPr>
                <w:i/>
                <w:iCs/>
                <w:color w:val="675E47" w:themeColor="text2"/>
                <w:sz w:val="14"/>
                <w:szCs w:val="14"/>
              </w:rPr>
              <w:t>97</w:t>
            </w:r>
          </w:p>
        </w:tc>
        <w:tc>
          <w:tcPr>
            <w:tcW w:w="204" w:type="pct"/>
            <w:noWrap/>
            <w:hideMark/>
          </w:tcPr>
          <w:p w14:paraId="0086237A" w14:textId="45921F30" w:rsidR="0065116F" w:rsidRPr="006471E6" w:rsidRDefault="0065116F" w:rsidP="0065116F">
            <w:pPr>
              <w:jc w:val="center"/>
              <w:rPr>
                <w:i/>
                <w:iCs/>
                <w:color w:val="675E47" w:themeColor="text2"/>
                <w:sz w:val="14"/>
                <w:szCs w:val="14"/>
              </w:rPr>
            </w:pPr>
            <w:r w:rsidRPr="006471E6">
              <w:rPr>
                <w:i/>
                <w:iCs/>
                <w:color w:val="675E47" w:themeColor="text2"/>
                <w:sz w:val="14"/>
                <w:szCs w:val="14"/>
              </w:rPr>
              <w:t>95</w:t>
            </w:r>
          </w:p>
        </w:tc>
        <w:tc>
          <w:tcPr>
            <w:tcW w:w="204" w:type="pct"/>
            <w:noWrap/>
            <w:hideMark/>
          </w:tcPr>
          <w:p w14:paraId="350BA443" w14:textId="5F899680" w:rsidR="0065116F" w:rsidRPr="006471E6" w:rsidRDefault="0065116F" w:rsidP="0065116F">
            <w:pPr>
              <w:jc w:val="center"/>
              <w:rPr>
                <w:i/>
                <w:iCs/>
                <w:color w:val="675E47" w:themeColor="text2"/>
                <w:sz w:val="14"/>
                <w:szCs w:val="14"/>
              </w:rPr>
            </w:pPr>
            <w:r w:rsidRPr="006471E6">
              <w:rPr>
                <w:i/>
                <w:iCs/>
                <w:color w:val="675E47" w:themeColor="text2"/>
                <w:sz w:val="14"/>
                <w:szCs w:val="14"/>
              </w:rPr>
              <w:t>96</w:t>
            </w:r>
          </w:p>
        </w:tc>
        <w:tc>
          <w:tcPr>
            <w:tcW w:w="204" w:type="pct"/>
            <w:noWrap/>
            <w:hideMark/>
          </w:tcPr>
          <w:p w14:paraId="1AA966E0" w14:textId="233B75CB" w:rsidR="0065116F" w:rsidRPr="006471E6" w:rsidRDefault="0065116F" w:rsidP="0065116F">
            <w:pPr>
              <w:jc w:val="center"/>
              <w:rPr>
                <w:i/>
                <w:iCs/>
                <w:color w:val="675E47" w:themeColor="text2"/>
                <w:sz w:val="14"/>
                <w:szCs w:val="14"/>
              </w:rPr>
            </w:pPr>
            <w:r w:rsidRPr="006471E6">
              <w:rPr>
                <w:i/>
                <w:iCs/>
                <w:color w:val="675E47" w:themeColor="text2"/>
                <w:sz w:val="14"/>
                <w:szCs w:val="14"/>
              </w:rPr>
              <w:t>96</w:t>
            </w:r>
          </w:p>
        </w:tc>
        <w:tc>
          <w:tcPr>
            <w:tcW w:w="207" w:type="pct"/>
            <w:noWrap/>
            <w:hideMark/>
          </w:tcPr>
          <w:p w14:paraId="6FDC57C2" w14:textId="7ABDB337" w:rsidR="0065116F" w:rsidRPr="006471E6" w:rsidRDefault="0065116F" w:rsidP="0065116F">
            <w:pPr>
              <w:jc w:val="center"/>
              <w:rPr>
                <w:i/>
                <w:iCs/>
                <w:color w:val="675E47" w:themeColor="text2"/>
                <w:sz w:val="14"/>
                <w:szCs w:val="14"/>
              </w:rPr>
            </w:pPr>
            <w:r w:rsidRPr="006471E6">
              <w:rPr>
                <w:i/>
                <w:iCs/>
                <w:color w:val="675E47" w:themeColor="text2"/>
                <w:sz w:val="14"/>
                <w:szCs w:val="14"/>
              </w:rPr>
              <w:t>92</w:t>
            </w:r>
          </w:p>
        </w:tc>
        <w:tc>
          <w:tcPr>
            <w:tcW w:w="197" w:type="pct"/>
            <w:noWrap/>
            <w:hideMark/>
          </w:tcPr>
          <w:p w14:paraId="731F8E65" w14:textId="3733C218" w:rsidR="0065116F" w:rsidRPr="006471E6" w:rsidRDefault="006A23C0" w:rsidP="0065116F">
            <w:pPr>
              <w:jc w:val="center"/>
              <w:rPr>
                <w:i/>
                <w:iCs/>
                <w:color w:val="675E47" w:themeColor="text2"/>
                <w:sz w:val="14"/>
                <w:szCs w:val="14"/>
              </w:rPr>
            </w:pPr>
            <w:r>
              <w:rPr>
                <w:i/>
                <w:iCs/>
                <w:color w:val="675E47" w:themeColor="text2"/>
                <w:sz w:val="14"/>
                <w:szCs w:val="14"/>
              </w:rPr>
              <w:t>93</w:t>
            </w:r>
          </w:p>
        </w:tc>
      </w:tr>
      <w:tr w:rsidR="00467888" w:rsidRPr="0065116F" w14:paraId="336BD4A5" w14:textId="77777777" w:rsidTr="486EF511">
        <w:trPr>
          <w:cnfStyle w:val="000000010000" w:firstRow="0" w:lastRow="0" w:firstColumn="0" w:lastColumn="0" w:oddVBand="0" w:evenVBand="0" w:oddHBand="0" w:evenHBand="1" w:firstRowFirstColumn="0" w:firstRowLastColumn="0" w:lastRowFirstColumn="0" w:lastRowLastColumn="0"/>
          <w:trHeight w:val="870"/>
        </w:trPr>
        <w:tc>
          <w:tcPr>
            <w:tcW w:w="915" w:type="pct"/>
            <w:hideMark/>
          </w:tcPr>
          <w:p w14:paraId="3FEB1F26" w14:textId="77777777" w:rsidR="0065116F" w:rsidRPr="0065116F" w:rsidRDefault="0065116F" w:rsidP="0065116F">
            <w:pPr>
              <w:rPr>
                <w:color w:val="675E47" w:themeColor="text2"/>
                <w:sz w:val="20"/>
                <w:szCs w:val="20"/>
              </w:rPr>
            </w:pPr>
            <w:r w:rsidRPr="0065116F">
              <w:rPr>
                <w:color w:val="675E47" w:themeColor="text2"/>
                <w:sz w:val="20"/>
                <w:szCs w:val="20"/>
              </w:rPr>
              <w:t>Number of community members that refused treatment</w:t>
            </w:r>
          </w:p>
        </w:tc>
        <w:tc>
          <w:tcPr>
            <w:tcW w:w="204" w:type="pct"/>
            <w:noWrap/>
            <w:hideMark/>
          </w:tcPr>
          <w:p w14:paraId="3A16D829" w14:textId="23783F2C" w:rsidR="0065116F" w:rsidRPr="0065116F" w:rsidRDefault="0065116F" w:rsidP="0065116F">
            <w:pPr>
              <w:jc w:val="center"/>
              <w:rPr>
                <w:color w:val="675E47" w:themeColor="text2"/>
                <w:sz w:val="14"/>
                <w:szCs w:val="14"/>
              </w:rPr>
            </w:pPr>
            <w:r w:rsidRPr="0065116F">
              <w:rPr>
                <w:color w:val="675E47" w:themeColor="text2"/>
                <w:sz w:val="14"/>
                <w:szCs w:val="14"/>
              </w:rPr>
              <w:t>1</w:t>
            </w:r>
          </w:p>
        </w:tc>
        <w:tc>
          <w:tcPr>
            <w:tcW w:w="204" w:type="pct"/>
            <w:noWrap/>
            <w:hideMark/>
          </w:tcPr>
          <w:p w14:paraId="196F7131" w14:textId="72E0EBFD"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63562589" w14:textId="1E5B66C4"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7" w:type="pct"/>
            <w:noWrap/>
            <w:hideMark/>
          </w:tcPr>
          <w:p w14:paraId="7AEAF692" w14:textId="26BE7040" w:rsidR="0065116F" w:rsidRPr="0065116F" w:rsidRDefault="0065116F" w:rsidP="0065116F">
            <w:pPr>
              <w:jc w:val="center"/>
              <w:rPr>
                <w:color w:val="675E47" w:themeColor="text2"/>
                <w:sz w:val="14"/>
                <w:szCs w:val="14"/>
              </w:rPr>
            </w:pPr>
            <w:r w:rsidRPr="0065116F">
              <w:rPr>
                <w:color w:val="675E47" w:themeColor="text2"/>
                <w:sz w:val="14"/>
                <w:szCs w:val="14"/>
              </w:rPr>
              <w:t>9</w:t>
            </w:r>
          </w:p>
        </w:tc>
        <w:tc>
          <w:tcPr>
            <w:tcW w:w="204" w:type="pct"/>
            <w:noWrap/>
            <w:hideMark/>
          </w:tcPr>
          <w:p w14:paraId="23023E45" w14:textId="56FD5186" w:rsidR="0065116F" w:rsidRPr="0065116F" w:rsidRDefault="0065116F" w:rsidP="0065116F">
            <w:pPr>
              <w:jc w:val="center"/>
              <w:rPr>
                <w:color w:val="675E47" w:themeColor="text2"/>
                <w:sz w:val="14"/>
                <w:szCs w:val="14"/>
              </w:rPr>
            </w:pPr>
            <w:r w:rsidRPr="0065116F">
              <w:rPr>
                <w:color w:val="675E47" w:themeColor="text2"/>
                <w:sz w:val="14"/>
                <w:szCs w:val="14"/>
              </w:rPr>
              <w:t>10</w:t>
            </w:r>
          </w:p>
        </w:tc>
        <w:tc>
          <w:tcPr>
            <w:tcW w:w="204" w:type="pct"/>
            <w:noWrap/>
            <w:hideMark/>
          </w:tcPr>
          <w:p w14:paraId="281BA107" w14:textId="1BAF3CE3"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46FD59B7" w14:textId="49EAC996"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0067A8F6" w14:textId="0AE1F20A"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7" w:type="pct"/>
            <w:noWrap/>
            <w:hideMark/>
          </w:tcPr>
          <w:p w14:paraId="23C992ED" w14:textId="73F94B8C" w:rsidR="0065116F" w:rsidRPr="0065116F" w:rsidRDefault="0065116F" w:rsidP="0065116F">
            <w:pPr>
              <w:jc w:val="center"/>
              <w:rPr>
                <w:color w:val="675E47" w:themeColor="text2"/>
                <w:sz w:val="14"/>
                <w:szCs w:val="14"/>
              </w:rPr>
            </w:pPr>
            <w:r w:rsidRPr="0065116F">
              <w:rPr>
                <w:color w:val="675E47" w:themeColor="text2"/>
                <w:sz w:val="14"/>
                <w:szCs w:val="14"/>
              </w:rPr>
              <w:t>1</w:t>
            </w:r>
          </w:p>
        </w:tc>
        <w:tc>
          <w:tcPr>
            <w:tcW w:w="204" w:type="pct"/>
            <w:noWrap/>
            <w:hideMark/>
          </w:tcPr>
          <w:p w14:paraId="0716525D" w14:textId="1145CF41" w:rsidR="0065116F" w:rsidRPr="0065116F" w:rsidRDefault="0065116F" w:rsidP="0065116F">
            <w:pPr>
              <w:jc w:val="center"/>
              <w:rPr>
                <w:color w:val="675E47" w:themeColor="text2"/>
                <w:sz w:val="14"/>
                <w:szCs w:val="14"/>
              </w:rPr>
            </w:pPr>
            <w:r w:rsidRPr="0065116F">
              <w:rPr>
                <w:color w:val="675E47" w:themeColor="text2"/>
                <w:sz w:val="14"/>
                <w:szCs w:val="14"/>
              </w:rPr>
              <w:t>1</w:t>
            </w:r>
          </w:p>
        </w:tc>
        <w:tc>
          <w:tcPr>
            <w:tcW w:w="204" w:type="pct"/>
            <w:noWrap/>
            <w:hideMark/>
          </w:tcPr>
          <w:p w14:paraId="7E62677D" w14:textId="51077EE2" w:rsidR="0065116F" w:rsidRPr="0065116F" w:rsidRDefault="0065116F" w:rsidP="0065116F">
            <w:pPr>
              <w:jc w:val="center"/>
              <w:rPr>
                <w:color w:val="675E47" w:themeColor="text2"/>
                <w:sz w:val="14"/>
                <w:szCs w:val="14"/>
              </w:rPr>
            </w:pPr>
            <w:r w:rsidRPr="0065116F">
              <w:rPr>
                <w:color w:val="675E47" w:themeColor="text2"/>
                <w:sz w:val="14"/>
                <w:szCs w:val="14"/>
              </w:rPr>
              <w:t>2</w:t>
            </w:r>
          </w:p>
        </w:tc>
        <w:tc>
          <w:tcPr>
            <w:tcW w:w="204" w:type="pct"/>
            <w:noWrap/>
            <w:hideMark/>
          </w:tcPr>
          <w:p w14:paraId="20291EF9" w14:textId="1166CD4E"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6495F3F9" w14:textId="16A6E842"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7" w:type="pct"/>
            <w:noWrap/>
            <w:hideMark/>
          </w:tcPr>
          <w:p w14:paraId="67BD762A" w14:textId="6A7DEF5E" w:rsidR="0065116F" w:rsidRPr="0065116F" w:rsidRDefault="0065116F" w:rsidP="0065116F">
            <w:pPr>
              <w:jc w:val="center"/>
              <w:rPr>
                <w:color w:val="675E47" w:themeColor="text2"/>
                <w:sz w:val="14"/>
                <w:szCs w:val="14"/>
              </w:rPr>
            </w:pPr>
            <w:r w:rsidRPr="0065116F">
              <w:rPr>
                <w:color w:val="675E47" w:themeColor="text2"/>
                <w:sz w:val="14"/>
                <w:szCs w:val="14"/>
              </w:rPr>
              <w:t>3</w:t>
            </w:r>
          </w:p>
        </w:tc>
        <w:tc>
          <w:tcPr>
            <w:tcW w:w="204" w:type="pct"/>
            <w:noWrap/>
            <w:hideMark/>
          </w:tcPr>
          <w:p w14:paraId="6A6B19DF" w14:textId="5C13C6B5" w:rsidR="0065116F" w:rsidRPr="0065116F" w:rsidRDefault="0065116F" w:rsidP="0065116F">
            <w:pPr>
              <w:jc w:val="center"/>
              <w:rPr>
                <w:color w:val="675E47" w:themeColor="text2"/>
                <w:sz w:val="14"/>
                <w:szCs w:val="14"/>
              </w:rPr>
            </w:pPr>
            <w:r w:rsidRPr="0065116F">
              <w:rPr>
                <w:color w:val="675E47" w:themeColor="text2"/>
                <w:sz w:val="14"/>
                <w:szCs w:val="14"/>
              </w:rPr>
              <w:t>5</w:t>
            </w:r>
          </w:p>
        </w:tc>
        <w:tc>
          <w:tcPr>
            <w:tcW w:w="204" w:type="pct"/>
            <w:noWrap/>
            <w:hideMark/>
          </w:tcPr>
          <w:p w14:paraId="29CC8071" w14:textId="09FC99BC" w:rsidR="0065116F" w:rsidRPr="0065116F" w:rsidRDefault="0065116F" w:rsidP="0065116F">
            <w:pPr>
              <w:jc w:val="center"/>
              <w:rPr>
                <w:color w:val="675E47" w:themeColor="text2"/>
                <w:sz w:val="14"/>
                <w:szCs w:val="14"/>
              </w:rPr>
            </w:pPr>
            <w:r w:rsidRPr="0065116F">
              <w:rPr>
                <w:color w:val="675E47" w:themeColor="text2"/>
                <w:sz w:val="14"/>
                <w:szCs w:val="14"/>
              </w:rPr>
              <w:t>3</w:t>
            </w:r>
          </w:p>
        </w:tc>
        <w:tc>
          <w:tcPr>
            <w:tcW w:w="204" w:type="pct"/>
            <w:noWrap/>
            <w:hideMark/>
          </w:tcPr>
          <w:p w14:paraId="25682F44" w14:textId="0538A3AD"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4" w:type="pct"/>
            <w:noWrap/>
            <w:hideMark/>
          </w:tcPr>
          <w:p w14:paraId="28EA10BB" w14:textId="39013039" w:rsidR="0065116F" w:rsidRPr="0065116F" w:rsidRDefault="0065116F" w:rsidP="0065116F">
            <w:pPr>
              <w:jc w:val="center"/>
              <w:rPr>
                <w:color w:val="675E47" w:themeColor="text2"/>
                <w:sz w:val="14"/>
                <w:szCs w:val="14"/>
              </w:rPr>
            </w:pPr>
            <w:r w:rsidRPr="0065116F">
              <w:rPr>
                <w:color w:val="675E47" w:themeColor="text2"/>
                <w:sz w:val="14"/>
                <w:szCs w:val="14"/>
              </w:rPr>
              <w:t>0</w:t>
            </w:r>
          </w:p>
        </w:tc>
        <w:tc>
          <w:tcPr>
            <w:tcW w:w="207" w:type="pct"/>
            <w:noWrap/>
            <w:hideMark/>
          </w:tcPr>
          <w:p w14:paraId="3690A549" w14:textId="11B349CF" w:rsidR="0065116F" w:rsidRPr="0065116F" w:rsidRDefault="0065116F" w:rsidP="0065116F">
            <w:pPr>
              <w:jc w:val="center"/>
              <w:rPr>
                <w:color w:val="675E47" w:themeColor="text2"/>
                <w:sz w:val="14"/>
                <w:szCs w:val="14"/>
              </w:rPr>
            </w:pPr>
            <w:r w:rsidRPr="0065116F">
              <w:rPr>
                <w:color w:val="675E47" w:themeColor="text2"/>
                <w:sz w:val="14"/>
                <w:szCs w:val="14"/>
              </w:rPr>
              <w:t>13</w:t>
            </w:r>
          </w:p>
        </w:tc>
        <w:tc>
          <w:tcPr>
            <w:tcW w:w="197" w:type="pct"/>
            <w:noWrap/>
            <w:hideMark/>
          </w:tcPr>
          <w:p w14:paraId="6621A2B5" w14:textId="3357CC9F" w:rsidR="0065116F" w:rsidRPr="0065116F" w:rsidRDefault="0065116F" w:rsidP="0065116F">
            <w:pPr>
              <w:jc w:val="center"/>
              <w:rPr>
                <w:color w:val="675E47" w:themeColor="text2"/>
                <w:sz w:val="14"/>
                <w:szCs w:val="14"/>
              </w:rPr>
            </w:pPr>
            <w:r w:rsidRPr="0065116F">
              <w:rPr>
                <w:color w:val="675E47" w:themeColor="text2"/>
                <w:sz w:val="14"/>
                <w:szCs w:val="14"/>
              </w:rPr>
              <w:t>16</w:t>
            </w:r>
          </w:p>
        </w:tc>
      </w:tr>
      <w:tr w:rsidR="00A23FCA" w:rsidRPr="0065116F" w14:paraId="1366640D" w14:textId="77777777" w:rsidTr="486EF511">
        <w:trPr>
          <w:trHeight w:val="870"/>
        </w:trPr>
        <w:tc>
          <w:tcPr>
            <w:tcW w:w="915" w:type="pct"/>
            <w:hideMark/>
          </w:tcPr>
          <w:p w14:paraId="4AC97E14" w14:textId="77777777" w:rsidR="0065116F" w:rsidRPr="0065116F" w:rsidRDefault="0065116F" w:rsidP="0065116F">
            <w:pPr>
              <w:rPr>
                <w:color w:val="675E47" w:themeColor="text2"/>
                <w:sz w:val="20"/>
                <w:szCs w:val="20"/>
              </w:rPr>
            </w:pPr>
            <w:r w:rsidRPr="0065116F">
              <w:rPr>
                <w:color w:val="675E47" w:themeColor="text2"/>
                <w:sz w:val="20"/>
                <w:szCs w:val="20"/>
              </w:rPr>
              <w:t>Total number of doses of azithromycin delivered</w:t>
            </w:r>
          </w:p>
        </w:tc>
        <w:tc>
          <w:tcPr>
            <w:tcW w:w="204" w:type="pct"/>
            <w:noWrap/>
            <w:hideMark/>
          </w:tcPr>
          <w:p w14:paraId="2EF6B1B0" w14:textId="3CA4C228" w:rsidR="0065116F" w:rsidRPr="0065116F" w:rsidRDefault="0065116F" w:rsidP="0065116F">
            <w:pPr>
              <w:jc w:val="center"/>
              <w:rPr>
                <w:color w:val="675E47" w:themeColor="text2"/>
                <w:sz w:val="14"/>
                <w:szCs w:val="14"/>
              </w:rPr>
            </w:pPr>
            <w:r w:rsidRPr="0065116F">
              <w:rPr>
                <w:color w:val="675E47" w:themeColor="text2"/>
                <w:sz w:val="14"/>
                <w:szCs w:val="14"/>
              </w:rPr>
              <w:t>28</w:t>
            </w:r>
          </w:p>
        </w:tc>
        <w:tc>
          <w:tcPr>
            <w:tcW w:w="204" w:type="pct"/>
            <w:noWrap/>
            <w:hideMark/>
          </w:tcPr>
          <w:p w14:paraId="490B8068" w14:textId="38F376B5" w:rsidR="0065116F" w:rsidRPr="0065116F" w:rsidRDefault="0065116F" w:rsidP="0065116F">
            <w:pPr>
              <w:jc w:val="center"/>
              <w:rPr>
                <w:color w:val="675E47" w:themeColor="text2"/>
                <w:sz w:val="14"/>
                <w:szCs w:val="14"/>
              </w:rPr>
            </w:pPr>
            <w:r w:rsidRPr="0065116F">
              <w:rPr>
                <w:color w:val="675E47" w:themeColor="text2"/>
                <w:sz w:val="14"/>
                <w:szCs w:val="14"/>
              </w:rPr>
              <w:t>49</w:t>
            </w:r>
          </w:p>
        </w:tc>
        <w:tc>
          <w:tcPr>
            <w:tcW w:w="204" w:type="pct"/>
            <w:noWrap/>
            <w:hideMark/>
          </w:tcPr>
          <w:p w14:paraId="5949FCF5" w14:textId="63191F9A" w:rsidR="0065116F" w:rsidRPr="0065116F" w:rsidRDefault="0065116F" w:rsidP="0065116F">
            <w:pPr>
              <w:jc w:val="center"/>
              <w:rPr>
                <w:color w:val="675E47" w:themeColor="text2"/>
                <w:sz w:val="14"/>
                <w:szCs w:val="14"/>
              </w:rPr>
            </w:pPr>
            <w:r w:rsidRPr="0065116F">
              <w:rPr>
                <w:color w:val="675E47" w:themeColor="text2"/>
                <w:sz w:val="14"/>
                <w:szCs w:val="14"/>
              </w:rPr>
              <w:t>35</w:t>
            </w:r>
          </w:p>
        </w:tc>
        <w:tc>
          <w:tcPr>
            <w:tcW w:w="207" w:type="pct"/>
            <w:noWrap/>
            <w:hideMark/>
          </w:tcPr>
          <w:p w14:paraId="067A216B" w14:textId="49B74D09" w:rsidR="0065116F" w:rsidRPr="0065116F" w:rsidRDefault="0065116F" w:rsidP="0065116F">
            <w:pPr>
              <w:jc w:val="center"/>
              <w:rPr>
                <w:color w:val="675E47" w:themeColor="text2"/>
                <w:sz w:val="14"/>
                <w:szCs w:val="14"/>
              </w:rPr>
            </w:pPr>
            <w:r w:rsidRPr="0065116F">
              <w:rPr>
                <w:color w:val="675E47" w:themeColor="text2"/>
                <w:sz w:val="14"/>
                <w:szCs w:val="14"/>
              </w:rPr>
              <w:t>170</w:t>
            </w:r>
          </w:p>
        </w:tc>
        <w:tc>
          <w:tcPr>
            <w:tcW w:w="204" w:type="pct"/>
            <w:noWrap/>
            <w:hideMark/>
          </w:tcPr>
          <w:p w14:paraId="1660B441" w14:textId="309BD659" w:rsidR="0065116F" w:rsidRPr="0065116F" w:rsidRDefault="0065116F" w:rsidP="0065116F">
            <w:pPr>
              <w:jc w:val="center"/>
              <w:rPr>
                <w:color w:val="675E47" w:themeColor="text2"/>
                <w:sz w:val="14"/>
                <w:szCs w:val="14"/>
              </w:rPr>
            </w:pPr>
            <w:r w:rsidRPr="0065116F">
              <w:rPr>
                <w:color w:val="675E47" w:themeColor="text2"/>
                <w:sz w:val="14"/>
                <w:szCs w:val="14"/>
              </w:rPr>
              <w:t>282</w:t>
            </w:r>
          </w:p>
        </w:tc>
        <w:tc>
          <w:tcPr>
            <w:tcW w:w="204" w:type="pct"/>
            <w:noWrap/>
            <w:hideMark/>
          </w:tcPr>
          <w:p w14:paraId="16EFE5CD" w14:textId="363874DE" w:rsidR="0065116F" w:rsidRPr="0065116F" w:rsidRDefault="0065116F" w:rsidP="0065116F">
            <w:pPr>
              <w:jc w:val="center"/>
              <w:rPr>
                <w:color w:val="675E47" w:themeColor="text2"/>
                <w:sz w:val="14"/>
                <w:szCs w:val="14"/>
              </w:rPr>
            </w:pPr>
            <w:r w:rsidRPr="0065116F">
              <w:rPr>
                <w:color w:val="675E47" w:themeColor="text2"/>
                <w:sz w:val="14"/>
                <w:szCs w:val="14"/>
              </w:rPr>
              <w:t>9</w:t>
            </w:r>
          </w:p>
        </w:tc>
        <w:tc>
          <w:tcPr>
            <w:tcW w:w="204" w:type="pct"/>
            <w:noWrap/>
            <w:hideMark/>
          </w:tcPr>
          <w:p w14:paraId="0C4FA831" w14:textId="1D06E135" w:rsidR="0065116F" w:rsidRPr="0065116F" w:rsidRDefault="0065116F" w:rsidP="0065116F">
            <w:pPr>
              <w:jc w:val="center"/>
              <w:rPr>
                <w:color w:val="675E47" w:themeColor="text2"/>
                <w:sz w:val="14"/>
                <w:szCs w:val="14"/>
              </w:rPr>
            </w:pPr>
            <w:r w:rsidRPr="0065116F">
              <w:rPr>
                <w:color w:val="675E47" w:themeColor="text2"/>
                <w:sz w:val="14"/>
                <w:szCs w:val="14"/>
              </w:rPr>
              <w:t>16</w:t>
            </w:r>
          </w:p>
        </w:tc>
        <w:tc>
          <w:tcPr>
            <w:tcW w:w="204" w:type="pct"/>
            <w:noWrap/>
            <w:hideMark/>
          </w:tcPr>
          <w:p w14:paraId="66F4148C" w14:textId="4377E715" w:rsidR="0065116F" w:rsidRPr="0065116F" w:rsidRDefault="0065116F" w:rsidP="0065116F">
            <w:pPr>
              <w:jc w:val="center"/>
              <w:rPr>
                <w:color w:val="675E47" w:themeColor="text2"/>
                <w:sz w:val="14"/>
                <w:szCs w:val="14"/>
              </w:rPr>
            </w:pPr>
            <w:r w:rsidRPr="0065116F">
              <w:rPr>
                <w:color w:val="675E47" w:themeColor="text2"/>
                <w:sz w:val="14"/>
                <w:szCs w:val="14"/>
              </w:rPr>
              <w:t>6</w:t>
            </w:r>
          </w:p>
        </w:tc>
        <w:tc>
          <w:tcPr>
            <w:tcW w:w="207" w:type="pct"/>
            <w:noWrap/>
            <w:hideMark/>
          </w:tcPr>
          <w:p w14:paraId="3CC53A44" w14:textId="287A83A1" w:rsidR="0065116F" w:rsidRPr="0065116F" w:rsidRDefault="0065116F" w:rsidP="0065116F">
            <w:pPr>
              <w:jc w:val="center"/>
              <w:rPr>
                <w:color w:val="675E47" w:themeColor="text2"/>
                <w:sz w:val="14"/>
                <w:szCs w:val="14"/>
              </w:rPr>
            </w:pPr>
            <w:r w:rsidRPr="0065116F">
              <w:rPr>
                <w:color w:val="675E47" w:themeColor="text2"/>
                <w:sz w:val="14"/>
                <w:szCs w:val="14"/>
              </w:rPr>
              <w:t>28</w:t>
            </w:r>
          </w:p>
        </w:tc>
        <w:tc>
          <w:tcPr>
            <w:tcW w:w="204" w:type="pct"/>
            <w:noWrap/>
            <w:hideMark/>
          </w:tcPr>
          <w:p w14:paraId="755922C2" w14:textId="68A3C231" w:rsidR="0065116F" w:rsidRPr="0065116F" w:rsidRDefault="0065116F" w:rsidP="0065116F">
            <w:pPr>
              <w:jc w:val="center"/>
              <w:rPr>
                <w:color w:val="675E47" w:themeColor="text2"/>
                <w:sz w:val="14"/>
                <w:szCs w:val="14"/>
              </w:rPr>
            </w:pPr>
            <w:r w:rsidRPr="0065116F">
              <w:rPr>
                <w:color w:val="675E47" w:themeColor="text2"/>
                <w:sz w:val="14"/>
                <w:szCs w:val="14"/>
              </w:rPr>
              <w:t>59</w:t>
            </w:r>
          </w:p>
        </w:tc>
        <w:tc>
          <w:tcPr>
            <w:tcW w:w="204" w:type="pct"/>
            <w:noWrap/>
            <w:hideMark/>
          </w:tcPr>
          <w:p w14:paraId="7797676E" w14:textId="3FB66B6B" w:rsidR="0065116F" w:rsidRPr="0065116F" w:rsidRDefault="0065116F" w:rsidP="0065116F">
            <w:pPr>
              <w:jc w:val="center"/>
              <w:rPr>
                <w:color w:val="675E47" w:themeColor="text2"/>
                <w:sz w:val="14"/>
                <w:szCs w:val="14"/>
              </w:rPr>
            </w:pPr>
            <w:r w:rsidRPr="0065116F">
              <w:rPr>
                <w:color w:val="675E47" w:themeColor="text2"/>
                <w:sz w:val="14"/>
                <w:szCs w:val="14"/>
              </w:rPr>
              <w:t>21</w:t>
            </w:r>
          </w:p>
        </w:tc>
        <w:tc>
          <w:tcPr>
            <w:tcW w:w="204" w:type="pct"/>
            <w:noWrap/>
            <w:hideMark/>
          </w:tcPr>
          <w:p w14:paraId="0667EA04" w14:textId="48879C7A" w:rsidR="0065116F" w:rsidRPr="0065116F" w:rsidRDefault="0065116F" w:rsidP="0065116F">
            <w:pPr>
              <w:jc w:val="center"/>
              <w:rPr>
                <w:color w:val="675E47" w:themeColor="text2"/>
                <w:sz w:val="14"/>
                <w:szCs w:val="14"/>
              </w:rPr>
            </w:pPr>
            <w:r w:rsidRPr="0065116F">
              <w:rPr>
                <w:color w:val="675E47" w:themeColor="text2"/>
                <w:sz w:val="14"/>
                <w:szCs w:val="14"/>
              </w:rPr>
              <w:t>39</w:t>
            </w:r>
          </w:p>
        </w:tc>
        <w:tc>
          <w:tcPr>
            <w:tcW w:w="204" w:type="pct"/>
            <w:noWrap/>
            <w:hideMark/>
          </w:tcPr>
          <w:p w14:paraId="5B894317" w14:textId="07E31A47" w:rsidR="0065116F" w:rsidRPr="0065116F" w:rsidRDefault="0065116F" w:rsidP="0065116F">
            <w:pPr>
              <w:jc w:val="center"/>
              <w:rPr>
                <w:color w:val="675E47" w:themeColor="text2"/>
                <w:sz w:val="14"/>
                <w:szCs w:val="14"/>
              </w:rPr>
            </w:pPr>
            <w:r w:rsidRPr="0065116F">
              <w:rPr>
                <w:color w:val="675E47" w:themeColor="text2"/>
                <w:sz w:val="14"/>
                <w:szCs w:val="14"/>
              </w:rPr>
              <w:t>27</w:t>
            </w:r>
          </w:p>
        </w:tc>
        <w:tc>
          <w:tcPr>
            <w:tcW w:w="207" w:type="pct"/>
            <w:noWrap/>
            <w:hideMark/>
          </w:tcPr>
          <w:p w14:paraId="3BDFA691" w14:textId="2D2514E9" w:rsidR="0065116F" w:rsidRPr="0065116F" w:rsidRDefault="0065116F" w:rsidP="0065116F">
            <w:pPr>
              <w:jc w:val="center"/>
              <w:rPr>
                <w:color w:val="675E47" w:themeColor="text2"/>
                <w:sz w:val="14"/>
                <w:szCs w:val="14"/>
              </w:rPr>
            </w:pPr>
            <w:r w:rsidRPr="0065116F">
              <w:rPr>
                <w:color w:val="675E47" w:themeColor="text2"/>
                <w:sz w:val="14"/>
                <w:szCs w:val="14"/>
              </w:rPr>
              <w:t>97</w:t>
            </w:r>
          </w:p>
        </w:tc>
        <w:tc>
          <w:tcPr>
            <w:tcW w:w="204" w:type="pct"/>
            <w:noWrap/>
            <w:hideMark/>
          </w:tcPr>
          <w:p w14:paraId="0E05E105" w14:textId="795CE837" w:rsidR="0065116F" w:rsidRPr="0065116F" w:rsidRDefault="0B1ADD2E" w:rsidP="0065116F">
            <w:pPr>
              <w:jc w:val="center"/>
              <w:rPr>
                <w:color w:val="675E47" w:themeColor="text2"/>
                <w:sz w:val="14"/>
                <w:szCs w:val="14"/>
              </w:rPr>
            </w:pPr>
            <w:r w:rsidRPr="486EF511">
              <w:rPr>
                <w:color w:val="675E47" w:themeColor="text2"/>
                <w:sz w:val="14"/>
                <w:szCs w:val="14"/>
              </w:rPr>
              <w:t>18</w:t>
            </w:r>
            <w:r w:rsidR="30699EDF" w:rsidRPr="486EF511">
              <w:rPr>
                <w:color w:val="675E47" w:themeColor="text2"/>
                <w:sz w:val="14"/>
                <w:szCs w:val="14"/>
              </w:rPr>
              <w:t>4</w:t>
            </w:r>
          </w:p>
        </w:tc>
        <w:tc>
          <w:tcPr>
            <w:tcW w:w="204" w:type="pct"/>
            <w:noWrap/>
            <w:hideMark/>
          </w:tcPr>
          <w:p w14:paraId="12963637" w14:textId="04F43AED" w:rsidR="0065116F" w:rsidRPr="0065116F" w:rsidRDefault="0065116F" w:rsidP="0065116F">
            <w:pPr>
              <w:jc w:val="center"/>
              <w:rPr>
                <w:color w:val="675E47" w:themeColor="text2"/>
                <w:sz w:val="14"/>
                <w:szCs w:val="14"/>
              </w:rPr>
            </w:pPr>
            <w:r w:rsidRPr="0065116F">
              <w:rPr>
                <w:color w:val="675E47" w:themeColor="text2"/>
                <w:sz w:val="14"/>
                <w:szCs w:val="14"/>
              </w:rPr>
              <w:t>58</w:t>
            </w:r>
          </w:p>
        </w:tc>
        <w:tc>
          <w:tcPr>
            <w:tcW w:w="204" w:type="pct"/>
            <w:noWrap/>
            <w:hideMark/>
          </w:tcPr>
          <w:p w14:paraId="27AA94B4" w14:textId="1E3EA8BD" w:rsidR="0065116F" w:rsidRPr="0065116F" w:rsidRDefault="0065116F" w:rsidP="0065116F">
            <w:pPr>
              <w:jc w:val="center"/>
              <w:rPr>
                <w:color w:val="675E47" w:themeColor="text2"/>
                <w:sz w:val="14"/>
                <w:szCs w:val="14"/>
              </w:rPr>
            </w:pPr>
            <w:r w:rsidRPr="0065116F">
              <w:rPr>
                <w:color w:val="675E47" w:themeColor="text2"/>
                <w:sz w:val="14"/>
                <w:szCs w:val="14"/>
              </w:rPr>
              <w:t>104</w:t>
            </w:r>
          </w:p>
        </w:tc>
        <w:tc>
          <w:tcPr>
            <w:tcW w:w="204" w:type="pct"/>
            <w:noWrap/>
            <w:hideMark/>
          </w:tcPr>
          <w:p w14:paraId="5617841F" w14:textId="6A9B34ED" w:rsidR="0065116F" w:rsidRPr="0065116F" w:rsidRDefault="0065116F" w:rsidP="0065116F">
            <w:pPr>
              <w:jc w:val="center"/>
              <w:rPr>
                <w:color w:val="675E47" w:themeColor="text2"/>
                <w:sz w:val="14"/>
                <w:szCs w:val="14"/>
              </w:rPr>
            </w:pPr>
            <w:r w:rsidRPr="0065116F">
              <w:rPr>
                <w:color w:val="675E47" w:themeColor="text2"/>
                <w:sz w:val="14"/>
                <w:szCs w:val="14"/>
              </w:rPr>
              <w:t>68</w:t>
            </w:r>
          </w:p>
        </w:tc>
        <w:tc>
          <w:tcPr>
            <w:tcW w:w="207" w:type="pct"/>
            <w:noWrap/>
            <w:hideMark/>
          </w:tcPr>
          <w:p w14:paraId="5F348515" w14:textId="419C25A8" w:rsidR="0065116F" w:rsidRPr="0065116F" w:rsidRDefault="0065116F" w:rsidP="0065116F">
            <w:pPr>
              <w:jc w:val="center"/>
              <w:rPr>
                <w:color w:val="675E47" w:themeColor="text2"/>
                <w:sz w:val="14"/>
                <w:szCs w:val="14"/>
              </w:rPr>
            </w:pPr>
            <w:r w:rsidRPr="0065116F">
              <w:rPr>
                <w:color w:val="675E47" w:themeColor="text2"/>
                <w:sz w:val="14"/>
                <w:szCs w:val="14"/>
              </w:rPr>
              <w:t>295</w:t>
            </w:r>
          </w:p>
        </w:tc>
        <w:tc>
          <w:tcPr>
            <w:tcW w:w="197" w:type="pct"/>
            <w:noWrap/>
            <w:hideMark/>
          </w:tcPr>
          <w:p w14:paraId="7CE25F13" w14:textId="042E07C8" w:rsidR="0065116F" w:rsidRPr="0065116F" w:rsidRDefault="0065116F" w:rsidP="0065116F">
            <w:pPr>
              <w:jc w:val="center"/>
              <w:rPr>
                <w:color w:val="675E47" w:themeColor="text2"/>
                <w:sz w:val="14"/>
                <w:szCs w:val="14"/>
              </w:rPr>
            </w:pPr>
            <w:r w:rsidRPr="0065116F">
              <w:rPr>
                <w:color w:val="675E47" w:themeColor="text2"/>
                <w:sz w:val="14"/>
                <w:szCs w:val="14"/>
              </w:rPr>
              <w:t>525</w:t>
            </w:r>
          </w:p>
        </w:tc>
      </w:tr>
      <w:tr w:rsidR="00467888" w:rsidRPr="0065116F" w14:paraId="593D7B50" w14:textId="77777777" w:rsidTr="486EF511">
        <w:trPr>
          <w:cnfStyle w:val="000000010000" w:firstRow="0" w:lastRow="0" w:firstColumn="0" w:lastColumn="0" w:oddVBand="0" w:evenVBand="0" w:oddHBand="0" w:evenHBand="1" w:firstRowFirstColumn="0" w:firstRowLastColumn="0" w:lastRowFirstColumn="0" w:lastRowLastColumn="0"/>
          <w:trHeight w:val="870"/>
        </w:trPr>
        <w:tc>
          <w:tcPr>
            <w:tcW w:w="915" w:type="pct"/>
            <w:hideMark/>
          </w:tcPr>
          <w:p w14:paraId="5A18FBD8" w14:textId="77777777" w:rsidR="0065116F" w:rsidRPr="0065116F" w:rsidRDefault="0065116F" w:rsidP="0065116F">
            <w:pPr>
              <w:rPr>
                <w:i/>
                <w:iCs/>
                <w:color w:val="675E47" w:themeColor="text2"/>
                <w:sz w:val="20"/>
                <w:szCs w:val="20"/>
              </w:rPr>
            </w:pPr>
            <w:r w:rsidRPr="0065116F">
              <w:rPr>
                <w:i/>
                <w:iCs/>
                <w:color w:val="675E47" w:themeColor="text2"/>
                <w:sz w:val="20"/>
                <w:szCs w:val="20"/>
              </w:rPr>
              <w:t>Estimated overall treatment coverage (%)</w:t>
            </w:r>
          </w:p>
        </w:tc>
        <w:tc>
          <w:tcPr>
            <w:tcW w:w="204" w:type="pct"/>
            <w:noWrap/>
            <w:hideMark/>
          </w:tcPr>
          <w:p w14:paraId="0B82855C" w14:textId="1B5D2559" w:rsidR="0065116F" w:rsidRPr="00D65EC0" w:rsidRDefault="0065116F" w:rsidP="0065116F">
            <w:pPr>
              <w:jc w:val="center"/>
              <w:rPr>
                <w:i/>
                <w:iCs/>
                <w:color w:val="675E47" w:themeColor="text2"/>
                <w:sz w:val="14"/>
                <w:szCs w:val="14"/>
              </w:rPr>
            </w:pPr>
            <w:r w:rsidRPr="00D65EC0">
              <w:rPr>
                <w:i/>
                <w:iCs/>
                <w:color w:val="675E47" w:themeColor="text2"/>
                <w:sz w:val="14"/>
                <w:szCs w:val="14"/>
              </w:rPr>
              <w:t>97</w:t>
            </w:r>
          </w:p>
        </w:tc>
        <w:tc>
          <w:tcPr>
            <w:tcW w:w="204" w:type="pct"/>
            <w:noWrap/>
            <w:hideMark/>
          </w:tcPr>
          <w:p w14:paraId="2942BF83" w14:textId="20BA9736" w:rsidR="0065116F" w:rsidRPr="00D65EC0" w:rsidRDefault="0065116F" w:rsidP="0065116F">
            <w:pPr>
              <w:jc w:val="center"/>
              <w:rPr>
                <w:i/>
                <w:iCs/>
                <w:color w:val="675E47" w:themeColor="text2"/>
                <w:sz w:val="14"/>
                <w:szCs w:val="14"/>
              </w:rPr>
            </w:pPr>
            <w:r w:rsidRPr="00D65EC0">
              <w:rPr>
                <w:i/>
                <w:iCs/>
                <w:color w:val="675E47" w:themeColor="text2"/>
                <w:sz w:val="14"/>
                <w:szCs w:val="14"/>
              </w:rPr>
              <w:t>96</w:t>
            </w:r>
          </w:p>
        </w:tc>
        <w:tc>
          <w:tcPr>
            <w:tcW w:w="204" w:type="pct"/>
            <w:noWrap/>
            <w:hideMark/>
          </w:tcPr>
          <w:p w14:paraId="00B9DB10" w14:textId="7C94251D" w:rsidR="0065116F" w:rsidRPr="00D65EC0" w:rsidRDefault="0065116F" w:rsidP="0065116F">
            <w:pPr>
              <w:jc w:val="center"/>
              <w:rPr>
                <w:i/>
                <w:iCs/>
                <w:color w:val="675E47" w:themeColor="text2"/>
                <w:sz w:val="14"/>
                <w:szCs w:val="14"/>
              </w:rPr>
            </w:pPr>
            <w:r w:rsidRPr="00D65EC0">
              <w:rPr>
                <w:i/>
                <w:iCs/>
                <w:color w:val="675E47" w:themeColor="text2"/>
                <w:sz w:val="14"/>
                <w:szCs w:val="14"/>
              </w:rPr>
              <w:t>92</w:t>
            </w:r>
          </w:p>
        </w:tc>
        <w:tc>
          <w:tcPr>
            <w:tcW w:w="207" w:type="pct"/>
            <w:noWrap/>
            <w:hideMark/>
          </w:tcPr>
          <w:p w14:paraId="75159973" w14:textId="5FE0DD12" w:rsidR="0065116F" w:rsidRPr="00D65EC0" w:rsidRDefault="0065116F" w:rsidP="0065116F">
            <w:pPr>
              <w:jc w:val="center"/>
              <w:rPr>
                <w:i/>
                <w:iCs/>
                <w:color w:val="675E47" w:themeColor="text2"/>
                <w:sz w:val="14"/>
                <w:szCs w:val="14"/>
              </w:rPr>
            </w:pPr>
            <w:r w:rsidRPr="00D65EC0">
              <w:rPr>
                <w:i/>
                <w:iCs/>
                <w:color w:val="675E47" w:themeColor="text2"/>
                <w:sz w:val="14"/>
                <w:szCs w:val="14"/>
              </w:rPr>
              <w:t>89</w:t>
            </w:r>
          </w:p>
        </w:tc>
        <w:tc>
          <w:tcPr>
            <w:tcW w:w="204" w:type="pct"/>
            <w:noWrap/>
            <w:hideMark/>
          </w:tcPr>
          <w:p w14:paraId="58ACCA29" w14:textId="46477FA0" w:rsidR="0065116F" w:rsidRPr="006471E6" w:rsidRDefault="0065116F" w:rsidP="0065116F">
            <w:pPr>
              <w:jc w:val="center"/>
              <w:rPr>
                <w:i/>
                <w:iCs/>
                <w:color w:val="675E47" w:themeColor="text2"/>
                <w:sz w:val="14"/>
                <w:szCs w:val="14"/>
              </w:rPr>
            </w:pPr>
            <w:r w:rsidRPr="00D65EC0">
              <w:rPr>
                <w:i/>
                <w:iCs/>
                <w:color w:val="675E47" w:themeColor="text2"/>
                <w:sz w:val="14"/>
                <w:szCs w:val="14"/>
              </w:rPr>
              <w:t>9</w:t>
            </w:r>
            <w:r w:rsidR="00700016">
              <w:rPr>
                <w:i/>
                <w:iCs/>
                <w:color w:val="675E47" w:themeColor="text2"/>
                <w:sz w:val="14"/>
                <w:szCs w:val="14"/>
              </w:rPr>
              <w:t>1</w:t>
            </w:r>
          </w:p>
        </w:tc>
        <w:tc>
          <w:tcPr>
            <w:tcW w:w="204" w:type="pct"/>
            <w:noWrap/>
            <w:hideMark/>
          </w:tcPr>
          <w:p w14:paraId="77D47629" w14:textId="7C369C46"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4" w:type="pct"/>
            <w:noWrap/>
            <w:hideMark/>
          </w:tcPr>
          <w:p w14:paraId="2CC5F8FC" w14:textId="720BE6A4"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4" w:type="pct"/>
            <w:noWrap/>
            <w:hideMark/>
          </w:tcPr>
          <w:p w14:paraId="41ED9937" w14:textId="3FF4E48E"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7" w:type="pct"/>
            <w:noWrap/>
            <w:hideMark/>
          </w:tcPr>
          <w:p w14:paraId="531B9943" w14:textId="6CDA6B1F" w:rsidR="0065116F" w:rsidRPr="006471E6" w:rsidRDefault="0065116F" w:rsidP="0065116F">
            <w:pPr>
              <w:jc w:val="center"/>
              <w:rPr>
                <w:i/>
                <w:iCs/>
                <w:color w:val="675E47" w:themeColor="text2"/>
                <w:sz w:val="14"/>
                <w:szCs w:val="14"/>
              </w:rPr>
            </w:pPr>
            <w:r w:rsidRPr="006471E6">
              <w:rPr>
                <w:i/>
                <w:iCs/>
                <w:color w:val="675E47" w:themeColor="text2"/>
                <w:sz w:val="14"/>
                <w:szCs w:val="14"/>
              </w:rPr>
              <w:t>97</w:t>
            </w:r>
          </w:p>
        </w:tc>
        <w:tc>
          <w:tcPr>
            <w:tcW w:w="204" w:type="pct"/>
            <w:noWrap/>
            <w:hideMark/>
          </w:tcPr>
          <w:p w14:paraId="64D387B7" w14:textId="4287A9C7" w:rsidR="0065116F" w:rsidRPr="006471E6" w:rsidRDefault="0065116F" w:rsidP="0065116F">
            <w:pPr>
              <w:jc w:val="center"/>
              <w:rPr>
                <w:i/>
                <w:iCs/>
                <w:color w:val="675E47" w:themeColor="text2"/>
                <w:sz w:val="14"/>
                <w:szCs w:val="14"/>
              </w:rPr>
            </w:pPr>
            <w:r w:rsidRPr="006471E6">
              <w:rPr>
                <w:i/>
                <w:iCs/>
                <w:color w:val="675E47" w:themeColor="text2"/>
                <w:sz w:val="14"/>
                <w:szCs w:val="14"/>
              </w:rPr>
              <w:t>98</w:t>
            </w:r>
          </w:p>
        </w:tc>
        <w:tc>
          <w:tcPr>
            <w:tcW w:w="204" w:type="pct"/>
            <w:noWrap/>
            <w:hideMark/>
          </w:tcPr>
          <w:p w14:paraId="220A524C" w14:textId="26A94D7D" w:rsidR="0065116F" w:rsidRPr="006471E6" w:rsidRDefault="0065116F" w:rsidP="0065116F">
            <w:pPr>
              <w:jc w:val="center"/>
              <w:rPr>
                <w:i/>
                <w:iCs/>
                <w:color w:val="675E47" w:themeColor="text2"/>
                <w:sz w:val="14"/>
                <w:szCs w:val="14"/>
              </w:rPr>
            </w:pPr>
            <w:r w:rsidRPr="006471E6">
              <w:rPr>
                <w:i/>
                <w:iCs/>
                <w:color w:val="675E47" w:themeColor="text2"/>
                <w:sz w:val="14"/>
                <w:szCs w:val="14"/>
              </w:rPr>
              <w:t>91</w:t>
            </w:r>
          </w:p>
        </w:tc>
        <w:tc>
          <w:tcPr>
            <w:tcW w:w="204" w:type="pct"/>
            <w:noWrap/>
            <w:hideMark/>
          </w:tcPr>
          <w:p w14:paraId="0103E6C9" w14:textId="7C4F9F68"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4" w:type="pct"/>
            <w:noWrap/>
            <w:hideMark/>
          </w:tcPr>
          <w:p w14:paraId="0DB950D7" w14:textId="5B0AA0A1" w:rsidR="0065116F" w:rsidRPr="006471E6" w:rsidRDefault="0065116F" w:rsidP="0065116F">
            <w:pPr>
              <w:jc w:val="center"/>
              <w:rPr>
                <w:i/>
                <w:iCs/>
                <w:color w:val="675E47" w:themeColor="text2"/>
                <w:sz w:val="14"/>
                <w:szCs w:val="14"/>
              </w:rPr>
            </w:pPr>
            <w:r w:rsidRPr="006471E6">
              <w:rPr>
                <w:i/>
                <w:iCs/>
                <w:color w:val="675E47" w:themeColor="text2"/>
                <w:sz w:val="14"/>
                <w:szCs w:val="14"/>
              </w:rPr>
              <w:t>100</w:t>
            </w:r>
          </w:p>
        </w:tc>
        <w:tc>
          <w:tcPr>
            <w:tcW w:w="207" w:type="pct"/>
            <w:noWrap/>
            <w:hideMark/>
          </w:tcPr>
          <w:p w14:paraId="195EF4D7" w14:textId="2B91F94E" w:rsidR="0065116F" w:rsidRPr="006471E6" w:rsidRDefault="0065116F" w:rsidP="0065116F">
            <w:pPr>
              <w:jc w:val="center"/>
              <w:rPr>
                <w:i/>
                <w:iCs/>
                <w:color w:val="675E47" w:themeColor="text2"/>
                <w:sz w:val="14"/>
                <w:szCs w:val="14"/>
              </w:rPr>
            </w:pPr>
            <w:r w:rsidRPr="006471E6">
              <w:rPr>
                <w:i/>
                <w:iCs/>
                <w:color w:val="675E47" w:themeColor="text2"/>
                <w:sz w:val="14"/>
                <w:szCs w:val="14"/>
              </w:rPr>
              <w:t>97</w:t>
            </w:r>
          </w:p>
        </w:tc>
        <w:tc>
          <w:tcPr>
            <w:tcW w:w="204" w:type="pct"/>
            <w:noWrap/>
            <w:hideMark/>
          </w:tcPr>
          <w:p w14:paraId="6AE3ABF0" w14:textId="1CA4E0CA" w:rsidR="0065116F" w:rsidRPr="006471E6" w:rsidRDefault="0065116F" w:rsidP="0065116F">
            <w:pPr>
              <w:jc w:val="center"/>
              <w:rPr>
                <w:i/>
                <w:iCs/>
                <w:color w:val="675E47" w:themeColor="text2"/>
                <w:sz w:val="14"/>
                <w:szCs w:val="14"/>
              </w:rPr>
            </w:pPr>
            <w:r w:rsidRPr="006471E6">
              <w:rPr>
                <w:i/>
                <w:iCs/>
                <w:color w:val="675E47" w:themeColor="text2"/>
                <w:sz w:val="14"/>
                <w:szCs w:val="14"/>
              </w:rPr>
              <w:t>97</w:t>
            </w:r>
          </w:p>
        </w:tc>
        <w:tc>
          <w:tcPr>
            <w:tcW w:w="204" w:type="pct"/>
            <w:noWrap/>
            <w:hideMark/>
          </w:tcPr>
          <w:p w14:paraId="3B4817DA" w14:textId="61FCE309" w:rsidR="0065116F" w:rsidRPr="006471E6" w:rsidRDefault="0065116F" w:rsidP="0065116F">
            <w:pPr>
              <w:jc w:val="center"/>
              <w:rPr>
                <w:i/>
                <w:iCs/>
                <w:color w:val="675E47" w:themeColor="text2"/>
                <w:sz w:val="14"/>
                <w:szCs w:val="14"/>
              </w:rPr>
            </w:pPr>
            <w:r w:rsidRPr="006471E6">
              <w:rPr>
                <w:i/>
                <w:iCs/>
                <w:color w:val="675E47" w:themeColor="text2"/>
                <w:sz w:val="14"/>
                <w:szCs w:val="14"/>
              </w:rPr>
              <w:t>95</w:t>
            </w:r>
          </w:p>
        </w:tc>
        <w:tc>
          <w:tcPr>
            <w:tcW w:w="204" w:type="pct"/>
            <w:noWrap/>
            <w:hideMark/>
          </w:tcPr>
          <w:p w14:paraId="57C7D997" w14:textId="357B8D14" w:rsidR="0065116F" w:rsidRPr="006471E6" w:rsidRDefault="0065116F" w:rsidP="0065116F">
            <w:pPr>
              <w:jc w:val="center"/>
              <w:rPr>
                <w:i/>
                <w:iCs/>
                <w:color w:val="675E47" w:themeColor="text2"/>
                <w:sz w:val="14"/>
                <w:szCs w:val="14"/>
              </w:rPr>
            </w:pPr>
            <w:r w:rsidRPr="006471E6">
              <w:rPr>
                <w:i/>
                <w:iCs/>
                <w:color w:val="675E47" w:themeColor="text2"/>
                <w:sz w:val="14"/>
                <w:szCs w:val="14"/>
              </w:rPr>
              <w:t>98</w:t>
            </w:r>
          </w:p>
        </w:tc>
        <w:tc>
          <w:tcPr>
            <w:tcW w:w="204" w:type="pct"/>
            <w:noWrap/>
            <w:hideMark/>
          </w:tcPr>
          <w:p w14:paraId="28F35611" w14:textId="7BFC03F0" w:rsidR="0065116F" w:rsidRPr="006471E6" w:rsidRDefault="0065116F" w:rsidP="0065116F">
            <w:pPr>
              <w:jc w:val="center"/>
              <w:rPr>
                <w:i/>
                <w:iCs/>
                <w:color w:val="675E47" w:themeColor="text2"/>
                <w:sz w:val="14"/>
                <w:szCs w:val="14"/>
              </w:rPr>
            </w:pPr>
            <w:r w:rsidRPr="006471E6">
              <w:rPr>
                <w:i/>
                <w:iCs/>
                <w:color w:val="675E47" w:themeColor="text2"/>
                <w:sz w:val="14"/>
                <w:szCs w:val="14"/>
              </w:rPr>
              <w:t>96</w:t>
            </w:r>
          </w:p>
        </w:tc>
        <w:tc>
          <w:tcPr>
            <w:tcW w:w="207" w:type="pct"/>
            <w:noWrap/>
            <w:hideMark/>
          </w:tcPr>
          <w:p w14:paraId="1A398659" w14:textId="0315C0CA" w:rsidR="0065116F" w:rsidRPr="006471E6" w:rsidRDefault="0065116F" w:rsidP="0065116F">
            <w:pPr>
              <w:jc w:val="center"/>
              <w:rPr>
                <w:i/>
                <w:iCs/>
                <w:color w:val="675E47" w:themeColor="text2"/>
                <w:sz w:val="14"/>
                <w:szCs w:val="14"/>
              </w:rPr>
            </w:pPr>
            <w:r w:rsidRPr="006471E6">
              <w:rPr>
                <w:i/>
                <w:iCs/>
                <w:color w:val="675E47" w:themeColor="text2"/>
                <w:sz w:val="14"/>
                <w:szCs w:val="14"/>
              </w:rPr>
              <w:t>92</w:t>
            </w:r>
          </w:p>
        </w:tc>
        <w:tc>
          <w:tcPr>
            <w:tcW w:w="197" w:type="pct"/>
            <w:noWrap/>
            <w:hideMark/>
          </w:tcPr>
          <w:p w14:paraId="2BE3B257" w14:textId="0A62D6F8" w:rsidR="0065116F" w:rsidRPr="006471E6" w:rsidRDefault="006A23C0" w:rsidP="0065116F">
            <w:pPr>
              <w:jc w:val="center"/>
              <w:rPr>
                <w:i/>
                <w:iCs/>
                <w:color w:val="675E47" w:themeColor="text2"/>
                <w:sz w:val="14"/>
                <w:szCs w:val="14"/>
              </w:rPr>
            </w:pPr>
            <w:r>
              <w:rPr>
                <w:i/>
                <w:iCs/>
                <w:color w:val="675E47" w:themeColor="text2"/>
                <w:sz w:val="14"/>
                <w:szCs w:val="14"/>
              </w:rPr>
              <w:t>94</w:t>
            </w:r>
          </w:p>
        </w:tc>
      </w:tr>
    </w:tbl>
    <w:p w14:paraId="3C0BC30D" w14:textId="77777777" w:rsidR="006F32BC" w:rsidRPr="00A36C6D" w:rsidRDefault="006F32BC" w:rsidP="006F32BC">
      <w:pPr>
        <w:tabs>
          <w:tab w:val="center" w:pos="4513"/>
          <w:tab w:val="right" w:pos="9026"/>
        </w:tabs>
        <w:spacing w:before="10"/>
        <w:rPr>
          <w:rFonts w:asciiTheme="minorHAnsi" w:eastAsia="Calibri" w:hAnsiTheme="minorHAnsi" w:cstheme="minorHAnsi"/>
          <w:color w:val="675E47" w:themeColor="text2"/>
          <w:sz w:val="18"/>
          <w:szCs w:val="18"/>
          <w:lang w:eastAsia="en-US"/>
        </w:rPr>
      </w:pPr>
      <w:r w:rsidRPr="00A36C6D">
        <w:rPr>
          <w:rFonts w:asciiTheme="minorHAnsi" w:eastAsia="Calibri" w:hAnsiTheme="minorHAnsi" w:cstheme="minorHAnsi"/>
          <w:color w:val="675E47" w:themeColor="text2"/>
          <w:sz w:val="18"/>
          <w:szCs w:val="18"/>
          <w:lang w:eastAsia="en-US"/>
        </w:rPr>
        <w:t>* Includes household contacts and community members requiring and receiving mass drug administration (MDA)</w:t>
      </w:r>
    </w:p>
    <w:p w14:paraId="2A469541" w14:textId="7BE2C031" w:rsidR="006F32BC" w:rsidRDefault="006F32BC" w:rsidP="00E9792A">
      <w:pPr>
        <w:pStyle w:val="Tableheadings"/>
      </w:pPr>
      <w:bookmarkStart w:id="234" w:name="_Ref58336333"/>
      <w:bookmarkStart w:id="235" w:name="_Toc147396408"/>
      <w:r w:rsidRPr="00A36C6D">
        <w:lastRenderedPageBreak/>
        <w:t xml:space="preserve">Table </w:t>
      </w:r>
      <w:bookmarkEnd w:id="234"/>
      <w:r w:rsidR="005C73F0">
        <w:t>2.6</w:t>
      </w:r>
      <w:r w:rsidRPr="00A36C6D">
        <w:tab/>
      </w:r>
      <w:r w:rsidR="0095352B" w:rsidRPr="0095352B">
        <w:t xml:space="preserve">Trachoma-related trichiasis </w:t>
      </w:r>
      <w:r w:rsidRPr="00A36C6D">
        <w:t>screening coverage, prevalence</w:t>
      </w:r>
      <w:r w:rsidR="00734876">
        <w:t>,</w:t>
      </w:r>
      <w:r w:rsidRPr="00A36C6D">
        <w:t xml:space="preserve"> and treatment among Indigenous adults by region, Northern Territory</w:t>
      </w:r>
      <w:r w:rsidR="00273D38">
        <w:t>,</w:t>
      </w:r>
      <w:r w:rsidRPr="00A36C6D">
        <w:t xml:space="preserve"> </w:t>
      </w:r>
      <w:r w:rsidR="00E3741C">
        <w:t>202</w:t>
      </w:r>
      <w:r w:rsidR="00AF23AA">
        <w:t>2</w:t>
      </w:r>
      <w:bookmarkEnd w:id="235"/>
    </w:p>
    <w:tbl>
      <w:tblPr>
        <w:tblStyle w:val="trach"/>
        <w:tblW w:w="14620" w:type="dxa"/>
        <w:tblLook w:val="04A0" w:firstRow="1" w:lastRow="0" w:firstColumn="1" w:lastColumn="0" w:noHBand="0" w:noVBand="1"/>
        <w:tblCaption w:val="Trachoma-related trichiasis screening coverage, prevalence and treatment among Indigenous adults by region, Northern Territory, 2022.  "/>
        <w:tblDescription w:val="Table 2.6 compares persons 15-39 and 40+ years who were screened, confirmed as a new trichiasis case and received surgery. Data is presented for five regions (Alice Springs Remote, Barkly, Darwin Rural, East Arnhem, Katherine), and the cumulative total."/>
      </w:tblPr>
      <w:tblGrid>
        <w:gridCol w:w="2140"/>
        <w:gridCol w:w="1023"/>
        <w:gridCol w:w="897"/>
        <w:gridCol w:w="1023"/>
        <w:gridCol w:w="897"/>
        <w:gridCol w:w="1023"/>
        <w:gridCol w:w="897"/>
        <w:gridCol w:w="1023"/>
        <w:gridCol w:w="897"/>
        <w:gridCol w:w="1023"/>
        <w:gridCol w:w="897"/>
        <w:gridCol w:w="960"/>
        <w:gridCol w:w="960"/>
        <w:gridCol w:w="960"/>
      </w:tblGrid>
      <w:tr w:rsidR="00466C64" w:rsidRPr="00466C64" w14:paraId="42D77280" w14:textId="77777777" w:rsidTr="486EF511">
        <w:trPr>
          <w:cnfStyle w:val="100000000000" w:firstRow="1" w:lastRow="0" w:firstColumn="0" w:lastColumn="0" w:oddVBand="0" w:evenVBand="0" w:oddHBand="0" w:evenHBand="0" w:firstRowFirstColumn="0" w:firstRowLastColumn="0" w:lastRowFirstColumn="0" w:lastRowLastColumn="0"/>
          <w:trHeight w:val="750"/>
        </w:trPr>
        <w:tc>
          <w:tcPr>
            <w:tcW w:w="2140" w:type="dxa"/>
            <w:hideMark/>
          </w:tcPr>
          <w:p w14:paraId="3EECF430" w14:textId="77777777" w:rsidR="00E42132" w:rsidRPr="00466C64" w:rsidRDefault="00E42132">
            <w:pPr>
              <w:rPr>
                <w:color w:val="675E47" w:themeColor="text2"/>
                <w:sz w:val="20"/>
                <w:szCs w:val="20"/>
                <w:lang w:eastAsia="en-AU"/>
              </w:rPr>
            </w:pPr>
            <w:r w:rsidRPr="00466C64">
              <w:rPr>
                <w:color w:val="675E47" w:themeColor="text2"/>
                <w:sz w:val="20"/>
                <w:szCs w:val="20"/>
              </w:rPr>
              <w:t> </w:t>
            </w:r>
          </w:p>
        </w:tc>
        <w:tc>
          <w:tcPr>
            <w:tcW w:w="1920" w:type="dxa"/>
            <w:gridSpan w:val="2"/>
            <w:hideMark/>
          </w:tcPr>
          <w:p w14:paraId="23609DF8" w14:textId="77777777" w:rsidR="00E42132" w:rsidRPr="00466C64" w:rsidRDefault="00E42132">
            <w:pPr>
              <w:rPr>
                <w:rFonts w:ascii="Calibri" w:hAnsi="Calibri" w:cs="Calibri"/>
                <w:color w:val="675E47" w:themeColor="text2"/>
                <w:sz w:val="22"/>
                <w:szCs w:val="22"/>
              </w:rPr>
            </w:pPr>
            <w:r w:rsidRPr="00466C64">
              <w:rPr>
                <w:rFonts w:ascii="Calibri" w:hAnsi="Calibri" w:cs="Calibri"/>
                <w:color w:val="675E47" w:themeColor="text2"/>
                <w:sz w:val="22"/>
                <w:szCs w:val="22"/>
              </w:rPr>
              <w:t>Alice Springs Remote</w:t>
            </w:r>
          </w:p>
        </w:tc>
        <w:tc>
          <w:tcPr>
            <w:tcW w:w="1920" w:type="dxa"/>
            <w:gridSpan w:val="2"/>
            <w:hideMark/>
          </w:tcPr>
          <w:p w14:paraId="4C990657" w14:textId="77777777" w:rsidR="00E42132" w:rsidRPr="00466C64" w:rsidRDefault="00E42132">
            <w:pPr>
              <w:rPr>
                <w:rFonts w:ascii="Calibri" w:hAnsi="Calibri" w:cs="Calibri"/>
                <w:color w:val="675E47" w:themeColor="text2"/>
                <w:sz w:val="22"/>
                <w:szCs w:val="22"/>
              </w:rPr>
            </w:pPr>
            <w:r w:rsidRPr="00466C64">
              <w:rPr>
                <w:rFonts w:ascii="Calibri" w:hAnsi="Calibri" w:cs="Calibri"/>
                <w:color w:val="675E47" w:themeColor="text2"/>
                <w:sz w:val="22"/>
                <w:szCs w:val="22"/>
              </w:rPr>
              <w:t>Barkly</w:t>
            </w:r>
          </w:p>
        </w:tc>
        <w:tc>
          <w:tcPr>
            <w:tcW w:w="1920" w:type="dxa"/>
            <w:gridSpan w:val="2"/>
            <w:hideMark/>
          </w:tcPr>
          <w:p w14:paraId="259509E1" w14:textId="77777777" w:rsidR="00E42132" w:rsidRPr="00466C64" w:rsidRDefault="00E42132">
            <w:pPr>
              <w:rPr>
                <w:rFonts w:ascii="Calibri" w:hAnsi="Calibri" w:cs="Calibri"/>
                <w:color w:val="675E47" w:themeColor="text2"/>
                <w:sz w:val="22"/>
                <w:szCs w:val="22"/>
              </w:rPr>
            </w:pPr>
            <w:r w:rsidRPr="00466C64">
              <w:rPr>
                <w:rFonts w:ascii="Calibri" w:hAnsi="Calibri" w:cs="Calibri"/>
                <w:color w:val="675E47" w:themeColor="text2"/>
                <w:sz w:val="22"/>
                <w:szCs w:val="22"/>
              </w:rPr>
              <w:t>Darwin Rural</w:t>
            </w:r>
          </w:p>
        </w:tc>
        <w:tc>
          <w:tcPr>
            <w:tcW w:w="1920" w:type="dxa"/>
            <w:gridSpan w:val="2"/>
            <w:hideMark/>
          </w:tcPr>
          <w:p w14:paraId="61A8C125" w14:textId="77777777" w:rsidR="00E42132" w:rsidRPr="00466C64" w:rsidRDefault="00E42132">
            <w:pPr>
              <w:rPr>
                <w:rFonts w:ascii="Calibri" w:hAnsi="Calibri" w:cs="Calibri"/>
                <w:color w:val="675E47" w:themeColor="text2"/>
                <w:sz w:val="22"/>
                <w:szCs w:val="22"/>
              </w:rPr>
            </w:pPr>
            <w:r w:rsidRPr="00466C64">
              <w:rPr>
                <w:rFonts w:ascii="Calibri" w:hAnsi="Calibri" w:cs="Calibri"/>
                <w:color w:val="675E47" w:themeColor="text2"/>
                <w:sz w:val="22"/>
                <w:szCs w:val="22"/>
              </w:rPr>
              <w:t>East Arnhem</w:t>
            </w:r>
          </w:p>
        </w:tc>
        <w:tc>
          <w:tcPr>
            <w:tcW w:w="1920" w:type="dxa"/>
            <w:gridSpan w:val="2"/>
            <w:hideMark/>
          </w:tcPr>
          <w:p w14:paraId="2206A26D" w14:textId="77777777" w:rsidR="00E42132" w:rsidRPr="00466C64" w:rsidRDefault="00E42132">
            <w:pPr>
              <w:rPr>
                <w:rFonts w:ascii="Calibri" w:hAnsi="Calibri" w:cs="Calibri"/>
                <w:color w:val="675E47" w:themeColor="text2"/>
                <w:sz w:val="22"/>
                <w:szCs w:val="22"/>
              </w:rPr>
            </w:pPr>
            <w:r w:rsidRPr="00466C64">
              <w:rPr>
                <w:rFonts w:ascii="Calibri" w:hAnsi="Calibri" w:cs="Calibri"/>
                <w:color w:val="675E47" w:themeColor="text2"/>
                <w:sz w:val="22"/>
                <w:szCs w:val="22"/>
              </w:rPr>
              <w:t>Katherine</w:t>
            </w:r>
          </w:p>
        </w:tc>
        <w:tc>
          <w:tcPr>
            <w:tcW w:w="2880" w:type="dxa"/>
            <w:gridSpan w:val="3"/>
            <w:hideMark/>
          </w:tcPr>
          <w:p w14:paraId="7391FE58" w14:textId="77777777" w:rsidR="00E42132" w:rsidRPr="00466C64" w:rsidRDefault="00E42132">
            <w:pPr>
              <w:rPr>
                <w:rFonts w:ascii="Calibri" w:hAnsi="Calibri" w:cs="Calibri"/>
                <w:color w:val="675E47" w:themeColor="text2"/>
                <w:sz w:val="22"/>
                <w:szCs w:val="22"/>
              </w:rPr>
            </w:pPr>
            <w:r w:rsidRPr="00466C64">
              <w:rPr>
                <w:rFonts w:ascii="Calibri" w:hAnsi="Calibri" w:cs="Calibri"/>
                <w:color w:val="675E47" w:themeColor="text2"/>
                <w:sz w:val="22"/>
                <w:szCs w:val="22"/>
              </w:rPr>
              <w:t>Total</w:t>
            </w:r>
          </w:p>
        </w:tc>
      </w:tr>
      <w:tr w:rsidR="00466C64" w:rsidRPr="00466C64" w14:paraId="18E493DA" w14:textId="77777777" w:rsidTr="486EF511">
        <w:trPr>
          <w:trHeight w:val="750"/>
        </w:trPr>
        <w:tc>
          <w:tcPr>
            <w:tcW w:w="2140" w:type="dxa"/>
            <w:hideMark/>
          </w:tcPr>
          <w:p w14:paraId="5E506E24" w14:textId="77777777" w:rsidR="00466C64" w:rsidRPr="00466C64" w:rsidRDefault="00466C64" w:rsidP="00466C64">
            <w:pPr>
              <w:rPr>
                <w:color w:val="675E47" w:themeColor="text2"/>
                <w:sz w:val="20"/>
                <w:szCs w:val="20"/>
              </w:rPr>
            </w:pPr>
            <w:r w:rsidRPr="00466C64">
              <w:rPr>
                <w:color w:val="675E47" w:themeColor="text2"/>
                <w:sz w:val="20"/>
                <w:szCs w:val="20"/>
              </w:rPr>
              <w:t>Number of communities screened for trichiasis</w:t>
            </w:r>
          </w:p>
        </w:tc>
        <w:tc>
          <w:tcPr>
            <w:tcW w:w="1920" w:type="dxa"/>
            <w:gridSpan w:val="2"/>
            <w:noWrap/>
            <w:hideMark/>
          </w:tcPr>
          <w:p w14:paraId="4E9E4C85" w14:textId="168F3DE0"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26 </w:t>
            </w:r>
          </w:p>
        </w:tc>
        <w:tc>
          <w:tcPr>
            <w:tcW w:w="1920" w:type="dxa"/>
            <w:gridSpan w:val="2"/>
            <w:noWrap/>
            <w:hideMark/>
          </w:tcPr>
          <w:p w14:paraId="29EA644F" w14:textId="51AE2036"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6</w:t>
            </w:r>
          </w:p>
        </w:tc>
        <w:tc>
          <w:tcPr>
            <w:tcW w:w="1920" w:type="dxa"/>
            <w:gridSpan w:val="2"/>
            <w:noWrap/>
            <w:hideMark/>
          </w:tcPr>
          <w:p w14:paraId="2016E3F2" w14:textId="202FA0A4"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 15</w:t>
            </w:r>
          </w:p>
        </w:tc>
        <w:tc>
          <w:tcPr>
            <w:tcW w:w="1920" w:type="dxa"/>
            <w:gridSpan w:val="2"/>
            <w:noWrap/>
            <w:hideMark/>
          </w:tcPr>
          <w:p w14:paraId="29338C10" w14:textId="4E85D74F"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 10</w:t>
            </w:r>
          </w:p>
        </w:tc>
        <w:tc>
          <w:tcPr>
            <w:tcW w:w="1920" w:type="dxa"/>
            <w:gridSpan w:val="2"/>
            <w:noWrap/>
            <w:hideMark/>
          </w:tcPr>
          <w:p w14:paraId="399110CA" w14:textId="7EA26C70"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12</w:t>
            </w:r>
          </w:p>
        </w:tc>
        <w:tc>
          <w:tcPr>
            <w:tcW w:w="2880" w:type="dxa"/>
            <w:gridSpan w:val="3"/>
            <w:noWrap/>
            <w:hideMark/>
          </w:tcPr>
          <w:p w14:paraId="0D3DDA18" w14:textId="4A6C822A"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69</w:t>
            </w:r>
          </w:p>
        </w:tc>
      </w:tr>
      <w:tr w:rsidR="00466C64" w:rsidRPr="00466C64" w14:paraId="07B64195" w14:textId="77777777" w:rsidTr="486EF511">
        <w:trPr>
          <w:cnfStyle w:val="000000010000" w:firstRow="0" w:lastRow="0" w:firstColumn="0" w:lastColumn="0" w:oddVBand="0" w:evenVBand="0" w:oddHBand="0" w:evenHBand="1" w:firstRowFirstColumn="0" w:firstRowLastColumn="0" w:lastRowFirstColumn="0" w:lastRowLastColumn="0"/>
          <w:trHeight w:val="750"/>
        </w:trPr>
        <w:tc>
          <w:tcPr>
            <w:tcW w:w="2140" w:type="dxa"/>
            <w:hideMark/>
          </w:tcPr>
          <w:p w14:paraId="1408D077" w14:textId="77777777" w:rsidR="00E42132" w:rsidRPr="00466C64" w:rsidRDefault="00E42132">
            <w:pPr>
              <w:rPr>
                <w:color w:val="675E47" w:themeColor="text2"/>
                <w:sz w:val="20"/>
                <w:szCs w:val="20"/>
              </w:rPr>
            </w:pPr>
            <w:r w:rsidRPr="00466C64">
              <w:rPr>
                <w:color w:val="675E47" w:themeColor="text2"/>
                <w:sz w:val="20"/>
                <w:szCs w:val="20"/>
              </w:rPr>
              <w:t>Age group (years)</w:t>
            </w:r>
          </w:p>
        </w:tc>
        <w:tc>
          <w:tcPr>
            <w:tcW w:w="1023" w:type="dxa"/>
            <w:noWrap/>
            <w:hideMark/>
          </w:tcPr>
          <w:p w14:paraId="31321689"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15-39</w:t>
            </w:r>
          </w:p>
        </w:tc>
        <w:tc>
          <w:tcPr>
            <w:tcW w:w="897" w:type="dxa"/>
            <w:noWrap/>
            <w:hideMark/>
          </w:tcPr>
          <w:p w14:paraId="69974D2D"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40+</w:t>
            </w:r>
          </w:p>
        </w:tc>
        <w:tc>
          <w:tcPr>
            <w:tcW w:w="1023" w:type="dxa"/>
            <w:noWrap/>
            <w:hideMark/>
          </w:tcPr>
          <w:p w14:paraId="6C789528"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15-39</w:t>
            </w:r>
          </w:p>
        </w:tc>
        <w:tc>
          <w:tcPr>
            <w:tcW w:w="897" w:type="dxa"/>
            <w:noWrap/>
            <w:hideMark/>
          </w:tcPr>
          <w:p w14:paraId="68FF0941"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40+</w:t>
            </w:r>
          </w:p>
        </w:tc>
        <w:tc>
          <w:tcPr>
            <w:tcW w:w="1023" w:type="dxa"/>
            <w:noWrap/>
            <w:hideMark/>
          </w:tcPr>
          <w:p w14:paraId="1B12E7D8"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15-39</w:t>
            </w:r>
          </w:p>
        </w:tc>
        <w:tc>
          <w:tcPr>
            <w:tcW w:w="897" w:type="dxa"/>
            <w:noWrap/>
            <w:hideMark/>
          </w:tcPr>
          <w:p w14:paraId="3F550C28"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40+</w:t>
            </w:r>
          </w:p>
        </w:tc>
        <w:tc>
          <w:tcPr>
            <w:tcW w:w="1023" w:type="dxa"/>
            <w:noWrap/>
            <w:hideMark/>
          </w:tcPr>
          <w:p w14:paraId="3CC02755"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15-39</w:t>
            </w:r>
          </w:p>
        </w:tc>
        <w:tc>
          <w:tcPr>
            <w:tcW w:w="897" w:type="dxa"/>
            <w:noWrap/>
            <w:hideMark/>
          </w:tcPr>
          <w:p w14:paraId="32B1C8B0"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40+</w:t>
            </w:r>
          </w:p>
        </w:tc>
        <w:tc>
          <w:tcPr>
            <w:tcW w:w="1023" w:type="dxa"/>
            <w:noWrap/>
            <w:hideMark/>
          </w:tcPr>
          <w:p w14:paraId="696CD57C"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15-39</w:t>
            </w:r>
          </w:p>
        </w:tc>
        <w:tc>
          <w:tcPr>
            <w:tcW w:w="897" w:type="dxa"/>
            <w:noWrap/>
            <w:hideMark/>
          </w:tcPr>
          <w:p w14:paraId="0F46F62D"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40+</w:t>
            </w:r>
          </w:p>
        </w:tc>
        <w:tc>
          <w:tcPr>
            <w:tcW w:w="960" w:type="dxa"/>
            <w:noWrap/>
            <w:hideMark/>
          </w:tcPr>
          <w:p w14:paraId="305EE70D"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15-39</w:t>
            </w:r>
          </w:p>
        </w:tc>
        <w:tc>
          <w:tcPr>
            <w:tcW w:w="960" w:type="dxa"/>
            <w:noWrap/>
            <w:hideMark/>
          </w:tcPr>
          <w:p w14:paraId="43D2BB3C" w14:textId="77777777" w:rsidR="00E42132" w:rsidRPr="00466C64" w:rsidRDefault="00E42132">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40+</w:t>
            </w:r>
          </w:p>
        </w:tc>
        <w:tc>
          <w:tcPr>
            <w:tcW w:w="960" w:type="dxa"/>
            <w:noWrap/>
            <w:hideMark/>
          </w:tcPr>
          <w:p w14:paraId="0665BAA7" w14:textId="77777777" w:rsidR="00E42132" w:rsidRPr="00466C64" w:rsidRDefault="4D9DBE25">
            <w:pPr>
              <w:jc w:val="center"/>
              <w:rPr>
                <w:rFonts w:ascii="Calibri" w:hAnsi="Calibri" w:cs="Calibri"/>
                <w:color w:val="675E47" w:themeColor="text2"/>
                <w:sz w:val="22"/>
                <w:szCs w:val="22"/>
              </w:rPr>
            </w:pPr>
            <w:r w:rsidRPr="486EF511">
              <w:rPr>
                <w:rFonts w:ascii="Calibri" w:hAnsi="Calibri" w:cs="Calibri"/>
                <w:color w:val="675E47" w:themeColor="text2"/>
                <w:sz w:val="22"/>
                <w:szCs w:val="22"/>
              </w:rPr>
              <w:t>15+</w:t>
            </w:r>
          </w:p>
        </w:tc>
      </w:tr>
      <w:tr w:rsidR="00466C64" w:rsidRPr="00466C64" w14:paraId="149F1F17" w14:textId="77777777" w:rsidTr="486EF511">
        <w:trPr>
          <w:trHeight w:val="750"/>
        </w:trPr>
        <w:tc>
          <w:tcPr>
            <w:tcW w:w="2140" w:type="dxa"/>
            <w:hideMark/>
          </w:tcPr>
          <w:p w14:paraId="7480CD94" w14:textId="77777777" w:rsidR="00466C64" w:rsidRPr="00466C64" w:rsidRDefault="00466C64" w:rsidP="00466C64">
            <w:pPr>
              <w:rPr>
                <w:color w:val="675E47" w:themeColor="text2"/>
                <w:sz w:val="20"/>
                <w:szCs w:val="20"/>
              </w:rPr>
            </w:pPr>
            <w:r w:rsidRPr="00466C64">
              <w:rPr>
                <w:color w:val="675E47" w:themeColor="text2"/>
                <w:sz w:val="20"/>
                <w:szCs w:val="20"/>
              </w:rPr>
              <w:t>Number of adults examined</w:t>
            </w:r>
            <w:r w:rsidRPr="00466C64">
              <w:rPr>
                <w:color w:val="675E47" w:themeColor="text2"/>
                <w:sz w:val="20"/>
                <w:szCs w:val="20"/>
                <w:vertAlign w:val="superscript"/>
              </w:rPr>
              <w:t>†</w:t>
            </w:r>
          </w:p>
        </w:tc>
        <w:tc>
          <w:tcPr>
            <w:tcW w:w="1023" w:type="dxa"/>
            <w:noWrap/>
            <w:hideMark/>
          </w:tcPr>
          <w:p w14:paraId="0C5B9BBB" w14:textId="7F37CE99"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915</w:t>
            </w:r>
          </w:p>
        </w:tc>
        <w:tc>
          <w:tcPr>
            <w:tcW w:w="897" w:type="dxa"/>
            <w:noWrap/>
            <w:hideMark/>
          </w:tcPr>
          <w:p w14:paraId="31721D3E" w14:textId="14B4431D"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868</w:t>
            </w:r>
          </w:p>
        </w:tc>
        <w:tc>
          <w:tcPr>
            <w:tcW w:w="1023" w:type="dxa"/>
            <w:noWrap/>
            <w:hideMark/>
          </w:tcPr>
          <w:p w14:paraId="01D891DE" w14:textId="4DC3C7B7"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350</w:t>
            </w:r>
          </w:p>
        </w:tc>
        <w:tc>
          <w:tcPr>
            <w:tcW w:w="897" w:type="dxa"/>
            <w:noWrap/>
            <w:hideMark/>
          </w:tcPr>
          <w:p w14:paraId="6C60A9EB" w14:textId="06B21217"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369</w:t>
            </w:r>
          </w:p>
        </w:tc>
        <w:tc>
          <w:tcPr>
            <w:tcW w:w="1023" w:type="dxa"/>
            <w:noWrap/>
            <w:hideMark/>
          </w:tcPr>
          <w:p w14:paraId="53638605" w14:textId="7EF83526"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1263</w:t>
            </w:r>
          </w:p>
        </w:tc>
        <w:tc>
          <w:tcPr>
            <w:tcW w:w="897" w:type="dxa"/>
            <w:noWrap/>
            <w:hideMark/>
          </w:tcPr>
          <w:p w14:paraId="2C196315" w14:textId="3040FCC1"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1402</w:t>
            </w:r>
          </w:p>
        </w:tc>
        <w:tc>
          <w:tcPr>
            <w:tcW w:w="1023" w:type="dxa"/>
            <w:noWrap/>
            <w:hideMark/>
          </w:tcPr>
          <w:p w14:paraId="64FADA5E" w14:textId="0AD69009"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530</w:t>
            </w:r>
          </w:p>
        </w:tc>
        <w:tc>
          <w:tcPr>
            <w:tcW w:w="897" w:type="dxa"/>
            <w:noWrap/>
            <w:hideMark/>
          </w:tcPr>
          <w:p w14:paraId="06983BC4" w14:textId="60C73210"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454</w:t>
            </w:r>
          </w:p>
        </w:tc>
        <w:tc>
          <w:tcPr>
            <w:tcW w:w="1023" w:type="dxa"/>
            <w:noWrap/>
            <w:hideMark/>
          </w:tcPr>
          <w:p w14:paraId="19398C19" w14:textId="1247E492"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454</w:t>
            </w:r>
          </w:p>
        </w:tc>
        <w:tc>
          <w:tcPr>
            <w:tcW w:w="897" w:type="dxa"/>
            <w:noWrap/>
            <w:hideMark/>
          </w:tcPr>
          <w:p w14:paraId="4FC04FE8" w14:textId="21744CE1"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166</w:t>
            </w:r>
          </w:p>
        </w:tc>
        <w:tc>
          <w:tcPr>
            <w:tcW w:w="960" w:type="dxa"/>
            <w:noWrap/>
            <w:hideMark/>
          </w:tcPr>
          <w:p w14:paraId="1FC6534C" w14:textId="352E0469"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3512</w:t>
            </w:r>
          </w:p>
        </w:tc>
        <w:tc>
          <w:tcPr>
            <w:tcW w:w="960" w:type="dxa"/>
            <w:noWrap/>
            <w:hideMark/>
          </w:tcPr>
          <w:p w14:paraId="16764030" w14:textId="27E771E2" w:rsidR="00466C64" w:rsidRPr="004C58A7" w:rsidRDefault="006A03C5" w:rsidP="004C58A7">
            <w:pPr>
              <w:jc w:val="center"/>
              <w:rPr>
                <w:rFonts w:ascii="Calibri" w:hAnsi="Calibri" w:cs="Calibri"/>
                <w:color w:val="675E47" w:themeColor="text2"/>
                <w:sz w:val="22"/>
                <w:szCs w:val="22"/>
                <w:lang w:eastAsia="en-AU"/>
              </w:rPr>
            </w:pPr>
            <w:r w:rsidRPr="004C58A7">
              <w:rPr>
                <w:rFonts w:ascii="Calibri" w:hAnsi="Calibri" w:cs="Calibri"/>
                <w:color w:val="675E47" w:themeColor="text2"/>
                <w:sz w:val="22"/>
                <w:szCs w:val="22"/>
              </w:rPr>
              <w:t>3259</w:t>
            </w:r>
          </w:p>
        </w:tc>
        <w:tc>
          <w:tcPr>
            <w:tcW w:w="960" w:type="dxa"/>
            <w:noWrap/>
            <w:hideMark/>
          </w:tcPr>
          <w:p w14:paraId="5189200B" w14:textId="1A199952" w:rsidR="00466C64" w:rsidRPr="004C58A7" w:rsidRDefault="006A03C5" w:rsidP="004C58A7">
            <w:pPr>
              <w:jc w:val="center"/>
              <w:rPr>
                <w:rFonts w:ascii="Calibri" w:hAnsi="Calibri" w:cs="Calibri"/>
                <w:color w:val="675E47" w:themeColor="text2"/>
                <w:sz w:val="22"/>
                <w:szCs w:val="22"/>
                <w:lang w:eastAsia="en-AU"/>
              </w:rPr>
            </w:pPr>
            <w:r w:rsidRPr="004C58A7">
              <w:rPr>
                <w:rFonts w:ascii="Calibri" w:hAnsi="Calibri" w:cs="Calibri"/>
                <w:color w:val="675E47" w:themeColor="text2"/>
                <w:sz w:val="22"/>
                <w:szCs w:val="22"/>
              </w:rPr>
              <w:t>6771</w:t>
            </w:r>
          </w:p>
        </w:tc>
      </w:tr>
      <w:tr w:rsidR="00466C64" w:rsidRPr="00466C64" w14:paraId="7EAF0A70" w14:textId="77777777" w:rsidTr="486EF511">
        <w:trPr>
          <w:cnfStyle w:val="000000010000" w:firstRow="0" w:lastRow="0" w:firstColumn="0" w:lastColumn="0" w:oddVBand="0" w:evenVBand="0" w:oddHBand="0" w:evenHBand="1" w:firstRowFirstColumn="0" w:firstRowLastColumn="0" w:lastRowFirstColumn="0" w:lastRowLastColumn="0"/>
          <w:trHeight w:val="750"/>
        </w:trPr>
        <w:tc>
          <w:tcPr>
            <w:tcW w:w="2140" w:type="dxa"/>
            <w:hideMark/>
          </w:tcPr>
          <w:p w14:paraId="377867B5" w14:textId="77777777" w:rsidR="00466C64" w:rsidRPr="00466C64" w:rsidRDefault="00466C64" w:rsidP="00466C64">
            <w:pPr>
              <w:rPr>
                <w:color w:val="675E47" w:themeColor="text2"/>
                <w:sz w:val="20"/>
                <w:szCs w:val="20"/>
              </w:rPr>
            </w:pPr>
            <w:r w:rsidRPr="00466C64">
              <w:rPr>
                <w:color w:val="675E47" w:themeColor="text2"/>
                <w:sz w:val="20"/>
                <w:szCs w:val="20"/>
              </w:rPr>
              <w:t>Number of adults with confirmed trichiasis</w:t>
            </w:r>
          </w:p>
        </w:tc>
        <w:tc>
          <w:tcPr>
            <w:tcW w:w="1023" w:type="dxa"/>
            <w:noWrap/>
            <w:hideMark/>
          </w:tcPr>
          <w:p w14:paraId="212F66FE" w14:textId="5720ECB1"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897" w:type="dxa"/>
            <w:noWrap/>
            <w:hideMark/>
          </w:tcPr>
          <w:p w14:paraId="328EE8C1" w14:textId="1B92E44E"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1023" w:type="dxa"/>
            <w:noWrap/>
            <w:hideMark/>
          </w:tcPr>
          <w:p w14:paraId="2F83FCB8" w14:textId="47FB25DF"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897" w:type="dxa"/>
            <w:noWrap/>
            <w:hideMark/>
          </w:tcPr>
          <w:p w14:paraId="7582F90E" w14:textId="610E4F74"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1023" w:type="dxa"/>
            <w:noWrap/>
            <w:hideMark/>
          </w:tcPr>
          <w:p w14:paraId="3C99829A" w14:textId="2AEE7D49"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897" w:type="dxa"/>
            <w:noWrap/>
            <w:hideMark/>
          </w:tcPr>
          <w:p w14:paraId="683412CD" w14:textId="0030DC8E"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1023" w:type="dxa"/>
            <w:noWrap/>
            <w:hideMark/>
          </w:tcPr>
          <w:p w14:paraId="30C23FE7" w14:textId="5BD180BF"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897" w:type="dxa"/>
            <w:noWrap/>
            <w:hideMark/>
          </w:tcPr>
          <w:p w14:paraId="271A5D4E" w14:textId="66F9D6A2"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1023" w:type="dxa"/>
            <w:noWrap/>
            <w:hideMark/>
          </w:tcPr>
          <w:p w14:paraId="397A51C1" w14:textId="74599DA3"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897" w:type="dxa"/>
            <w:noWrap/>
            <w:hideMark/>
          </w:tcPr>
          <w:p w14:paraId="249F197B" w14:textId="71450F3F" w:rsidR="00466C64" w:rsidRPr="00466C64" w:rsidRDefault="00E62C1E" w:rsidP="00466C64">
            <w:pPr>
              <w:jc w:val="center"/>
              <w:rPr>
                <w:rFonts w:ascii="Calibri" w:hAnsi="Calibri" w:cs="Calibri"/>
                <w:color w:val="675E47" w:themeColor="text2"/>
                <w:sz w:val="22"/>
                <w:szCs w:val="22"/>
              </w:rPr>
            </w:pPr>
            <w:r>
              <w:rPr>
                <w:rFonts w:ascii="Calibri" w:hAnsi="Calibri" w:cs="Calibri"/>
                <w:color w:val="675E47" w:themeColor="text2"/>
                <w:sz w:val="22"/>
                <w:szCs w:val="22"/>
              </w:rPr>
              <w:t>0</w:t>
            </w:r>
          </w:p>
        </w:tc>
        <w:tc>
          <w:tcPr>
            <w:tcW w:w="960" w:type="dxa"/>
            <w:noWrap/>
            <w:hideMark/>
          </w:tcPr>
          <w:p w14:paraId="06A13849" w14:textId="4874DB5E"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960" w:type="dxa"/>
            <w:noWrap/>
            <w:hideMark/>
          </w:tcPr>
          <w:p w14:paraId="71F90FA0" w14:textId="600A5D8D" w:rsidR="00466C64" w:rsidRPr="00466C64" w:rsidRDefault="00E62C1E" w:rsidP="00466C64">
            <w:pPr>
              <w:jc w:val="center"/>
              <w:rPr>
                <w:rFonts w:ascii="Calibri" w:hAnsi="Calibri" w:cs="Calibri"/>
                <w:color w:val="675E47" w:themeColor="text2"/>
                <w:sz w:val="22"/>
                <w:szCs w:val="22"/>
              </w:rPr>
            </w:pPr>
            <w:r>
              <w:rPr>
                <w:rFonts w:ascii="Calibri" w:hAnsi="Calibri" w:cs="Calibri"/>
                <w:color w:val="675E47" w:themeColor="text2"/>
                <w:sz w:val="22"/>
                <w:szCs w:val="22"/>
              </w:rPr>
              <w:t>0</w:t>
            </w:r>
          </w:p>
        </w:tc>
        <w:tc>
          <w:tcPr>
            <w:tcW w:w="960" w:type="dxa"/>
            <w:noWrap/>
            <w:hideMark/>
          </w:tcPr>
          <w:p w14:paraId="7AD9556C" w14:textId="75BCFCB1" w:rsidR="00466C64" w:rsidRPr="00466C64" w:rsidRDefault="00E62C1E" w:rsidP="00466C64">
            <w:pPr>
              <w:jc w:val="center"/>
              <w:rPr>
                <w:rFonts w:ascii="Calibri" w:hAnsi="Calibri" w:cs="Calibri"/>
                <w:color w:val="675E47" w:themeColor="text2"/>
                <w:sz w:val="22"/>
                <w:szCs w:val="22"/>
              </w:rPr>
            </w:pPr>
            <w:r>
              <w:rPr>
                <w:rFonts w:ascii="Calibri" w:hAnsi="Calibri" w:cs="Calibri"/>
                <w:color w:val="675E47" w:themeColor="text2"/>
                <w:sz w:val="22"/>
                <w:szCs w:val="22"/>
              </w:rPr>
              <w:t>0</w:t>
            </w:r>
          </w:p>
        </w:tc>
      </w:tr>
      <w:tr w:rsidR="00466C64" w:rsidRPr="00466C64" w14:paraId="1772A0C2" w14:textId="77777777" w:rsidTr="486EF511">
        <w:trPr>
          <w:trHeight w:val="750"/>
        </w:trPr>
        <w:tc>
          <w:tcPr>
            <w:tcW w:w="2140" w:type="dxa"/>
            <w:hideMark/>
          </w:tcPr>
          <w:p w14:paraId="1C3074C8" w14:textId="77777777" w:rsidR="00466C64" w:rsidRPr="00466C64" w:rsidRDefault="0FBC1178" w:rsidP="486EF511">
            <w:pPr>
              <w:rPr>
                <w:i/>
                <w:iCs/>
                <w:color w:val="675E47" w:themeColor="text2"/>
                <w:sz w:val="20"/>
                <w:szCs w:val="20"/>
              </w:rPr>
            </w:pPr>
            <w:r w:rsidRPr="486EF511">
              <w:rPr>
                <w:i/>
                <w:iCs/>
                <w:color w:val="675E47" w:themeColor="text2"/>
                <w:sz w:val="20"/>
                <w:szCs w:val="20"/>
              </w:rPr>
              <w:t xml:space="preserve"> With trichiasis (%)</w:t>
            </w:r>
          </w:p>
        </w:tc>
        <w:tc>
          <w:tcPr>
            <w:tcW w:w="1023" w:type="dxa"/>
            <w:noWrap/>
            <w:hideMark/>
          </w:tcPr>
          <w:p w14:paraId="09FCED82" w14:textId="3B8A694A" w:rsidR="00466C64" w:rsidRPr="00D65EC0" w:rsidRDefault="00466C64"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897" w:type="dxa"/>
            <w:noWrap/>
            <w:hideMark/>
          </w:tcPr>
          <w:p w14:paraId="47304754" w14:textId="04966DBA" w:rsidR="00466C64" w:rsidRPr="00D65EC0" w:rsidRDefault="00E62C1E"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1023" w:type="dxa"/>
            <w:noWrap/>
            <w:hideMark/>
          </w:tcPr>
          <w:p w14:paraId="222D36B6" w14:textId="0C6B387E" w:rsidR="00466C64" w:rsidRPr="00D65EC0" w:rsidRDefault="00466C64"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897" w:type="dxa"/>
            <w:noWrap/>
            <w:hideMark/>
          </w:tcPr>
          <w:p w14:paraId="3B98ABC0" w14:textId="084A2790" w:rsidR="00466C64" w:rsidRPr="00D65EC0" w:rsidRDefault="00466C64"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1023" w:type="dxa"/>
            <w:noWrap/>
            <w:hideMark/>
          </w:tcPr>
          <w:p w14:paraId="6B01B11A" w14:textId="0D09F9E7" w:rsidR="00466C64" w:rsidRPr="00D65EC0" w:rsidRDefault="00466C64"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897" w:type="dxa"/>
            <w:noWrap/>
            <w:hideMark/>
          </w:tcPr>
          <w:p w14:paraId="3AF40FCE" w14:textId="03438C2C" w:rsidR="00466C64" w:rsidRPr="00D65EC0" w:rsidRDefault="00466C64"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1023" w:type="dxa"/>
            <w:noWrap/>
            <w:hideMark/>
          </w:tcPr>
          <w:p w14:paraId="400F3843" w14:textId="53AC15C4" w:rsidR="00466C64" w:rsidRPr="00D65EC0" w:rsidRDefault="00466C64"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897" w:type="dxa"/>
            <w:noWrap/>
            <w:hideMark/>
          </w:tcPr>
          <w:p w14:paraId="22EE47CB" w14:textId="598D8954" w:rsidR="00466C64" w:rsidRPr="00D65EC0" w:rsidRDefault="00466C64"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1023" w:type="dxa"/>
            <w:noWrap/>
            <w:hideMark/>
          </w:tcPr>
          <w:p w14:paraId="2A450E57" w14:textId="360A5ABD" w:rsidR="00466C64" w:rsidRPr="00D65EC0" w:rsidRDefault="00466C64"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897" w:type="dxa"/>
            <w:noWrap/>
            <w:hideMark/>
          </w:tcPr>
          <w:p w14:paraId="3643E00B" w14:textId="77D6CC3E" w:rsidR="00466C64" w:rsidRPr="00D65EC0" w:rsidRDefault="00E62C1E"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960" w:type="dxa"/>
            <w:noWrap/>
            <w:hideMark/>
          </w:tcPr>
          <w:p w14:paraId="64F6E7ED" w14:textId="656E7298" w:rsidR="00466C64" w:rsidRPr="00D65EC0" w:rsidRDefault="00466C64"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960" w:type="dxa"/>
            <w:noWrap/>
            <w:hideMark/>
          </w:tcPr>
          <w:p w14:paraId="6F2C5872" w14:textId="3484E687" w:rsidR="00466C64" w:rsidRPr="00D65EC0" w:rsidRDefault="00466C64"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c>
          <w:tcPr>
            <w:tcW w:w="960" w:type="dxa"/>
            <w:noWrap/>
            <w:hideMark/>
          </w:tcPr>
          <w:p w14:paraId="1349F618" w14:textId="1BBE0930" w:rsidR="00466C64" w:rsidRPr="00D65EC0" w:rsidRDefault="00466C64" w:rsidP="00466C64">
            <w:pPr>
              <w:jc w:val="center"/>
              <w:rPr>
                <w:rFonts w:ascii="Calibri" w:hAnsi="Calibri" w:cs="Calibri"/>
                <w:i/>
                <w:iCs/>
                <w:color w:val="675E47" w:themeColor="text2"/>
                <w:sz w:val="22"/>
                <w:szCs w:val="22"/>
              </w:rPr>
            </w:pPr>
            <w:r w:rsidRPr="00D65EC0">
              <w:rPr>
                <w:rFonts w:ascii="Calibri" w:hAnsi="Calibri" w:cs="Calibri"/>
                <w:i/>
                <w:iCs/>
                <w:color w:val="675E47" w:themeColor="text2"/>
                <w:sz w:val="22"/>
                <w:szCs w:val="22"/>
              </w:rPr>
              <w:t>0</w:t>
            </w:r>
            <w:r w:rsidR="00F47760" w:rsidRPr="00D65EC0">
              <w:rPr>
                <w:rFonts w:ascii="Calibri" w:hAnsi="Calibri" w:cs="Calibri"/>
                <w:i/>
                <w:iCs/>
                <w:color w:val="675E47" w:themeColor="text2"/>
                <w:sz w:val="22"/>
                <w:szCs w:val="22"/>
              </w:rPr>
              <w:t>.00</w:t>
            </w:r>
          </w:p>
        </w:tc>
      </w:tr>
      <w:tr w:rsidR="00466C64" w:rsidRPr="00466C64" w14:paraId="439E80E0" w14:textId="77777777" w:rsidTr="486EF511">
        <w:trPr>
          <w:cnfStyle w:val="000000010000" w:firstRow="0" w:lastRow="0" w:firstColumn="0" w:lastColumn="0" w:oddVBand="0" w:evenVBand="0" w:oddHBand="0" w:evenHBand="1" w:firstRowFirstColumn="0" w:firstRowLastColumn="0" w:lastRowFirstColumn="0" w:lastRowLastColumn="0"/>
          <w:trHeight w:val="750"/>
        </w:trPr>
        <w:tc>
          <w:tcPr>
            <w:tcW w:w="2140" w:type="dxa"/>
            <w:hideMark/>
          </w:tcPr>
          <w:p w14:paraId="238DE222" w14:textId="394D628D" w:rsidR="00466C64" w:rsidRPr="00466C64" w:rsidRDefault="00466C64" w:rsidP="00466C64">
            <w:pPr>
              <w:rPr>
                <w:color w:val="675E47" w:themeColor="text2"/>
                <w:sz w:val="20"/>
                <w:szCs w:val="20"/>
              </w:rPr>
            </w:pPr>
            <w:r w:rsidRPr="00466C64">
              <w:rPr>
                <w:color w:val="675E47" w:themeColor="text2"/>
                <w:sz w:val="20"/>
                <w:szCs w:val="20"/>
              </w:rPr>
              <w:t>Surgery in past 12 months</w:t>
            </w:r>
            <w:r w:rsidRPr="00466C64">
              <w:rPr>
                <w:color w:val="675E47" w:themeColor="text2"/>
                <w:sz w:val="20"/>
                <w:szCs w:val="20"/>
                <w:vertAlign w:val="superscript"/>
              </w:rPr>
              <w:t>‡</w:t>
            </w:r>
          </w:p>
        </w:tc>
        <w:tc>
          <w:tcPr>
            <w:tcW w:w="1023" w:type="dxa"/>
            <w:noWrap/>
            <w:hideMark/>
          </w:tcPr>
          <w:p w14:paraId="1528F9E9" w14:textId="07D6003F"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897" w:type="dxa"/>
            <w:noWrap/>
            <w:hideMark/>
          </w:tcPr>
          <w:p w14:paraId="60082507" w14:textId="636F33D5"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1</w:t>
            </w:r>
          </w:p>
        </w:tc>
        <w:tc>
          <w:tcPr>
            <w:tcW w:w="1023" w:type="dxa"/>
            <w:noWrap/>
            <w:hideMark/>
          </w:tcPr>
          <w:p w14:paraId="33815F07" w14:textId="57E30E22"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897" w:type="dxa"/>
            <w:noWrap/>
            <w:hideMark/>
          </w:tcPr>
          <w:p w14:paraId="05274F16" w14:textId="3387DEC7"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1023" w:type="dxa"/>
            <w:noWrap/>
            <w:hideMark/>
          </w:tcPr>
          <w:p w14:paraId="5011B3AB" w14:textId="34FB7C0B"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897" w:type="dxa"/>
            <w:noWrap/>
            <w:hideMark/>
          </w:tcPr>
          <w:p w14:paraId="52267532" w14:textId="5C45F9B1"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1023" w:type="dxa"/>
            <w:noWrap/>
            <w:hideMark/>
          </w:tcPr>
          <w:p w14:paraId="286AE358" w14:textId="3542C248"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897" w:type="dxa"/>
            <w:noWrap/>
            <w:hideMark/>
          </w:tcPr>
          <w:p w14:paraId="27A07B31" w14:textId="4E8586F6"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1023" w:type="dxa"/>
            <w:noWrap/>
            <w:hideMark/>
          </w:tcPr>
          <w:p w14:paraId="52A2C092" w14:textId="145719CE"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897" w:type="dxa"/>
            <w:noWrap/>
            <w:hideMark/>
          </w:tcPr>
          <w:p w14:paraId="48C27C9A" w14:textId="6019E698"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960" w:type="dxa"/>
            <w:noWrap/>
            <w:hideMark/>
          </w:tcPr>
          <w:p w14:paraId="6832F86F" w14:textId="6E941DE9" w:rsidR="00466C64" w:rsidRPr="00466C64" w:rsidRDefault="00466C64" w:rsidP="00466C64">
            <w:pPr>
              <w:jc w:val="center"/>
              <w:rPr>
                <w:rFonts w:ascii="Calibri" w:hAnsi="Calibri" w:cs="Calibri"/>
                <w:color w:val="675E47" w:themeColor="text2"/>
                <w:sz w:val="22"/>
                <w:szCs w:val="22"/>
              </w:rPr>
            </w:pPr>
            <w:r w:rsidRPr="00466C64">
              <w:rPr>
                <w:rFonts w:ascii="Calibri" w:hAnsi="Calibri" w:cs="Calibri"/>
                <w:color w:val="675E47" w:themeColor="text2"/>
                <w:sz w:val="22"/>
                <w:szCs w:val="22"/>
              </w:rPr>
              <w:t>0</w:t>
            </w:r>
          </w:p>
        </w:tc>
        <w:tc>
          <w:tcPr>
            <w:tcW w:w="960" w:type="dxa"/>
            <w:noWrap/>
            <w:hideMark/>
          </w:tcPr>
          <w:p w14:paraId="0671A806" w14:textId="64F02820" w:rsidR="00466C64" w:rsidRPr="00466C64" w:rsidRDefault="00CE5CB7" w:rsidP="00466C64">
            <w:pPr>
              <w:jc w:val="center"/>
              <w:rPr>
                <w:rFonts w:ascii="Calibri" w:hAnsi="Calibri" w:cs="Calibri"/>
                <w:color w:val="675E47" w:themeColor="text2"/>
                <w:sz w:val="22"/>
                <w:szCs w:val="22"/>
              </w:rPr>
            </w:pPr>
            <w:r>
              <w:rPr>
                <w:rFonts w:ascii="Calibri" w:hAnsi="Calibri" w:cs="Calibri"/>
                <w:color w:val="675E47" w:themeColor="text2"/>
                <w:sz w:val="22"/>
                <w:szCs w:val="22"/>
              </w:rPr>
              <w:t>1</w:t>
            </w:r>
          </w:p>
        </w:tc>
        <w:tc>
          <w:tcPr>
            <w:tcW w:w="960" w:type="dxa"/>
            <w:noWrap/>
            <w:hideMark/>
          </w:tcPr>
          <w:p w14:paraId="51479EA8" w14:textId="792D9115" w:rsidR="00466C64" w:rsidRPr="00466C64" w:rsidRDefault="00CE5CB7" w:rsidP="00466C64">
            <w:pPr>
              <w:jc w:val="center"/>
              <w:rPr>
                <w:rFonts w:ascii="Calibri" w:hAnsi="Calibri" w:cs="Calibri"/>
                <w:color w:val="675E47" w:themeColor="text2"/>
                <w:sz w:val="22"/>
                <w:szCs w:val="22"/>
              </w:rPr>
            </w:pPr>
            <w:r>
              <w:rPr>
                <w:rFonts w:ascii="Calibri" w:hAnsi="Calibri" w:cs="Calibri"/>
                <w:color w:val="675E47" w:themeColor="text2"/>
                <w:sz w:val="22"/>
                <w:szCs w:val="22"/>
              </w:rPr>
              <w:t>1</w:t>
            </w:r>
          </w:p>
        </w:tc>
      </w:tr>
    </w:tbl>
    <w:p w14:paraId="5C72E4DC" w14:textId="4B2000AB" w:rsidR="003C0E22" w:rsidRPr="00A36C6D" w:rsidRDefault="003C0E22" w:rsidP="003C0E22">
      <w:pPr>
        <w:tabs>
          <w:tab w:val="center" w:pos="4513"/>
          <w:tab w:val="right" w:pos="9026"/>
        </w:tabs>
        <w:suppressAutoHyphens/>
        <w:spacing w:before="10" w:line="276" w:lineRule="auto"/>
        <w:rPr>
          <w:rFonts w:asciiTheme="minorHAnsi" w:eastAsia="Calibri" w:hAnsiTheme="minorHAnsi" w:cstheme="minorHAnsi"/>
          <w:color w:val="675E47" w:themeColor="text2"/>
          <w:sz w:val="18"/>
          <w:szCs w:val="18"/>
        </w:rPr>
      </w:pPr>
      <w:bookmarkStart w:id="236" w:name="Table27"/>
      <w:bookmarkStart w:id="237" w:name="_Toc392153904"/>
      <w:bookmarkStart w:id="238" w:name="_Toc520298306"/>
      <w:r w:rsidRPr="00A36C6D">
        <w:rPr>
          <w:rFonts w:asciiTheme="minorHAnsi" w:eastAsia="Calibri" w:hAnsiTheme="minorHAnsi" w:cstheme="minorHAnsi"/>
          <w:color w:val="675E47" w:themeColor="text2"/>
          <w:sz w:val="18"/>
          <w:szCs w:val="18"/>
        </w:rPr>
        <w:t xml:space="preserve">† Number of adults examined </w:t>
      </w:r>
      <w:r w:rsidR="006345F4">
        <w:rPr>
          <w:rFonts w:asciiTheme="minorHAnsi" w:eastAsia="Calibri" w:hAnsiTheme="minorHAnsi" w:cstheme="minorHAnsi"/>
          <w:color w:val="675E47" w:themeColor="text2"/>
          <w:sz w:val="18"/>
          <w:szCs w:val="18"/>
        </w:rPr>
        <w:t xml:space="preserve">was </w:t>
      </w:r>
      <w:r w:rsidRPr="00A36C6D">
        <w:rPr>
          <w:rFonts w:asciiTheme="minorHAnsi" w:eastAsia="Calibri" w:hAnsiTheme="minorHAnsi" w:cstheme="minorHAnsi"/>
          <w:color w:val="675E47" w:themeColor="text2"/>
          <w:sz w:val="18"/>
          <w:szCs w:val="18"/>
        </w:rPr>
        <w:t>limited</w:t>
      </w:r>
      <w:r w:rsidR="003829CF">
        <w:rPr>
          <w:rFonts w:asciiTheme="minorHAnsi" w:eastAsia="Calibri" w:hAnsiTheme="minorHAnsi" w:cstheme="minorHAnsi"/>
          <w:color w:val="675E47" w:themeColor="text2"/>
          <w:sz w:val="18"/>
          <w:szCs w:val="18"/>
        </w:rPr>
        <w:t xml:space="preserve"> to </w:t>
      </w:r>
      <w:r w:rsidR="006345F4">
        <w:rPr>
          <w:rFonts w:asciiTheme="minorHAnsi" w:eastAsia="Calibri" w:hAnsiTheme="minorHAnsi" w:cstheme="minorHAnsi"/>
          <w:color w:val="675E47" w:themeColor="text2"/>
          <w:sz w:val="18"/>
          <w:szCs w:val="18"/>
        </w:rPr>
        <w:t>the</w:t>
      </w:r>
      <w:r w:rsidRPr="00A36C6D">
        <w:rPr>
          <w:rFonts w:asciiTheme="minorHAnsi" w:eastAsia="Calibri" w:hAnsiTheme="minorHAnsi" w:cstheme="minorHAnsi"/>
          <w:color w:val="675E47" w:themeColor="text2"/>
          <w:sz w:val="18"/>
          <w:szCs w:val="18"/>
        </w:rPr>
        <w:t xml:space="preserve"> numbers reported. This number may not account for all adults who may be examined in routine adult health checks, and may also include multiple </w:t>
      </w:r>
      <w:proofErr w:type="gramStart"/>
      <w:r w:rsidRPr="00A36C6D">
        <w:rPr>
          <w:rFonts w:asciiTheme="minorHAnsi" w:eastAsia="Calibri" w:hAnsiTheme="minorHAnsi" w:cstheme="minorHAnsi"/>
          <w:color w:val="675E47" w:themeColor="text2"/>
          <w:sz w:val="18"/>
          <w:szCs w:val="18"/>
        </w:rPr>
        <w:t>screening</w:t>
      </w:r>
      <w:proofErr w:type="gramEnd"/>
    </w:p>
    <w:p w14:paraId="35C4B2C4" w14:textId="2DA2DB43" w:rsidR="006F32BC" w:rsidRPr="000219B1" w:rsidRDefault="003C0E22" w:rsidP="000219B1">
      <w:pPr>
        <w:tabs>
          <w:tab w:val="center" w:pos="4513"/>
          <w:tab w:val="right" w:pos="9026"/>
        </w:tabs>
        <w:suppressAutoHyphens/>
        <w:spacing w:before="10" w:line="276" w:lineRule="auto"/>
        <w:rPr>
          <w:rFonts w:asciiTheme="minorHAnsi" w:eastAsia="Calibri" w:hAnsiTheme="minorHAnsi" w:cstheme="minorHAnsi"/>
          <w:color w:val="675E47" w:themeColor="text2"/>
          <w:sz w:val="18"/>
          <w:szCs w:val="18"/>
        </w:rPr>
        <w:sectPr w:rsidR="006F32BC" w:rsidRPr="000219B1" w:rsidSect="00406A68">
          <w:pgSz w:w="16838" w:h="11906" w:orient="landscape"/>
          <w:pgMar w:top="720" w:right="720" w:bottom="720" w:left="720" w:header="709" w:footer="709" w:gutter="0"/>
          <w:cols w:space="708"/>
          <w:docGrid w:linePitch="360"/>
        </w:sectPr>
      </w:pPr>
      <w:r w:rsidRPr="00A36C6D">
        <w:rPr>
          <w:rFonts w:asciiTheme="minorHAnsi" w:eastAsia="Calibri" w:hAnsiTheme="minorHAnsi" w:cstheme="minorHAnsi"/>
          <w:color w:val="675E47" w:themeColor="text2"/>
          <w:sz w:val="18"/>
          <w:szCs w:val="18"/>
        </w:rPr>
        <w:t>‡ Surgery cases may include cases identified in previous years</w:t>
      </w:r>
    </w:p>
    <w:p w14:paraId="560ACF7C" w14:textId="3A26534E" w:rsidR="006F32BC" w:rsidRPr="00A36C6D" w:rsidRDefault="006F32BC" w:rsidP="00E9792A">
      <w:pPr>
        <w:pStyle w:val="Tableheadings"/>
      </w:pPr>
      <w:bookmarkStart w:id="239" w:name="_Ref58336364"/>
      <w:bookmarkStart w:id="240" w:name="_Toc147396409"/>
      <w:bookmarkEnd w:id="236"/>
      <w:bookmarkEnd w:id="237"/>
      <w:bookmarkEnd w:id="238"/>
      <w:r>
        <w:lastRenderedPageBreak/>
        <w:t xml:space="preserve">Table </w:t>
      </w:r>
      <w:r w:rsidR="005C73F0">
        <w:t>2</w:t>
      </w:r>
      <w:r>
        <w:t>.</w:t>
      </w:r>
      <w:r>
        <w:fldChar w:fldCharType="begin"/>
      </w:r>
      <w:r>
        <w:instrText>SEQ Table \* ARABIC \s 1</w:instrText>
      </w:r>
      <w:r>
        <w:fldChar w:fldCharType="separate"/>
      </w:r>
      <w:r w:rsidRPr="486EF511">
        <w:rPr>
          <w:noProof/>
        </w:rPr>
        <w:t>7</w:t>
      </w:r>
      <w:r>
        <w:fldChar w:fldCharType="end"/>
      </w:r>
      <w:bookmarkEnd w:id="239"/>
      <w:r>
        <w:tab/>
        <w:t>Health promotion activities by region, Northern Territory</w:t>
      </w:r>
      <w:r w:rsidR="00273D38">
        <w:t>,</w:t>
      </w:r>
      <w:r>
        <w:t xml:space="preserve"> </w:t>
      </w:r>
      <w:r w:rsidR="00E3741C">
        <w:t>202</w:t>
      </w:r>
      <w:r w:rsidR="00AF23AA">
        <w:t>2</w:t>
      </w:r>
      <w:bookmarkEnd w:id="240"/>
    </w:p>
    <w:tbl>
      <w:tblPr>
        <w:tblW w:w="9292" w:type="dxa"/>
        <w:tblLook w:val="04A0" w:firstRow="1" w:lastRow="0" w:firstColumn="1" w:lastColumn="0" w:noHBand="0" w:noVBand="1"/>
        <w:tblCaption w:val="Health promotion activities by region, Northern Territory, 2022  "/>
        <w:tblDescription w:val="Table 2.7 summarises health promotion activities, broken down by method, target audience, and delivery frequency. Data is presented for four regions (Alice Springs Remote, Barkly, Darwin Rural, Katherine), as well as the cumulative total.&#10;"/>
      </w:tblPr>
      <w:tblGrid>
        <w:gridCol w:w="2325"/>
        <w:gridCol w:w="1394"/>
        <w:gridCol w:w="1393"/>
        <w:gridCol w:w="1393"/>
        <w:gridCol w:w="1395"/>
        <w:gridCol w:w="1392"/>
      </w:tblGrid>
      <w:tr w:rsidR="00BE5BDC" w14:paraId="0F50847D" w14:textId="77777777" w:rsidTr="00BE5BDC">
        <w:trPr>
          <w:trHeight w:val="596"/>
        </w:trPr>
        <w:tc>
          <w:tcPr>
            <w:tcW w:w="232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1A04B230" w14:textId="77777777" w:rsidR="00BE5BDC" w:rsidRPr="0028499E" w:rsidRDefault="00BE5BDC">
            <w:pPr>
              <w:rPr>
                <w:b/>
                <w:bCs/>
                <w:color w:val="675E47" w:themeColor="text2"/>
                <w:sz w:val="18"/>
                <w:szCs w:val="18"/>
                <w:lang w:eastAsia="en-AU"/>
              </w:rPr>
            </w:pPr>
            <w:r w:rsidRPr="0028499E">
              <w:rPr>
                <w:b/>
                <w:bCs/>
                <w:color w:val="675E47" w:themeColor="text2"/>
                <w:sz w:val="18"/>
                <w:szCs w:val="18"/>
              </w:rPr>
              <w:t> </w:t>
            </w:r>
          </w:p>
        </w:tc>
        <w:tc>
          <w:tcPr>
            <w:tcW w:w="1394"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34A205" w14:textId="77777777" w:rsidR="00BE5BDC" w:rsidRPr="0028499E" w:rsidRDefault="00BE5BDC">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Alice Springs Remote</w:t>
            </w:r>
          </w:p>
        </w:tc>
        <w:tc>
          <w:tcPr>
            <w:tcW w:w="1393"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1B3877B4" w14:textId="77777777" w:rsidR="00BE5BDC" w:rsidRPr="0028499E" w:rsidRDefault="00BE5BDC">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Barkly</w:t>
            </w:r>
          </w:p>
        </w:tc>
        <w:tc>
          <w:tcPr>
            <w:tcW w:w="1393"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6054FEB8" w14:textId="77777777" w:rsidR="00BE5BDC" w:rsidRPr="0028499E" w:rsidRDefault="00BE5BDC">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Darwin Rural</w:t>
            </w:r>
          </w:p>
        </w:tc>
        <w:tc>
          <w:tcPr>
            <w:tcW w:w="1395"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5E33A8D4" w14:textId="77777777" w:rsidR="00BE5BDC" w:rsidRPr="0028499E" w:rsidRDefault="00BE5BDC">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Katherine</w:t>
            </w:r>
          </w:p>
        </w:tc>
        <w:tc>
          <w:tcPr>
            <w:tcW w:w="1392" w:type="dxa"/>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7EE0C0C7" w14:textId="77777777" w:rsidR="00BE5BDC" w:rsidRPr="0028499E" w:rsidRDefault="00BE5BDC">
            <w:pPr>
              <w:jc w:val="center"/>
              <w:rPr>
                <w:rFonts w:ascii="Calibri" w:hAnsi="Calibri" w:cs="Calibri"/>
                <w:color w:val="675E47" w:themeColor="text2"/>
                <w:sz w:val="22"/>
                <w:szCs w:val="22"/>
              </w:rPr>
            </w:pPr>
            <w:r w:rsidRPr="0028499E">
              <w:rPr>
                <w:rFonts w:ascii="Calibri" w:hAnsi="Calibri" w:cs="Calibri"/>
                <w:color w:val="675E47" w:themeColor="text2"/>
                <w:sz w:val="22"/>
                <w:szCs w:val="22"/>
              </w:rPr>
              <w:t>Total</w:t>
            </w:r>
          </w:p>
        </w:tc>
      </w:tr>
      <w:tr w:rsidR="00BE5BDC" w14:paraId="0E9D321B"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auto"/>
            <w:vAlign w:val="center"/>
            <w:hideMark/>
          </w:tcPr>
          <w:p w14:paraId="1EF75BFF" w14:textId="77777777" w:rsidR="00BE5BDC" w:rsidRPr="0028499E" w:rsidRDefault="00BE5BDC">
            <w:pPr>
              <w:rPr>
                <w:color w:val="675E47" w:themeColor="text2"/>
                <w:sz w:val="18"/>
                <w:szCs w:val="18"/>
              </w:rPr>
            </w:pPr>
            <w:r w:rsidRPr="0028499E">
              <w:rPr>
                <w:color w:val="675E47" w:themeColor="text2"/>
                <w:sz w:val="18"/>
                <w:szCs w:val="18"/>
              </w:rPr>
              <w:t>Number of communities that reported health promotion activities</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1290FC0A" w14:textId="7449200A"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2</w:t>
            </w:r>
            <w:r w:rsidR="00571DB1">
              <w:rPr>
                <w:rFonts w:ascii="Calibri" w:hAnsi="Calibri" w:cs="Calibri"/>
                <w:color w:val="675E47" w:themeColor="text2"/>
                <w:sz w:val="20"/>
                <w:szCs w:val="20"/>
              </w:rPr>
              <w:t>2</w:t>
            </w:r>
          </w:p>
        </w:tc>
        <w:tc>
          <w:tcPr>
            <w:tcW w:w="1393" w:type="dxa"/>
            <w:tcBorders>
              <w:top w:val="nil"/>
              <w:left w:val="nil"/>
              <w:bottom w:val="single" w:sz="4" w:space="0" w:color="auto"/>
              <w:right w:val="single" w:sz="4" w:space="0" w:color="auto"/>
            </w:tcBorders>
            <w:shd w:val="clear" w:color="auto" w:fill="auto"/>
            <w:noWrap/>
            <w:vAlign w:val="center"/>
            <w:hideMark/>
          </w:tcPr>
          <w:p w14:paraId="5F21BA29" w14:textId="12271469" w:rsidR="00BE5BDC" w:rsidRPr="0028499E" w:rsidRDefault="00571DB1">
            <w:pPr>
              <w:jc w:val="center"/>
              <w:rPr>
                <w:rFonts w:ascii="Calibri" w:hAnsi="Calibri" w:cs="Calibri"/>
                <w:color w:val="675E47" w:themeColor="text2"/>
                <w:sz w:val="20"/>
                <w:szCs w:val="20"/>
              </w:rPr>
            </w:pPr>
            <w:r>
              <w:rPr>
                <w:rFonts w:ascii="Calibri" w:hAnsi="Calibri" w:cs="Calibri"/>
                <w:color w:val="675E47" w:themeColor="text2"/>
                <w:sz w:val="20"/>
                <w:szCs w:val="20"/>
              </w:rPr>
              <w:t>7</w:t>
            </w:r>
          </w:p>
        </w:tc>
        <w:tc>
          <w:tcPr>
            <w:tcW w:w="1393" w:type="dxa"/>
            <w:tcBorders>
              <w:top w:val="nil"/>
              <w:left w:val="nil"/>
              <w:bottom w:val="single" w:sz="4" w:space="0" w:color="auto"/>
              <w:right w:val="single" w:sz="4" w:space="0" w:color="auto"/>
            </w:tcBorders>
            <w:shd w:val="clear" w:color="auto" w:fill="auto"/>
            <w:noWrap/>
            <w:vAlign w:val="center"/>
            <w:hideMark/>
          </w:tcPr>
          <w:p w14:paraId="2BEFAF61"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1</w:t>
            </w:r>
          </w:p>
        </w:tc>
        <w:tc>
          <w:tcPr>
            <w:tcW w:w="1395" w:type="dxa"/>
            <w:tcBorders>
              <w:top w:val="nil"/>
              <w:left w:val="nil"/>
              <w:bottom w:val="single" w:sz="4" w:space="0" w:color="auto"/>
              <w:right w:val="single" w:sz="4" w:space="0" w:color="auto"/>
            </w:tcBorders>
            <w:shd w:val="clear" w:color="auto" w:fill="auto"/>
            <w:noWrap/>
            <w:vAlign w:val="center"/>
            <w:hideMark/>
          </w:tcPr>
          <w:p w14:paraId="098B29C5" w14:textId="79F01F3F" w:rsidR="00BE5BDC" w:rsidRPr="0028499E" w:rsidRDefault="00571DB1">
            <w:pPr>
              <w:jc w:val="center"/>
              <w:rPr>
                <w:rFonts w:ascii="Calibri" w:hAnsi="Calibri" w:cs="Calibri"/>
                <w:color w:val="675E47" w:themeColor="text2"/>
                <w:sz w:val="20"/>
                <w:szCs w:val="20"/>
              </w:rPr>
            </w:pPr>
            <w:r>
              <w:rPr>
                <w:rFonts w:ascii="Calibri" w:hAnsi="Calibri" w:cs="Calibri"/>
                <w:color w:val="675E47" w:themeColor="text2"/>
                <w:sz w:val="20"/>
                <w:szCs w:val="20"/>
              </w:rPr>
              <w:t>5</w:t>
            </w:r>
          </w:p>
        </w:tc>
        <w:tc>
          <w:tcPr>
            <w:tcW w:w="1392" w:type="dxa"/>
            <w:tcBorders>
              <w:top w:val="nil"/>
              <w:left w:val="nil"/>
              <w:bottom w:val="single" w:sz="4" w:space="0" w:color="auto"/>
              <w:right w:val="single" w:sz="8" w:space="0" w:color="auto"/>
            </w:tcBorders>
            <w:shd w:val="clear" w:color="auto" w:fill="auto"/>
            <w:noWrap/>
            <w:vAlign w:val="center"/>
            <w:hideMark/>
          </w:tcPr>
          <w:p w14:paraId="3ACE1234" w14:textId="4F4D4F3E" w:rsidR="00BE5BDC" w:rsidRPr="0028499E" w:rsidRDefault="00571DB1">
            <w:pPr>
              <w:jc w:val="center"/>
              <w:rPr>
                <w:rFonts w:ascii="Calibri" w:hAnsi="Calibri" w:cs="Calibri"/>
                <w:color w:val="675E47" w:themeColor="text2"/>
                <w:sz w:val="20"/>
                <w:szCs w:val="20"/>
              </w:rPr>
            </w:pPr>
            <w:r>
              <w:rPr>
                <w:rFonts w:ascii="Calibri" w:hAnsi="Calibri" w:cs="Calibri"/>
                <w:color w:val="675E47" w:themeColor="text2"/>
                <w:sz w:val="20"/>
                <w:szCs w:val="20"/>
              </w:rPr>
              <w:t>35</w:t>
            </w:r>
          </w:p>
        </w:tc>
      </w:tr>
      <w:tr w:rsidR="00BE5BDC" w14:paraId="6AAA54EE" w14:textId="77777777" w:rsidTr="00BE5BDC">
        <w:trPr>
          <w:trHeight w:val="657"/>
        </w:trPr>
        <w:tc>
          <w:tcPr>
            <w:tcW w:w="2325"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3F97E7C9" w14:textId="77777777" w:rsidR="00BE5BDC" w:rsidRPr="0028499E" w:rsidRDefault="00BE5BDC">
            <w:pPr>
              <w:rPr>
                <w:color w:val="675E47" w:themeColor="text2"/>
                <w:sz w:val="18"/>
                <w:szCs w:val="18"/>
              </w:rPr>
            </w:pPr>
            <w:r w:rsidRPr="0028499E">
              <w:rPr>
                <w:color w:val="675E47" w:themeColor="text2"/>
                <w:sz w:val="18"/>
                <w:szCs w:val="18"/>
              </w:rPr>
              <w:t>Total number of programs reported</w:t>
            </w:r>
          </w:p>
        </w:tc>
        <w:tc>
          <w:tcPr>
            <w:tcW w:w="139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1A3E9C7" w14:textId="3DA735DE" w:rsidR="00BE5BDC" w:rsidRPr="0028499E" w:rsidRDefault="00543F9B">
            <w:pPr>
              <w:jc w:val="center"/>
              <w:rPr>
                <w:rFonts w:ascii="Calibri" w:hAnsi="Calibri" w:cs="Calibri"/>
                <w:color w:val="675E47" w:themeColor="text2"/>
                <w:sz w:val="20"/>
                <w:szCs w:val="20"/>
              </w:rPr>
            </w:pPr>
            <w:r>
              <w:rPr>
                <w:rFonts w:ascii="Calibri" w:hAnsi="Calibri" w:cs="Calibri"/>
                <w:color w:val="675E47" w:themeColor="text2"/>
                <w:sz w:val="20"/>
                <w:szCs w:val="20"/>
              </w:rPr>
              <w:t>64</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484C5660" w14:textId="2F6A8AB8" w:rsidR="00BE5BDC" w:rsidRPr="0028499E" w:rsidRDefault="00543F9B">
            <w:pPr>
              <w:jc w:val="center"/>
              <w:rPr>
                <w:rFonts w:ascii="Calibri" w:hAnsi="Calibri" w:cs="Calibri"/>
                <w:color w:val="675E47" w:themeColor="text2"/>
                <w:sz w:val="20"/>
                <w:szCs w:val="20"/>
              </w:rPr>
            </w:pPr>
            <w:r>
              <w:rPr>
                <w:rFonts w:ascii="Calibri" w:hAnsi="Calibri" w:cs="Calibri"/>
                <w:color w:val="675E47" w:themeColor="text2"/>
                <w:sz w:val="20"/>
                <w:szCs w:val="20"/>
              </w:rPr>
              <w:t>16</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339A8DF9"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2</w:t>
            </w:r>
          </w:p>
        </w:tc>
        <w:tc>
          <w:tcPr>
            <w:tcW w:w="1395" w:type="dxa"/>
            <w:tcBorders>
              <w:top w:val="nil"/>
              <w:left w:val="nil"/>
              <w:bottom w:val="single" w:sz="4" w:space="0" w:color="auto"/>
              <w:right w:val="single" w:sz="4" w:space="0" w:color="auto"/>
            </w:tcBorders>
            <w:shd w:val="clear" w:color="auto" w:fill="BFBFBF" w:themeFill="background1" w:themeFillShade="BF"/>
            <w:noWrap/>
            <w:vAlign w:val="center"/>
            <w:hideMark/>
          </w:tcPr>
          <w:p w14:paraId="3CF14F75" w14:textId="069D25B1" w:rsidR="00543F9B" w:rsidRPr="0028499E" w:rsidRDefault="00543F9B" w:rsidP="00543F9B">
            <w:pPr>
              <w:jc w:val="center"/>
              <w:rPr>
                <w:rFonts w:ascii="Calibri" w:hAnsi="Calibri" w:cs="Calibri"/>
                <w:color w:val="675E47" w:themeColor="text2"/>
                <w:sz w:val="20"/>
                <w:szCs w:val="20"/>
              </w:rPr>
            </w:pPr>
            <w:r>
              <w:rPr>
                <w:rFonts w:ascii="Calibri" w:hAnsi="Calibri" w:cs="Calibri"/>
                <w:color w:val="675E47" w:themeColor="text2"/>
                <w:sz w:val="20"/>
                <w:szCs w:val="20"/>
              </w:rPr>
              <w:t>6</w:t>
            </w:r>
          </w:p>
        </w:tc>
        <w:tc>
          <w:tcPr>
            <w:tcW w:w="1392" w:type="dxa"/>
            <w:tcBorders>
              <w:top w:val="nil"/>
              <w:left w:val="nil"/>
              <w:bottom w:val="single" w:sz="4" w:space="0" w:color="auto"/>
              <w:right w:val="single" w:sz="8" w:space="0" w:color="auto"/>
            </w:tcBorders>
            <w:shd w:val="clear" w:color="auto" w:fill="BFBFBF" w:themeFill="background1" w:themeFillShade="BF"/>
            <w:noWrap/>
            <w:vAlign w:val="center"/>
            <w:hideMark/>
          </w:tcPr>
          <w:p w14:paraId="10821D4A" w14:textId="0681D399" w:rsidR="00BE5BDC" w:rsidRPr="0028499E" w:rsidRDefault="00543F9B">
            <w:pPr>
              <w:jc w:val="center"/>
              <w:rPr>
                <w:rFonts w:ascii="Calibri" w:hAnsi="Calibri" w:cs="Calibri"/>
                <w:color w:val="675E47" w:themeColor="text2"/>
                <w:sz w:val="20"/>
                <w:szCs w:val="20"/>
              </w:rPr>
            </w:pPr>
            <w:r>
              <w:rPr>
                <w:rFonts w:ascii="Calibri" w:hAnsi="Calibri" w:cs="Calibri"/>
                <w:color w:val="675E47" w:themeColor="text2"/>
                <w:sz w:val="20"/>
                <w:szCs w:val="20"/>
              </w:rPr>
              <w:t>88</w:t>
            </w:r>
          </w:p>
        </w:tc>
      </w:tr>
      <w:tr w:rsidR="008602E4" w14:paraId="372CD432" w14:textId="77777777" w:rsidTr="00E0047D">
        <w:trPr>
          <w:trHeight w:val="547"/>
        </w:trPr>
        <w:tc>
          <w:tcPr>
            <w:tcW w:w="9292" w:type="dxa"/>
            <w:gridSpan w:val="6"/>
            <w:tcBorders>
              <w:top w:val="nil"/>
              <w:left w:val="single" w:sz="8" w:space="0" w:color="auto"/>
              <w:bottom w:val="single" w:sz="8" w:space="0" w:color="auto"/>
              <w:right w:val="single" w:sz="8" w:space="0" w:color="auto"/>
            </w:tcBorders>
            <w:shd w:val="clear" w:color="auto" w:fill="auto"/>
            <w:vAlign w:val="center"/>
          </w:tcPr>
          <w:p w14:paraId="2088B24C" w14:textId="414E95A0" w:rsidR="008602E4" w:rsidRDefault="008602E4" w:rsidP="008602E4">
            <w:pPr>
              <w:rPr>
                <w:rFonts w:ascii="Calibri" w:hAnsi="Calibri" w:cs="Calibri"/>
                <w:color w:val="675E47" w:themeColor="text2"/>
                <w:sz w:val="20"/>
                <w:szCs w:val="20"/>
              </w:rPr>
            </w:pPr>
            <w:r w:rsidRPr="008602E4">
              <w:rPr>
                <w:b/>
                <w:bCs/>
                <w:color w:val="675E47" w:themeColor="text2"/>
                <w:sz w:val="18"/>
                <w:szCs w:val="18"/>
              </w:rPr>
              <w:t>Methods of health promotion</w:t>
            </w:r>
          </w:p>
        </w:tc>
      </w:tr>
      <w:tr w:rsidR="00BE5BDC" w14:paraId="6785CD81" w14:textId="77777777" w:rsidTr="00BE5BDC">
        <w:trPr>
          <w:trHeight w:val="547"/>
        </w:trPr>
        <w:tc>
          <w:tcPr>
            <w:tcW w:w="2325"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019E0B8F" w14:textId="77777777" w:rsidR="00BE5BDC" w:rsidRPr="0028499E" w:rsidRDefault="00BE5BDC">
            <w:pPr>
              <w:rPr>
                <w:color w:val="675E47" w:themeColor="text2"/>
                <w:sz w:val="18"/>
                <w:szCs w:val="18"/>
              </w:rPr>
            </w:pPr>
            <w:r w:rsidRPr="0028499E">
              <w:rPr>
                <w:color w:val="675E47" w:themeColor="text2"/>
                <w:sz w:val="18"/>
                <w:szCs w:val="18"/>
              </w:rPr>
              <w:t>One-on-one discussion</w:t>
            </w:r>
          </w:p>
        </w:tc>
        <w:tc>
          <w:tcPr>
            <w:tcW w:w="139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72E2E37" w14:textId="4FF9BEA0" w:rsidR="00543F9B" w:rsidRPr="0028499E" w:rsidRDefault="00543F9B" w:rsidP="00543F9B">
            <w:pPr>
              <w:jc w:val="center"/>
              <w:rPr>
                <w:rFonts w:ascii="Calibri" w:hAnsi="Calibri" w:cs="Calibri"/>
                <w:color w:val="675E47" w:themeColor="text2"/>
                <w:sz w:val="20"/>
                <w:szCs w:val="20"/>
              </w:rPr>
            </w:pPr>
            <w:r>
              <w:rPr>
                <w:rFonts w:ascii="Calibri" w:hAnsi="Calibri" w:cs="Calibri"/>
                <w:color w:val="675E47" w:themeColor="text2"/>
                <w:sz w:val="20"/>
                <w:szCs w:val="20"/>
              </w:rPr>
              <w:t>57</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31AFAF7A" w14:textId="796A9692" w:rsidR="00BE5BDC" w:rsidRPr="0028499E" w:rsidRDefault="00220533">
            <w:pPr>
              <w:jc w:val="center"/>
              <w:rPr>
                <w:rFonts w:ascii="Calibri" w:hAnsi="Calibri" w:cs="Calibri"/>
                <w:color w:val="675E47" w:themeColor="text2"/>
                <w:sz w:val="20"/>
                <w:szCs w:val="20"/>
              </w:rPr>
            </w:pPr>
            <w:r>
              <w:rPr>
                <w:rFonts w:ascii="Calibri" w:hAnsi="Calibri" w:cs="Calibri"/>
                <w:color w:val="675E47" w:themeColor="text2"/>
                <w:sz w:val="20"/>
                <w:szCs w:val="20"/>
              </w:rPr>
              <w:t>13</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3BEBA2D7"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2</w:t>
            </w:r>
          </w:p>
        </w:tc>
        <w:tc>
          <w:tcPr>
            <w:tcW w:w="1395" w:type="dxa"/>
            <w:tcBorders>
              <w:top w:val="nil"/>
              <w:left w:val="nil"/>
              <w:bottom w:val="single" w:sz="4" w:space="0" w:color="auto"/>
              <w:right w:val="single" w:sz="4" w:space="0" w:color="auto"/>
            </w:tcBorders>
            <w:shd w:val="clear" w:color="auto" w:fill="BFBFBF" w:themeFill="background1" w:themeFillShade="BF"/>
            <w:noWrap/>
            <w:vAlign w:val="center"/>
            <w:hideMark/>
          </w:tcPr>
          <w:p w14:paraId="0AFBECC4" w14:textId="6BB42A1B" w:rsidR="00BE5BDC" w:rsidRPr="0028499E" w:rsidRDefault="004737AD">
            <w:pPr>
              <w:jc w:val="center"/>
              <w:rPr>
                <w:rFonts w:ascii="Calibri" w:hAnsi="Calibri" w:cs="Calibri"/>
                <w:color w:val="675E47" w:themeColor="text2"/>
                <w:sz w:val="20"/>
                <w:szCs w:val="20"/>
              </w:rPr>
            </w:pPr>
            <w:r>
              <w:rPr>
                <w:rFonts w:ascii="Calibri" w:hAnsi="Calibri" w:cs="Calibri"/>
                <w:color w:val="675E47" w:themeColor="text2"/>
                <w:sz w:val="20"/>
                <w:szCs w:val="20"/>
              </w:rPr>
              <w:t>5</w:t>
            </w:r>
          </w:p>
        </w:tc>
        <w:tc>
          <w:tcPr>
            <w:tcW w:w="1392" w:type="dxa"/>
            <w:tcBorders>
              <w:top w:val="nil"/>
              <w:left w:val="nil"/>
              <w:bottom w:val="single" w:sz="4" w:space="0" w:color="auto"/>
              <w:right w:val="single" w:sz="8" w:space="0" w:color="auto"/>
            </w:tcBorders>
            <w:shd w:val="clear" w:color="auto" w:fill="BFBFBF" w:themeFill="background1" w:themeFillShade="BF"/>
            <w:noWrap/>
            <w:vAlign w:val="center"/>
            <w:hideMark/>
          </w:tcPr>
          <w:p w14:paraId="7DB6C3E3" w14:textId="26EE2176" w:rsidR="00BE5BDC" w:rsidRPr="0028499E" w:rsidRDefault="005A0308">
            <w:pPr>
              <w:jc w:val="center"/>
              <w:rPr>
                <w:rFonts w:ascii="Calibri" w:hAnsi="Calibri" w:cs="Calibri"/>
                <w:color w:val="675E47" w:themeColor="text2"/>
                <w:sz w:val="20"/>
                <w:szCs w:val="20"/>
              </w:rPr>
            </w:pPr>
            <w:r>
              <w:rPr>
                <w:rFonts w:ascii="Calibri" w:hAnsi="Calibri" w:cs="Calibri"/>
                <w:color w:val="675E47" w:themeColor="text2"/>
                <w:sz w:val="20"/>
                <w:szCs w:val="20"/>
              </w:rPr>
              <w:t>77</w:t>
            </w:r>
          </w:p>
        </w:tc>
      </w:tr>
      <w:tr w:rsidR="00BE5BDC" w14:paraId="15D54EEB" w14:textId="77777777" w:rsidTr="00BE5BDC">
        <w:trPr>
          <w:trHeight w:val="541"/>
        </w:trPr>
        <w:tc>
          <w:tcPr>
            <w:tcW w:w="2325" w:type="dxa"/>
            <w:tcBorders>
              <w:top w:val="nil"/>
              <w:left w:val="single" w:sz="8" w:space="0" w:color="auto"/>
              <w:bottom w:val="single" w:sz="8" w:space="0" w:color="auto"/>
              <w:right w:val="single" w:sz="8" w:space="0" w:color="auto"/>
            </w:tcBorders>
            <w:shd w:val="clear" w:color="auto" w:fill="auto"/>
            <w:vAlign w:val="center"/>
            <w:hideMark/>
          </w:tcPr>
          <w:p w14:paraId="1329B963" w14:textId="77777777" w:rsidR="00BE5BDC" w:rsidRPr="0028499E" w:rsidRDefault="00BE5BDC">
            <w:pPr>
              <w:rPr>
                <w:color w:val="675E47" w:themeColor="text2"/>
                <w:sz w:val="18"/>
                <w:szCs w:val="18"/>
              </w:rPr>
            </w:pPr>
            <w:r w:rsidRPr="0028499E">
              <w:rPr>
                <w:color w:val="675E47" w:themeColor="text2"/>
                <w:sz w:val="18"/>
                <w:szCs w:val="18"/>
              </w:rPr>
              <w:t>Presentation to group</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42B9D78B" w14:textId="444E20F2" w:rsidR="00BE5BDC" w:rsidRPr="0028499E" w:rsidRDefault="00543F9B">
            <w:pPr>
              <w:jc w:val="center"/>
              <w:rPr>
                <w:rFonts w:ascii="Calibri" w:hAnsi="Calibri" w:cs="Calibri"/>
                <w:color w:val="675E47" w:themeColor="text2"/>
                <w:sz w:val="20"/>
                <w:szCs w:val="20"/>
              </w:rPr>
            </w:pPr>
            <w:r>
              <w:rPr>
                <w:rFonts w:ascii="Calibri" w:hAnsi="Calibri" w:cs="Calibri"/>
                <w:color w:val="675E47" w:themeColor="text2"/>
                <w:sz w:val="20"/>
                <w:szCs w:val="20"/>
              </w:rPr>
              <w:t>23</w:t>
            </w:r>
          </w:p>
        </w:tc>
        <w:tc>
          <w:tcPr>
            <w:tcW w:w="1393" w:type="dxa"/>
            <w:tcBorders>
              <w:top w:val="nil"/>
              <w:left w:val="nil"/>
              <w:bottom w:val="single" w:sz="4" w:space="0" w:color="auto"/>
              <w:right w:val="single" w:sz="4" w:space="0" w:color="auto"/>
            </w:tcBorders>
            <w:shd w:val="clear" w:color="auto" w:fill="auto"/>
            <w:noWrap/>
            <w:vAlign w:val="center"/>
            <w:hideMark/>
          </w:tcPr>
          <w:p w14:paraId="6E8EBB65" w14:textId="561E63D3" w:rsidR="00BE5BDC" w:rsidRPr="0028499E" w:rsidRDefault="00220533">
            <w:pPr>
              <w:jc w:val="center"/>
              <w:rPr>
                <w:rFonts w:ascii="Calibri" w:hAnsi="Calibri" w:cs="Calibri"/>
                <w:color w:val="675E47" w:themeColor="text2"/>
                <w:sz w:val="20"/>
                <w:szCs w:val="20"/>
              </w:rPr>
            </w:pPr>
            <w:r>
              <w:rPr>
                <w:rFonts w:ascii="Calibri" w:hAnsi="Calibri" w:cs="Calibri"/>
                <w:color w:val="675E47" w:themeColor="text2"/>
                <w:sz w:val="20"/>
                <w:szCs w:val="20"/>
              </w:rPr>
              <w:t>11</w:t>
            </w:r>
          </w:p>
        </w:tc>
        <w:tc>
          <w:tcPr>
            <w:tcW w:w="1393" w:type="dxa"/>
            <w:tcBorders>
              <w:top w:val="nil"/>
              <w:left w:val="nil"/>
              <w:bottom w:val="single" w:sz="4" w:space="0" w:color="auto"/>
              <w:right w:val="single" w:sz="4" w:space="0" w:color="auto"/>
            </w:tcBorders>
            <w:shd w:val="clear" w:color="auto" w:fill="auto"/>
            <w:noWrap/>
            <w:vAlign w:val="center"/>
            <w:hideMark/>
          </w:tcPr>
          <w:p w14:paraId="74B811F7" w14:textId="02EE5853" w:rsidR="00BE5BDC" w:rsidRPr="0028499E" w:rsidRDefault="008F70C4">
            <w:pPr>
              <w:jc w:val="center"/>
              <w:rPr>
                <w:rFonts w:ascii="Calibri" w:hAnsi="Calibri" w:cs="Calibri"/>
                <w:color w:val="675E47" w:themeColor="text2"/>
                <w:sz w:val="20"/>
                <w:szCs w:val="20"/>
              </w:rPr>
            </w:pPr>
            <w:r>
              <w:rPr>
                <w:rFonts w:ascii="Calibri" w:hAnsi="Calibri" w:cs="Calibri"/>
                <w:color w:val="675E47" w:themeColor="text2"/>
                <w:sz w:val="20"/>
                <w:szCs w:val="20"/>
              </w:rPr>
              <w:t>2</w:t>
            </w:r>
          </w:p>
        </w:tc>
        <w:tc>
          <w:tcPr>
            <w:tcW w:w="1395" w:type="dxa"/>
            <w:tcBorders>
              <w:top w:val="nil"/>
              <w:left w:val="nil"/>
              <w:bottom w:val="single" w:sz="4" w:space="0" w:color="auto"/>
              <w:right w:val="single" w:sz="4" w:space="0" w:color="auto"/>
            </w:tcBorders>
            <w:shd w:val="clear" w:color="auto" w:fill="auto"/>
            <w:noWrap/>
            <w:vAlign w:val="center"/>
            <w:hideMark/>
          </w:tcPr>
          <w:p w14:paraId="20B214A4" w14:textId="16EA4CE6" w:rsidR="00BE5BDC" w:rsidRPr="0028499E" w:rsidRDefault="004737AD">
            <w:pPr>
              <w:jc w:val="center"/>
              <w:rPr>
                <w:rFonts w:ascii="Calibri" w:hAnsi="Calibri" w:cs="Calibri"/>
                <w:color w:val="675E47" w:themeColor="text2"/>
                <w:sz w:val="20"/>
                <w:szCs w:val="20"/>
              </w:rPr>
            </w:pPr>
            <w:r>
              <w:rPr>
                <w:rFonts w:ascii="Calibri" w:hAnsi="Calibri" w:cs="Calibri"/>
                <w:color w:val="675E47" w:themeColor="text2"/>
                <w:sz w:val="20"/>
                <w:szCs w:val="20"/>
              </w:rPr>
              <w:t>5</w:t>
            </w:r>
          </w:p>
        </w:tc>
        <w:tc>
          <w:tcPr>
            <w:tcW w:w="1392" w:type="dxa"/>
            <w:tcBorders>
              <w:top w:val="nil"/>
              <w:left w:val="nil"/>
              <w:bottom w:val="single" w:sz="4" w:space="0" w:color="auto"/>
              <w:right w:val="single" w:sz="8" w:space="0" w:color="auto"/>
            </w:tcBorders>
            <w:shd w:val="clear" w:color="auto" w:fill="auto"/>
            <w:noWrap/>
            <w:vAlign w:val="center"/>
            <w:hideMark/>
          </w:tcPr>
          <w:p w14:paraId="6ACEAD25" w14:textId="2E1C0E55" w:rsidR="00BE5BDC" w:rsidRPr="0028499E" w:rsidRDefault="005A0308">
            <w:pPr>
              <w:jc w:val="center"/>
              <w:rPr>
                <w:rFonts w:ascii="Calibri" w:hAnsi="Calibri" w:cs="Calibri"/>
                <w:color w:val="675E47" w:themeColor="text2"/>
                <w:sz w:val="20"/>
                <w:szCs w:val="20"/>
              </w:rPr>
            </w:pPr>
            <w:r>
              <w:rPr>
                <w:rFonts w:ascii="Calibri" w:hAnsi="Calibri" w:cs="Calibri"/>
                <w:color w:val="675E47" w:themeColor="text2"/>
                <w:sz w:val="20"/>
                <w:szCs w:val="20"/>
              </w:rPr>
              <w:t>41</w:t>
            </w:r>
          </w:p>
        </w:tc>
      </w:tr>
      <w:tr w:rsidR="00BE5BDC" w14:paraId="605AA3BF" w14:textId="77777777" w:rsidTr="00BE5BDC">
        <w:trPr>
          <w:trHeight w:val="549"/>
        </w:trPr>
        <w:tc>
          <w:tcPr>
            <w:tcW w:w="2325"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33414532" w14:textId="77777777" w:rsidR="00BE5BDC" w:rsidRPr="0028499E" w:rsidRDefault="00BE5BDC">
            <w:pPr>
              <w:rPr>
                <w:color w:val="675E47" w:themeColor="text2"/>
                <w:sz w:val="18"/>
                <w:szCs w:val="18"/>
              </w:rPr>
            </w:pPr>
            <w:r w:rsidRPr="0028499E">
              <w:rPr>
                <w:color w:val="675E47" w:themeColor="text2"/>
                <w:sz w:val="18"/>
                <w:szCs w:val="18"/>
              </w:rPr>
              <w:t>Interactive group session</w:t>
            </w:r>
          </w:p>
        </w:tc>
        <w:tc>
          <w:tcPr>
            <w:tcW w:w="139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A084F00" w14:textId="5E6C200E" w:rsidR="00BE5BDC" w:rsidRPr="0028499E" w:rsidRDefault="00543F9B">
            <w:pPr>
              <w:jc w:val="center"/>
              <w:rPr>
                <w:rFonts w:ascii="Calibri" w:hAnsi="Calibri" w:cs="Calibri"/>
                <w:color w:val="675E47" w:themeColor="text2"/>
                <w:sz w:val="20"/>
                <w:szCs w:val="20"/>
              </w:rPr>
            </w:pPr>
            <w:r>
              <w:rPr>
                <w:rFonts w:ascii="Calibri" w:hAnsi="Calibri" w:cs="Calibri"/>
                <w:color w:val="675E47" w:themeColor="text2"/>
                <w:sz w:val="20"/>
                <w:szCs w:val="20"/>
              </w:rPr>
              <w:t>25</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5BCBA9E9" w14:textId="189AA617" w:rsidR="00BE5BDC" w:rsidRPr="0028499E" w:rsidRDefault="00220533">
            <w:pPr>
              <w:jc w:val="center"/>
              <w:rPr>
                <w:rFonts w:ascii="Calibri" w:hAnsi="Calibri" w:cs="Calibri"/>
                <w:color w:val="675E47" w:themeColor="text2"/>
                <w:sz w:val="20"/>
                <w:szCs w:val="20"/>
              </w:rPr>
            </w:pPr>
            <w:r>
              <w:rPr>
                <w:rFonts w:ascii="Calibri" w:hAnsi="Calibri" w:cs="Calibri"/>
                <w:color w:val="675E47" w:themeColor="text2"/>
                <w:sz w:val="20"/>
                <w:szCs w:val="20"/>
              </w:rPr>
              <w:t>10</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2F42339A" w14:textId="1AE15DAC" w:rsidR="00BE5BDC" w:rsidRPr="0028499E" w:rsidRDefault="008F70C4">
            <w:pPr>
              <w:jc w:val="center"/>
              <w:rPr>
                <w:rFonts w:ascii="Calibri" w:hAnsi="Calibri" w:cs="Calibri"/>
                <w:color w:val="675E47" w:themeColor="text2"/>
                <w:sz w:val="20"/>
                <w:szCs w:val="20"/>
              </w:rPr>
            </w:pPr>
            <w:r>
              <w:rPr>
                <w:rFonts w:ascii="Calibri" w:hAnsi="Calibri" w:cs="Calibri"/>
                <w:color w:val="675E47" w:themeColor="text2"/>
                <w:sz w:val="20"/>
                <w:szCs w:val="20"/>
              </w:rPr>
              <w:t>1</w:t>
            </w:r>
          </w:p>
        </w:tc>
        <w:tc>
          <w:tcPr>
            <w:tcW w:w="1395" w:type="dxa"/>
            <w:tcBorders>
              <w:top w:val="nil"/>
              <w:left w:val="nil"/>
              <w:bottom w:val="single" w:sz="4" w:space="0" w:color="auto"/>
              <w:right w:val="single" w:sz="4" w:space="0" w:color="auto"/>
            </w:tcBorders>
            <w:shd w:val="clear" w:color="auto" w:fill="BFBFBF" w:themeFill="background1" w:themeFillShade="BF"/>
            <w:noWrap/>
            <w:vAlign w:val="center"/>
            <w:hideMark/>
          </w:tcPr>
          <w:p w14:paraId="500D8279" w14:textId="1CA1608D" w:rsidR="00BE5BDC" w:rsidRPr="0028499E" w:rsidRDefault="004737AD">
            <w:pPr>
              <w:jc w:val="center"/>
              <w:rPr>
                <w:rFonts w:ascii="Calibri" w:hAnsi="Calibri" w:cs="Calibri"/>
                <w:color w:val="675E47" w:themeColor="text2"/>
                <w:sz w:val="20"/>
                <w:szCs w:val="20"/>
              </w:rPr>
            </w:pPr>
            <w:r>
              <w:rPr>
                <w:rFonts w:ascii="Calibri" w:hAnsi="Calibri" w:cs="Calibri"/>
                <w:color w:val="675E47" w:themeColor="text2"/>
                <w:sz w:val="20"/>
                <w:szCs w:val="20"/>
              </w:rPr>
              <w:t>4</w:t>
            </w:r>
          </w:p>
        </w:tc>
        <w:tc>
          <w:tcPr>
            <w:tcW w:w="1392" w:type="dxa"/>
            <w:tcBorders>
              <w:top w:val="nil"/>
              <w:left w:val="nil"/>
              <w:bottom w:val="single" w:sz="4" w:space="0" w:color="auto"/>
              <w:right w:val="single" w:sz="8" w:space="0" w:color="auto"/>
            </w:tcBorders>
            <w:shd w:val="clear" w:color="auto" w:fill="BFBFBF" w:themeFill="background1" w:themeFillShade="BF"/>
            <w:noWrap/>
            <w:vAlign w:val="center"/>
            <w:hideMark/>
          </w:tcPr>
          <w:p w14:paraId="31533666" w14:textId="3D257F15" w:rsidR="00BE5BDC" w:rsidRPr="0028499E" w:rsidRDefault="005A0308">
            <w:pPr>
              <w:jc w:val="center"/>
              <w:rPr>
                <w:rFonts w:ascii="Calibri" w:hAnsi="Calibri" w:cs="Calibri"/>
                <w:color w:val="675E47" w:themeColor="text2"/>
                <w:sz w:val="20"/>
                <w:szCs w:val="20"/>
              </w:rPr>
            </w:pPr>
            <w:r>
              <w:rPr>
                <w:rFonts w:ascii="Calibri" w:hAnsi="Calibri" w:cs="Calibri"/>
                <w:color w:val="675E47" w:themeColor="text2"/>
                <w:sz w:val="20"/>
                <w:szCs w:val="20"/>
              </w:rPr>
              <w:t>40</w:t>
            </w:r>
          </w:p>
        </w:tc>
      </w:tr>
      <w:tr w:rsidR="00BE5BDC" w14:paraId="5F531D29" w14:textId="77777777" w:rsidTr="00BE5BDC">
        <w:trPr>
          <w:trHeight w:val="415"/>
        </w:trPr>
        <w:tc>
          <w:tcPr>
            <w:tcW w:w="2325" w:type="dxa"/>
            <w:tcBorders>
              <w:top w:val="nil"/>
              <w:left w:val="single" w:sz="8" w:space="0" w:color="auto"/>
              <w:bottom w:val="single" w:sz="8" w:space="0" w:color="auto"/>
              <w:right w:val="single" w:sz="8" w:space="0" w:color="auto"/>
            </w:tcBorders>
            <w:shd w:val="clear" w:color="auto" w:fill="auto"/>
            <w:vAlign w:val="center"/>
            <w:hideMark/>
          </w:tcPr>
          <w:p w14:paraId="1048B52D" w14:textId="5790ADBF" w:rsidR="00BE5BDC" w:rsidRPr="0028499E" w:rsidRDefault="00BE5BDC">
            <w:pPr>
              <w:rPr>
                <w:color w:val="675E47" w:themeColor="text2"/>
                <w:sz w:val="18"/>
                <w:szCs w:val="18"/>
              </w:rPr>
            </w:pPr>
            <w:r w:rsidRPr="0028499E">
              <w:rPr>
                <w:color w:val="675E47" w:themeColor="text2"/>
                <w:sz w:val="18"/>
                <w:szCs w:val="18"/>
              </w:rPr>
              <w:t>Social marketing</w:t>
            </w:r>
            <w:r>
              <w:rPr>
                <w:color w:val="675E47" w:themeColor="text2"/>
                <w:sz w:val="18"/>
                <w:szCs w:val="18"/>
              </w:rPr>
              <w:t>/</w:t>
            </w:r>
            <w:r w:rsidR="00F47169">
              <w:rPr>
                <w:color w:val="675E47" w:themeColor="text2"/>
                <w:sz w:val="18"/>
                <w:szCs w:val="18"/>
              </w:rPr>
              <w:t xml:space="preserve"> internet</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05B2A35" w14:textId="0AAC0740" w:rsidR="00BE5BDC" w:rsidRPr="0028499E" w:rsidRDefault="00543F9B">
            <w:pPr>
              <w:jc w:val="center"/>
              <w:rPr>
                <w:rFonts w:ascii="Calibri" w:hAnsi="Calibri" w:cs="Calibri"/>
                <w:color w:val="675E47" w:themeColor="text2"/>
                <w:sz w:val="20"/>
                <w:szCs w:val="20"/>
              </w:rPr>
            </w:pPr>
            <w:r>
              <w:rPr>
                <w:rFonts w:ascii="Calibri" w:hAnsi="Calibri" w:cs="Calibri"/>
                <w:color w:val="675E47" w:themeColor="text2"/>
                <w:sz w:val="20"/>
                <w:szCs w:val="20"/>
              </w:rPr>
              <w:t>10</w:t>
            </w:r>
          </w:p>
        </w:tc>
        <w:tc>
          <w:tcPr>
            <w:tcW w:w="1393" w:type="dxa"/>
            <w:tcBorders>
              <w:top w:val="nil"/>
              <w:left w:val="nil"/>
              <w:bottom w:val="single" w:sz="4" w:space="0" w:color="auto"/>
              <w:right w:val="single" w:sz="4" w:space="0" w:color="auto"/>
            </w:tcBorders>
            <w:shd w:val="clear" w:color="auto" w:fill="auto"/>
            <w:noWrap/>
            <w:vAlign w:val="center"/>
            <w:hideMark/>
          </w:tcPr>
          <w:p w14:paraId="546F0932" w14:textId="7FE28D01"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r w:rsidR="00220533">
              <w:rPr>
                <w:rFonts w:ascii="Calibri" w:hAnsi="Calibri" w:cs="Calibri"/>
                <w:color w:val="675E47" w:themeColor="text2"/>
                <w:sz w:val="20"/>
                <w:szCs w:val="20"/>
              </w:rPr>
              <w:t>1</w:t>
            </w:r>
          </w:p>
        </w:tc>
        <w:tc>
          <w:tcPr>
            <w:tcW w:w="1393" w:type="dxa"/>
            <w:tcBorders>
              <w:top w:val="nil"/>
              <w:left w:val="nil"/>
              <w:bottom w:val="single" w:sz="4" w:space="0" w:color="auto"/>
              <w:right w:val="single" w:sz="4" w:space="0" w:color="auto"/>
            </w:tcBorders>
            <w:shd w:val="clear" w:color="auto" w:fill="auto"/>
            <w:noWrap/>
            <w:vAlign w:val="center"/>
            <w:hideMark/>
          </w:tcPr>
          <w:p w14:paraId="42C0AA1E"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5" w:type="dxa"/>
            <w:tcBorders>
              <w:top w:val="nil"/>
              <w:left w:val="nil"/>
              <w:bottom w:val="single" w:sz="4" w:space="0" w:color="auto"/>
              <w:right w:val="single" w:sz="4" w:space="0" w:color="auto"/>
            </w:tcBorders>
            <w:shd w:val="clear" w:color="auto" w:fill="auto"/>
            <w:noWrap/>
            <w:vAlign w:val="center"/>
            <w:hideMark/>
          </w:tcPr>
          <w:p w14:paraId="7DDAF286" w14:textId="7601B572"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1</w:t>
            </w:r>
            <w:r w:rsidR="004737AD">
              <w:rPr>
                <w:rFonts w:ascii="Calibri" w:hAnsi="Calibri" w:cs="Calibri"/>
                <w:color w:val="675E47" w:themeColor="text2"/>
                <w:sz w:val="20"/>
                <w:szCs w:val="20"/>
              </w:rPr>
              <w:t>3</w:t>
            </w:r>
          </w:p>
        </w:tc>
        <w:tc>
          <w:tcPr>
            <w:tcW w:w="1392" w:type="dxa"/>
            <w:tcBorders>
              <w:top w:val="nil"/>
              <w:left w:val="nil"/>
              <w:bottom w:val="single" w:sz="4" w:space="0" w:color="auto"/>
              <w:right w:val="single" w:sz="8" w:space="0" w:color="auto"/>
            </w:tcBorders>
            <w:shd w:val="clear" w:color="auto" w:fill="auto"/>
            <w:noWrap/>
            <w:vAlign w:val="center"/>
            <w:hideMark/>
          </w:tcPr>
          <w:p w14:paraId="5396E81A" w14:textId="0D41E4CD" w:rsidR="00BE5BDC" w:rsidRPr="0028499E" w:rsidRDefault="005A0308">
            <w:pPr>
              <w:jc w:val="center"/>
              <w:rPr>
                <w:rFonts w:ascii="Calibri" w:hAnsi="Calibri" w:cs="Calibri"/>
                <w:color w:val="675E47" w:themeColor="text2"/>
                <w:sz w:val="20"/>
                <w:szCs w:val="20"/>
              </w:rPr>
            </w:pPr>
            <w:r>
              <w:rPr>
                <w:rFonts w:ascii="Calibri" w:hAnsi="Calibri" w:cs="Calibri"/>
                <w:color w:val="675E47" w:themeColor="text2"/>
                <w:sz w:val="20"/>
                <w:szCs w:val="20"/>
              </w:rPr>
              <w:t>24</w:t>
            </w:r>
          </w:p>
        </w:tc>
      </w:tr>
      <w:tr w:rsidR="00BE5BDC" w14:paraId="18BF0E4E" w14:textId="77777777" w:rsidTr="00BE5BDC">
        <w:trPr>
          <w:trHeight w:val="535"/>
        </w:trPr>
        <w:tc>
          <w:tcPr>
            <w:tcW w:w="2325"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1292A76E" w14:textId="77777777" w:rsidR="00BE5BDC" w:rsidRPr="0028499E" w:rsidRDefault="00BE5BDC">
            <w:pPr>
              <w:rPr>
                <w:color w:val="675E47" w:themeColor="text2"/>
                <w:sz w:val="18"/>
                <w:szCs w:val="18"/>
              </w:rPr>
            </w:pPr>
            <w:r w:rsidRPr="0028499E">
              <w:rPr>
                <w:color w:val="675E47" w:themeColor="text2"/>
                <w:sz w:val="18"/>
                <w:szCs w:val="18"/>
              </w:rPr>
              <w:t>Print material/mass media</w:t>
            </w:r>
          </w:p>
        </w:tc>
        <w:tc>
          <w:tcPr>
            <w:tcW w:w="139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F2DF244" w14:textId="3CAEB342" w:rsidR="00BE5BDC" w:rsidRPr="0028499E" w:rsidRDefault="00927284">
            <w:pPr>
              <w:jc w:val="center"/>
              <w:rPr>
                <w:rFonts w:ascii="Calibri" w:hAnsi="Calibri" w:cs="Calibri"/>
                <w:color w:val="675E47" w:themeColor="text2"/>
                <w:sz w:val="20"/>
                <w:szCs w:val="20"/>
              </w:rPr>
            </w:pPr>
            <w:r>
              <w:rPr>
                <w:rFonts w:ascii="Calibri" w:hAnsi="Calibri" w:cs="Calibri"/>
                <w:color w:val="675E47" w:themeColor="text2"/>
                <w:sz w:val="20"/>
                <w:szCs w:val="20"/>
              </w:rPr>
              <w:t>51</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40B3E33C" w14:textId="08D5EAA3" w:rsidR="00BE5BDC" w:rsidRPr="0028499E" w:rsidRDefault="00220533">
            <w:pPr>
              <w:jc w:val="center"/>
              <w:rPr>
                <w:rFonts w:ascii="Calibri" w:hAnsi="Calibri" w:cs="Calibri"/>
                <w:color w:val="675E47" w:themeColor="text2"/>
                <w:sz w:val="20"/>
                <w:szCs w:val="20"/>
              </w:rPr>
            </w:pPr>
            <w:r>
              <w:rPr>
                <w:rFonts w:ascii="Calibri" w:hAnsi="Calibri" w:cs="Calibri"/>
                <w:color w:val="675E47" w:themeColor="text2"/>
                <w:sz w:val="20"/>
                <w:szCs w:val="20"/>
              </w:rPr>
              <w:t>14</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5021480B" w14:textId="11B01F8C" w:rsidR="00BE5BDC" w:rsidRPr="0028499E" w:rsidRDefault="008F70C4">
            <w:pPr>
              <w:jc w:val="center"/>
              <w:rPr>
                <w:rFonts w:ascii="Calibri" w:hAnsi="Calibri" w:cs="Calibri"/>
                <w:color w:val="675E47" w:themeColor="text2"/>
                <w:sz w:val="20"/>
                <w:szCs w:val="20"/>
              </w:rPr>
            </w:pPr>
            <w:r>
              <w:rPr>
                <w:rFonts w:ascii="Calibri" w:hAnsi="Calibri" w:cs="Calibri"/>
                <w:color w:val="675E47" w:themeColor="text2"/>
                <w:sz w:val="20"/>
                <w:szCs w:val="20"/>
              </w:rPr>
              <w:t>2</w:t>
            </w:r>
          </w:p>
        </w:tc>
        <w:tc>
          <w:tcPr>
            <w:tcW w:w="1395" w:type="dxa"/>
            <w:tcBorders>
              <w:top w:val="nil"/>
              <w:left w:val="nil"/>
              <w:bottom w:val="single" w:sz="4" w:space="0" w:color="auto"/>
              <w:right w:val="single" w:sz="4" w:space="0" w:color="auto"/>
            </w:tcBorders>
            <w:shd w:val="clear" w:color="auto" w:fill="BFBFBF" w:themeFill="background1" w:themeFillShade="BF"/>
            <w:noWrap/>
            <w:vAlign w:val="center"/>
            <w:hideMark/>
          </w:tcPr>
          <w:p w14:paraId="49723B7A" w14:textId="0EEFEFCD" w:rsidR="00BE5BDC" w:rsidRPr="0028499E" w:rsidRDefault="00AA5299">
            <w:pPr>
              <w:jc w:val="center"/>
              <w:rPr>
                <w:rFonts w:ascii="Calibri" w:hAnsi="Calibri" w:cs="Calibri"/>
                <w:color w:val="675E47" w:themeColor="text2"/>
                <w:sz w:val="20"/>
                <w:szCs w:val="20"/>
              </w:rPr>
            </w:pPr>
            <w:r>
              <w:rPr>
                <w:rFonts w:ascii="Calibri" w:hAnsi="Calibri" w:cs="Calibri"/>
                <w:color w:val="675E47" w:themeColor="text2"/>
                <w:sz w:val="20"/>
                <w:szCs w:val="20"/>
              </w:rPr>
              <w:t>5</w:t>
            </w:r>
          </w:p>
        </w:tc>
        <w:tc>
          <w:tcPr>
            <w:tcW w:w="1392" w:type="dxa"/>
            <w:tcBorders>
              <w:top w:val="nil"/>
              <w:left w:val="nil"/>
              <w:bottom w:val="single" w:sz="4" w:space="0" w:color="auto"/>
              <w:right w:val="single" w:sz="8" w:space="0" w:color="auto"/>
            </w:tcBorders>
            <w:shd w:val="clear" w:color="auto" w:fill="BFBFBF" w:themeFill="background1" w:themeFillShade="BF"/>
            <w:noWrap/>
            <w:vAlign w:val="center"/>
            <w:hideMark/>
          </w:tcPr>
          <w:p w14:paraId="3E608AF1" w14:textId="21947B23" w:rsidR="00BE5BDC" w:rsidRPr="0028499E" w:rsidRDefault="005A0308">
            <w:pPr>
              <w:jc w:val="center"/>
              <w:rPr>
                <w:rFonts w:ascii="Calibri" w:hAnsi="Calibri" w:cs="Calibri"/>
                <w:color w:val="675E47" w:themeColor="text2"/>
                <w:sz w:val="20"/>
                <w:szCs w:val="20"/>
              </w:rPr>
            </w:pPr>
            <w:r>
              <w:rPr>
                <w:rFonts w:ascii="Calibri" w:hAnsi="Calibri" w:cs="Calibri"/>
                <w:color w:val="675E47" w:themeColor="text2"/>
                <w:sz w:val="20"/>
                <w:szCs w:val="20"/>
              </w:rPr>
              <w:t>72</w:t>
            </w:r>
          </w:p>
        </w:tc>
      </w:tr>
      <w:tr w:rsidR="00BE5BDC" w14:paraId="64BC5C83" w14:textId="77777777" w:rsidTr="00BE5BDC">
        <w:trPr>
          <w:trHeight w:val="558"/>
        </w:trPr>
        <w:tc>
          <w:tcPr>
            <w:tcW w:w="2325" w:type="dxa"/>
            <w:tcBorders>
              <w:top w:val="nil"/>
              <w:left w:val="single" w:sz="8" w:space="0" w:color="auto"/>
              <w:bottom w:val="single" w:sz="8" w:space="0" w:color="auto"/>
              <w:right w:val="single" w:sz="8" w:space="0" w:color="auto"/>
            </w:tcBorders>
            <w:shd w:val="clear" w:color="auto" w:fill="auto"/>
            <w:vAlign w:val="center"/>
            <w:hideMark/>
          </w:tcPr>
          <w:p w14:paraId="74947623" w14:textId="77777777" w:rsidR="00BE5BDC" w:rsidRPr="0028499E" w:rsidRDefault="00BE5BDC">
            <w:pPr>
              <w:rPr>
                <w:color w:val="675E47" w:themeColor="text2"/>
                <w:sz w:val="18"/>
                <w:szCs w:val="18"/>
              </w:rPr>
            </w:pPr>
            <w:r w:rsidRPr="0028499E">
              <w:rPr>
                <w:color w:val="675E47" w:themeColor="text2"/>
                <w:sz w:val="18"/>
                <w:szCs w:val="18"/>
              </w:rPr>
              <w:t>Sporting/community events</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E851891" w14:textId="007D8434" w:rsidR="00BE5BDC" w:rsidRPr="0028499E" w:rsidRDefault="00927284">
            <w:pPr>
              <w:jc w:val="center"/>
              <w:rPr>
                <w:rFonts w:ascii="Calibri" w:hAnsi="Calibri" w:cs="Calibri"/>
                <w:color w:val="675E47" w:themeColor="text2"/>
                <w:sz w:val="20"/>
                <w:szCs w:val="20"/>
              </w:rPr>
            </w:pPr>
            <w:r>
              <w:rPr>
                <w:rFonts w:ascii="Calibri" w:hAnsi="Calibri" w:cs="Calibri"/>
                <w:color w:val="675E47" w:themeColor="text2"/>
                <w:sz w:val="20"/>
                <w:szCs w:val="20"/>
              </w:rPr>
              <w:t>3</w:t>
            </w:r>
          </w:p>
        </w:tc>
        <w:tc>
          <w:tcPr>
            <w:tcW w:w="1393" w:type="dxa"/>
            <w:tcBorders>
              <w:top w:val="nil"/>
              <w:left w:val="nil"/>
              <w:bottom w:val="single" w:sz="4" w:space="0" w:color="auto"/>
              <w:right w:val="single" w:sz="4" w:space="0" w:color="auto"/>
            </w:tcBorders>
            <w:shd w:val="clear" w:color="auto" w:fill="auto"/>
            <w:noWrap/>
            <w:vAlign w:val="center"/>
            <w:hideMark/>
          </w:tcPr>
          <w:p w14:paraId="530C7C9E" w14:textId="1197125C" w:rsidR="00BE5BDC" w:rsidRPr="0028499E" w:rsidRDefault="00BE5BDC">
            <w:pPr>
              <w:jc w:val="center"/>
              <w:rPr>
                <w:rFonts w:ascii="Calibri" w:hAnsi="Calibri" w:cs="Calibri"/>
                <w:color w:val="675E47" w:themeColor="text2"/>
                <w:sz w:val="20"/>
                <w:szCs w:val="20"/>
              </w:rPr>
            </w:pPr>
          </w:p>
        </w:tc>
        <w:tc>
          <w:tcPr>
            <w:tcW w:w="1393" w:type="dxa"/>
            <w:tcBorders>
              <w:top w:val="nil"/>
              <w:left w:val="nil"/>
              <w:bottom w:val="single" w:sz="4" w:space="0" w:color="auto"/>
              <w:right w:val="single" w:sz="4" w:space="0" w:color="auto"/>
            </w:tcBorders>
            <w:shd w:val="clear" w:color="auto" w:fill="auto"/>
            <w:noWrap/>
            <w:vAlign w:val="center"/>
            <w:hideMark/>
          </w:tcPr>
          <w:p w14:paraId="2115A2AD"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5" w:type="dxa"/>
            <w:tcBorders>
              <w:top w:val="nil"/>
              <w:left w:val="nil"/>
              <w:bottom w:val="single" w:sz="4" w:space="0" w:color="auto"/>
              <w:right w:val="single" w:sz="4" w:space="0" w:color="auto"/>
            </w:tcBorders>
            <w:shd w:val="clear" w:color="auto" w:fill="auto"/>
            <w:noWrap/>
            <w:vAlign w:val="center"/>
            <w:hideMark/>
          </w:tcPr>
          <w:p w14:paraId="05A56640" w14:textId="25CF51D5"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1</w:t>
            </w:r>
          </w:p>
        </w:tc>
        <w:tc>
          <w:tcPr>
            <w:tcW w:w="1392" w:type="dxa"/>
            <w:tcBorders>
              <w:top w:val="nil"/>
              <w:left w:val="nil"/>
              <w:bottom w:val="single" w:sz="4" w:space="0" w:color="auto"/>
              <w:right w:val="single" w:sz="8" w:space="0" w:color="auto"/>
            </w:tcBorders>
            <w:shd w:val="clear" w:color="auto" w:fill="auto"/>
            <w:noWrap/>
            <w:vAlign w:val="center"/>
            <w:hideMark/>
          </w:tcPr>
          <w:p w14:paraId="35504D90" w14:textId="1EB58BA6" w:rsidR="00BE5BDC" w:rsidRPr="0028499E" w:rsidRDefault="005A0308">
            <w:pPr>
              <w:jc w:val="center"/>
              <w:rPr>
                <w:rFonts w:ascii="Calibri" w:hAnsi="Calibri" w:cs="Calibri"/>
                <w:color w:val="675E47" w:themeColor="text2"/>
                <w:sz w:val="20"/>
                <w:szCs w:val="20"/>
              </w:rPr>
            </w:pPr>
            <w:r>
              <w:rPr>
                <w:rFonts w:ascii="Calibri" w:hAnsi="Calibri" w:cs="Calibri"/>
                <w:color w:val="675E47" w:themeColor="text2"/>
                <w:sz w:val="20"/>
                <w:szCs w:val="20"/>
              </w:rPr>
              <w:t>4</w:t>
            </w:r>
          </w:p>
        </w:tc>
      </w:tr>
      <w:tr w:rsidR="00BE5BDC" w14:paraId="1009112C" w14:textId="77777777" w:rsidTr="00BE5BDC">
        <w:trPr>
          <w:trHeight w:val="396"/>
        </w:trPr>
        <w:tc>
          <w:tcPr>
            <w:tcW w:w="2325"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2935E735" w14:textId="77777777" w:rsidR="00BE5BDC" w:rsidRPr="0028499E" w:rsidRDefault="00BE5BDC">
            <w:pPr>
              <w:rPr>
                <w:color w:val="675E47" w:themeColor="text2"/>
                <w:sz w:val="18"/>
                <w:szCs w:val="18"/>
              </w:rPr>
            </w:pPr>
            <w:r w:rsidRPr="486EF511">
              <w:rPr>
                <w:color w:val="675E47" w:themeColor="text2"/>
                <w:sz w:val="18"/>
                <w:szCs w:val="18"/>
              </w:rPr>
              <w:t>Other</w:t>
            </w:r>
          </w:p>
        </w:tc>
        <w:tc>
          <w:tcPr>
            <w:tcW w:w="139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3F39906" w14:textId="04895A1A"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r w:rsidR="00927284">
              <w:rPr>
                <w:rFonts w:ascii="Calibri" w:hAnsi="Calibri" w:cs="Calibri"/>
                <w:color w:val="675E47" w:themeColor="text2"/>
                <w:sz w:val="20"/>
                <w:szCs w:val="20"/>
              </w:rPr>
              <w:t>15</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03423A93" w14:textId="24525124"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r w:rsidR="00927284">
              <w:rPr>
                <w:rFonts w:ascii="Calibri" w:hAnsi="Calibri" w:cs="Calibri"/>
                <w:color w:val="675E47" w:themeColor="text2"/>
                <w:sz w:val="20"/>
                <w:szCs w:val="20"/>
              </w:rPr>
              <w:t>9</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1ECDC025" w14:textId="5EA9F118" w:rsidR="00BE5BDC" w:rsidRPr="0028499E" w:rsidRDefault="00927284">
            <w:pPr>
              <w:jc w:val="center"/>
              <w:rPr>
                <w:rFonts w:ascii="Calibri" w:hAnsi="Calibri" w:cs="Calibri"/>
                <w:color w:val="675E47" w:themeColor="text2"/>
                <w:sz w:val="20"/>
                <w:szCs w:val="20"/>
              </w:rPr>
            </w:pPr>
            <w:r>
              <w:rPr>
                <w:rFonts w:ascii="Calibri" w:hAnsi="Calibri" w:cs="Calibri"/>
                <w:color w:val="675E47" w:themeColor="text2"/>
                <w:sz w:val="20"/>
                <w:szCs w:val="20"/>
              </w:rPr>
              <w:t>2</w:t>
            </w:r>
          </w:p>
        </w:tc>
        <w:tc>
          <w:tcPr>
            <w:tcW w:w="1395" w:type="dxa"/>
            <w:tcBorders>
              <w:top w:val="nil"/>
              <w:left w:val="nil"/>
              <w:bottom w:val="single" w:sz="4" w:space="0" w:color="auto"/>
              <w:right w:val="single" w:sz="4" w:space="0" w:color="auto"/>
            </w:tcBorders>
            <w:shd w:val="clear" w:color="auto" w:fill="BFBFBF" w:themeFill="background1" w:themeFillShade="BF"/>
            <w:noWrap/>
            <w:vAlign w:val="center"/>
            <w:hideMark/>
          </w:tcPr>
          <w:p w14:paraId="7BC94C1F" w14:textId="3893130A"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r w:rsidR="00927284">
              <w:rPr>
                <w:rFonts w:ascii="Calibri" w:hAnsi="Calibri" w:cs="Calibri"/>
                <w:color w:val="675E47" w:themeColor="text2"/>
                <w:sz w:val="20"/>
                <w:szCs w:val="20"/>
              </w:rPr>
              <w:t>2</w:t>
            </w:r>
          </w:p>
        </w:tc>
        <w:tc>
          <w:tcPr>
            <w:tcW w:w="1392" w:type="dxa"/>
            <w:tcBorders>
              <w:top w:val="nil"/>
              <w:left w:val="nil"/>
              <w:bottom w:val="single" w:sz="4" w:space="0" w:color="auto"/>
              <w:right w:val="single" w:sz="8" w:space="0" w:color="auto"/>
            </w:tcBorders>
            <w:shd w:val="clear" w:color="auto" w:fill="BFBFBF" w:themeFill="background1" w:themeFillShade="BF"/>
            <w:noWrap/>
            <w:vAlign w:val="center"/>
            <w:hideMark/>
          </w:tcPr>
          <w:p w14:paraId="747A39D2" w14:textId="7912662F" w:rsidR="00BE5BDC" w:rsidRPr="0028499E" w:rsidRDefault="00927284">
            <w:pPr>
              <w:jc w:val="center"/>
              <w:rPr>
                <w:rFonts w:ascii="Calibri" w:hAnsi="Calibri" w:cs="Calibri"/>
                <w:color w:val="675E47" w:themeColor="text2"/>
                <w:sz w:val="20"/>
                <w:szCs w:val="20"/>
              </w:rPr>
            </w:pPr>
            <w:r>
              <w:rPr>
                <w:rFonts w:ascii="Calibri" w:hAnsi="Calibri" w:cs="Calibri"/>
                <w:color w:val="675E47" w:themeColor="text2"/>
                <w:sz w:val="20"/>
                <w:szCs w:val="20"/>
              </w:rPr>
              <w:t>28</w:t>
            </w:r>
          </w:p>
        </w:tc>
      </w:tr>
      <w:tr w:rsidR="002B0D73" w14:paraId="2F64686B" w14:textId="77777777" w:rsidTr="002B0D73">
        <w:trPr>
          <w:trHeight w:val="720"/>
        </w:trPr>
        <w:tc>
          <w:tcPr>
            <w:tcW w:w="9292" w:type="dxa"/>
            <w:gridSpan w:val="6"/>
            <w:tcBorders>
              <w:top w:val="nil"/>
              <w:left w:val="single" w:sz="8" w:space="0" w:color="auto"/>
              <w:bottom w:val="single" w:sz="8" w:space="0" w:color="auto"/>
              <w:right w:val="single" w:sz="8" w:space="0" w:color="auto"/>
            </w:tcBorders>
            <w:shd w:val="clear" w:color="auto" w:fill="FFFFFF" w:themeFill="background1"/>
            <w:vAlign w:val="center"/>
          </w:tcPr>
          <w:p w14:paraId="6D7B5478" w14:textId="52EE463A" w:rsidR="002B0D73" w:rsidRPr="002B0D73" w:rsidRDefault="002B0D73" w:rsidP="002B0D73">
            <w:pPr>
              <w:rPr>
                <w:rFonts w:ascii="Calibri" w:hAnsi="Calibri" w:cs="Calibri"/>
                <w:b/>
                <w:bCs/>
                <w:color w:val="675E47" w:themeColor="text2"/>
                <w:sz w:val="20"/>
                <w:szCs w:val="20"/>
              </w:rPr>
            </w:pPr>
            <w:r w:rsidRPr="002B0D73">
              <w:rPr>
                <w:rFonts w:ascii="Calibri" w:hAnsi="Calibri" w:cs="Calibri"/>
                <w:b/>
                <w:bCs/>
                <w:color w:val="675E47" w:themeColor="text2"/>
                <w:sz w:val="20"/>
                <w:szCs w:val="20"/>
              </w:rPr>
              <w:t>Target audience</w:t>
            </w:r>
          </w:p>
        </w:tc>
      </w:tr>
      <w:tr w:rsidR="00BE5BDC" w14:paraId="49FDA7A4"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61AE7349" w14:textId="243E4D44" w:rsidR="00BE5BDC" w:rsidRPr="0028499E" w:rsidRDefault="00BE5BDC">
            <w:pPr>
              <w:rPr>
                <w:color w:val="675E47" w:themeColor="text2"/>
                <w:sz w:val="18"/>
                <w:szCs w:val="18"/>
              </w:rPr>
            </w:pPr>
            <w:r w:rsidRPr="0028499E">
              <w:rPr>
                <w:color w:val="675E47" w:themeColor="text2"/>
                <w:sz w:val="18"/>
                <w:szCs w:val="18"/>
              </w:rPr>
              <w:t>Health professional</w:t>
            </w:r>
            <w:r>
              <w:rPr>
                <w:color w:val="675E47" w:themeColor="text2"/>
                <w:sz w:val="18"/>
                <w:szCs w:val="18"/>
              </w:rPr>
              <w:t xml:space="preserve"> </w:t>
            </w:r>
            <w:r w:rsidRPr="0028499E">
              <w:rPr>
                <w:color w:val="675E47" w:themeColor="text2"/>
                <w:sz w:val="18"/>
                <w:szCs w:val="18"/>
              </w:rPr>
              <w:t>staff</w:t>
            </w:r>
          </w:p>
        </w:tc>
        <w:tc>
          <w:tcPr>
            <w:tcW w:w="139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C89A762" w14:textId="30C02ABD" w:rsidR="00BE5BDC" w:rsidRPr="0028499E" w:rsidRDefault="00023946">
            <w:pPr>
              <w:jc w:val="center"/>
              <w:rPr>
                <w:rFonts w:ascii="Calibri" w:hAnsi="Calibri" w:cs="Calibri"/>
                <w:color w:val="675E47" w:themeColor="text2"/>
                <w:sz w:val="20"/>
                <w:szCs w:val="20"/>
              </w:rPr>
            </w:pPr>
            <w:r>
              <w:rPr>
                <w:rFonts w:ascii="Calibri" w:hAnsi="Calibri" w:cs="Calibri"/>
                <w:color w:val="675E47" w:themeColor="text2"/>
                <w:sz w:val="20"/>
                <w:szCs w:val="20"/>
              </w:rPr>
              <w:t>19</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47E76212" w14:textId="2CF4C06B" w:rsidR="00BE5BDC" w:rsidRPr="0028499E" w:rsidRDefault="006B1D9C">
            <w:pPr>
              <w:jc w:val="center"/>
              <w:rPr>
                <w:rFonts w:ascii="Calibri" w:hAnsi="Calibri" w:cs="Calibri"/>
                <w:color w:val="675E47" w:themeColor="text2"/>
                <w:sz w:val="20"/>
                <w:szCs w:val="20"/>
              </w:rPr>
            </w:pPr>
            <w:r>
              <w:rPr>
                <w:rFonts w:ascii="Calibri" w:hAnsi="Calibri" w:cs="Calibri"/>
                <w:color w:val="675E47" w:themeColor="text2"/>
                <w:sz w:val="20"/>
                <w:szCs w:val="20"/>
              </w:rPr>
              <w:t>4</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12AA35F7"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1</w:t>
            </w:r>
          </w:p>
        </w:tc>
        <w:tc>
          <w:tcPr>
            <w:tcW w:w="1395" w:type="dxa"/>
            <w:tcBorders>
              <w:top w:val="nil"/>
              <w:left w:val="nil"/>
              <w:bottom w:val="single" w:sz="4" w:space="0" w:color="auto"/>
              <w:right w:val="single" w:sz="4" w:space="0" w:color="auto"/>
            </w:tcBorders>
            <w:shd w:val="clear" w:color="auto" w:fill="BFBFBF" w:themeFill="background1" w:themeFillShade="BF"/>
            <w:noWrap/>
            <w:vAlign w:val="center"/>
            <w:hideMark/>
          </w:tcPr>
          <w:p w14:paraId="3C57554B" w14:textId="3C074E66" w:rsidR="00BE5BDC" w:rsidRPr="0028499E" w:rsidRDefault="001A202A">
            <w:pPr>
              <w:jc w:val="center"/>
              <w:rPr>
                <w:rFonts w:ascii="Calibri" w:hAnsi="Calibri" w:cs="Calibri"/>
                <w:color w:val="675E47" w:themeColor="text2"/>
                <w:sz w:val="20"/>
                <w:szCs w:val="20"/>
              </w:rPr>
            </w:pPr>
            <w:r>
              <w:rPr>
                <w:rFonts w:ascii="Calibri" w:hAnsi="Calibri" w:cs="Calibri"/>
                <w:color w:val="675E47" w:themeColor="text2"/>
                <w:sz w:val="20"/>
                <w:szCs w:val="20"/>
              </w:rPr>
              <w:t>2</w:t>
            </w:r>
          </w:p>
        </w:tc>
        <w:tc>
          <w:tcPr>
            <w:tcW w:w="1392" w:type="dxa"/>
            <w:tcBorders>
              <w:top w:val="nil"/>
              <w:left w:val="nil"/>
              <w:bottom w:val="single" w:sz="4" w:space="0" w:color="auto"/>
              <w:right w:val="single" w:sz="8" w:space="0" w:color="auto"/>
            </w:tcBorders>
            <w:shd w:val="clear" w:color="auto" w:fill="BFBFBF" w:themeFill="background1" w:themeFillShade="BF"/>
            <w:noWrap/>
            <w:vAlign w:val="center"/>
            <w:hideMark/>
          </w:tcPr>
          <w:p w14:paraId="7D6FEDAB" w14:textId="498641AE" w:rsidR="00BE5BDC" w:rsidRPr="0028499E" w:rsidRDefault="00652B40">
            <w:pPr>
              <w:jc w:val="center"/>
              <w:rPr>
                <w:rFonts w:ascii="Calibri" w:hAnsi="Calibri" w:cs="Calibri"/>
                <w:color w:val="675E47" w:themeColor="text2"/>
                <w:sz w:val="20"/>
                <w:szCs w:val="20"/>
              </w:rPr>
            </w:pPr>
            <w:r>
              <w:rPr>
                <w:rFonts w:ascii="Calibri" w:hAnsi="Calibri" w:cs="Calibri"/>
                <w:color w:val="675E47" w:themeColor="text2"/>
                <w:sz w:val="20"/>
                <w:szCs w:val="20"/>
              </w:rPr>
              <w:t>26</w:t>
            </w:r>
          </w:p>
        </w:tc>
      </w:tr>
      <w:tr w:rsidR="00BE5BDC" w14:paraId="61E21CA1"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auto"/>
            <w:vAlign w:val="center"/>
            <w:hideMark/>
          </w:tcPr>
          <w:p w14:paraId="2315156C" w14:textId="77777777" w:rsidR="00BE5BDC" w:rsidRPr="0028499E" w:rsidRDefault="00BE5BDC">
            <w:pPr>
              <w:rPr>
                <w:color w:val="675E47" w:themeColor="text2"/>
                <w:sz w:val="18"/>
                <w:szCs w:val="18"/>
              </w:rPr>
            </w:pPr>
            <w:r w:rsidRPr="0028499E">
              <w:rPr>
                <w:color w:val="675E47" w:themeColor="text2"/>
                <w:sz w:val="18"/>
                <w:szCs w:val="18"/>
              </w:rPr>
              <w:t>Children</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AE397B6" w14:textId="6887198E" w:rsidR="00BE5BDC" w:rsidRPr="0028499E" w:rsidRDefault="00023946">
            <w:pPr>
              <w:jc w:val="center"/>
              <w:rPr>
                <w:rFonts w:ascii="Calibri" w:hAnsi="Calibri" w:cs="Calibri"/>
                <w:color w:val="675E47" w:themeColor="text2"/>
                <w:sz w:val="20"/>
                <w:szCs w:val="20"/>
              </w:rPr>
            </w:pPr>
            <w:r>
              <w:rPr>
                <w:rFonts w:ascii="Calibri" w:hAnsi="Calibri" w:cs="Calibri"/>
                <w:color w:val="675E47" w:themeColor="text2"/>
                <w:sz w:val="20"/>
                <w:szCs w:val="20"/>
              </w:rPr>
              <w:t>30</w:t>
            </w:r>
          </w:p>
        </w:tc>
        <w:tc>
          <w:tcPr>
            <w:tcW w:w="1393" w:type="dxa"/>
            <w:tcBorders>
              <w:top w:val="nil"/>
              <w:left w:val="nil"/>
              <w:bottom w:val="single" w:sz="4" w:space="0" w:color="auto"/>
              <w:right w:val="single" w:sz="4" w:space="0" w:color="auto"/>
            </w:tcBorders>
            <w:shd w:val="clear" w:color="auto" w:fill="auto"/>
            <w:noWrap/>
            <w:vAlign w:val="center"/>
            <w:hideMark/>
          </w:tcPr>
          <w:p w14:paraId="08402C43" w14:textId="0E8CE226" w:rsidR="00BE5BDC" w:rsidRPr="0028499E" w:rsidRDefault="006B1D9C">
            <w:pPr>
              <w:jc w:val="center"/>
              <w:rPr>
                <w:rFonts w:ascii="Calibri" w:hAnsi="Calibri" w:cs="Calibri"/>
                <w:color w:val="675E47" w:themeColor="text2"/>
                <w:sz w:val="20"/>
                <w:szCs w:val="20"/>
              </w:rPr>
            </w:pPr>
            <w:r>
              <w:rPr>
                <w:rFonts w:ascii="Calibri" w:hAnsi="Calibri" w:cs="Calibri"/>
                <w:color w:val="675E47" w:themeColor="text2"/>
                <w:sz w:val="20"/>
                <w:szCs w:val="20"/>
              </w:rPr>
              <w:t>11</w:t>
            </w:r>
          </w:p>
        </w:tc>
        <w:tc>
          <w:tcPr>
            <w:tcW w:w="1393" w:type="dxa"/>
            <w:tcBorders>
              <w:top w:val="nil"/>
              <w:left w:val="nil"/>
              <w:bottom w:val="single" w:sz="4" w:space="0" w:color="auto"/>
              <w:right w:val="single" w:sz="4" w:space="0" w:color="auto"/>
            </w:tcBorders>
            <w:shd w:val="clear" w:color="auto" w:fill="auto"/>
            <w:noWrap/>
            <w:vAlign w:val="center"/>
            <w:hideMark/>
          </w:tcPr>
          <w:p w14:paraId="20EEC5A8"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1</w:t>
            </w:r>
          </w:p>
        </w:tc>
        <w:tc>
          <w:tcPr>
            <w:tcW w:w="1395" w:type="dxa"/>
            <w:tcBorders>
              <w:top w:val="nil"/>
              <w:left w:val="nil"/>
              <w:bottom w:val="single" w:sz="4" w:space="0" w:color="auto"/>
              <w:right w:val="single" w:sz="4" w:space="0" w:color="auto"/>
            </w:tcBorders>
            <w:shd w:val="clear" w:color="auto" w:fill="auto"/>
            <w:noWrap/>
            <w:vAlign w:val="center"/>
            <w:hideMark/>
          </w:tcPr>
          <w:p w14:paraId="37D819B2" w14:textId="233902D4" w:rsidR="00BE5BDC" w:rsidRPr="0028499E" w:rsidRDefault="001A202A">
            <w:pPr>
              <w:jc w:val="center"/>
              <w:rPr>
                <w:rFonts w:ascii="Calibri" w:hAnsi="Calibri" w:cs="Calibri"/>
                <w:color w:val="675E47" w:themeColor="text2"/>
                <w:sz w:val="20"/>
                <w:szCs w:val="20"/>
              </w:rPr>
            </w:pPr>
            <w:r>
              <w:rPr>
                <w:rFonts w:ascii="Calibri" w:hAnsi="Calibri" w:cs="Calibri"/>
                <w:color w:val="675E47" w:themeColor="text2"/>
                <w:sz w:val="20"/>
                <w:szCs w:val="20"/>
              </w:rPr>
              <w:t>5</w:t>
            </w:r>
          </w:p>
        </w:tc>
        <w:tc>
          <w:tcPr>
            <w:tcW w:w="1392" w:type="dxa"/>
            <w:tcBorders>
              <w:top w:val="nil"/>
              <w:left w:val="nil"/>
              <w:bottom w:val="single" w:sz="4" w:space="0" w:color="auto"/>
              <w:right w:val="single" w:sz="8" w:space="0" w:color="auto"/>
            </w:tcBorders>
            <w:shd w:val="clear" w:color="auto" w:fill="auto"/>
            <w:noWrap/>
            <w:vAlign w:val="center"/>
            <w:hideMark/>
          </w:tcPr>
          <w:p w14:paraId="785EA4B8" w14:textId="28D2536F" w:rsidR="00BE5BDC" w:rsidRPr="0028499E" w:rsidRDefault="00652B40">
            <w:pPr>
              <w:jc w:val="center"/>
              <w:rPr>
                <w:rFonts w:ascii="Calibri" w:hAnsi="Calibri" w:cs="Calibri"/>
                <w:color w:val="675E47" w:themeColor="text2"/>
                <w:sz w:val="20"/>
                <w:szCs w:val="20"/>
              </w:rPr>
            </w:pPr>
            <w:r>
              <w:rPr>
                <w:rFonts w:ascii="Calibri" w:hAnsi="Calibri" w:cs="Calibri"/>
                <w:color w:val="675E47" w:themeColor="text2"/>
                <w:sz w:val="20"/>
                <w:szCs w:val="20"/>
              </w:rPr>
              <w:t>47</w:t>
            </w:r>
          </w:p>
        </w:tc>
      </w:tr>
      <w:tr w:rsidR="00BE5BDC" w14:paraId="0939171E"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3A713B02" w14:textId="77777777" w:rsidR="00BE5BDC" w:rsidRPr="0028499E" w:rsidRDefault="00BE5BDC">
            <w:pPr>
              <w:rPr>
                <w:color w:val="675E47" w:themeColor="text2"/>
                <w:sz w:val="18"/>
                <w:szCs w:val="18"/>
              </w:rPr>
            </w:pPr>
            <w:r w:rsidRPr="0028499E">
              <w:rPr>
                <w:color w:val="675E47" w:themeColor="text2"/>
                <w:sz w:val="18"/>
                <w:szCs w:val="18"/>
              </w:rPr>
              <w:t>Youth</w:t>
            </w:r>
          </w:p>
        </w:tc>
        <w:tc>
          <w:tcPr>
            <w:tcW w:w="139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4F1927F" w14:textId="0046AA60"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1</w:t>
            </w:r>
            <w:r w:rsidR="00023946">
              <w:rPr>
                <w:rFonts w:ascii="Calibri" w:hAnsi="Calibri" w:cs="Calibri"/>
                <w:color w:val="675E47" w:themeColor="text2"/>
                <w:sz w:val="20"/>
                <w:szCs w:val="20"/>
              </w:rPr>
              <w:t>5</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628DD2A6" w14:textId="3B3B67CF" w:rsidR="00BE5BDC" w:rsidRPr="0028499E" w:rsidRDefault="006B1D9C">
            <w:pPr>
              <w:jc w:val="center"/>
              <w:rPr>
                <w:rFonts w:ascii="Calibri" w:hAnsi="Calibri" w:cs="Calibri"/>
                <w:color w:val="675E47" w:themeColor="text2"/>
                <w:sz w:val="20"/>
                <w:szCs w:val="20"/>
              </w:rPr>
            </w:pPr>
            <w:r>
              <w:rPr>
                <w:rFonts w:ascii="Calibri" w:hAnsi="Calibri" w:cs="Calibri"/>
                <w:color w:val="675E47" w:themeColor="text2"/>
                <w:sz w:val="20"/>
                <w:szCs w:val="20"/>
              </w:rPr>
              <w:t>6</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75D71334" w14:textId="4486868A"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r w:rsidR="006B1D9C">
              <w:rPr>
                <w:rFonts w:ascii="Calibri" w:hAnsi="Calibri" w:cs="Calibri"/>
                <w:color w:val="675E47" w:themeColor="text2"/>
                <w:sz w:val="20"/>
                <w:szCs w:val="20"/>
              </w:rPr>
              <w:t>1</w:t>
            </w:r>
          </w:p>
        </w:tc>
        <w:tc>
          <w:tcPr>
            <w:tcW w:w="1395" w:type="dxa"/>
            <w:tcBorders>
              <w:top w:val="nil"/>
              <w:left w:val="nil"/>
              <w:bottom w:val="single" w:sz="4" w:space="0" w:color="auto"/>
              <w:right w:val="single" w:sz="4" w:space="0" w:color="auto"/>
            </w:tcBorders>
            <w:shd w:val="clear" w:color="auto" w:fill="BFBFBF" w:themeFill="background1" w:themeFillShade="BF"/>
            <w:noWrap/>
            <w:vAlign w:val="center"/>
            <w:hideMark/>
          </w:tcPr>
          <w:p w14:paraId="7F9A4305" w14:textId="7E81A478" w:rsidR="00BE5BDC" w:rsidRPr="0028499E" w:rsidRDefault="00B2309A">
            <w:pPr>
              <w:jc w:val="center"/>
              <w:rPr>
                <w:rFonts w:ascii="Calibri" w:hAnsi="Calibri" w:cs="Calibri"/>
                <w:color w:val="675E47" w:themeColor="text2"/>
                <w:sz w:val="20"/>
                <w:szCs w:val="20"/>
              </w:rPr>
            </w:pPr>
            <w:r>
              <w:rPr>
                <w:rFonts w:ascii="Calibri" w:hAnsi="Calibri" w:cs="Calibri"/>
                <w:color w:val="675E47" w:themeColor="text2"/>
                <w:sz w:val="20"/>
                <w:szCs w:val="20"/>
              </w:rPr>
              <w:t>1</w:t>
            </w:r>
          </w:p>
        </w:tc>
        <w:tc>
          <w:tcPr>
            <w:tcW w:w="1392" w:type="dxa"/>
            <w:tcBorders>
              <w:top w:val="nil"/>
              <w:left w:val="nil"/>
              <w:bottom w:val="single" w:sz="4" w:space="0" w:color="auto"/>
              <w:right w:val="single" w:sz="8" w:space="0" w:color="auto"/>
            </w:tcBorders>
            <w:shd w:val="clear" w:color="auto" w:fill="BFBFBF" w:themeFill="background1" w:themeFillShade="BF"/>
            <w:noWrap/>
            <w:vAlign w:val="center"/>
            <w:hideMark/>
          </w:tcPr>
          <w:p w14:paraId="5C0A10F3" w14:textId="7B890C99" w:rsidR="00BE5BDC" w:rsidRPr="0028499E" w:rsidRDefault="00652B40">
            <w:pPr>
              <w:jc w:val="center"/>
              <w:rPr>
                <w:rFonts w:ascii="Calibri" w:hAnsi="Calibri" w:cs="Calibri"/>
                <w:color w:val="675E47" w:themeColor="text2"/>
                <w:sz w:val="20"/>
                <w:szCs w:val="20"/>
              </w:rPr>
            </w:pPr>
            <w:r>
              <w:rPr>
                <w:rFonts w:ascii="Calibri" w:hAnsi="Calibri" w:cs="Calibri"/>
                <w:color w:val="675E47" w:themeColor="text2"/>
                <w:sz w:val="20"/>
                <w:szCs w:val="20"/>
              </w:rPr>
              <w:t>23</w:t>
            </w:r>
          </w:p>
        </w:tc>
      </w:tr>
      <w:tr w:rsidR="00BE5BDC" w14:paraId="1B41E61D"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auto"/>
            <w:vAlign w:val="center"/>
            <w:hideMark/>
          </w:tcPr>
          <w:p w14:paraId="6E388F65" w14:textId="77777777" w:rsidR="00BE5BDC" w:rsidRPr="0028499E" w:rsidRDefault="00BE5BDC">
            <w:pPr>
              <w:rPr>
                <w:color w:val="675E47" w:themeColor="text2"/>
                <w:sz w:val="18"/>
                <w:szCs w:val="18"/>
              </w:rPr>
            </w:pPr>
            <w:r w:rsidRPr="0028499E">
              <w:rPr>
                <w:color w:val="675E47" w:themeColor="text2"/>
                <w:sz w:val="18"/>
                <w:szCs w:val="18"/>
              </w:rPr>
              <w:t>Teachers/childcare/preschool staff</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0AE20A0F" w14:textId="7AE1A3D2" w:rsidR="00BE5BDC" w:rsidRPr="0028499E" w:rsidRDefault="00023946">
            <w:pPr>
              <w:jc w:val="center"/>
              <w:rPr>
                <w:rFonts w:ascii="Calibri" w:hAnsi="Calibri" w:cs="Calibri"/>
                <w:color w:val="675E47" w:themeColor="text2"/>
                <w:sz w:val="20"/>
                <w:szCs w:val="20"/>
              </w:rPr>
            </w:pPr>
            <w:r>
              <w:rPr>
                <w:rFonts w:ascii="Calibri" w:hAnsi="Calibri" w:cs="Calibri"/>
                <w:color w:val="675E47" w:themeColor="text2"/>
                <w:sz w:val="20"/>
                <w:szCs w:val="20"/>
              </w:rPr>
              <w:t>27</w:t>
            </w:r>
          </w:p>
        </w:tc>
        <w:tc>
          <w:tcPr>
            <w:tcW w:w="1393" w:type="dxa"/>
            <w:tcBorders>
              <w:top w:val="nil"/>
              <w:left w:val="nil"/>
              <w:bottom w:val="single" w:sz="4" w:space="0" w:color="auto"/>
              <w:right w:val="single" w:sz="4" w:space="0" w:color="auto"/>
            </w:tcBorders>
            <w:shd w:val="clear" w:color="auto" w:fill="auto"/>
            <w:noWrap/>
            <w:vAlign w:val="center"/>
            <w:hideMark/>
          </w:tcPr>
          <w:p w14:paraId="1CA89860" w14:textId="2691AD57" w:rsidR="00BE5BDC" w:rsidRPr="0028499E" w:rsidRDefault="001A202A">
            <w:pPr>
              <w:jc w:val="center"/>
              <w:rPr>
                <w:rFonts w:ascii="Calibri" w:hAnsi="Calibri" w:cs="Calibri"/>
                <w:color w:val="675E47" w:themeColor="text2"/>
                <w:sz w:val="20"/>
                <w:szCs w:val="20"/>
              </w:rPr>
            </w:pPr>
            <w:r>
              <w:rPr>
                <w:rFonts w:ascii="Calibri" w:hAnsi="Calibri" w:cs="Calibri"/>
                <w:color w:val="675E47" w:themeColor="text2"/>
                <w:sz w:val="20"/>
                <w:szCs w:val="20"/>
              </w:rPr>
              <w:t>9</w:t>
            </w:r>
          </w:p>
        </w:tc>
        <w:tc>
          <w:tcPr>
            <w:tcW w:w="1393" w:type="dxa"/>
            <w:tcBorders>
              <w:top w:val="nil"/>
              <w:left w:val="nil"/>
              <w:bottom w:val="single" w:sz="4" w:space="0" w:color="auto"/>
              <w:right w:val="single" w:sz="4" w:space="0" w:color="auto"/>
            </w:tcBorders>
            <w:shd w:val="clear" w:color="auto" w:fill="auto"/>
            <w:noWrap/>
            <w:vAlign w:val="center"/>
            <w:hideMark/>
          </w:tcPr>
          <w:p w14:paraId="0AEA53D3"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1</w:t>
            </w:r>
          </w:p>
        </w:tc>
        <w:tc>
          <w:tcPr>
            <w:tcW w:w="1395" w:type="dxa"/>
            <w:tcBorders>
              <w:top w:val="nil"/>
              <w:left w:val="nil"/>
              <w:bottom w:val="single" w:sz="4" w:space="0" w:color="auto"/>
              <w:right w:val="single" w:sz="4" w:space="0" w:color="auto"/>
            </w:tcBorders>
            <w:shd w:val="clear" w:color="auto" w:fill="auto"/>
            <w:noWrap/>
            <w:vAlign w:val="center"/>
            <w:hideMark/>
          </w:tcPr>
          <w:p w14:paraId="0CDEB58F" w14:textId="769A5F43" w:rsidR="00BE5BDC" w:rsidRPr="0028499E" w:rsidRDefault="00B2309A">
            <w:pPr>
              <w:jc w:val="center"/>
              <w:rPr>
                <w:rFonts w:ascii="Calibri" w:hAnsi="Calibri" w:cs="Calibri"/>
                <w:color w:val="675E47" w:themeColor="text2"/>
                <w:sz w:val="20"/>
                <w:szCs w:val="20"/>
              </w:rPr>
            </w:pPr>
            <w:r>
              <w:rPr>
                <w:rFonts w:ascii="Calibri" w:hAnsi="Calibri" w:cs="Calibri"/>
                <w:color w:val="675E47" w:themeColor="text2"/>
                <w:sz w:val="20"/>
                <w:szCs w:val="20"/>
              </w:rPr>
              <w:t>3</w:t>
            </w:r>
          </w:p>
        </w:tc>
        <w:tc>
          <w:tcPr>
            <w:tcW w:w="1392" w:type="dxa"/>
            <w:tcBorders>
              <w:top w:val="nil"/>
              <w:left w:val="nil"/>
              <w:bottom w:val="single" w:sz="4" w:space="0" w:color="auto"/>
              <w:right w:val="single" w:sz="8" w:space="0" w:color="auto"/>
            </w:tcBorders>
            <w:shd w:val="clear" w:color="auto" w:fill="auto"/>
            <w:noWrap/>
            <w:vAlign w:val="center"/>
            <w:hideMark/>
          </w:tcPr>
          <w:p w14:paraId="56E7F229" w14:textId="6A38F415"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4</w:t>
            </w:r>
            <w:r w:rsidR="00652B40">
              <w:rPr>
                <w:rFonts w:ascii="Calibri" w:hAnsi="Calibri" w:cs="Calibri"/>
                <w:color w:val="675E47" w:themeColor="text2"/>
                <w:sz w:val="20"/>
                <w:szCs w:val="20"/>
              </w:rPr>
              <w:t>0</w:t>
            </w:r>
          </w:p>
        </w:tc>
      </w:tr>
      <w:tr w:rsidR="00BE5BDC" w14:paraId="078557BD"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4A25AA7F" w14:textId="77777777" w:rsidR="00BE5BDC" w:rsidRPr="0028499E" w:rsidRDefault="00BE5BDC">
            <w:pPr>
              <w:rPr>
                <w:color w:val="675E47" w:themeColor="text2"/>
                <w:sz w:val="18"/>
                <w:szCs w:val="18"/>
              </w:rPr>
            </w:pPr>
            <w:r w:rsidRPr="0028499E">
              <w:rPr>
                <w:color w:val="675E47" w:themeColor="text2"/>
                <w:sz w:val="18"/>
                <w:szCs w:val="18"/>
              </w:rPr>
              <w:t>Caregivers/parents</w:t>
            </w:r>
          </w:p>
        </w:tc>
        <w:tc>
          <w:tcPr>
            <w:tcW w:w="139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20A9A50" w14:textId="289AAE07" w:rsidR="00BE5BDC" w:rsidRPr="0028499E" w:rsidRDefault="00023946">
            <w:pPr>
              <w:jc w:val="center"/>
              <w:rPr>
                <w:rFonts w:ascii="Calibri" w:hAnsi="Calibri" w:cs="Calibri"/>
                <w:color w:val="675E47" w:themeColor="text2"/>
                <w:sz w:val="20"/>
                <w:szCs w:val="20"/>
              </w:rPr>
            </w:pPr>
            <w:r>
              <w:rPr>
                <w:rFonts w:ascii="Calibri" w:hAnsi="Calibri" w:cs="Calibri"/>
                <w:color w:val="675E47" w:themeColor="text2"/>
                <w:sz w:val="20"/>
                <w:szCs w:val="20"/>
              </w:rPr>
              <w:t>31</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0BCEB02E" w14:textId="441BAC7D" w:rsidR="00BE5BDC" w:rsidRPr="0028499E" w:rsidRDefault="001A202A">
            <w:pPr>
              <w:jc w:val="center"/>
              <w:rPr>
                <w:rFonts w:ascii="Calibri" w:hAnsi="Calibri" w:cs="Calibri"/>
                <w:color w:val="675E47" w:themeColor="text2"/>
                <w:sz w:val="20"/>
                <w:szCs w:val="20"/>
              </w:rPr>
            </w:pPr>
            <w:r>
              <w:rPr>
                <w:rFonts w:ascii="Calibri" w:hAnsi="Calibri" w:cs="Calibri"/>
                <w:color w:val="675E47" w:themeColor="text2"/>
                <w:sz w:val="20"/>
                <w:szCs w:val="20"/>
              </w:rPr>
              <w:t>10</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13498245"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5" w:type="dxa"/>
            <w:tcBorders>
              <w:top w:val="nil"/>
              <w:left w:val="nil"/>
              <w:bottom w:val="single" w:sz="4" w:space="0" w:color="auto"/>
              <w:right w:val="single" w:sz="4" w:space="0" w:color="auto"/>
            </w:tcBorders>
            <w:shd w:val="clear" w:color="auto" w:fill="BFBFBF" w:themeFill="background1" w:themeFillShade="BF"/>
            <w:noWrap/>
            <w:vAlign w:val="center"/>
            <w:hideMark/>
          </w:tcPr>
          <w:p w14:paraId="48313D33" w14:textId="497C1CEB" w:rsidR="00BE5BDC" w:rsidRPr="0028499E" w:rsidRDefault="00B2309A">
            <w:pPr>
              <w:jc w:val="center"/>
              <w:rPr>
                <w:rFonts w:ascii="Calibri" w:hAnsi="Calibri" w:cs="Calibri"/>
                <w:color w:val="675E47" w:themeColor="text2"/>
                <w:sz w:val="20"/>
                <w:szCs w:val="20"/>
              </w:rPr>
            </w:pPr>
            <w:r>
              <w:rPr>
                <w:rFonts w:ascii="Calibri" w:hAnsi="Calibri" w:cs="Calibri"/>
                <w:color w:val="675E47" w:themeColor="text2"/>
                <w:sz w:val="20"/>
                <w:szCs w:val="20"/>
              </w:rPr>
              <w:t>2</w:t>
            </w:r>
          </w:p>
        </w:tc>
        <w:tc>
          <w:tcPr>
            <w:tcW w:w="1392" w:type="dxa"/>
            <w:tcBorders>
              <w:top w:val="nil"/>
              <w:left w:val="nil"/>
              <w:bottom w:val="single" w:sz="4" w:space="0" w:color="auto"/>
              <w:right w:val="single" w:sz="8" w:space="0" w:color="auto"/>
            </w:tcBorders>
            <w:shd w:val="clear" w:color="auto" w:fill="BFBFBF" w:themeFill="background1" w:themeFillShade="BF"/>
            <w:noWrap/>
            <w:vAlign w:val="center"/>
            <w:hideMark/>
          </w:tcPr>
          <w:p w14:paraId="2405A485" w14:textId="4FFA14E0"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4</w:t>
            </w:r>
            <w:r w:rsidR="00652B40">
              <w:rPr>
                <w:rFonts w:ascii="Calibri" w:hAnsi="Calibri" w:cs="Calibri"/>
                <w:color w:val="675E47" w:themeColor="text2"/>
                <w:sz w:val="20"/>
                <w:szCs w:val="20"/>
              </w:rPr>
              <w:t>3</w:t>
            </w:r>
          </w:p>
        </w:tc>
      </w:tr>
      <w:tr w:rsidR="00BE5BDC" w14:paraId="732A8381"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auto"/>
            <w:vAlign w:val="center"/>
            <w:hideMark/>
          </w:tcPr>
          <w:p w14:paraId="2183A3D6" w14:textId="77777777" w:rsidR="00BE5BDC" w:rsidRPr="0028499E" w:rsidRDefault="00BE5BDC">
            <w:pPr>
              <w:rPr>
                <w:color w:val="675E47" w:themeColor="text2"/>
                <w:sz w:val="18"/>
                <w:szCs w:val="18"/>
              </w:rPr>
            </w:pPr>
            <w:r w:rsidRPr="0028499E">
              <w:rPr>
                <w:color w:val="675E47" w:themeColor="text2"/>
                <w:sz w:val="18"/>
                <w:szCs w:val="18"/>
              </w:rPr>
              <w:t>Community members</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523108BB" w14:textId="05BB298E"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2</w:t>
            </w:r>
            <w:r w:rsidR="006B1D9C">
              <w:rPr>
                <w:rFonts w:ascii="Calibri" w:hAnsi="Calibri" w:cs="Calibri"/>
                <w:color w:val="675E47" w:themeColor="text2"/>
                <w:sz w:val="20"/>
                <w:szCs w:val="20"/>
              </w:rPr>
              <w:t>6</w:t>
            </w:r>
          </w:p>
        </w:tc>
        <w:tc>
          <w:tcPr>
            <w:tcW w:w="1393" w:type="dxa"/>
            <w:tcBorders>
              <w:top w:val="nil"/>
              <w:left w:val="nil"/>
              <w:bottom w:val="single" w:sz="4" w:space="0" w:color="auto"/>
              <w:right w:val="single" w:sz="4" w:space="0" w:color="auto"/>
            </w:tcBorders>
            <w:shd w:val="clear" w:color="auto" w:fill="auto"/>
            <w:noWrap/>
            <w:vAlign w:val="center"/>
            <w:hideMark/>
          </w:tcPr>
          <w:p w14:paraId="3E28CC6B" w14:textId="63B0DB68" w:rsidR="00BE5BDC" w:rsidRPr="0028499E" w:rsidRDefault="001A202A">
            <w:pPr>
              <w:jc w:val="center"/>
              <w:rPr>
                <w:rFonts w:ascii="Calibri" w:hAnsi="Calibri" w:cs="Calibri"/>
                <w:color w:val="675E47" w:themeColor="text2"/>
                <w:sz w:val="20"/>
                <w:szCs w:val="20"/>
              </w:rPr>
            </w:pPr>
            <w:r>
              <w:rPr>
                <w:rFonts w:ascii="Calibri" w:hAnsi="Calibri" w:cs="Calibri"/>
                <w:color w:val="675E47" w:themeColor="text2"/>
                <w:sz w:val="20"/>
                <w:szCs w:val="20"/>
              </w:rPr>
              <w:t>7</w:t>
            </w:r>
          </w:p>
        </w:tc>
        <w:tc>
          <w:tcPr>
            <w:tcW w:w="1393" w:type="dxa"/>
            <w:tcBorders>
              <w:top w:val="nil"/>
              <w:left w:val="nil"/>
              <w:bottom w:val="single" w:sz="4" w:space="0" w:color="auto"/>
              <w:right w:val="single" w:sz="4" w:space="0" w:color="auto"/>
            </w:tcBorders>
            <w:shd w:val="clear" w:color="auto" w:fill="auto"/>
            <w:noWrap/>
            <w:vAlign w:val="center"/>
            <w:hideMark/>
          </w:tcPr>
          <w:p w14:paraId="3E370095" w14:textId="77E4226A" w:rsidR="00BE5BDC" w:rsidRPr="0028499E" w:rsidRDefault="006B1D9C">
            <w:pPr>
              <w:jc w:val="center"/>
              <w:rPr>
                <w:rFonts w:ascii="Calibri" w:hAnsi="Calibri" w:cs="Calibri"/>
                <w:color w:val="675E47" w:themeColor="text2"/>
                <w:sz w:val="20"/>
                <w:szCs w:val="20"/>
              </w:rPr>
            </w:pPr>
            <w:r>
              <w:rPr>
                <w:rFonts w:ascii="Calibri" w:hAnsi="Calibri" w:cs="Calibri"/>
                <w:color w:val="675E47" w:themeColor="text2"/>
                <w:sz w:val="20"/>
                <w:szCs w:val="20"/>
              </w:rPr>
              <w:t>1</w:t>
            </w:r>
            <w:r w:rsidR="00BE5BDC" w:rsidRPr="0028499E">
              <w:rPr>
                <w:rFonts w:ascii="Calibri" w:hAnsi="Calibri" w:cs="Calibri"/>
                <w:color w:val="675E47" w:themeColor="text2"/>
                <w:sz w:val="20"/>
                <w:szCs w:val="20"/>
              </w:rPr>
              <w:t> </w:t>
            </w:r>
          </w:p>
        </w:tc>
        <w:tc>
          <w:tcPr>
            <w:tcW w:w="1395" w:type="dxa"/>
            <w:tcBorders>
              <w:top w:val="nil"/>
              <w:left w:val="nil"/>
              <w:bottom w:val="single" w:sz="4" w:space="0" w:color="auto"/>
              <w:right w:val="single" w:sz="4" w:space="0" w:color="auto"/>
            </w:tcBorders>
            <w:shd w:val="clear" w:color="auto" w:fill="auto"/>
            <w:noWrap/>
            <w:vAlign w:val="center"/>
            <w:hideMark/>
          </w:tcPr>
          <w:p w14:paraId="25B93F0A" w14:textId="396E3B43"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3</w:t>
            </w:r>
          </w:p>
        </w:tc>
        <w:tc>
          <w:tcPr>
            <w:tcW w:w="1392" w:type="dxa"/>
            <w:tcBorders>
              <w:top w:val="nil"/>
              <w:left w:val="nil"/>
              <w:bottom w:val="single" w:sz="4" w:space="0" w:color="auto"/>
              <w:right w:val="single" w:sz="8" w:space="0" w:color="auto"/>
            </w:tcBorders>
            <w:shd w:val="clear" w:color="auto" w:fill="auto"/>
            <w:noWrap/>
            <w:vAlign w:val="center"/>
            <w:hideMark/>
          </w:tcPr>
          <w:p w14:paraId="4EB43A39" w14:textId="29DB2894" w:rsidR="00BE5BDC" w:rsidRPr="0028499E" w:rsidRDefault="00652B40">
            <w:pPr>
              <w:jc w:val="center"/>
              <w:rPr>
                <w:rFonts w:ascii="Calibri" w:hAnsi="Calibri" w:cs="Calibri"/>
                <w:color w:val="675E47" w:themeColor="text2"/>
                <w:sz w:val="20"/>
                <w:szCs w:val="20"/>
              </w:rPr>
            </w:pPr>
            <w:r>
              <w:rPr>
                <w:rFonts w:ascii="Calibri" w:hAnsi="Calibri" w:cs="Calibri"/>
                <w:color w:val="675E47" w:themeColor="text2"/>
                <w:sz w:val="20"/>
                <w:szCs w:val="20"/>
              </w:rPr>
              <w:t>37</w:t>
            </w:r>
          </w:p>
        </w:tc>
      </w:tr>
      <w:tr w:rsidR="00BE5BDC" w14:paraId="4C4D7DA6"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4103F428" w14:textId="77777777" w:rsidR="00BE5BDC" w:rsidRPr="0028499E" w:rsidRDefault="00BE5BDC">
            <w:pPr>
              <w:rPr>
                <w:color w:val="675E47" w:themeColor="text2"/>
                <w:sz w:val="18"/>
                <w:szCs w:val="18"/>
              </w:rPr>
            </w:pPr>
            <w:r w:rsidRPr="0028499E">
              <w:rPr>
                <w:color w:val="675E47" w:themeColor="text2"/>
                <w:sz w:val="18"/>
                <w:szCs w:val="18"/>
              </w:rPr>
              <w:t>Community educators/health promoters</w:t>
            </w:r>
          </w:p>
        </w:tc>
        <w:tc>
          <w:tcPr>
            <w:tcW w:w="139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FBA8BF4" w14:textId="18E961A1" w:rsidR="00BE5BDC" w:rsidRPr="0028499E" w:rsidRDefault="006B1D9C">
            <w:pPr>
              <w:jc w:val="center"/>
              <w:rPr>
                <w:rFonts w:ascii="Calibri" w:hAnsi="Calibri" w:cs="Calibri"/>
                <w:color w:val="675E47" w:themeColor="text2"/>
                <w:sz w:val="20"/>
                <w:szCs w:val="20"/>
              </w:rPr>
            </w:pPr>
            <w:r>
              <w:rPr>
                <w:rFonts w:ascii="Calibri" w:hAnsi="Calibri" w:cs="Calibri"/>
                <w:color w:val="675E47" w:themeColor="text2"/>
                <w:sz w:val="20"/>
                <w:szCs w:val="20"/>
              </w:rPr>
              <w:t>30</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4297FF49" w14:textId="472B047C" w:rsidR="00BE5BDC" w:rsidRPr="0028499E" w:rsidRDefault="001A202A">
            <w:pPr>
              <w:jc w:val="center"/>
              <w:rPr>
                <w:rFonts w:ascii="Calibri" w:hAnsi="Calibri" w:cs="Calibri"/>
                <w:color w:val="675E47" w:themeColor="text2"/>
                <w:sz w:val="20"/>
                <w:szCs w:val="20"/>
              </w:rPr>
            </w:pPr>
            <w:r>
              <w:rPr>
                <w:rFonts w:ascii="Calibri" w:hAnsi="Calibri" w:cs="Calibri"/>
                <w:color w:val="675E47" w:themeColor="text2"/>
                <w:sz w:val="20"/>
                <w:szCs w:val="20"/>
              </w:rPr>
              <w:t>10</w:t>
            </w: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5C295FB8" w14:textId="060924E3"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r w:rsidR="006B1D9C">
              <w:rPr>
                <w:rFonts w:ascii="Calibri" w:hAnsi="Calibri" w:cs="Calibri"/>
                <w:color w:val="675E47" w:themeColor="text2"/>
                <w:sz w:val="20"/>
                <w:szCs w:val="20"/>
              </w:rPr>
              <w:t>1</w:t>
            </w:r>
          </w:p>
        </w:tc>
        <w:tc>
          <w:tcPr>
            <w:tcW w:w="1395" w:type="dxa"/>
            <w:tcBorders>
              <w:top w:val="nil"/>
              <w:left w:val="nil"/>
              <w:bottom w:val="single" w:sz="4" w:space="0" w:color="auto"/>
              <w:right w:val="single" w:sz="4" w:space="0" w:color="auto"/>
            </w:tcBorders>
            <w:shd w:val="clear" w:color="auto" w:fill="BFBFBF" w:themeFill="background1" w:themeFillShade="BF"/>
            <w:noWrap/>
            <w:vAlign w:val="center"/>
            <w:hideMark/>
          </w:tcPr>
          <w:p w14:paraId="45AD0E02" w14:textId="56B6B91D" w:rsidR="00BE5BDC" w:rsidRPr="0028499E" w:rsidRDefault="00B2309A">
            <w:pPr>
              <w:jc w:val="center"/>
              <w:rPr>
                <w:rFonts w:ascii="Calibri" w:hAnsi="Calibri" w:cs="Calibri"/>
                <w:color w:val="675E47" w:themeColor="text2"/>
                <w:sz w:val="20"/>
                <w:szCs w:val="20"/>
              </w:rPr>
            </w:pPr>
            <w:r>
              <w:rPr>
                <w:rFonts w:ascii="Calibri" w:hAnsi="Calibri" w:cs="Calibri"/>
                <w:color w:val="675E47" w:themeColor="text2"/>
                <w:sz w:val="20"/>
                <w:szCs w:val="20"/>
              </w:rPr>
              <w:t>3</w:t>
            </w:r>
          </w:p>
        </w:tc>
        <w:tc>
          <w:tcPr>
            <w:tcW w:w="1392" w:type="dxa"/>
            <w:tcBorders>
              <w:top w:val="nil"/>
              <w:left w:val="nil"/>
              <w:bottom w:val="single" w:sz="4" w:space="0" w:color="auto"/>
              <w:right w:val="single" w:sz="8" w:space="0" w:color="auto"/>
            </w:tcBorders>
            <w:shd w:val="clear" w:color="auto" w:fill="BFBFBF" w:themeFill="background1" w:themeFillShade="BF"/>
            <w:noWrap/>
            <w:vAlign w:val="center"/>
            <w:hideMark/>
          </w:tcPr>
          <w:p w14:paraId="1AFF397F" w14:textId="493DA4D6" w:rsidR="00BE5BDC" w:rsidRPr="0028499E" w:rsidRDefault="00652B40">
            <w:pPr>
              <w:jc w:val="center"/>
              <w:rPr>
                <w:rFonts w:ascii="Calibri" w:hAnsi="Calibri" w:cs="Calibri"/>
                <w:color w:val="675E47" w:themeColor="text2"/>
                <w:sz w:val="20"/>
                <w:szCs w:val="20"/>
              </w:rPr>
            </w:pPr>
            <w:r>
              <w:rPr>
                <w:rFonts w:ascii="Calibri" w:hAnsi="Calibri" w:cs="Calibri"/>
                <w:color w:val="675E47" w:themeColor="text2"/>
                <w:sz w:val="20"/>
                <w:szCs w:val="20"/>
              </w:rPr>
              <w:t>44</w:t>
            </w:r>
          </w:p>
        </w:tc>
      </w:tr>
      <w:tr w:rsidR="00BE5BDC" w14:paraId="07C0CE99"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auto"/>
            <w:vAlign w:val="center"/>
            <w:hideMark/>
          </w:tcPr>
          <w:p w14:paraId="53DA3234" w14:textId="77777777" w:rsidR="00BE5BDC" w:rsidRPr="0028499E" w:rsidRDefault="00BE5BDC">
            <w:pPr>
              <w:rPr>
                <w:color w:val="675E47" w:themeColor="text2"/>
                <w:sz w:val="18"/>
                <w:szCs w:val="18"/>
              </w:rPr>
            </w:pPr>
            <w:r w:rsidRPr="0028499E">
              <w:rPr>
                <w:color w:val="675E47" w:themeColor="text2"/>
                <w:sz w:val="18"/>
                <w:szCs w:val="18"/>
              </w:rPr>
              <w:t>Interagency members</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4C4DA1E" w14:textId="7E19E2FB"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1</w:t>
            </w:r>
            <w:r w:rsidR="00023946">
              <w:rPr>
                <w:rFonts w:ascii="Calibri" w:hAnsi="Calibri" w:cs="Calibri"/>
                <w:color w:val="675E47" w:themeColor="text2"/>
                <w:sz w:val="20"/>
                <w:szCs w:val="20"/>
              </w:rPr>
              <w:t>4</w:t>
            </w:r>
          </w:p>
        </w:tc>
        <w:tc>
          <w:tcPr>
            <w:tcW w:w="1393" w:type="dxa"/>
            <w:tcBorders>
              <w:top w:val="nil"/>
              <w:left w:val="nil"/>
              <w:bottom w:val="single" w:sz="4" w:space="0" w:color="auto"/>
              <w:right w:val="single" w:sz="4" w:space="0" w:color="auto"/>
            </w:tcBorders>
            <w:shd w:val="clear" w:color="auto" w:fill="auto"/>
            <w:noWrap/>
            <w:vAlign w:val="center"/>
            <w:hideMark/>
          </w:tcPr>
          <w:p w14:paraId="3EF099F3" w14:textId="3924C34D" w:rsidR="00BE5BDC" w:rsidRPr="0028499E" w:rsidRDefault="00023946">
            <w:pPr>
              <w:jc w:val="center"/>
              <w:rPr>
                <w:rFonts w:ascii="Calibri" w:hAnsi="Calibri" w:cs="Calibri"/>
                <w:color w:val="675E47" w:themeColor="text2"/>
                <w:sz w:val="20"/>
                <w:szCs w:val="20"/>
              </w:rPr>
            </w:pPr>
            <w:r>
              <w:rPr>
                <w:rFonts w:ascii="Calibri" w:hAnsi="Calibri" w:cs="Calibri"/>
                <w:color w:val="675E47" w:themeColor="text2"/>
                <w:sz w:val="20"/>
                <w:szCs w:val="20"/>
              </w:rPr>
              <w:t>1</w:t>
            </w:r>
          </w:p>
        </w:tc>
        <w:tc>
          <w:tcPr>
            <w:tcW w:w="1393" w:type="dxa"/>
            <w:tcBorders>
              <w:top w:val="nil"/>
              <w:left w:val="nil"/>
              <w:bottom w:val="single" w:sz="4" w:space="0" w:color="auto"/>
              <w:right w:val="single" w:sz="4" w:space="0" w:color="auto"/>
            </w:tcBorders>
            <w:shd w:val="clear" w:color="auto" w:fill="auto"/>
            <w:noWrap/>
            <w:vAlign w:val="center"/>
            <w:hideMark/>
          </w:tcPr>
          <w:p w14:paraId="2F4ECC3B"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5" w:type="dxa"/>
            <w:tcBorders>
              <w:top w:val="nil"/>
              <w:left w:val="nil"/>
              <w:bottom w:val="single" w:sz="4" w:space="0" w:color="auto"/>
              <w:right w:val="single" w:sz="4" w:space="0" w:color="auto"/>
            </w:tcBorders>
            <w:shd w:val="clear" w:color="auto" w:fill="auto"/>
            <w:noWrap/>
            <w:vAlign w:val="center"/>
            <w:hideMark/>
          </w:tcPr>
          <w:p w14:paraId="2D1B063C"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1</w:t>
            </w:r>
          </w:p>
        </w:tc>
        <w:tc>
          <w:tcPr>
            <w:tcW w:w="1392" w:type="dxa"/>
            <w:tcBorders>
              <w:top w:val="nil"/>
              <w:left w:val="nil"/>
              <w:bottom w:val="single" w:sz="4" w:space="0" w:color="auto"/>
              <w:right w:val="single" w:sz="8" w:space="0" w:color="auto"/>
            </w:tcBorders>
            <w:shd w:val="clear" w:color="auto" w:fill="auto"/>
            <w:noWrap/>
            <w:vAlign w:val="center"/>
            <w:hideMark/>
          </w:tcPr>
          <w:p w14:paraId="00CB0664" w14:textId="02E79ECA"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1</w:t>
            </w:r>
            <w:r w:rsidR="00652B40">
              <w:rPr>
                <w:rFonts w:ascii="Calibri" w:hAnsi="Calibri" w:cs="Calibri"/>
                <w:color w:val="675E47" w:themeColor="text2"/>
                <w:sz w:val="20"/>
                <w:szCs w:val="20"/>
              </w:rPr>
              <w:t>6</w:t>
            </w:r>
          </w:p>
        </w:tc>
      </w:tr>
      <w:tr w:rsidR="00275E8C" w14:paraId="08599B55" w14:textId="77777777" w:rsidTr="00275E8C">
        <w:trPr>
          <w:trHeight w:val="720"/>
        </w:trPr>
        <w:tc>
          <w:tcPr>
            <w:tcW w:w="9292" w:type="dxa"/>
            <w:gridSpan w:val="6"/>
            <w:tcBorders>
              <w:top w:val="nil"/>
              <w:left w:val="single" w:sz="8" w:space="0" w:color="auto"/>
              <w:bottom w:val="single" w:sz="8" w:space="0" w:color="auto"/>
              <w:right w:val="single" w:sz="8" w:space="0" w:color="auto"/>
            </w:tcBorders>
            <w:shd w:val="clear" w:color="auto" w:fill="BFBFBF" w:themeFill="background1" w:themeFillShade="BF"/>
            <w:vAlign w:val="center"/>
          </w:tcPr>
          <w:p w14:paraId="22CF5E19" w14:textId="2C240966" w:rsidR="00275E8C" w:rsidRPr="00275E8C" w:rsidRDefault="00275E8C" w:rsidP="00275E8C">
            <w:pPr>
              <w:rPr>
                <w:rFonts w:ascii="Calibri" w:hAnsi="Calibri" w:cs="Calibri"/>
                <w:b/>
                <w:bCs/>
                <w:color w:val="675E47" w:themeColor="text2"/>
                <w:sz w:val="20"/>
                <w:szCs w:val="20"/>
              </w:rPr>
            </w:pPr>
            <w:r w:rsidRPr="00275E8C">
              <w:rPr>
                <w:rFonts w:ascii="Calibri" w:hAnsi="Calibri" w:cs="Calibri"/>
                <w:b/>
                <w:bCs/>
                <w:color w:val="675E47" w:themeColor="text2"/>
                <w:sz w:val="20"/>
                <w:szCs w:val="20"/>
              </w:rPr>
              <w:t>Frequency of health promotion activities</w:t>
            </w:r>
          </w:p>
        </w:tc>
      </w:tr>
      <w:tr w:rsidR="00BE5BDC" w14:paraId="30510228"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auto"/>
            <w:vAlign w:val="center"/>
            <w:hideMark/>
          </w:tcPr>
          <w:p w14:paraId="5C74FC39" w14:textId="77777777" w:rsidR="00BE5BDC" w:rsidRPr="0028499E" w:rsidRDefault="00BE5BDC">
            <w:pPr>
              <w:rPr>
                <w:color w:val="675E47" w:themeColor="text2"/>
                <w:sz w:val="18"/>
                <w:szCs w:val="18"/>
              </w:rPr>
            </w:pPr>
            <w:r w:rsidRPr="0028499E">
              <w:rPr>
                <w:color w:val="675E47" w:themeColor="text2"/>
                <w:sz w:val="18"/>
                <w:szCs w:val="18"/>
              </w:rPr>
              <w:lastRenderedPageBreak/>
              <w:t>Once</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0EFD0DC5" w14:textId="01CF4173" w:rsidR="00BE5BDC" w:rsidRPr="0028499E" w:rsidRDefault="00AA5299">
            <w:pPr>
              <w:jc w:val="center"/>
              <w:rPr>
                <w:rFonts w:ascii="Calibri" w:hAnsi="Calibri" w:cs="Calibri"/>
                <w:color w:val="675E47" w:themeColor="text2"/>
                <w:sz w:val="20"/>
                <w:szCs w:val="20"/>
              </w:rPr>
            </w:pPr>
            <w:r>
              <w:rPr>
                <w:rFonts w:ascii="Calibri" w:hAnsi="Calibri" w:cs="Calibri"/>
                <w:color w:val="675E47" w:themeColor="text2"/>
                <w:sz w:val="20"/>
                <w:szCs w:val="20"/>
              </w:rPr>
              <w:t>64</w:t>
            </w:r>
          </w:p>
        </w:tc>
        <w:tc>
          <w:tcPr>
            <w:tcW w:w="1393" w:type="dxa"/>
            <w:tcBorders>
              <w:top w:val="nil"/>
              <w:left w:val="nil"/>
              <w:bottom w:val="single" w:sz="4" w:space="0" w:color="auto"/>
              <w:right w:val="single" w:sz="4" w:space="0" w:color="auto"/>
            </w:tcBorders>
            <w:shd w:val="clear" w:color="auto" w:fill="auto"/>
            <w:noWrap/>
            <w:vAlign w:val="center"/>
            <w:hideMark/>
          </w:tcPr>
          <w:p w14:paraId="1D060A19" w14:textId="0B922D41" w:rsidR="00BE5BDC" w:rsidRPr="0028499E" w:rsidRDefault="00AA5299">
            <w:pPr>
              <w:jc w:val="center"/>
              <w:rPr>
                <w:rFonts w:ascii="Calibri" w:hAnsi="Calibri" w:cs="Calibri"/>
                <w:color w:val="675E47" w:themeColor="text2"/>
                <w:sz w:val="20"/>
                <w:szCs w:val="20"/>
              </w:rPr>
            </w:pPr>
            <w:r>
              <w:rPr>
                <w:rFonts w:ascii="Calibri" w:hAnsi="Calibri" w:cs="Calibri"/>
                <w:color w:val="675E47" w:themeColor="text2"/>
                <w:sz w:val="20"/>
                <w:szCs w:val="20"/>
              </w:rPr>
              <w:t>16</w:t>
            </w:r>
          </w:p>
        </w:tc>
        <w:tc>
          <w:tcPr>
            <w:tcW w:w="1393" w:type="dxa"/>
            <w:tcBorders>
              <w:top w:val="nil"/>
              <w:left w:val="nil"/>
              <w:bottom w:val="single" w:sz="4" w:space="0" w:color="auto"/>
              <w:right w:val="single" w:sz="4" w:space="0" w:color="auto"/>
            </w:tcBorders>
            <w:shd w:val="clear" w:color="auto" w:fill="auto"/>
            <w:noWrap/>
            <w:vAlign w:val="center"/>
            <w:hideMark/>
          </w:tcPr>
          <w:p w14:paraId="0BBE1828" w14:textId="3894835E" w:rsidR="00BE5BDC" w:rsidRPr="0028499E" w:rsidRDefault="00AA5299">
            <w:pPr>
              <w:jc w:val="center"/>
              <w:rPr>
                <w:rFonts w:ascii="Calibri" w:hAnsi="Calibri" w:cs="Calibri"/>
                <w:color w:val="675E47" w:themeColor="text2"/>
                <w:sz w:val="20"/>
                <w:szCs w:val="20"/>
              </w:rPr>
            </w:pPr>
            <w:r>
              <w:rPr>
                <w:rFonts w:ascii="Calibri" w:hAnsi="Calibri" w:cs="Calibri"/>
                <w:color w:val="675E47" w:themeColor="text2"/>
                <w:sz w:val="20"/>
                <w:szCs w:val="20"/>
              </w:rPr>
              <w:t>1</w:t>
            </w:r>
          </w:p>
        </w:tc>
        <w:tc>
          <w:tcPr>
            <w:tcW w:w="1395" w:type="dxa"/>
            <w:tcBorders>
              <w:top w:val="nil"/>
              <w:left w:val="nil"/>
              <w:bottom w:val="single" w:sz="4" w:space="0" w:color="auto"/>
              <w:right w:val="single" w:sz="4" w:space="0" w:color="auto"/>
            </w:tcBorders>
            <w:shd w:val="clear" w:color="auto" w:fill="auto"/>
            <w:noWrap/>
            <w:vAlign w:val="center"/>
            <w:hideMark/>
          </w:tcPr>
          <w:p w14:paraId="32251EE7" w14:textId="3D5F4486" w:rsidR="00BE5BDC" w:rsidRPr="0028499E" w:rsidRDefault="00AA5299">
            <w:pPr>
              <w:jc w:val="center"/>
              <w:rPr>
                <w:rFonts w:ascii="Calibri" w:hAnsi="Calibri" w:cs="Calibri"/>
                <w:color w:val="675E47" w:themeColor="text2"/>
                <w:sz w:val="20"/>
                <w:szCs w:val="20"/>
              </w:rPr>
            </w:pPr>
            <w:r>
              <w:rPr>
                <w:rFonts w:ascii="Calibri" w:hAnsi="Calibri" w:cs="Calibri"/>
                <w:color w:val="675E47" w:themeColor="text2"/>
                <w:sz w:val="20"/>
                <w:szCs w:val="20"/>
              </w:rPr>
              <w:t>6</w:t>
            </w:r>
          </w:p>
        </w:tc>
        <w:tc>
          <w:tcPr>
            <w:tcW w:w="1392" w:type="dxa"/>
            <w:tcBorders>
              <w:top w:val="nil"/>
              <w:left w:val="nil"/>
              <w:bottom w:val="single" w:sz="4" w:space="0" w:color="auto"/>
              <w:right w:val="single" w:sz="8" w:space="0" w:color="auto"/>
            </w:tcBorders>
            <w:shd w:val="clear" w:color="auto" w:fill="auto"/>
            <w:noWrap/>
            <w:vAlign w:val="center"/>
            <w:hideMark/>
          </w:tcPr>
          <w:p w14:paraId="551F6420" w14:textId="6409F056" w:rsidR="00BE5BDC" w:rsidRPr="0028499E" w:rsidRDefault="00AA5299">
            <w:pPr>
              <w:jc w:val="center"/>
              <w:rPr>
                <w:rFonts w:ascii="Calibri" w:hAnsi="Calibri" w:cs="Calibri"/>
                <w:color w:val="675E47" w:themeColor="text2"/>
                <w:sz w:val="20"/>
                <w:szCs w:val="20"/>
              </w:rPr>
            </w:pPr>
            <w:r>
              <w:rPr>
                <w:rFonts w:ascii="Calibri" w:hAnsi="Calibri" w:cs="Calibri"/>
                <w:color w:val="675E47" w:themeColor="text2"/>
                <w:sz w:val="20"/>
                <w:szCs w:val="20"/>
              </w:rPr>
              <w:t>87</w:t>
            </w:r>
          </w:p>
        </w:tc>
      </w:tr>
      <w:tr w:rsidR="00BE5BDC" w14:paraId="50EB30D0" w14:textId="77777777" w:rsidTr="00AA5299">
        <w:trPr>
          <w:trHeight w:val="720"/>
        </w:trPr>
        <w:tc>
          <w:tcPr>
            <w:tcW w:w="2325"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2ECC8CE7" w14:textId="77777777" w:rsidR="00BE5BDC" w:rsidRPr="0028499E" w:rsidRDefault="00BE5BDC">
            <w:pPr>
              <w:rPr>
                <w:color w:val="675E47" w:themeColor="text2"/>
                <w:sz w:val="18"/>
                <w:szCs w:val="18"/>
              </w:rPr>
            </w:pPr>
            <w:r w:rsidRPr="0028499E">
              <w:rPr>
                <w:color w:val="675E47" w:themeColor="text2"/>
                <w:sz w:val="18"/>
                <w:szCs w:val="18"/>
              </w:rPr>
              <w:t>Occasional *</w:t>
            </w:r>
          </w:p>
        </w:tc>
        <w:tc>
          <w:tcPr>
            <w:tcW w:w="1394"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7846419F" w14:textId="51478C65" w:rsidR="00BE5BDC" w:rsidRPr="0028499E" w:rsidRDefault="00BE5BDC">
            <w:pPr>
              <w:jc w:val="center"/>
              <w:rPr>
                <w:rFonts w:ascii="Calibri" w:hAnsi="Calibri" w:cs="Calibri"/>
                <w:color w:val="675E47" w:themeColor="text2"/>
                <w:sz w:val="20"/>
                <w:szCs w:val="20"/>
              </w:rPr>
            </w:pP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tcPr>
          <w:p w14:paraId="3A506A72" w14:textId="070E7913" w:rsidR="00BE5BDC" w:rsidRPr="0028499E" w:rsidRDefault="00BE5BDC">
            <w:pPr>
              <w:jc w:val="center"/>
              <w:rPr>
                <w:rFonts w:ascii="Calibri" w:hAnsi="Calibri" w:cs="Calibri"/>
                <w:color w:val="675E47" w:themeColor="text2"/>
                <w:sz w:val="20"/>
                <w:szCs w:val="20"/>
              </w:rPr>
            </w:pPr>
          </w:p>
        </w:tc>
        <w:tc>
          <w:tcPr>
            <w:tcW w:w="1393" w:type="dxa"/>
            <w:tcBorders>
              <w:top w:val="nil"/>
              <w:left w:val="nil"/>
              <w:bottom w:val="single" w:sz="4" w:space="0" w:color="auto"/>
              <w:right w:val="single" w:sz="4" w:space="0" w:color="auto"/>
            </w:tcBorders>
            <w:shd w:val="clear" w:color="auto" w:fill="BFBFBF" w:themeFill="background1" w:themeFillShade="BF"/>
            <w:noWrap/>
            <w:vAlign w:val="center"/>
            <w:hideMark/>
          </w:tcPr>
          <w:p w14:paraId="3A1070A8" w14:textId="40E1DBE5" w:rsidR="00BE5BDC" w:rsidRPr="0028499E" w:rsidRDefault="00AA5299">
            <w:pPr>
              <w:jc w:val="center"/>
              <w:rPr>
                <w:rFonts w:ascii="Calibri" w:hAnsi="Calibri" w:cs="Calibri"/>
                <w:color w:val="675E47" w:themeColor="text2"/>
                <w:sz w:val="20"/>
                <w:szCs w:val="20"/>
              </w:rPr>
            </w:pPr>
            <w:r>
              <w:rPr>
                <w:rFonts w:ascii="Calibri" w:hAnsi="Calibri" w:cs="Calibri"/>
                <w:color w:val="675E47" w:themeColor="text2"/>
                <w:sz w:val="20"/>
                <w:szCs w:val="20"/>
              </w:rPr>
              <w:t>1</w:t>
            </w:r>
            <w:r w:rsidR="00BE5BDC" w:rsidRPr="0028499E">
              <w:rPr>
                <w:rFonts w:ascii="Calibri" w:hAnsi="Calibri" w:cs="Calibri"/>
                <w:color w:val="675E47" w:themeColor="text2"/>
                <w:sz w:val="20"/>
                <w:szCs w:val="20"/>
              </w:rPr>
              <w:t> </w:t>
            </w:r>
          </w:p>
        </w:tc>
        <w:tc>
          <w:tcPr>
            <w:tcW w:w="1395" w:type="dxa"/>
            <w:tcBorders>
              <w:top w:val="nil"/>
              <w:left w:val="nil"/>
              <w:bottom w:val="single" w:sz="4" w:space="0" w:color="auto"/>
              <w:right w:val="single" w:sz="4" w:space="0" w:color="auto"/>
            </w:tcBorders>
            <w:shd w:val="clear" w:color="auto" w:fill="BFBFBF" w:themeFill="background1" w:themeFillShade="BF"/>
            <w:noWrap/>
            <w:vAlign w:val="center"/>
            <w:hideMark/>
          </w:tcPr>
          <w:p w14:paraId="62A626C8"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2" w:type="dxa"/>
            <w:tcBorders>
              <w:top w:val="nil"/>
              <w:left w:val="nil"/>
              <w:bottom w:val="single" w:sz="4" w:space="0" w:color="auto"/>
              <w:right w:val="single" w:sz="8" w:space="0" w:color="auto"/>
            </w:tcBorders>
            <w:shd w:val="clear" w:color="auto" w:fill="BFBFBF" w:themeFill="background1" w:themeFillShade="BF"/>
            <w:noWrap/>
            <w:vAlign w:val="center"/>
            <w:hideMark/>
          </w:tcPr>
          <w:p w14:paraId="1B2AB840" w14:textId="33BDA93F"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1</w:t>
            </w:r>
          </w:p>
        </w:tc>
      </w:tr>
      <w:tr w:rsidR="00BE5BDC" w14:paraId="341E2D44"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auto"/>
            <w:vAlign w:val="center"/>
            <w:hideMark/>
          </w:tcPr>
          <w:p w14:paraId="69BC72ED" w14:textId="77777777" w:rsidR="00BE5BDC" w:rsidRPr="0028499E" w:rsidRDefault="00BE5BDC">
            <w:pPr>
              <w:rPr>
                <w:color w:val="675E47" w:themeColor="text2"/>
                <w:sz w:val="18"/>
                <w:szCs w:val="18"/>
              </w:rPr>
            </w:pPr>
            <w:r w:rsidRPr="0028499E">
              <w:rPr>
                <w:color w:val="675E47" w:themeColor="text2"/>
                <w:sz w:val="18"/>
                <w:szCs w:val="18"/>
              </w:rPr>
              <w:t>Regular†</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14:paraId="7D91E65B"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3" w:type="dxa"/>
            <w:tcBorders>
              <w:top w:val="nil"/>
              <w:left w:val="nil"/>
              <w:bottom w:val="single" w:sz="4" w:space="0" w:color="auto"/>
              <w:right w:val="single" w:sz="4" w:space="0" w:color="auto"/>
            </w:tcBorders>
            <w:shd w:val="clear" w:color="auto" w:fill="auto"/>
            <w:noWrap/>
            <w:vAlign w:val="center"/>
            <w:hideMark/>
          </w:tcPr>
          <w:p w14:paraId="613F1F5A"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3" w:type="dxa"/>
            <w:tcBorders>
              <w:top w:val="nil"/>
              <w:left w:val="nil"/>
              <w:bottom w:val="single" w:sz="4" w:space="0" w:color="auto"/>
              <w:right w:val="single" w:sz="4" w:space="0" w:color="auto"/>
            </w:tcBorders>
            <w:shd w:val="clear" w:color="auto" w:fill="auto"/>
            <w:noWrap/>
            <w:vAlign w:val="center"/>
            <w:hideMark/>
          </w:tcPr>
          <w:p w14:paraId="4DA2A7EC"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5" w:type="dxa"/>
            <w:tcBorders>
              <w:top w:val="nil"/>
              <w:left w:val="nil"/>
              <w:bottom w:val="single" w:sz="4" w:space="0" w:color="auto"/>
              <w:right w:val="single" w:sz="4" w:space="0" w:color="auto"/>
            </w:tcBorders>
            <w:shd w:val="clear" w:color="auto" w:fill="auto"/>
            <w:noWrap/>
            <w:vAlign w:val="center"/>
            <w:hideMark/>
          </w:tcPr>
          <w:p w14:paraId="44DFA973"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2" w:type="dxa"/>
            <w:tcBorders>
              <w:top w:val="nil"/>
              <w:left w:val="nil"/>
              <w:bottom w:val="single" w:sz="4" w:space="0" w:color="auto"/>
              <w:right w:val="single" w:sz="8" w:space="0" w:color="auto"/>
            </w:tcBorders>
            <w:shd w:val="clear" w:color="auto" w:fill="auto"/>
            <w:noWrap/>
            <w:vAlign w:val="center"/>
            <w:hideMark/>
          </w:tcPr>
          <w:p w14:paraId="53746A48"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r>
      <w:tr w:rsidR="00BE5BDC" w14:paraId="65304E13" w14:textId="77777777" w:rsidTr="00BE5BDC">
        <w:trPr>
          <w:trHeight w:val="720"/>
        </w:trPr>
        <w:tc>
          <w:tcPr>
            <w:tcW w:w="2325"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04BB4CC5" w14:textId="77777777" w:rsidR="00BE5BDC" w:rsidRPr="0028499E" w:rsidRDefault="00BE5BDC">
            <w:pPr>
              <w:rPr>
                <w:color w:val="675E47" w:themeColor="text2"/>
                <w:sz w:val="18"/>
                <w:szCs w:val="18"/>
              </w:rPr>
            </w:pPr>
            <w:r w:rsidRPr="0028499E">
              <w:rPr>
                <w:color w:val="675E47" w:themeColor="text2"/>
                <w:sz w:val="18"/>
                <w:szCs w:val="18"/>
              </w:rPr>
              <w:t>Ongoing/routine</w:t>
            </w:r>
          </w:p>
        </w:tc>
        <w:tc>
          <w:tcPr>
            <w:tcW w:w="1394" w:type="dxa"/>
            <w:tcBorders>
              <w:top w:val="nil"/>
              <w:left w:val="single" w:sz="4" w:space="0" w:color="auto"/>
              <w:bottom w:val="single" w:sz="8" w:space="0" w:color="auto"/>
              <w:right w:val="single" w:sz="4" w:space="0" w:color="auto"/>
            </w:tcBorders>
            <w:shd w:val="clear" w:color="auto" w:fill="BFBFBF" w:themeFill="background1" w:themeFillShade="BF"/>
            <w:noWrap/>
            <w:vAlign w:val="center"/>
            <w:hideMark/>
          </w:tcPr>
          <w:p w14:paraId="207CC47C"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3" w:type="dxa"/>
            <w:tcBorders>
              <w:top w:val="nil"/>
              <w:left w:val="nil"/>
              <w:bottom w:val="single" w:sz="8" w:space="0" w:color="auto"/>
              <w:right w:val="single" w:sz="4" w:space="0" w:color="auto"/>
            </w:tcBorders>
            <w:shd w:val="clear" w:color="auto" w:fill="BFBFBF" w:themeFill="background1" w:themeFillShade="BF"/>
            <w:noWrap/>
            <w:vAlign w:val="center"/>
            <w:hideMark/>
          </w:tcPr>
          <w:p w14:paraId="6D8A953F"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3" w:type="dxa"/>
            <w:tcBorders>
              <w:top w:val="nil"/>
              <w:left w:val="nil"/>
              <w:bottom w:val="single" w:sz="8" w:space="0" w:color="auto"/>
              <w:right w:val="single" w:sz="4" w:space="0" w:color="auto"/>
            </w:tcBorders>
            <w:shd w:val="clear" w:color="auto" w:fill="BFBFBF" w:themeFill="background1" w:themeFillShade="BF"/>
            <w:noWrap/>
            <w:vAlign w:val="center"/>
            <w:hideMark/>
          </w:tcPr>
          <w:p w14:paraId="788C87AC"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5" w:type="dxa"/>
            <w:tcBorders>
              <w:top w:val="nil"/>
              <w:left w:val="nil"/>
              <w:bottom w:val="single" w:sz="8" w:space="0" w:color="auto"/>
              <w:right w:val="single" w:sz="4" w:space="0" w:color="auto"/>
            </w:tcBorders>
            <w:shd w:val="clear" w:color="auto" w:fill="BFBFBF" w:themeFill="background1" w:themeFillShade="BF"/>
            <w:noWrap/>
            <w:vAlign w:val="center"/>
            <w:hideMark/>
          </w:tcPr>
          <w:p w14:paraId="55FBBD34"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c>
          <w:tcPr>
            <w:tcW w:w="1392" w:type="dxa"/>
            <w:tcBorders>
              <w:top w:val="nil"/>
              <w:left w:val="nil"/>
              <w:bottom w:val="single" w:sz="8" w:space="0" w:color="auto"/>
              <w:right w:val="single" w:sz="8" w:space="0" w:color="auto"/>
            </w:tcBorders>
            <w:shd w:val="clear" w:color="auto" w:fill="BFBFBF" w:themeFill="background1" w:themeFillShade="BF"/>
            <w:noWrap/>
            <w:vAlign w:val="center"/>
            <w:hideMark/>
          </w:tcPr>
          <w:p w14:paraId="359661BD" w14:textId="77777777" w:rsidR="00BE5BDC" w:rsidRPr="0028499E" w:rsidRDefault="00BE5BDC">
            <w:pPr>
              <w:jc w:val="center"/>
              <w:rPr>
                <w:rFonts w:ascii="Calibri" w:hAnsi="Calibri" w:cs="Calibri"/>
                <w:color w:val="675E47" w:themeColor="text2"/>
                <w:sz w:val="20"/>
                <w:szCs w:val="20"/>
              </w:rPr>
            </w:pPr>
            <w:r w:rsidRPr="0028499E">
              <w:rPr>
                <w:rFonts w:ascii="Calibri" w:hAnsi="Calibri" w:cs="Calibri"/>
                <w:color w:val="675E47" w:themeColor="text2"/>
                <w:sz w:val="20"/>
                <w:szCs w:val="20"/>
              </w:rPr>
              <w:t> </w:t>
            </w:r>
          </w:p>
        </w:tc>
      </w:tr>
    </w:tbl>
    <w:p w14:paraId="059764EA" w14:textId="77777777" w:rsidR="006F32BC" w:rsidRPr="00A36C6D" w:rsidRDefault="006F32BC" w:rsidP="006F32BC">
      <w:pPr>
        <w:tabs>
          <w:tab w:val="center" w:pos="4513"/>
          <w:tab w:val="right" w:pos="9026"/>
        </w:tabs>
        <w:spacing w:before="10"/>
        <w:rPr>
          <w:rFonts w:asciiTheme="minorHAnsi" w:eastAsia="Calibri" w:hAnsiTheme="minorHAnsi" w:cstheme="minorHAnsi"/>
          <w:color w:val="675E47" w:themeColor="text2"/>
          <w:sz w:val="18"/>
          <w:szCs w:val="18"/>
        </w:rPr>
      </w:pPr>
    </w:p>
    <w:p w14:paraId="1C0723E0" w14:textId="6ED1BA18" w:rsidR="006F32BC" w:rsidRPr="00A36C6D" w:rsidRDefault="006F32BC" w:rsidP="006F32BC">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2-4 times per year</w:t>
      </w:r>
    </w:p>
    <w:p w14:paraId="58F80B0F" w14:textId="26949D8E" w:rsidR="006F32BC" w:rsidRPr="00A36C6D" w:rsidRDefault="006F32BC" w:rsidP="006F32BC">
      <w:pPr>
        <w:tabs>
          <w:tab w:val="center" w:pos="4513"/>
          <w:tab w:val="right" w:pos="9026"/>
        </w:tabs>
        <w:spacing w:before="10"/>
        <w:rPr>
          <w:rFonts w:asciiTheme="minorHAnsi" w:hAnsiTheme="minorHAnsi" w:cstheme="minorHAnsi"/>
          <w:color w:val="675E47" w:themeColor="text2"/>
        </w:rPr>
      </w:pPr>
      <w:r w:rsidRPr="00A36C6D">
        <w:rPr>
          <w:rFonts w:asciiTheme="minorHAnsi" w:eastAsia="Calibri" w:hAnsiTheme="minorHAnsi" w:cstheme="minorHAnsi"/>
          <w:color w:val="675E47" w:themeColor="text2"/>
          <w:sz w:val="18"/>
          <w:szCs w:val="18"/>
        </w:rPr>
        <w:t>† 5-12 times per year</w:t>
      </w:r>
    </w:p>
    <w:p w14:paraId="3ECD319D" w14:textId="77777777" w:rsidR="005F58BD" w:rsidRPr="00A36C6D" w:rsidRDefault="005F58BD" w:rsidP="00A61B35">
      <w:pPr>
        <w:keepNext/>
        <w:keepLines/>
        <w:spacing w:before="200"/>
        <w:outlineLvl w:val="2"/>
        <w:rPr>
          <w:rFonts w:asciiTheme="minorHAnsi" w:eastAsia="MS Gothic" w:hAnsiTheme="minorHAnsi" w:cstheme="minorHAnsi"/>
          <w:b/>
          <w:bCs/>
          <w:color w:val="675E47" w:themeColor="text2"/>
          <w:szCs w:val="22"/>
          <w:lang w:eastAsia="en-US"/>
        </w:rPr>
        <w:sectPr w:rsidR="005F58BD" w:rsidRPr="00A36C6D" w:rsidSect="00406A68">
          <w:pgSz w:w="11906" w:h="16838"/>
          <w:pgMar w:top="720" w:right="720" w:bottom="720" w:left="720" w:header="709" w:footer="709" w:gutter="0"/>
          <w:cols w:space="708"/>
          <w:docGrid w:linePitch="360"/>
        </w:sectPr>
      </w:pPr>
    </w:p>
    <w:p w14:paraId="60F534D7" w14:textId="7134AF6D" w:rsidR="00EC591F" w:rsidRPr="00A36C6D" w:rsidRDefault="00EC591F" w:rsidP="003E1A08">
      <w:pPr>
        <w:pStyle w:val="Heading2"/>
      </w:pPr>
      <w:bookmarkStart w:id="241" w:name="_Toc86135845"/>
      <w:bookmarkStart w:id="242" w:name="_Toc490035377"/>
      <w:bookmarkStart w:id="243" w:name="_Toc490035393"/>
      <w:bookmarkStart w:id="244" w:name="_Toc417373559"/>
      <w:bookmarkEnd w:id="186"/>
      <w:bookmarkEnd w:id="187"/>
      <w:r w:rsidRPr="00A36C6D">
        <w:lastRenderedPageBreak/>
        <w:t xml:space="preserve">Queensland </w:t>
      </w:r>
      <w:r w:rsidR="00885B8C" w:rsidRPr="00A36C6D">
        <w:t>r</w:t>
      </w:r>
      <w:r w:rsidRPr="00A36C6D">
        <w:t>esults</w:t>
      </w:r>
      <w:bookmarkEnd w:id="241"/>
    </w:p>
    <w:p w14:paraId="5B923618" w14:textId="77777777" w:rsidR="00EC591F" w:rsidRPr="00A36C6D" w:rsidRDefault="00EC591F" w:rsidP="00AA1661">
      <w:pPr>
        <w:pStyle w:val="BulletsTrach"/>
        <w:numPr>
          <w:ilvl w:val="0"/>
          <w:numId w:val="0"/>
        </w:numPr>
        <w:ind w:left="714" w:hanging="357"/>
        <w:rPr>
          <w:rFonts w:cstheme="minorHAnsi"/>
          <w:color w:val="675E47" w:themeColor="text2"/>
          <w:lang w:val="en-AU"/>
        </w:rPr>
      </w:pPr>
    </w:p>
    <w:p w14:paraId="1332174E" w14:textId="77777777" w:rsidR="00EC591F" w:rsidRPr="00A36C6D" w:rsidRDefault="00EC591F" w:rsidP="00EC591F">
      <w:pPr>
        <w:pStyle w:val="Heading3"/>
        <w:rPr>
          <w:rFonts w:asciiTheme="minorHAnsi" w:hAnsiTheme="minorHAnsi" w:cstheme="minorHAnsi"/>
          <w:color w:val="675E47" w:themeColor="text2"/>
        </w:rPr>
      </w:pPr>
      <w:r w:rsidRPr="00A36C6D">
        <w:rPr>
          <w:rFonts w:asciiTheme="minorHAnsi" w:hAnsiTheme="minorHAnsi" w:cstheme="minorHAnsi"/>
          <w:color w:val="675E47" w:themeColor="text2"/>
        </w:rPr>
        <w:t>Health promotion</w:t>
      </w:r>
    </w:p>
    <w:p w14:paraId="1C7D72EF" w14:textId="20F827F5" w:rsidR="003F6D83" w:rsidRDefault="003F6D83" w:rsidP="003F6D83">
      <w:pPr>
        <w:spacing w:after="200"/>
        <w:rPr>
          <w:rFonts w:asciiTheme="minorHAnsi" w:eastAsiaTheme="minorHAnsi" w:hAnsiTheme="minorHAnsi" w:cstheme="minorHAnsi"/>
          <w:color w:val="675E47" w:themeColor="text2"/>
          <w:sz w:val="22"/>
        </w:rPr>
      </w:pPr>
      <w:r>
        <w:rPr>
          <w:rFonts w:asciiTheme="minorHAnsi" w:eastAsiaTheme="minorHAnsi" w:hAnsiTheme="minorHAnsi" w:cstheme="minorHAnsi"/>
          <w:color w:val="675E47" w:themeColor="text2"/>
          <w:sz w:val="22"/>
        </w:rPr>
        <w:t xml:space="preserve">Health promotion activities centre around Milpa’s </w:t>
      </w:r>
      <w:r w:rsidR="00BD405B" w:rsidRPr="00853579">
        <w:rPr>
          <w:rFonts w:asciiTheme="minorHAnsi" w:eastAsiaTheme="minorHAnsi" w:hAnsiTheme="minorHAnsi" w:cstheme="minorHAnsi"/>
          <w:color w:val="675E47" w:themeColor="text2"/>
          <w:sz w:val="22"/>
        </w:rPr>
        <w:t>Six Steps to Stop Germs</w:t>
      </w:r>
      <w:r>
        <w:rPr>
          <w:rFonts w:asciiTheme="minorHAnsi" w:eastAsiaTheme="minorHAnsi" w:hAnsiTheme="minorHAnsi" w:cstheme="minorHAnsi"/>
          <w:color w:val="675E47" w:themeColor="text2"/>
          <w:sz w:val="22"/>
        </w:rPr>
        <w:t xml:space="preserve">.  The program aims to reduce the risk of trachoma reoccurring by addressing barriers to access to clean water and hygiene products.  Messaging was delivered through </w:t>
      </w:r>
      <w:r w:rsidR="002C395E">
        <w:rPr>
          <w:rFonts w:asciiTheme="minorHAnsi" w:eastAsiaTheme="minorHAnsi" w:hAnsiTheme="minorHAnsi" w:cstheme="minorHAnsi"/>
          <w:color w:val="675E47" w:themeColor="text2"/>
          <w:sz w:val="22"/>
        </w:rPr>
        <w:t>several</w:t>
      </w:r>
      <w:r>
        <w:rPr>
          <w:rFonts w:asciiTheme="minorHAnsi" w:eastAsiaTheme="minorHAnsi" w:hAnsiTheme="minorHAnsi" w:cstheme="minorHAnsi"/>
          <w:color w:val="675E47" w:themeColor="text2"/>
          <w:sz w:val="22"/>
        </w:rPr>
        <w:t xml:space="preserve"> sessions including through the </w:t>
      </w:r>
      <w:r w:rsidR="002C395E">
        <w:rPr>
          <w:rFonts w:asciiTheme="minorHAnsi" w:eastAsiaTheme="minorHAnsi" w:hAnsiTheme="minorHAnsi" w:cstheme="minorHAnsi"/>
          <w:color w:val="675E47" w:themeColor="text2"/>
          <w:sz w:val="22"/>
        </w:rPr>
        <w:t xml:space="preserve">local </w:t>
      </w:r>
      <w:r>
        <w:rPr>
          <w:rFonts w:asciiTheme="minorHAnsi" w:eastAsiaTheme="minorHAnsi" w:hAnsiTheme="minorHAnsi" w:cstheme="minorHAnsi"/>
          <w:color w:val="675E47" w:themeColor="text2"/>
          <w:sz w:val="22"/>
        </w:rPr>
        <w:t xml:space="preserve">council, schools and health care services. Activities included: </w:t>
      </w:r>
    </w:p>
    <w:p w14:paraId="63A5A9BD" w14:textId="77777777" w:rsidR="006471E6" w:rsidRPr="00F9278C" w:rsidRDefault="003930E9" w:rsidP="00F9278C">
      <w:pPr>
        <w:pStyle w:val="ListParagraph"/>
        <w:numPr>
          <w:ilvl w:val="0"/>
          <w:numId w:val="33"/>
        </w:numPr>
        <w:spacing w:after="200"/>
        <w:rPr>
          <w:rFonts w:asciiTheme="minorHAnsi" w:eastAsiaTheme="minorEastAsia" w:hAnsiTheme="minorHAnsi" w:cstheme="minorBidi"/>
          <w:b w:val="0"/>
          <w:bCs w:val="0"/>
          <w:color w:val="675E47" w:themeColor="text2"/>
          <w:szCs w:val="22"/>
        </w:rPr>
      </w:pPr>
      <w:r w:rsidRPr="00F9278C">
        <w:rPr>
          <w:rFonts w:asciiTheme="minorHAnsi" w:eastAsiaTheme="minorEastAsia" w:hAnsiTheme="minorHAnsi" w:cstheme="minorBidi"/>
          <w:b w:val="0"/>
          <w:bCs w:val="0"/>
          <w:color w:val="675E47" w:themeColor="text2"/>
          <w:szCs w:val="22"/>
        </w:rPr>
        <w:t xml:space="preserve">The trachoma team returned to a north-west Queensland community to unveil the first of five water and </w:t>
      </w:r>
      <w:r w:rsidR="00FD10A3" w:rsidRPr="00F9278C">
        <w:rPr>
          <w:rFonts w:asciiTheme="minorHAnsi" w:eastAsiaTheme="minorEastAsia" w:hAnsiTheme="minorHAnsi" w:cstheme="minorBidi"/>
          <w:b w:val="0"/>
          <w:bCs w:val="0"/>
          <w:color w:val="675E47" w:themeColor="text2"/>
          <w:szCs w:val="22"/>
        </w:rPr>
        <w:t>hand wash</w:t>
      </w:r>
      <w:r w:rsidRPr="00F9278C">
        <w:rPr>
          <w:rFonts w:asciiTheme="minorHAnsi" w:eastAsiaTheme="minorEastAsia" w:hAnsiTheme="minorHAnsi" w:cstheme="minorBidi"/>
          <w:b w:val="0"/>
          <w:bCs w:val="0"/>
          <w:color w:val="675E47" w:themeColor="text2"/>
          <w:szCs w:val="22"/>
        </w:rPr>
        <w:t xml:space="preserve"> stations to promote access to soap and clean water. Milpa</w:t>
      </w:r>
      <w:r w:rsidR="00AE033C" w:rsidRPr="00F9278C">
        <w:rPr>
          <w:rFonts w:asciiTheme="minorHAnsi" w:eastAsiaTheme="minorEastAsia" w:hAnsiTheme="minorHAnsi" w:cstheme="minorBidi"/>
          <w:b w:val="0"/>
          <w:bCs w:val="0"/>
          <w:color w:val="675E47" w:themeColor="text2"/>
          <w:szCs w:val="22"/>
        </w:rPr>
        <w:t>,</w:t>
      </w:r>
      <w:r w:rsidR="00774E69" w:rsidRPr="00F9278C">
        <w:rPr>
          <w:b w:val="0"/>
          <w:bCs w:val="0"/>
        </w:rPr>
        <w:t xml:space="preserve"> </w:t>
      </w:r>
      <w:r w:rsidR="00774E69" w:rsidRPr="00F9278C">
        <w:rPr>
          <w:rFonts w:asciiTheme="minorHAnsi" w:eastAsiaTheme="minorEastAsia" w:hAnsiTheme="minorHAnsi" w:cstheme="minorBidi"/>
          <w:b w:val="0"/>
          <w:bCs w:val="0"/>
          <w:color w:val="675E47" w:themeColor="text2"/>
          <w:szCs w:val="22"/>
        </w:rPr>
        <w:t>the mascot of 'Milpa’s Six Steps to Stop Germs’ health promotion campaign</w:t>
      </w:r>
      <w:r w:rsidR="00AE033C" w:rsidRPr="00F9278C">
        <w:rPr>
          <w:rFonts w:asciiTheme="minorHAnsi" w:eastAsiaTheme="minorEastAsia" w:hAnsiTheme="minorHAnsi" w:cstheme="minorBidi"/>
          <w:b w:val="0"/>
          <w:bCs w:val="0"/>
          <w:color w:val="675E47" w:themeColor="text2"/>
          <w:szCs w:val="22"/>
        </w:rPr>
        <w:t>,</w:t>
      </w:r>
      <w:r w:rsidRPr="00F9278C">
        <w:rPr>
          <w:rFonts w:asciiTheme="minorHAnsi" w:eastAsiaTheme="minorEastAsia" w:hAnsiTheme="minorHAnsi" w:cstheme="minorBidi"/>
          <w:b w:val="0"/>
          <w:bCs w:val="0"/>
          <w:color w:val="675E47" w:themeColor="text2"/>
          <w:szCs w:val="22"/>
        </w:rPr>
        <w:t xml:space="preserve"> also attended this event.</w:t>
      </w:r>
      <w:r w:rsidR="00F47760" w:rsidRPr="00F9278C">
        <w:rPr>
          <w:rFonts w:asciiTheme="minorHAnsi" w:eastAsiaTheme="minorEastAsia" w:hAnsiTheme="minorHAnsi" w:cstheme="minorBidi"/>
          <w:b w:val="0"/>
          <w:bCs w:val="0"/>
          <w:color w:val="675E47" w:themeColor="text2"/>
          <w:szCs w:val="22"/>
        </w:rPr>
        <w:t xml:space="preserve"> </w:t>
      </w:r>
      <w:r w:rsidRPr="00F9278C">
        <w:rPr>
          <w:rFonts w:asciiTheme="minorHAnsi" w:eastAsiaTheme="minorEastAsia" w:hAnsiTheme="minorHAnsi" w:cstheme="minorBidi"/>
          <w:b w:val="0"/>
          <w:bCs w:val="0"/>
          <w:color w:val="675E47" w:themeColor="text2"/>
          <w:szCs w:val="22"/>
        </w:rPr>
        <w:t>The remaining four stations are being installed in strategic locations around the community.</w:t>
      </w:r>
    </w:p>
    <w:p w14:paraId="7E643A2E" w14:textId="6098DEBC" w:rsidR="00A31188" w:rsidRPr="00F9278C" w:rsidRDefault="002C395E" w:rsidP="00F9278C">
      <w:pPr>
        <w:pStyle w:val="ListParagraph"/>
        <w:numPr>
          <w:ilvl w:val="0"/>
          <w:numId w:val="33"/>
        </w:numPr>
        <w:spacing w:after="200"/>
        <w:rPr>
          <w:rFonts w:asciiTheme="minorHAnsi" w:eastAsiaTheme="minorEastAsia" w:hAnsiTheme="minorHAnsi" w:cstheme="minorBidi"/>
          <w:b w:val="0"/>
          <w:bCs w:val="0"/>
          <w:color w:val="675E47" w:themeColor="text2"/>
          <w:szCs w:val="22"/>
        </w:rPr>
      </w:pPr>
      <w:r w:rsidRPr="00F9278C">
        <w:rPr>
          <w:rFonts w:asciiTheme="minorHAnsi" w:eastAsiaTheme="minorEastAsia" w:hAnsiTheme="minorHAnsi" w:cstheme="minorBidi"/>
          <w:b w:val="0"/>
          <w:bCs w:val="0"/>
          <w:color w:val="675E47" w:themeColor="text2"/>
          <w:szCs w:val="22"/>
        </w:rPr>
        <w:t xml:space="preserve">Age specific hygiene packs were also distributed to children at the annual child health fair. These packs correspond to Milpa’s Six Steps to Stop Germs.  Hygiene packs include soap, face washer, age specific </w:t>
      </w:r>
      <w:r w:rsidR="4E60F6A9" w:rsidRPr="00F9278C">
        <w:rPr>
          <w:rFonts w:asciiTheme="minorHAnsi" w:eastAsiaTheme="minorEastAsia" w:hAnsiTheme="minorHAnsi" w:cstheme="minorBidi"/>
          <w:b w:val="0"/>
          <w:bCs w:val="0"/>
          <w:color w:val="675E47" w:themeColor="text2"/>
          <w:szCs w:val="22"/>
        </w:rPr>
        <w:t>toothpaste</w:t>
      </w:r>
      <w:r w:rsidRPr="00F9278C">
        <w:rPr>
          <w:rFonts w:asciiTheme="minorHAnsi" w:eastAsiaTheme="minorEastAsia" w:hAnsiTheme="minorHAnsi" w:cstheme="minorBidi"/>
          <w:b w:val="0"/>
          <w:bCs w:val="0"/>
          <w:color w:val="675E47" w:themeColor="text2"/>
          <w:szCs w:val="22"/>
        </w:rPr>
        <w:t xml:space="preserve"> and </w:t>
      </w:r>
      <w:r w:rsidR="00BD405B" w:rsidRPr="00F9278C">
        <w:rPr>
          <w:rFonts w:asciiTheme="minorHAnsi" w:eastAsiaTheme="minorEastAsia" w:hAnsiTheme="minorHAnsi" w:cstheme="minorBidi"/>
          <w:b w:val="0"/>
          <w:bCs w:val="0"/>
          <w:color w:val="675E47" w:themeColor="text2"/>
          <w:szCs w:val="22"/>
        </w:rPr>
        <w:t>toothbrush</w:t>
      </w:r>
      <w:r w:rsidRPr="00F9278C">
        <w:rPr>
          <w:rFonts w:asciiTheme="minorHAnsi" w:eastAsiaTheme="minorEastAsia" w:hAnsiTheme="minorHAnsi" w:cstheme="minorBidi"/>
          <w:b w:val="0"/>
          <w:bCs w:val="0"/>
          <w:color w:val="675E47" w:themeColor="text2"/>
          <w:szCs w:val="22"/>
        </w:rPr>
        <w:t xml:space="preserve">, </w:t>
      </w:r>
      <w:proofErr w:type="gramStart"/>
      <w:r w:rsidRPr="00F9278C">
        <w:rPr>
          <w:rFonts w:asciiTheme="minorHAnsi" w:eastAsiaTheme="minorEastAsia" w:hAnsiTheme="minorHAnsi" w:cstheme="minorBidi"/>
          <w:b w:val="0"/>
          <w:bCs w:val="0"/>
          <w:color w:val="675E47" w:themeColor="text2"/>
          <w:szCs w:val="22"/>
        </w:rPr>
        <w:t>brush</w:t>
      </w:r>
      <w:proofErr w:type="gramEnd"/>
      <w:r w:rsidRPr="00F9278C">
        <w:rPr>
          <w:rFonts w:asciiTheme="minorHAnsi" w:eastAsiaTheme="minorEastAsia" w:hAnsiTheme="minorHAnsi" w:cstheme="minorBidi"/>
          <w:b w:val="0"/>
          <w:bCs w:val="0"/>
          <w:color w:val="675E47" w:themeColor="text2"/>
          <w:szCs w:val="22"/>
        </w:rPr>
        <w:t xml:space="preserve"> and tissues.</w:t>
      </w:r>
    </w:p>
    <w:p w14:paraId="4CABE8A7" w14:textId="0D682190" w:rsidR="003930E9" w:rsidRPr="00F9278C" w:rsidRDefault="003930E9" w:rsidP="00F9278C">
      <w:pPr>
        <w:pStyle w:val="ListParagraph"/>
        <w:numPr>
          <w:ilvl w:val="0"/>
          <w:numId w:val="33"/>
        </w:numPr>
        <w:spacing w:after="200"/>
        <w:rPr>
          <w:rFonts w:asciiTheme="minorHAnsi" w:eastAsiaTheme="minorEastAsia" w:hAnsiTheme="minorHAnsi" w:cstheme="minorBidi"/>
          <w:b w:val="0"/>
          <w:bCs w:val="0"/>
          <w:color w:val="675E47" w:themeColor="text2"/>
          <w:szCs w:val="22"/>
        </w:rPr>
      </w:pPr>
      <w:r w:rsidRPr="00F9278C">
        <w:rPr>
          <w:rFonts w:asciiTheme="minorHAnsi" w:eastAsiaTheme="minorEastAsia" w:hAnsiTheme="minorHAnsi" w:cstheme="minorBidi"/>
          <w:b w:val="0"/>
          <w:bCs w:val="0"/>
          <w:color w:val="675E47" w:themeColor="text2"/>
          <w:szCs w:val="22"/>
        </w:rPr>
        <w:t xml:space="preserve">In consultation with the local </w:t>
      </w:r>
      <w:r w:rsidR="00F47760" w:rsidRPr="00F9278C">
        <w:rPr>
          <w:rFonts w:asciiTheme="minorHAnsi" w:eastAsiaTheme="minorEastAsia" w:hAnsiTheme="minorHAnsi" w:cstheme="minorBidi"/>
          <w:b w:val="0"/>
          <w:bCs w:val="0"/>
          <w:color w:val="675E47" w:themeColor="text2"/>
          <w:szCs w:val="22"/>
        </w:rPr>
        <w:t xml:space="preserve">community </w:t>
      </w:r>
      <w:r w:rsidRPr="00F9278C">
        <w:rPr>
          <w:rFonts w:asciiTheme="minorHAnsi" w:eastAsiaTheme="minorEastAsia" w:hAnsiTheme="minorHAnsi" w:cstheme="minorBidi"/>
          <w:b w:val="0"/>
          <w:bCs w:val="0"/>
          <w:color w:val="675E47" w:themeColor="text2"/>
          <w:szCs w:val="22"/>
        </w:rPr>
        <w:t xml:space="preserve">stakeholder </w:t>
      </w:r>
      <w:r w:rsidR="1526610C" w:rsidRPr="00F9278C">
        <w:rPr>
          <w:rFonts w:asciiTheme="minorHAnsi" w:eastAsiaTheme="minorEastAsia" w:hAnsiTheme="minorHAnsi" w:cstheme="minorBidi"/>
          <w:b w:val="0"/>
          <w:bCs w:val="0"/>
          <w:color w:val="675E47" w:themeColor="text2"/>
          <w:szCs w:val="22"/>
        </w:rPr>
        <w:t>group,</w:t>
      </w:r>
      <w:r w:rsidRPr="00F9278C">
        <w:rPr>
          <w:rFonts w:asciiTheme="minorHAnsi" w:eastAsiaTheme="minorEastAsia" w:hAnsiTheme="minorHAnsi" w:cstheme="minorBidi"/>
          <w:b w:val="0"/>
          <w:bCs w:val="0"/>
          <w:color w:val="675E47" w:themeColor="text2"/>
          <w:szCs w:val="22"/>
        </w:rPr>
        <w:t xml:space="preserve"> it was identified that most children do not have a dedicated towel for their personal use.</w:t>
      </w:r>
      <w:r w:rsidR="00F47760" w:rsidRPr="00F9278C">
        <w:rPr>
          <w:rFonts w:asciiTheme="minorHAnsi" w:eastAsiaTheme="minorEastAsia" w:hAnsiTheme="minorHAnsi" w:cstheme="minorBidi"/>
          <w:b w:val="0"/>
          <w:bCs w:val="0"/>
          <w:color w:val="675E47" w:themeColor="text2"/>
          <w:szCs w:val="22"/>
        </w:rPr>
        <w:t xml:space="preserve"> </w:t>
      </w:r>
      <w:r w:rsidRPr="00F9278C">
        <w:rPr>
          <w:rFonts w:asciiTheme="minorHAnsi" w:eastAsiaTheme="minorEastAsia" w:hAnsiTheme="minorHAnsi" w:cstheme="minorBidi"/>
          <w:b w:val="0"/>
          <w:bCs w:val="0"/>
          <w:color w:val="675E47" w:themeColor="text2"/>
          <w:szCs w:val="22"/>
        </w:rPr>
        <w:t>In response to this</w:t>
      </w:r>
      <w:r w:rsidR="00F47760" w:rsidRPr="00F9278C">
        <w:rPr>
          <w:rFonts w:asciiTheme="minorHAnsi" w:eastAsiaTheme="minorEastAsia" w:hAnsiTheme="minorHAnsi" w:cstheme="minorBidi"/>
          <w:b w:val="0"/>
          <w:bCs w:val="0"/>
          <w:color w:val="675E47" w:themeColor="text2"/>
          <w:szCs w:val="22"/>
        </w:rPr>
        <w:t>,</w:t>
      </w:r>
      <w:r w:rsidRPr="00F9278C">
        <w:rPr>
          <w:rFonts w:asciiTheme="minorHAnsi" w:eastAsiaTheme="minorEastAsia" w:hAnsiTheme="minorHAnsi" w:cstheme="minorBidi"/>
          <w:b w:val="0"/>
          <w:bCs w:val="0"/>
          <w:color w:val="675E47" w:themeColor="text2"/>
          <w:szCs w:val="22"/>
        </w:rPr>
        <w:t xml:space="preserve"> Queensland Health procured towels and distributed them through the local health service and school. Towels were procured in a variety of colours for easy identification among family members.</w:t>
      </w:r>
    </w:p>
    <w:p w14:paraId="55C878A4" w14:textId="6517BC1A" w:rsidR="00EC591F" w:rsidRPr="00F9278C" w:rsidRDefault="003930E9" w:rsidP="00F9278C">
      <w:pPr>
        <w:pStyle w:val="ListParagraph"/>
        <w:numPr>
          <w:ilvl w:val="0"/>
          <w:numId w:val="33"/>
        </w:numPr>
        <w:spacing w:after="200"/>
        <w:rPr>
          <w:rFonts w:asciiTheme="minorHAnsi" w:hAnsiTheme="minorHAnsi" w:cstheme="minorBidi"/>
          <w:color w:val="675E47" w:themeColor="text2"/>
        </w:rPr>
      </w:pPr>
      <w:r w:rsidRPr="00F9278C">
        <w:rPr>
          <w:rFonts w:asciiTheme="minorHAnsi" w:eastAsiaTheme="minorEastAsia" w:hAnsiTheme="minorHAnsi" w:cstheme="minorBidi"/>
          <w:b w:val="0"/>
          <w:bCs w:val="0"/>
          <w:color w:val="675E47" w:themeColor="text2"/>
          <w:szCs w:val="22"/>
        </w:rPr>
        <w:t>In addition, during the stakeholder consultation discussions it was identified that additional environmental hygiene and cleaning items were required to support environmental home hygiene activities. Queensland Health procured environmental cleaning packs</w:t>
      </w:r>
      <w:r w:rsidR="00F47760" w:rsidRPr="00F9278C">
        <w:rPr>
          <w:rFonts w:asciiTheme="minorHAnsi" w:eastAsiaTheme="minorEastAsia" w:hAnsiTheme="minorHAnsi" w:cstheme="minorBidi"/>
          <w:b w:val="0"/>
          <w:bCs w:val="0"/>
          <w:color w:val="675E47" w:themeColor="text2"/>
          <w:szCs w:val="22"/>
        </w:rPr>
        <w:t xml:space="preserve"> through the local </w:t>
      </w:r>
      <w:r w:rsidR="00D16A75" w:rsidRPr="00F9278C">
        <w:rPr>
          <w:rStyle w:val="cf01"/>
          <w:rFonts w:asciiTheme="minorHAnsi" w:hAnsiTheme="minorHAnsi" w:cstheme="minorBidi"/>
          <w:b w:val="0"/>
          <w:bCs w:val="0"/>
          <w:color w:val="675E47" w:themeColor="text2"/>
          <w:sz w:val="22"/>
          <w:szCs w:val="22"/>
        </w:rPr>
        <w:t>Aboriginal Business, Industry &amp; Service</w:t>
      </w:r>
      <w:r w:rsidR="00F47760" w:rsidRPr="00F9278C">
        <w:rPr>
          <w:rFonts w:asciiTheme="minorHAnsi" w:eastAsiaTheme="minorEastAsia" w:hAnsiTheme="minorHAnsi" w:cstheme="minorBidi"/>
          <w:b w:val="0"/>
          <w:bCs w:val="0"/>
          <w:color w:val="675E47" w:themeColor="text2"/>
          <w:szCs w:val="22"/>
        </w:rPr>
        <w:t xml:space="preserve"> (local </w:t>
      </w:r>
      <w:r w:rsidR="5D51EDD2" w:rsidRPr="00F9278C">
        <w:rPr>
          <w:rFonts w:asciiTheme="minorHAnsi" w:eastAsiaTheme="minorEastAsia" w:hAnsiTheme="minorHAnsi" w:cstheme="minorBidi"/>
          <w:b w:val="0"/>
          <w:bCs w:val="0"/>
          <w:color w:val="675E47" w:themeColor="text2"/>
          <w:szCs w:val="22"/>
        </w:rPr>
        <w:t>store) to</w:t>
      </w:r>
      <w:r w:rsidRPr="00F9278C">
        <w:rPr>
          <w:rFonts w:asciiTheme="minorHAnsi" w:eastAsiaTheme="minorEastAsia" w:hAnsiTheme="minorHAnsi" w:cstheme="minorBidi"/>
          <w:b w:val="0"/>
          <w:bCs w:val="0"/>
          <w:color w:val="675E47" w:themeColor="text2"/>
          <w:szCs w:val="22"/>
        </w:rPr>
        <w:t xml:space="preserve"> be distributed to families in need. These packs included soap powder, surface cleaner, floor cleaner, dish detergent, bin liners</w:t>
      </w:r>
      <w:r w:rsidR="00F47760" w:rsidRPr="00F9278C">
        <w:rPr>
          <w:rFonts w:asciiTheme="minorHAnsi" w:eastAsiaTheme="minorEastAsia" w:hAnsiTheme="minorHAnsi" w:cstheme="minorBidi"/>
          <w:b w:val="0"/>
          <w:bCs w:val="0"/>
          <w:color w:val="675E47" w:themeColor="text2"/>
          <w:szCs w:val="22"/>
        </w:rPr>
        <w:t>,</w:t>
      </w:r>
      <w:r w:rsidRPr="00F9278C">
        <w:rPr>
          <w:rFonts w:asciiTheme="minorHAnsi" w:eastAsiaTheme="minorEastAsia" w:hAnsiTheme="minorHAnsi" w:cstheme="minorBidi"/>
          <w:b w:val="0"/>
          <w:bCs w:val="0"/>
          <w:color w:val="675E47" w:themeColor="text2"/>
          <w:szCs w:val="22"/>
        </w:rPr>
        <w:t xml:space="preserve"> cleaning clothes and sponge/</w:t>
      </w:r>
      <w:proofErr w:type="spellStart"/>
      <w:r w:rsidRPr="00F9278C">
        <w:rPr>
          <w:rFonts w:asciiTheme="minorHAnsi" w:eastAsiaTheme="minorEastAsia" w:hAnsiTheme="minorHAnsi" w:cstheme="minorBidi"/>
          <w:b w:val="0"/>
          <w:bCs w:val="0"/>
          <w:color w:val="675E47" w:themeColor="text2"/>
          <w:szCs w:val="22"/>
        </w:rPr>
        <w:t>scourer</w:t>
      </w:r>
      <w:proofErr w:type="spellEnd"/>
      <w:r w:rsidRPr="00F9278C">
        <w:rPr>
          <w:rFonts w:asciiTheme="minorHAnsi" w:eastAsiaTheme="minorEastAsia" w:hAnsiTheme="minorHAnsi" w:cstheme="minorBidi"/>
          <w:b w:val="0"/>
          <w:bCs w:val="0"/>
          <w:color w:val="675E47" w:themeColor="text2"/>
          <w:szCs w:val="22"/>
        </w:rPr>
        <w:t>.</w:t>
      </w:r>
      <w:r w:rsidRPr="00F9278C">
        <w:rPr>
          <w:rFonts w:asciiTheme="minorHAnsi" w:hAnsiTheme="minorHAnsi" w:cstheme="minorBidi"/>
          <w:color w:val="675E47" w:themeColor="text2"/>
        </w:rPr>
        <w:br w:type="page"/>
      </w:r>
    </w:p>
    <w:p w14:paraId="06C913A8" w14:textId="77777777" w:rsidR="00EC591F" w:rsidRPr="00A36C6D" w:rsidRDefault="00EC591F" w:rsidP="00EC591F">
      <w:pPr>
        <w:pStyle w:val="Heading2"/>
        <w:rPr>
          <w:rFonts w:asciiTheme="minorHAnsi" w:hAnsiTheme="minorHAnsi" w:cstheme="minorHAnsi"/>
          <w:color w:val="675E47" w:themeColor="text2"/>
        </w:rPr>
        <w:sectPr w:rsidR="00EC591F" w:rsidRPr="00A36C6D" w:rsidSect="00406A68">
          <w:headerReference w:type="even" r:id="rId36"/>
          <w:headerReference w:type="default" r:id="rId37"/>
          <w:footerReference w:type="default" r:id="rId38"/>
          <w:headerReference w:type="first" r:id="rId39"/>
          <w:pgSz w:w="11906" w:h="16838"/>
          <w:pgMar w:top="1440" w:right="1440" w:bottom="1440" w:left="1440" w:header="708" w:footer="708" w:gutter="0"/>
          <w:cols w:space="708"/>
          <w:docGrid w:linePitch="360"/>
        </w:sectPr>
      </w:pPr>
    </w:p>
    <w:p w14:paraId="6B03D2F8" w14:textId="77777777" w:rsidR="00EC591F" w:rsidRPr="00A36C6D" w:rsidRDefault="00EC591F" w:rsidP="00EC591F">
      <w:pPr>
        <w:pStyle w:val="Heading2"/>
        <w:rPr>
          <w:rFonts w:asciiTheme="minorHAnsi" w:hAnsiTheme="minorHAnsi" w:cstheme="minorHAnsi"/>
          <w:color w:val="675E47" w:themeColor="text2"/>
        </w:rPr>
      </w:pPr>
      <w:r w:rsidRPr="00A36C6D">
        <w:rPr>
          <w:rFonts w:asciiTheme="minorHAnsi" w:hAnsiTheme="minorHAnsi" w:cstheme="minorHAnsi"/>
          <w:color w:val="675E47" w:themeColor="text2"/>
        </w:rPr>
        <w:lastRenderedPageBreak/>
        <w:t>Figures and Tables – Queensland</w:t>
      </w:r>
      <w:bookmarkStart w:id="245" w:name="_Toc520298321"/>
    </w:p>
    <w:p w14:paraId="60B3002A" w14:textId="54F6DFEA" w:rsidR="00420B45" w:rsidRPr="00A36C6D" w:rsidRDefault="00420B45" w:rsidP="00E9792A">
      <w:pPr>
        <w:pStyle w:val="Tableheadings"/>
      </w:pPr>
      <w:bookmarkStart w:id="246" w:name="_Ref58336518"/>
      <w:bookmarkStart w:id="247" w:name="_Toc147396410"/>
      <w:bookmarkStart w:id="248" w:name="_Toc520298322"/>
      <w:bookmarkEnd w:id="245"/>
      <w:r w:rsidRPr="00A36C6D">
        <w:t xml:space="preserve">Table </w:t>
      </w:r>
      <w:r w:rsidR="00BA03B6">
        <w:rPr>
          <w:noProof/>
        </w:rPr>
        <w:t>3</w:t>
      </w:r>
      <w:r w:rsidR="000B2552" w:rsidRPr="00A36C6D">
        <w:t>.</w:t>
      </w:r>
      <w:bookmarkEnd w:id="246"/>
      <w:r w:rsidR="007B4853">
        <w:t>1</w:t>
      </w:r>
      <w:r w:rsidRPr="00A36C6D">
        <w:tab/>
        <w:t>Health promotion activities</w:t>
      </w:r>
      <w:r w:rsidR="00240C5A">
        <w:t>,</w:t>
      </w:r>
      <w:r w:rsidRPr="00A36C6D">
        <w:t xml:space="preserve"> Queensland</w:t>
      </w:r>
      <w:r w:rsidR="00273D38">
        <w:t>,</w:t>
      </w:r>
      <w:r w:rsidRPr="00A36C6D">
        <w:t xml:space="preserve"> </w:t>
      </w:r>
      <w:r w:rsidR="00E3741C">
        <w:t>202</w:t>
      </w:r>
      <w:r w:rsidR="007F0C03">
        <w:t>2</w:t>
      </w:r>
      <w:bookmarkEnd w:id="247"/>
    </w:p>
    <w:tbl>
      <w:tblPr>
        <w:tblStyle w:val="trach"/>
        <w:tblW w:w="5000" w:type="pct"/>
        <w:tblLook w:val="04A0" w:firstRow="1" w:lastRow="0" w:firstColumn="1" w:lastColumn="0" w:noHBand="0" w:noVBand="1"/>
        <w:tblCaption w:val="Health promotion activities, Queensland, 2022.   "/>
        <w:tblDescription w:val="Table 3.1 summarises health promotion activities, broken down by method, target audience, and delivery frequency.&#10;"/>
      </w:tblPr>
      <w:tblGrid>
        <w:gridCol w:w="8102"/>
        <w:gridCol w:w="2358"/>
      </w:tblGrid>
      <w:tr w:rsidR="000A2D52" w:rsidRPr="00A36C6D" w14:paraId="60B9CBF4" w14:textId="77777777" w:rsidTr="007B4853">
        <w:trPr>
          <w:cnfStyle w:val="100000000000" w:firstRow="1" w:lastRow="0" w:firstColumn="0" w:lastColumn="0" w:oddVBand="0" w:evenVBand="0" w:oddHBand="0" w:evenHBand="0" w:firstRowFirstColumn="0" w:firstRowLastColumn="0" w:lastRowFirstColumn="0" w:lastRowLastColumn="0"/>
          <w:trHeight w:val="465"/>
        </w:trPr>
        <w:tc>
          <w:tcPr>
            <w:tcW w:w="5000" w:type="pct"/>
            <w:gridSpan w:val="2"/>
            <w:hideMark/>
          </w:tcPr>
          <w:p w14:paraId="4E1A4444" w14:textId="77777777" w:rsidR="00AA1661" w:rsidRPr="00A36C6D" w:rsidRDefault="00EC591F" w:rsidP="00AA1661">
            <w:pPr>
              <w:rPr>
                <w:rFonts w:asciiTheme="minorHAnsi" w:hAnsiTheme="minorHAnsi" w:cstheme="minorHAnsi"/>
                <w:color w:val="675E47" w:themeColor="text2"/>
                <w:lang w:eastAsia="en-AU"/>
              </w:rPr>
            </w:pPr>
            <w:r w:rsidRPr="00A36C6D">
              <w:rPr>
                <w:rFonts w:asciiTheme="minorHAnsi" w:hAnsiTheme="minorHAnsi" w:cstheme="minorHAnsi"/>
                <w:color w:val="675E47" w:themeColor="text2"/>
              </w:rPr>
              <w:br w:type="page"/>
            </w:r>
            <w:bookmarkEnd w:id="248"/>
            <w:r w:rsidR="00AA1661" w:rsidRPr="006B345F">
              <w:rPr>
                <w:rFonts w:asciiTheme="minorHAnsi" w:hAnsiTheme="minorHAnsi" w:cstheme="minorHAnsi"/>
                <w:color w:val="675E47" w:themeColor="text2"/>
                <w:szCs w:val="22"/>
                <w:shd w:val="clear" w:color="auto" w:fill="BFBFBF" w:themeFill="background1" w:themeFillShade="BF"/>
                <w:lang w:eastAsia="en-AU"/>
              </w:rPr>
              <w:t>Queensland</w:t>
            </w:r>
          </w:p>
        </w:tc>
      </w:tr>
      <w:tr w:rsidR="000A2D52" w:rsidRPr="00A36C6D" w14:paraId="3597A09C" w14:textId="77777777" w:rsidTr="007B4853">
        <w:trPr>
          <w:trHeight w:val="465"/>
        </w:trPr>
        <w:tc>
          <w:tcPr>
            <w:tcW w:w="3873" w:type="pct"/>
            <w:hideMark/>
          </w:tcPr>
          <w:p w14:paraId="52D23505"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Number of communities that reported health promotion activities</w:t>
            </w:r>
          </w:p>
        </w:tc>
        <w:tc>
          <w:tcPr>
            <w:tcW w:w="1127" w:type="pct"/>
            <w:noWrap/>
            <w:hideMark/>
          </w:tcPr>
          <w:p w14:paraId="6548D170" w14:textId="06850484" w:rsidR="00AA1661" w:rsidRPr="00A36C6D" w:rsidRDefault="00A77C7E" w:rsidP="00AA1661">
            <w:pPr>
              <w:jc w:val="center"/>
              <w:rPr>
                <w:rFonts w:asciiTheme="minorHAnsi" w:hAnsiTheme="minorHAnsi" w:cstheme="minorHAnsi"/>
                <w:color w:val="675E47" w:themeColor="text2"/>
                <w:lang w:eastAsia="en-AU"/>
              </w:rPr>
            </w:pPr>
            <w:r>
              <w:rPr>
                <w:rFonts w:asciiTheme="minorHAnsi" w:hAnsiTheme="minorHAnsi" w:cstheme="minorHAnsi"/>
                <w:color w:val="675E47" w:themeColor="text2"/>
                <w:lang w:eastAsia="en-AU"/>
              </w:rPr>
              <w:t>1</w:t>
            </w:r>
          </w:p>
        </w:tc>
      </w:tr>
      <w:tr w:rsidR="000A2D52" w:rsidRPr="00A36C6D" w14:paraId="5A80EF77"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3873" w:type="pct"/>
            <w:hideMark/>
          </w:tcPr>
          <w:p w14:paraId="14F9623B"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Total number of programs reported</w:t>
            </w:r>
          </w:p>
        </w:tc>
        <w:tc>
          <w:tcPr>
            <w:tcW w:w="1127" w:type="pct"/>
            <w:noWrap/>
            <w:hideMark/>
          </w:tcPr>
          <w:p w14:paraId="3E3A37F1" w14:textId="540E4B4E" w:rsidR="00AA1661" w:rsidRPr="00A36C6D" w:rsidRDefault="00CA18D8" w:rsidP="00AA1661">
            <w:pPr>
              <w:jc w:val="center"/>
              <w:rPr>
                <w:rFonts w:asciiTheme="minorHAnsi" w:hAnsiTheme="minorHAnsi" w:cstheme="minorHAnsi"/>
                <w:color w:val="675E47" w:themeColor="text2"/>
                <w:lang w:eastAsia="en-AU"/>
              </w:rPr>
            </w:pPr>
            <w:r>
              <w:rPr>
                <w:rFonts w:asciiTheme="minorHAnsi" w:hAnsiTheme="minorHAnsi" w:cstheme="minorHAnsi"/>
                <w:color w:val="675E47" w:themeColor="text2"/>
                <w:lang w:eastAsia="en-AU"/>
              </w:rPr>
              <w:t>2</w:t>
            </w:r>
          </w:p>
        </w:tc>
      </w:tr>
      <w:tr w:rsidR="000A2D52" w:rsidRPr="00A36C6D" w14:paraId="17E88FA8" w14:textId="77777777" w:rsidTr="007B4853">
        <w:trPr>
          <w:trHeight w:val="465"/>
        </w:trPr>
        <w:tc>
          <w:tcPr>
            <w:tcW w:w="5000" w:type="pct"/>
            <w:gridSpan w:val="2"/>
            <w:hideMark/>
          </w:tcPr>
          <w:p w14:paraId="1F6F9D0C" w14:textId="77777777" w:rsidR="00AA1661" w:rsidRPr="00A36C6D" w:rsidRDefault="00AA1661" w:rsidP="00AA1661">
            <w:pPr>
              <w:jc w:val="center"/>
              <w:rPr>
                <w:rFonts w:asciiTheme="minorHAnsi" w:hAnsiTheme="minorHAnsi" w:cstheme="minorHAnsi"/>
                <w:b/>
                <w:bCs/>
                <w:color w:val="675E47" w:themeColor="text2"/>
                <w:sz w:val="18"/>
                <w:szCs w:val="18"/>
                <w:lang w:eastAsia="en-AU"/>
              </w:rPr>
            </w:pPr>
            <w:r w:rsidRPr="00A36C6D">
              <w:rPr>
                <w:rFonts w:asciiTheme="minorHAnsi" w:hAnsiTheme="minorHAnsi" w:cstheme="minorHAnsi"/>
                <w:b/>
                <w:bCs/>
                <w:color w:val="675E47" w:themeColor="text2"/>
                <w:sz w:val="18"/>
                <w:szCs w:val="18"/>
                <w:lang w:eastAsia="en-AU"/>
              </w:rPr>
              <w:t>Method of health promotion activities</w:t>
            </w:r>
          </w:p>
        </w:tc>
      </w:tr>
      <w:tr w:rsidR="000A2D52" w:rsidRPr="00A36C6D" w14:paraId="75219A3B"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3873" w:type="pct"/>
            <w:hideMark/>
          </w:tcPr>
          <w:p w14:paraId="4FDBDFA5"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One-on-one discussion</w:t>
            </w:r>
          </w:p>
        </w:tc>
        <w:tc>
          <w:tcPr>
            <w:tcW w:w="1127" w:type="pct"/>
            <w:noWrap/>
            <w:hideMark/>
          </w:tcPr>
          <w:p w14:paraId="411F9EF3" w14:textId="16176611" w:rsidR="00AA1661" w:rsidRPr="00A36C6D" w:rsidRDefault="00AA1661" w:rsidP="00AA1661">
            <w:pPr>
              <w:jc w:val="center"/>
              <w:rPr>
                <w:rFonts w:asciiTheme="minorHAnsi" w:hAnsiTheme="minorHAnsi" w:cstheme="minorHAnsi"/>
                <w:color w:val="675E47" w:themeColor="text2"/>
                <w:lang w:eastAsia="en-AU"/>
              </w:rPr>
            </w:pPr>
          </w:p>
        </w:tc>
      </w:tr>
      <w:tr w:rsidR="000A2D52" w:rsidRPr="00A36C6D" w14:paraId="504A52F1" w14:textId="77777777" w:rsidTr="007B4853">
        <w:trPr>
          <w:trHeight w:val="465"/>
        </w:trPr>
        <w:tc>
          <w:tcPr>
            <w:tcW w:w="3873" w:type="pct"/>
            <w:hideMark/>
          </w:tcPr>
          <w:p w14:paraId="2526ADFD"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Presentation to group</w:t>
            </w:r>
          </w:p>
        </w:tc>
        <w:tc>
          <w:tcPr>
            <w:tcW w:w="1127" w:type="pct"/>
            <w:noWrap/>
            <w:hideMark/>
          </w:tcPr>
          <w:p w14:paraId="57ED93C2" w14:textId="1AB360D6" w:rsidR="00AA1661" w:rsidRPr="00A36C6D" w:rsidRDefault="00AA1661" w:rsidP="00AA1661">
            <w:pPr>
              <w:jc w:val="center"/>
              <w:rPr>
                <w:rFonts w:asciiTheme="minorHAnsi" w:hAnsiTheme="minorHAnsi" w:cstheme="minorHAnsi"/>
                <w:color w:val="675E47" w:themeColor="text2"/>
                <w:lang w:eastAsia="en-AU"/>
              </w:rPr>
            </w:pPr>
          </w:p>
        </w:tc>
      </w:tr>
      <w:tr w:rsidR="000A2D52" w:rsidRPr="00A36C6D" w14:paraId="5FFD932B"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3873" w:type="pct"/>
            <w:hideMark/>
          </w:tcPr>
          <w:p w14:paraId="4E5CBCBE"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Interactive group session</w:t>
            </w:r>
          </w:p>
        </w:tc>
        <w:tc>
          <w:tcPr>
            <w:tcW w:w="1127" w:type="pct"/>
            <w:noWrap/>
            <w:hideMark/>
          </w:tcPr>
          <w:p w14:paraId="56C1B304" w14:textId="3722A1E8" w:rsidR="00AA1661" w:rsidRPr="00A36C6D" w:rsidRDefault="00D44F02" w:rsidP="00AA1661">
            <w:pPr>
              <w:jc w:val="center"/>
              <w:rPr>
                <w:rFonts w:asciiTheme="minorHAnsi" w:hAnsiTheme="minorHAnsi" w:cstheme="minorHAnsi"/>
                <w:color w:val="675E47" w:themeColor="text2"/>
                <w:lang w:eastAsia="en-AU"/>
              </w:rPr>
            </w:pPr>
            <w:r>
              <w:rPr>
                <w:rFonts w:asciiTheme="minorHAnsi" w:hAnsiTheme="minorHAnsi" w:cstheme="minorHAnsi"/>
                <w:color w:val="675E47" w:themeColor="text2"/>
                <w:szCs w:val="22"/>
                <w:lang w:eastAsia="en-AU"/>
              </w:rPr>
              <w:t>1</w:t>
            </w:r>
            <w:r w:rsidR="00AA1661" w:rsidRPr="00A36C6D">
              <w:rPr>
                <w:rFonts w:asciiTheme="minorHAnsi" w:hAnsiTheme="minorHAnsi" w:cstheme="minorHAnsi"/>
                <w:color w:val="675E47" w:themeColor="text2"/>
                <w:szCs w:val="22"/>
                <w:lang w:eastAsia="en-AU"/>
              </w:rPr>
              <w:t> </w:t>
            </w:r>
          </w:p>
        </w:tc>
      </w:tr>
      <w:tr w:rsidR="000A2D52" w:rsidRPr="00A36C6D" w14:paraId="54743A62" w14:textId="77777777" w:rsidTr="007B4853">
        <w:trPr>
          <w:trHeight w:val="465"/>
        </w:trPr>
        <w:tc>
          <w:tcPr>
            <w:tcW w:w="3873" w:type="pct"/>
            <w:hideMark/>
          </w:tcPr>
          <w:p w14:paraId="1E03B5FC"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Social marketing</w:t>
            </w:r>
          </w:p>
        </w:tc>
        <w:tc>
          <w:tcPr>
            <w:tcW w:w="1127" w:type="pct"/>
            <w:noWrap/>
            <w:hideMark/>
          </w:tcPr>
          <w:p w14:paraId="0F694477" w14:textId="77777777" w:rsidR="00AA1661" w:rsidRPr="00A36C6D" w:rsidRDefault="00AA1661" w:rsidP="00AA1661">
            <w:pPr>
              <w:jc w:val="center"/>
              <w:rPr>
                <w:rFonts w:asciiTheme="minorHAnsi" w:hAnsiTheme="minorHAnsi" w:cstheme="minorHAnsi"/>
                <w:color w:val="675E47" w:themeColor="text2"/>
                <w:lang w:eastAsia="en-AU"/>
              </w:rPr>
            </w:pPr>
            <w:r w:rsidRPr="00A36C6D">
              <w:rPr>
                <w:rFonts w:asciiTheme="minorHAnsi" w:hAnsiTheme="minorHAnsi" w:cstheme="minorHAnsi"/>
                <w:color w:val="675E47" w:themeColor="text2"/>
                <w:szCs w:val="22"/>
                <w:lang w:eastAsia="en-AU"/>
              </w:rPr>
              <w:t> </w:t>
            </w:r>
          </w:p>
        </w:tc>
      </w:tr>
      <w:tr w:rsidR="000A2D52" w:rsidRPr="00A36C6D" w14:paraId="6AD11CD9"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3873" w:type="pct"/>
            <w:hideMark/>
          </w:tcPr>
          <w:p w14:paraId="09F0A170"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Print material/mass media</w:t>
            </w:r>
          </w:p>
        </w:tc>
        <w:tc>
          <w:tcPr>
            <w:tcW w:w="1127" w:type="pct"/>
            <w:noWrap/>
            <w:hideMark/>
          </w:tcPr>
          <w:p w14:paraId="6F6E0560" w14:textId="0507A5D7" w:rsidR="00AA1661" w:rsidRPr="00A36C6D" w:rsidRDefault="00AA1661" w:rsidP="00AA1661">
            <w:pPr>
              <w:jc w:val="center"/>
              <w:rPr>
                <w:rFonts w:asciiTheme="minorHAnsi" w:hAnsiTheme="minorHAnsi" w:cstheme="minorHAnsi"/>
                <w:color w:val="675E47" w:themeColor="text2"/>
                <w:lang w:eastAsia="en-AU"/>
              </w:rPr>
            </w:pPr>
          </w:p>
        </w:tc>
      </w:tr>
      <w:tr w:rsidR="000A2D52" w:rsidRPr="00A36C6D" w14:paraId="294F0AF9" w14:textId="77777777" w:rsidTr="007B4853">
        <w:trPr>
          <w:trHeight w:val="465"/>
        </w:trPr>
        <w:tc>
          <w:tcPr>
            <w:tcW w:w="3873" w:type="pct"/>
            <w:hideMark/>
          </w:tcPr>
          <w:p w14:paraId="734C9D1A"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Sporting/community events</w:t>
            </w:r>
          </w:p>
        </w:tc>
        <w:tc>
          <w:tcPr>
            <w:tcW w:w="1127" w:type="pct"/>
            <w:noWrap/>
            <w:hideMark/>
          </w:tcPr>
          <w:p w14:paraId="5D33DA6A" w14:textId="77777777" w:rsidR="00AA1661" w:rsidRPr="00A36C6D" w:rsidRDefault="00AA1661" w:rsidP="00AA1661">
            <w:pPr>
              <w:jc w:val="center"/>
              <w:rPr>
                <w:rFonts w:asciiTheme="minorHAnsi" w:hAnsiTheme="minorHAnsi" w:cstheme="minorHAnsi"/>
                <w:color w:val="675E47" w:themeColor="text2"/>
                <w:lang w:eastAsia="en-AU"/>
              </w:rPr>
            </w:pPr>
            <w:r w:rsidRPr="00A36C6D">
              <w:rPr>
                <w:rFonts w:asciiTheme="minorHAnsi" w:hAnsiTheme="minorHAnsi" w:cstheme="minorHAnsi"/>
                <w:color w:val="675E47" w:themeColor="text2"/>
                <w:szCs w:val="22"/>
                <w:lang w:eastAsia="en-AU"/>
              </w:rPr>
              <w:t> </w:t>
            </w:r>
          </w:p>
        </w:tc>
      </w:tr>
      <w:tr w:rsidR="000A2D52" w:rsidRPr="00A36C6D" w14:paraId="5A2818CB"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3873" w:type="pct"/>
            <w:hideMark/>
          </w:tcPr>
          <w:p w14:paraId="5864AC9A"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Other</w:t>
            </w:r>
          </w:p>
        </w:tc>
        <w:tc>
          <w:tcPr>
            <w:tcW w:w="1127" w:type="pct"/>
            <w:noWrap/>
            <w:hideMark/>
          </w:tcPr>
          <w:p w14:paraId="293E67FD" w14:textId="275700EE" w:rsidR="00AA1661" w:rsidRPr="00A36C6D" w:rsidRDefault="00E5072C" w:rsidP="00AA1661">
            <w:pPr>
              <w:jc w:val="center"/>
              <w:rPr>
                <w:rFonts w:asciiTheme="minorHAnsi" w:hAnsiTheme="minorHAnsi" w:cstheme="minorHAnsi"/>
                <w:color w:val="675E47" w:themeColor="text2"/>
                <w:lang w:eastAsia="en-AU"/>
              </w:rPr>
            </w:pPr>
            <w:r>
              <w:rPr>
                <w:rFonts w:asciiTheme="minorHAnsi" w:hAnsiTheme="minorHAnsi" w:cstheme="minorHAnsi"/>
                <w:color w:val="675E47" w:themeColor="text2"/>
                <w:lang w:eastAsia="en-AU"/>
              </w:rPr>
              <w:t>1</w:t>
            </w:r>
          </w:p>
        </w:tc>
      </w:tr>
      <w:tr w:rsidR="000A2D52" w:rsidRPr="00A36C6D" w14:paraId="348DCFA9" w14:textId="77777777" w:rsidTr="007B4853">
        <w:trPr>
          <w:trHeight w:val="465"/>
        </w:trPr>
        <w:tc>
          <w:tcPr>
            <w:tcW w:w="5000" w:type="pct"/>
            <w:gridSpan w:val="2"/>
            <w:hideMark/>
          </w:tcPr>
          <w:p w14:paraId="4F4C1350" w14:textId="77777777" w:rsidR="00AA1661" w:rsidRPr="00A36C6D" w:rsidRDefault="00AA1661" w:rsidP="00AA1661">
            <w:pPr>
              <w:jc w:val="center"/>
              <w:rPr>
                <w:rFonts w:asciiTheme="minorHAnsi" w:hAnsiTheme="minorHAnsi" w:cstheme="minorHAnsi"/>
                <w:b/>
                <w:bCs/>
                <w:color w:val="675E47" w:themeColor="text2"/>
                <w:sz w:val="18"/>
                <w:szCs w:val="18"/>
                <w:lang w:eastAsia="en-AU"/>
              </w:rPr>
            </w:pPr>
            <w:r w:rsidRPr="00A36C6D">
              <w:rPr>
                <w:rFonts w:asciiTheme="minorHAnsi" w:hAnsiTheme="minorHAnsi" w:cstheme="minorHAnsi"/>
                <w:b/>
                <w:bCs/>
                <w:color w:val="675E47" w:themeColor="text2"/>
                <w:sz w:val="18"/>
                <w:szCs w:val="18"/>
                <w:lang w:eastAsia="en-AU"/>
              </w:rPr>
              <w:t>Target audience</w:t>
            </w:r>
          </w:p>
        </w:tc>
      </w:tr>
      <w:tr w:rsidR="000A2D52" w:rsidRPr="00A36C6D" w14:paraId="0059A92C"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3873" w:type="pct"/>
            <w:hideMark/>
          </w:tcPr>
          <w:p w14:paraId="3F6459F1"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Health professional/staff</w:t>
            </w:r>
          </w:p>
        </w:tc>
        <w:tc>
          <w:tcPr>
            <w:tcW w:w="1127" w:type="pct"/>
            <w:noWrap/>
            <w:hideMark/>
          </w:tcPr>
          <w:p w14:paraId="07DB3A56" w14:textId="5950247B" w:rsidR="00AA1661" w:rsidRPr="00A36C6D" w:rsidRDefault="00AA1661" w:rsidP="00AA1661">
            <w:pPr>
              <w:jc w:val="center"/>
              <w:rPr>
                <w:rFonts w:asciiTheme="minorHAnsi" w:hAnsiTheme="minorHAnsi" w:cstheme="minorHAnsi"/>
                <w:color w:val="675E47" w:themeColor="text2"/>
                <w:lang w:eastAsia="en-AU"/>
              </w:rPr>
            </w:pPr>
          </w:p>
        </w:tc>
      </w:tr>
      <w:tr w:rsidR="000A2D52" w:rsidRPr="00A36C6D" w14:paraId="272F36CA" w14:textId="77777777" w:rsidTr="007B4853">
        <w:trPr>
          <w:trHeight w:val="465"/>
        </w:trPr>
        <w:tc>
          <w:tcPr>
            <w:tcW w:w="3873" w:type="pct"/>
            <w:hideMark/>
          </w:tcPr>
          <w:p w14:paraId="0ABBABBE"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Children</w:t>
            </w:r>
          </w:p>
        </w:tc>
        <w:tc>
          <w:tcPr>
            <w:tcW w:w="1127" w:type="pct"/>
            <w:noWrap/>
            <w:hideMark/>
          </w:tcPr>
          <w:p w14:paraId="5CB858B0" w14:textId="46AA0577" w:rsidR="00AA1661" w:rsidRPr="00A36C6D" w:rsidRDefault="00D44F02" w:rsidP="00AA1661">
            <w:pPr>
              <w:jc w:val="center"/>
              <w:rPr>
                <w:rFonts w:asciiTheme="minorHAnsi" w:hAnsiTheme="minorHAnsi" w:cstheme="minorHAnsi"/>
                <w:color w:val="675E47" w:themeColor="text2"/>
                <w:lang w:eastAsia="en-AU"/>
              </w:rPr>
            </w:pPr>
            <w:r>
              <w:rPr>
                <w:rFonts w:asciiTheme="minorHAnsi" w:hAnsiTheme="minorHAnsi" w:cstheme="minorHAnsi"/>
                <w:color w:val="675E47" w:themeColor="text2"/>
                <w:lang w:eastAsia="en-AU"/>
              </w:rPr>
              <w:t>1</w:t>
            </w:r>
          </w:p>
        </w:tc>
      </w:tr>
      <w:tr w:rsidR="000A2D52" w:rsidRPr="00A36C6D" w14:paraId="3736B857"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3873" w:type="pct"/>
            <w:hideMark/>
          </w:tcPr>
          <w:p w14:paraId="5955AC49"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Youth</w:t>
            </w:r>
          </w:p>
        </w:tc>
        <w:tc>
          <w:tcPr>
            <w:tcW w:w="1127" w:type="pct"/>
            <w:noWrap/>
            <w:hideMark/>
          </w:tcPr>
          <w:p w14:paraId="46BF629B" w14:textId="03A08B50" w:rsidR="00AA1661" w:rsidRPr="00A36C6D" w:rsidRDefault="00D44F02" w:rsidP="00AA1661">
            <w:pPr>
              <w:jc w:val="center"/>
              <w:rPr>
                <w:rFonts w:asciiTheme="minorHAnsi" w:hAnsiTheme="minorHAnsi" w:cstheme="minorHAnsi"/>
                <w:color w:val="675E47" w:themeColor="text2"/>
                <w:lang w:eastAsia="en-AU"/>
              </w:rPr>
            </w:pPr>
            <w:r>
              <w:rPr>
                <w:rFonts w:asciiTheme="minorHAnsi" w:hAnsiTheme="minorHAnsi" w:cstheme="minorHAnsi"/>
                <w:color w:val="675E47" w:themeColor="text2"/>
                <w:szCs w:val="22"/>
                <w:lang w:eastAsia="en-AU"/>
              </w:rPr>
              <w:t>1</w:t>
            </w:r>
            <w:r w:rsidR="00AA1661" w:rsidRPr="00A36C6D">
              <w:rPr>
                <w:rFonts w:asciiTheme="minorHAnsi" w:hAnsiTheme="minorHAnsi" w:cstheme="minorHAnsi"/>
                <w:color w:val="675E47" w:themeColor="text2"/>
                <w:szCs w:val="22"/>
                <w:lang w:eastAsia="en-AU"/>
              </w:rPr>
              <w:t> </w:t>
            </w:r>
          </w:p>
        </w:tc>
      </w:tr>
      <w:tr w:rsidR="000A2D52" w:rsidRPr="00A36C6D" w14:paraId="3428EDEB" w14:textId="77777777" w:rsidTr="007B4853">
        <w:trPr>
          <w:trHeight w:val="465"/>
        </w:trPr>
        <w:tc>
          <w:tcPr>
            <w:tcW w:w="3873" w:type="pct"/>
            <w:hideMark/>
          </w:tcPr>
          <w:p w14:paraId="494AA7E3"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Teachers/childcare/preschool staff</w:t>
            </w:r>
          </w:p>
        </w:tc>
        <w:tc>
          <w:tcPr>
            <w:tcW w:w="1127" w:type="pct"/>
            <w:noWrap/>
            <w:hideMark/>
          </w:tcPr>
          <w:p w14:paraId="501797D7" w14:textId="403E3765" w:rsidR="00AA1661" w:rsidRPr="00A36C6D" w:rsidRDefault="00AA1661" w:rsidP="00AA1661">
            <w:pPr>
              <w:jc w:val="center"/>
              <w:rPr>
                <w:rFonts w:asciiTheme="minorHAnsi" w:hAnsiTheme="minorHAnsi" w:cstheme="minorHAnsi"/>
                <w:color w:val="675E47" w:themeColor="text2"/>
                <w:lang w:eastAsia="en-AU"/>
              </w:rPr>
            </w:pPr>
          </w:p>
        </w:tc>
      </w:tr>
      <w:tr w:rsidR="000A2D52" w:rsidRPr="00A36C6D" w14:paraId="226CFEF7"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3873" w:type="pct"/>
            <w:hideMark/>
          </w:tcPr>
          <w:p w14:paraId="213C2FE8"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Caregivers/parents</w:t>
            </w:r>
          </w:p>
        </w:tc>
        <w:tc>
          <w:tcPr>
            <w:tcW w:w="1127" w:type="pct"/>
            <w:noWrap/>
            <w:hideMark/>
          </w:tcPr>
          <w:p w14:paraId="1D06A176" w14:textId="515EB3C9" w:rsidR="00AA1661" w:rsidRPr="00A36C6D" w:rsidRDefault="00AA1661" w:rsidP="00AA1661">
            <w:pPr>
              <w:jc w:val="center"/>
              <w:rPr>
                <w:rFonts w:asciiTheme="minorHAnsi" w:hAnsiTheme="minorHAnsi" w:cstheme="minorHAnsi"/>
                <w:color w:val="675E47" w:themeColor="text2"/>
                <w:lang w:eastAsia="en-AU"/>
              </w:rPr>
            </w:pPr>
          </w:p>
        </w:tc>
      </w:tr>
      <w:tr w:rsidR="000A2D52" w:rsidRPr="00A36C6D" w14:paraId="361E8DE3" w14:textId="77777777" w:rsidTr="007B4853">
        <w:trPr>
          <w:trHeight w:val="465"/>
        </w:trPr>
        <w:tc>
          <w:tcPr>
            <w:tcW w:w="3873" w:type="pct"/>
            <w:hideMark/>
          </w:tcPr>
          <w:p w14:paraId="4A7E0E11"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Community members</w:t>
            </w:r>
          </w:p>
        </w:tc>
        <w:tc>
          <w:tcPr>
            <w:tcW w:w="1127" w:type="pct"/>
            <w:noWrap/>
            <w:hideMark/>
          </w:tcPr>
          <w:p w14:paraId="60EE6ED3" w14:textId="410D30D0" w:rsidR="00AA1661" w:rsidRPr="00A36C6D" w:rsidRDefault="00D44F02" w:rsidP="00AA1661">
            <w:pPr>
              <w:jc w:val="center"/>
              <w:rPr>
                <w:rFonts w:asciiTheme="minorHAnsi" w:hAnsiTheme="minorHAnsi" w:cstheme="minorHAnsi"/>
                <w:color w:val="675E47" w:themeColor="text2"/>
                <w:lang w:eastAsia="en-AU"/>
              </w:rPr>
            </w:pPr>
            <w:r>
              <w:rPr>
                <w:rFonts w:asciiTheme="minorHAnsi" w:hAnsiTheme="minorHAnsi" w:cstheme="minorHAnsi"/>
                <w:color w:val="675E47" w:themeColor="text2"/>
                <w:lang w:eastAsia="en-AU"/>
              </w:rPr>
              <w:t>1</w:t>
            </w:r>
          </w:p>
        </w:tc>
      </w:tr>
      <w:tr w:rsidR="000A2D52" w:rsidRPr="00A36C6D" w14:paraId="0AD91906"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3873" w:type="pct"/>
            <w:hideMark/>
          </w:tcPr>
          <w:p w14:paraId="4D361342"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Community educators/health promoters</w:t>
            </w:r>
          </w:p>
        </w:tc>
        <w:tc>
          <w:tcPr>
            <w:tcW w:w="1127" w:type="pct"/>
            <w:noWrap/>
            <w:hideMark/>
          </w:tcPr>
          <w:p w14:paraId="2E8DA3FE" w14:textId="33EC316A" w:rsidR="00AA1661" w:rsidRPr="00A36C6D" w:rsidRDefault="00AA1661" w:rsidP="00AA1661">
            <w:pPr>
              <w:jc w:val="center"/>
              <w:rPr>
                <w:rFonts w:asciiTheme="minorHAnsi" w:hAnsiTheme="minorHAnsi" w:cstheme="minorHAnsi"/>
                <w:color w:val="675E47" w:themeColor="text2"/>
                <w:lang w:eastAsia="en-AU"/>
              </w:rPr>
            </w:pPr>
          </w:p>
        </w:tc>
      </w:tr>
      <w:tr w:rsidR="000A2D52" w:rsidRPr="00A36C6D" w14:paraId="70FEB344" w14:textId="77777777" w:rsidTr="007B4853">
        <w:trPr>
          <w:trHeight w:val="465"/>
        </w:trPr>
        <w:tc>
          <w:tcPr>
            <w:tcW w:w="3873" w:type="pct"/>
            <w:hideMark/>
          </w:tcPr>
          <w:p w14:paraId="45A1B52D"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Interagency members</w:t>
            </w:r>
          </w:p>
        </w:tc>
        <w:tc>
          <w:tcPr>
            <w:tcW w:w="1127" w:type="pct"/>
            <w:noWrap/>
            <w:hideMark/>
          </w:tcPr>
          <w:p w14:paraId="67B04973" w14:textId="31D08BD3" w:rsidR="00AA1661" w:rsidRPr="00A36C6D" w:rsidRDefault="00AA1661" w:rsidP="00AA1661">
            <w:pPr>
              <w:jc w:val="center"/>
              <w:rPr>
                <w:rFonts w:asciiTheme="minorHAnsi" w:hAnsiTheme="minorHAnsi" w:cstheme="minorHAnsi"/>
                <w:color w:val="675E47" w:themeColor="text2"/>
                <w:lang w:eastAsia="en-AU"/>
              </w:rPr>
            </w:pPr>
          </w:p>
        </w:tc>
      </w:tr>
      <w:tr w:rsidR="000A2D52" w:rsidRPr="00A36C6D" w14:paraId="3042AF08"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5000" w:type="pct"/>
            <w:gridSpan w:val="2"/>
            <w:hideMark/>
          </w:tcPr>
          <w:p w14:paraId="76302685" w14:textId="77777777" w:rsidR="00AA1661" w:rsidRPr="00A36C6D" w:rsidRDefault="00AA1661" w:rsidP="00AA1661">
            <w:pPr>
              <w:jc w:val="center"/>
              <w:rPr>
                <w:rFonts w:asciiTheme="minorHAnsi" w:hAnsiTheme="minorHAnsi" w:cstheme="minorHAnsi"/>
                <w:b/>
                <w:bCs/>
                <w:color w:val="675E47" w:themeColor="text2"/>
                <w:sz w:val="18"/>
                <w:szCs w:val="18"/>
                <w:lang w:eastAsia="en-AU"/>
              </w:rPr>
            </w:pPr>
            <w:r w:rsidRPr="00A36C6D">
              <w:rPr>
                <w:rFonts w:asciiTheme="minorHAnsi" w:hAnsiTheme="minorHAnsi" w:cstheme="minorHAnsi"/>
                <w:b/>
                <w:bCs/>
                <w:color w:val="675E47" w:themeColor="text2"/>
                <w:sz w:val="18"/>
                <w:szCs w:val="18"/>
                <w:lang w:eastAsia="en-AU"/>
              </w:rPr>
              <w:t xml:space="preserve">Frequency of health promotion activities </w:t>
            </w:r>
          </w:p>
        </w:tc>
      </w:tr>
      <w:tr w:rsidR="000A2D52" w:rsidRPr="00A36C6D" w14:paraId="24FFD798" w14:textId="77777777" w:rsidTr="007B4853">
        <w:trPr>
          <w:trHeight w:val="465"/>
        </w:trPr>
        <w:tc>
          <w:tcPr>
            <w:tcW w:w="3873" w:type="pct"/>
            <w:hideMark/>
          </w:tcPr>
          <w:p w14:paraId="0941A358"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Once</w:t>
            </w:r>
          </w:p>
        </w:tc>
        <w:tc>
          <w:tcPr>
            <w:tcW w:w="1127" w:type="pct"/>
            <w:noWrap/>
            <w:hideMark/>
          </w:tcPr>
          <w:p w14:paraId="36242DDA" w14:textId="410CE917" w:rsidR="00AA1661" w:rsidRPr="00A36C6D" w:rsidRDefault="00E5072C" w:rsidP="00AA1661">
            <w:pPr>
              <w:jc w:val="center"/>
              <w:rPr>
                <w:rFonts w:asciiTheme="minorHAnsi" w:hAnsiTheme="minorHAnsi" w:cstheme="minorHAnsi"/>
                <w:color w:val="675E47" w:themeColor="text2"/>
                <w:lang w:eastAsia="en-AU"/>
              </w:rPr>
            </w:pPr>
            <w:r>
              <w:rPr>
                <w:rFonts w:asciiTheme="minorHAnsi" w:hAnsiTheme="minorHAnsi" w:cstheme="minorHAnsi"/>
                <w:color w:val="675E47" w:themeColor="text2"/>
                <w:lang w:eastAsia="en-AU"/>
              </w:rPr>
              <w:t>2</w:t>
            </w:r>
          </w:p>
        </w:tc>
      </w:tr>
      <w:tr w:rsidR="00C15759" w:rsidRPr="00A36C6D" w14:paraId="466BA857"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3873" w:type="pct"/>
            <w:hideMark/>
          </w:tcPr>
          <w:p w14:paraId="05FE9C11" w14:textId="7DBF7DA1" w:rsidR="00C15759" w:rsidRPr="00B44726" w:rsidRDefault="00C15759" w:rsidP="00C15759">
            <w:pPr>
              <w:rPr>
                <w:rFonts w:asciiTheme="minorHAnsi" w:hAnsiTheme="minorHAnsi" w:cstheme="minorHAnsi"/>
                <w:color w:val="675E47" w:themeColor="text2"/>
                <w:sz w:val="18"/>
                <w:szCs w:val="18"/>
                <w:lang w:eastAsia="en-AU"/>
              </w:rPr>
            </w:pPr>
            <w:r w:rsidRPr="00B44726">
              <w:rPr>
                <w:rFonts w:asciiTheme="minorHAnsi" w:hAnsiTheme="minorHAnsi" w:cstheme="minorHAnsi"/>
                <w:color w:val="675E47" w:themeColor="text2"/>
                <w:sz w:val="18"/>
                <w:szCs w:val="18"/>
              </w:rPr>
              <w:t>Occasional *</w:t>
            </w:r>
          </w:p>
        </w:tc>
        <w:tc>
          <w:tcPr>
            <w:tcW w:w="1127" w:type="pct"/>
            <w:noWrap/>
            <w:hideMark/>
          </w:tcPr>
          <w:p w14:paraId="13B5F459" w14:textId="77777777" w:rsidR="00C15759" w:rsidRPr="00A36C6D" w:rsidRDefault="00C15759" w:rsidP="00C15759">
            <w:pPr>
              <w:jc w:val="center"/>
              <w:rPr>
                <w:rFonts w:asciiTheme="minorHAnsi" w:hAnsiTheme="minorHAnsi" w:cstheme="minorHAnsi"/>
                <w:color w:val="675E47" w:themeColor="text2"/>
                <w:lang w:eastAsia="en-AU"/>
              </w:rPr>
            </w:pPr>
            <w:r w:rsidRPr="00A36C6D">
              <w:rPr>
                <w:rFonts w:asciiTheme="minorHAnsi" w:hAnsiTheme="minorHAnsi" w:cstheme="minorHAnsi"/>
                <w:color w:val="675E47" w:themeColor="text2"/>
                <w:szCs w:val="22"/>
                <w:lang w:eastAsia="en-AU"/>
              </w:rPr>
              <w:t> </w:t>
            </w:r>
          </w:p>
        </w:tc>
      </w:tr>
      <w:tr w:rsidR="00C15759" w:rsidRPr="00A36C6D" w14:paraId="5AEB79D7" w14:textId="77777777" w:rsidTr="007B4853">
        <w:trPr>
          <w:trHeight w:val="465"/>
        </w:trPr>
        <w:tc>
          <w:tcPr>
            <w:tcW w:w="3873" w:type="pct"/>
            <w:hideMark/>
          </w:tcPr>
          <w:p w14:paraId="2B25D950" w14:textId="56A1AD15" w:rsidR="00C15759" w:rsidRPr="00B44726" w:rsidRDefault="00C15759" w:rsidP="00C15759">
            <w:pPr>
              <w:rPr>
                <w:rFonts w:asciiTheme="minorHAnsi" w:hAnsiTheme="minorHAnsi" w:cstheme="minorHAnsi"/>
                <w:color w:val="675E47" w:themeColor="text2"/>
                <w:sz w:val="18"/>
                <w:szCs w:val="18"/>
                <w:lang w:eastAsia="en-AU"/>
              </w:rPr>
            </w:pPr>
            <w:r w:rsidRPr="00B44726">
              <w:rPr>
                <w:rFonts w:asciiTheme="minorHAnsi" w:hAnsiTheme="minorHAnsi" w:cstheme="minorHAnsi"/>
                <w:color w:val="675E47" w:themeColor="text2"/>
                <w:sz w:val="18"/>
                <w:szCs w:val="18"/>
              </w:rPr>
              <w:t>Regular†</w:t>
            </w:r>
          </w:p>
        </w:tc>
        <w:tc>
          <w:tcPr>
            <w:tcW w:w="1127" w:type="pct"/>
            <w:noWrap/>
            <w:hideMark/>
          </w:tcPr>
          <w:p w14:paraId="660EA561" w14:textId="77777777" w:rsidR="00C15759" w:rsidRPr="00A36C6D" w:rsidRDefault="00C15759" w:rsidP="00C15759">
            <w:pPr>
              <w:jc w:val="center"/>
              <w:rPr>
                <w:rFonts w:asciiTheme="minorHAnsi" w:hAnsiTheme="minorHAnsi" w:cstheme="minorHAnsi"/>
                <w:color w:val="675E47" w:themeColor="text2"/>
                <w:lang w:eastAsia="en-AU"/>
              </w:rPr>
            </w:pPr>
            <w:r w:rsidRPr="00A36C6D">
              <w:rPr>
                <w:rFonts w:asciiTheme="minorHAnsi" w:hAnsiTheme="minorHAnsi" w:cstheme="minorHAnsi"/>
                <w:color w:val="675E47" w:themeColor="text2"/>
                <w:szCs w:val="22"/>
                <w:lang w:eastAsia="en-AU"/>
              </w:rPr>
              <w:t> </w:t>
            </w:r>
          </w:p>
        </w:tc>
      </w:tr>
      <w:tr w:rsidR="000A2D52" w:rsidRPr="00A36C6D" w14:paraId="312F6630" w14:textId="77777777" w:rsidTr="007B4853">
        <w:trPr>
          <w:cnfStyle w:val="000000010000" w:firstRow="0" w:lastRow="0" w:firstColumn="0" w:lastColumn="0" w:oddVBand="0" w:evenVBand="0" w:oddHBand="0" w:evenHBand="1" w:firstRowFirstColumn="0" w:firstRowLastColumn="0" w:lastRowFirstColumn="0" w:lastRowLastColumn="0"/>
          <w:trHeight w:val="465"/>
        </w:trPr>
        <w:tc>
          <w:tcPr>
            <w:tcW w:w="3873" w:type="pct"/>
            <w:hideMark/>
          </w:tcPr>
          <w:p w14:paraId="16AE13C3" w14:textId="77777777" w:rsidR="00AA1661" w:rsidRPr="00A36C6D" w:rsidRDefault="00AA1661" w:rsidP="00AA1661">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Ongoing/routine</w:t>
            </w:r>
          </w:p>
        </w:tc>
        <w:tc>
          <w:tcPr>
            <w:tcW w:w="1127" w:type="pct"/>
            <w:noWrap/>
            <w:hideMark/>
          </w:tcPr>
          <w:p w14:paraId="2F38CD79" w14:textId="77777777" w:rsidR="00AA1661" w:rsidRPr="00A36C6D" w:rsidRDefault="00AA1661" w:rsidP="00AA1661">
            <w:pPr>
              <w:jc w:val="center"/>
              <w:rPr>
                <w:rFonts w:asciiTheme="minorHAnsi" w:hAnsiTheme="minorHAnsi" w:cstheme="minorHAnsi"/>
                <w:color w:val="675E47" w:themeColor="text2"/>
                <w:lang w:eastAsia="en-AU"/>
              </w:rPr>
            </w:pPr>
            <w:r w:rsidRPr="00A36C6D">
              <w:rPr>
                <w:rFonts w:asciiTheme="minorHAnsi" w:hAnsiTheme="minorHAnsi" w:cstheme="minorHAnsi"/>
                <w:color w:val="675E47" w:themeColor="text2"/>
                <w:szCs w:val="22"/>
                <w:lang w:eastAsia="en-AU"/>
              </w:rPr>
              <w:t> </w:t>
            </w:r>
          </w:p>
        </w:tc>
      </w:tr>
    </w:tbl>
    <w:p w14:paraId="2234C248" w14:textId="77777777" w:rsidR="00B44726" w:rsidRPr="00A36C6D" w:rsidRDefault="00B44726" w:rsidP="00B44726">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2-4 times per year</w:t>
      </w:r>
    </w:p>
    <w:p w14:paraId="5D0DFFA6" w14:textId="77777777" w:rsidR="00B44726" w:rsidRPr="00A36C6D" w:rsidRDefault="00B44726" w:rsidP="00B44726">
      <w:pPr>
        <w:tabs>
          <w:tab w:val="center" w:pos="4513"/>
          <w:tab w:val="right" w:pos="9026"/>
        </w:tabs>
        <w:spacing w:before="10"/>
        <w:rPr>
          <w:rFonts w:asciiTheme="minorHAnsi" w:hAnsiTheme="minorHAnsi" w:cstheme="minorHAnsi"/>
          <w:color w:val="675E47" w:themeColor="text2"/>
        </w:rPr>
      </w:pPr>
      <w:r w:rsidRPr="00A36C6D">
        <w:rPr>
          <w:rFonts w:asciiTheme="minorHAnsi" w:eastAsia="Calibri" w:hAnsiTheme="minorHAnsi" w:cstheme="minorHAnsi"/>
          <w:color w:val="675E47" w:themeColor="text2"/>
          <w:sz w:val="18"/>
          <w:szCs w:val="18"/>
        </w:rPr>
        <w:t>† 5-12 times per year</w:t>
      </w:r>
    </w:p>
    <w:p w14:paraId="02700101" w14:textId="77777777" w:rsidR="00EC591F" w:rsidRPr="00A36C6D" w:rsidRDefault="00EC591F" w:rsidP="00131158">
      <w:pPr>
        <w:rPr>
          <w:rFonts w:asciiTheme="minorHAnsi" w:eastAsiaTheme="majorEastAsia" w:hAnsiTheme="minorHAnsi" w:cstheme="minorHAnsi"/>
          <w:b/>
          <w:bCs/>
          <w:color w:val="675E47" w:themeColor="text2"/>
          <w:sz w:val="26"/>
          <w:szCs w:val="26"/>
          <w:lang w:eastAsia="en-US"/>
        </w:rPr>
      </w:pPr>
    </w:p>
    <w:p w14:paraId="1DE3345E" w14:textId="77777777" w:rsidR="00724975" w:rsidRPr="00A36C6D" w:rsidRDefault="00724975" w:rsidP="006342B8">
      <w:pPr>
        <w:pStyle w:val="Heading2"/>
      </w:pPr>
      <w:bookmarkStart w:id="249" w:name="_Toc86135846"/>
      <w:r w:rsidRPr="00A36C6D">
        <w:lastRenderedPageBreak/>
        <w:t xml:space="preserve">South </w:t>
      </w:r>
      <w:r w:rsidRPr="006342B8">
        <w:t>Australia</w:t>
      </w:r>
      <w:r w:rsidRPr="00A36C6D">
        <w:t xml:space="preserve"> results</w:t>
      </w:r>
      <w:bookmarkEnd w:id="242"/>
      <w:bookmarkEnd w:id="249"/>
    </w:p>
    <w:p w14:paraId="305CCC0C" w14:textId="77777777" w:rsidR="00C574D9" w:rsidRPr="007E4C67" w:rsidRDefault="00C574D9" w:rsidP="006342B8">
      <w:pPr>
        <w:pStyle w:val="Heading3"/>
      </w:pPr>
      <w:bookmarkStart w:id="250" w:name="_Toc485747811"/>
      <w:bookmarkStart w:id="251" w:name="_Toc490035383"/>
      <w:bookmarkStart w:id="252" w:name="_Toc497062657"/>
      <w:bookmarkStart w:id="253" w:name="_Toc490035385"/>
      <w:bookmarkStart w:id="254" w:name="Table41"/>
      <w:bookmarkStart w:id="255" w:name="_Toc392153931"/>
      <w:bookmarkStart w:id="256" w:name="_Toc396991196"/>
      <w:bookmarkStart w:id="257" w:name="_Toc417534556"/>
      <w:bookmarkStart w:id="258" w:name="_Toc418771187"/>
      <w:r w:rsidRPr="007E4C67">
        <w:t>Trachoma program coverage</w:t>
      </w:r>
    </w:p>
    <w:p w14:paraId="730CC74A" w14:textId="117B6F7C" w:rsidR="00C574D9" w:rsidRPr="007E4C67" w:rsidRDefault="00C574D9"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In 202</w:t>
      </w:r>
      <w:r w:rsidR="00490D86" w:rsidRPr="486EF511">
        <w:rPr>
          <w:rFonts w:asciiTheme="minorHAnsi" w:hAnsiTheme="minorHAnsi" w:cstheme="minorBidi"/>
          <w:color w:val="675E47" w:themeColor="text2"/>
          <w:sz w:val="22"/>
          <w:szCs w:val="22"/>
        </w:rPr>
        <w:t>2</w:t>
      </w:r>
      <w:r w:rsidRPr="486EF511">
        <w:rPr>
          <w:rFonts w:asciiTheme="minorHAnsi" w:hAnsiTheme="minorHAnsi" w:cstheme="minorBidi"/>
          <w:color w:val="675E47" w:themeColor="text2"/>
          <w:sz w:val="22"/>
          <w:szCs w:val="22"/>
        </w:rPr>
        <w:t xml:space="preserve"> SA identified 1</w:t>
      </w:r>
      <w:r w:rsidR="003F7A0A" w:rsidRPr="486EF511">
        <w:rPr>
          <w:rFonts w:asciiTheme="minorHAnsi" w:hAnsiTheme="minorHAnsi" w:cstheme="minorBidi"/>
          <w:color w:val="675E47" w:themeColor="text2"/>
          <w:sz w:val="22"/>
          <w:szCs w:val="22"/>
        </w:rPr>
        <w:t>1</w:t>
      </w:r>
      <w:r w:rsidRPr="486EF511">
        <w:rPr>
          <w:rFonts w:asciiTheme="minorHAnsi" w:hAnsiTheme="minorHAnsi" w:cstheme="minorBidi"/>
          <w:color w:val="675E47" w:themeColor="text2"/>
          <w:sz w:val="22"/>
          <w:szCs w:val="22"/>
        </w:rPr>
        <w:t xml:space="preserve"> communities in </w:t>
      </w:r>
      <w:r w:rsidR="00B43F05" w:rsidRPr="486EF511">
        <w:rPr>
          <w:rFonts w:asciiTheme="minorHAnsi" w:hAnsiTheme="minorHAnsi" w:cstheme="minorBidi"/>
          <w:color w:val="675E47" w:themeColor="text2"/>
          <w:sz w:val="22"/>
          <w:szCs w:val="22"/>
        </w:rPr>
        <w:t xml:space="preserve">3 </w:t>
      </w:r>
      <w:r w:rsidRPr="486EF511">
        <w:rPr>
          <w:rFonts w:asciiTheme="minorHAnsi" w:hAnsiTheme="minorHAnsi" w:cstheme="minorBidi"/>
          <w:color w:val="675E47" w:themeColor="text2"/>
          <w:sz w:val="22"/>
          <w:szCs w:val="22"/>
        </w:rPr>
        <w:t xml:space="preserve">regions as being </w:t>
      </w:r>
      <w:r w:rsidR="00BA16C6">
        <w:rPr>
          <w:rFonts w:asciiTheme="minorHAnsi" w:hAnsiTheme="minorHAnsi" w:cstheme="minorBidi"/>
          <w:color w:val="675E47" w:themeColor="text2"/>
          <w:sz w:val="22"/>
          <w:szCs w:val="22"/>
        </w:rPr>
        <w:t>at-risk</w:t>
      </w:r>
      <w:r w:rsidRPr="486EF511">
        <w:rPr>
          <w:rFonts w:asciiTheme="minorHAnsi" w:hAnsiTheme="minorHAnsi" w:cstheme="minorBidi"/>
          <w:color w:val="675E47" w:themeColor="text2"/>
          <w:sz w:val="22"/>
          <w:szCs w:val="22"/>
        </w:rPr>
        <w:t xml:space="preserve"> of trachoma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_Ref58330739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4</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fldChar w:fldCharType="end"/>
      </w:r>
      <w:r w:rsidR="00EE18D0"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_Ref58336610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EE18D0" w:rsidRPr="486EF511">
        <w:rPr>
          <w:rFonts w:asciiTheme="minorHAnsi" w:hAnsiTheme="minorHAnsi" w:cstheme="minorBidi"/>
          <w:color w:val="675E47" w:themeColor="text2"/>
          <w:sz w:val="22"/>
          <w:szCs w:val="22"/>
        </w:rPr>
        <w:t xml:space="preserve">Table </w:t>
      </w:r>
      <w:r w:rsidR="00EE18D0" w:rsidRPr="486EF511">
        <w:rPr>
          <w:rFonts w:asciiTheme="minorHAnsi" w:hAnsiTheme="minorHAnsi" w:cstheme="minorBidi"/>
          <w:noProof/>
          <w:color w:val="675E47" w:themeColor="text2"/>
          <w:sz w:val="22"/>
          <w:szCs w:val="22"/>
        </w:rPr>
        <w:t>4</w:t>
      </w:r>
      <w:r w:rsidR="00EE18D0" w:rsidRPr="486EF511">
        <w:rPr>
          <w:rFonts w:asciiTheme="minorHAnsi" w:hAnsiTheme="minorHAnsi" w:cstheme="minorBidi"/>
          <w:color w:val="675E47" w:themeColor="text2"/>
          <w:sz w:val="22"/>
          <w:szCs w:val="22"/>
        </w:rPr>
        <w:t>.</w:t>
      </w:r>
      <w:r w:rsidR="00EE18D0" w:rsidRPr="486EF511">
        <w:rPr>
          <w:rFonts w:asciiTheme="minorHAnsi" w:hAnsiTheme="minorHAnsi" w:cstheme="minorBidi"/>
          <w:noProof/>
          <w:color w:val="675E47" w:themeColor="text2"/>
          <w:sz w:val="22"/>
          <w:szCs w:val="22"/>
        </w:rPr>
        <w:t>1</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4C466768" w14:textId="03263289" w:rsidR="00C574D9" w:rsidRPr="007E4C67" w:rsidRDefault="00C574D9" w:rsidP="00F55A94">
      <w:pPr>
        <w:numPr>
          <w:ilvl w:val="0"/>
          <w:numId w:val="3"/>
        </w:numPr>
        <w:spacing w:after="60"/>
        <w:ind w:left="714" w:hanging="357"/>
        <w:contextualSpacing/>
        <w:rPr>
          <w:rFonts w:asciiTheme="minorHAnsi" w:hAnsiTheme="minorHAnsi" w:cstheme="minorHAnsi"/>
          <w:color w:val="675E47" w:themeColor="text2"/>
          <w:sz w:val="22"/>
          <w:szCs w:val="22"/>
        </w:rPr>
      </w:pPr>
      <w:r w:rsidRPr="007E4C67">
        <w:rPr>
          <w:rFonts w:asciiTheme="minorHAnsi" w:hAnsiTheme="minorHAnsi" w:cstheme="minorHAnsi"/>
          <w:color w:val="675E47" w:themeColor="text2"/>
          <w:sz w:val="22"/>
          <w:szCs w:val="22"/>
        </w:rPr>
        <w:t xml:space="preserve">Due to no evidence </w:t>
      </w:r>
      <w:r w:rsidR="00760D35" w:rsidRPr="007E4C67">
        <w:rPr>
          <w:rFonts w:asciiTheme="minorHAnsi" w:hAnsiTheme="minorHAnsi" w:cstheme="minorHAnsi"/>
          <w:color w:val="675E47" w:themeColor="text2"/>
          <w:sz w:val="22"/>
          <w:szCs w:val="22"/>
        </w:rPr>
        <w:t>of trachoma</w:t>
      </w:r>
      <w:r w:rsidRPr="007E4C67">
        <w:rPr>
          <w:rFonts w:asciiTheme="minorHAnsi" w:hAnsiTheme="minorHAnsi" w:cstheme="minorHAnsi"/>
          <w:color w:val="675E47" w:themeColor="text2"/>
          <w:sz w:val="22"/>
          <w:szCs w:val="22"/>
        </w:rPr>
        <w:t xml:space="preserve"> since 20</w:t>
      </w:r>
      <w:r w:rsidR="003C0E22" w:rsidRPr="007E4C67">
        <w:rPr>
          <w:rFonts w:asciiTheme="minorHAnsi" w:hAnsiTheme="minorHAnsi" w:cstheme="minorHAnsi"/>
          <w:color w:val="675E47" w:themeColor="text2"/>
          <w:sz w:val="22"/>
          <w:szCs w:val="22"/>
        </w:rPr>
        <w:t>13</w:t>
      </w:r>
      <w:r w:rsidRPr="007E4C67">
        <w:rPr>
          <w:rFonts w:asciiTheme="minorHAnsi" w:hAnsiTheme="minorHAnsi" w:cstheme="minorHAnsi"/>
          <w:color w:val="675E47" w:themeColor="text2"/>
          <w:sz w:val="22"/>
          <w:szCs w:val="22"/>
        </w:rPr>
        <w:t xml:space="preserve">, Yorke and Mid North region </w:t>
      </w:r>
      <w:r w:rsidR="006345F4" w:rsidRPr="007E4C67">
        <w:rPr>
          <w:rFonts w:asciiTheme="minorHAnsi" w:hAnsiTheme="minorHAnsi" w:cstheme="minorHAnsi"/>
          <w:color w:val="675E47" w:themeColor="text2"/>
          <w:sz w:val="22"/>
          <w:szCs w:val="22"/>
        </w:rPr>
        <w:t>are</w:t>
      </w:r>
      <w:r w:rsidRPr="007E4C67">
        <w:rPr>
          <w:rFonts w:asciiTheme="minorHAnsi" w:hAnsiTheme="minorHAnsi" w:cstheme="minorHAnsi"/>
          <w:color w:val="675E47" w:themeColor="text2"/>
          <w:sz w:val="22"/>
          <w:szCs w:val="22"/>
        </w:rPr>
        <w:t xml:space="preserve"> no longer considered </w:t>
      </w:r>
      <w:r w:rsidR="00BA16C6">
        <w:rPr>
          <w:rFonts w:asciiTheme="minorHAnsi" w:hAnsiTheme="minorHAnsi" w:cstheme="minorHAnsi"/>
          <w:color w:val="675E47" w:themeColor="text2"/>
          <w:sz w:val="22"/>
          <w:szCs w:val="22"/>
        </w:rPr>
        <w:t>at-risk</w:t>
      </w:r>
      <w:r w:rsidRPr="007E4C67">
        <w:rPr>
          <w:rFonts w:asciiTheme="minorHAnsi" w:hAnsiTheme="minorHAnsi" w:cstheme="minorHAnsi"/>
          <w:color w:val="675E47" w:themeColor="text2"/>
          <w:sz w:val="22"/>
          <w:szCs w:val="22"/>
        </w:rPr>
        <w:t xml:space="preserve"> of trachoma</w:t>
      </w:r>
      <w:r w:rsidR="007457B2" w:rsidRPr="007E4C67">
        <w:rPr>
          <w:rFonts w:asciiTheme="minorHAnsi" w:hAnsiTheme="minorHAnsi" w:cstheme="minorHAnsi"/>
          <w:color w:val="675E47" w:themeColor="text2"/>
          <w:sz w:val="22"/>
          <w:szCs w:val="22"/>
        </w:rPr>
        <w:t>.</w:t>
      </w:r>
    </w:p>
    <w:p w14:paraId="43F9CEA2" w14:textId="67B56763" w:rsidR="00C574D9" w:rsidRPr="007E4C67" w:rsidRDefault="00C574D9" w:rsidP="00F55A94">
      <w:pPr>
        <w:numPr>
          <w:ilvl w:val="0"/>
          <w:numId w:val="3"/>
        </w:numPr>
        <w:spacing w:after="60"/>
        <w:ind w:left="714" w:hanging="357"/>
        <w:contextualSpacing/>
        <w:rPr>
          <w:rFonts w:asciiTheme="minorHAnsi" w:hAnsiTheme="minorHAnsi" w:cstheme="minorHAnsi"/>
          <w:color w:val="675E47" w:themeColor="text2"/>
          <w:sz w:val="22"/>
          <w:szCs w:val="22"/>
        </w:rPr>
      </w:pPr>
      <w:r w:rsidRPr="007E4C67">
        <w:rPr>
          <w:rFonts w:asciiTheme="minorHAnsi" w:hAnsiTheme="minorHAnsi" w:cstheme="minorHAnsi"/>
          <w:color w:val="675E47" w:themeColor="text2"/>
          <w:sz w:val="22"/>
          <w:szCs w:val="22"/>
        </w:rPr>
        <w:t>All at-risk communities that required screening were screened for trachoma (</w:t>
      </w:r>
      <w:r w:rsidRPr="007E4C67">
        <w:rPr>
          <w:rFonts w:asciiTheme="minorHAnsi" w:hAnsiTheme="minorHAnsi" w:cstheme="minorHAnsi"/>
          <w:color w:val="675E47" w:themeColor="text2"/>
          <w:sz w:val="22"/>
          <w:szCs w:val="22"/>
        </w:rPr>
        <w:fldChar w:fldCharType="begin"/>
      </w:r>
      <w:r w:rsidRPr="007E4C67">
        <w:rPr>
          <w:rFonts w:asciiTheme="minorHAnsi" w:hAnsiTheme="minorHAnsi" w:cstheme="minorHAnsi"/>
          <w:color w:val="675E47" w:themeColor="text2"/>
          <w:sz w:val="22"/>
          <w:szCs w:val="22"/>
        </w:rPr>
        <w:instrText xml:space="preserve"> REF _Ref58336610 \h  \* MERGEFORMAT </w:instrText>
      </w:r>
      <w:r w:rsidRPr="007E4C67">
        <w:rPr>
          <w:rFonts w:asciiTheme="minorHAnsi" w:hAnsiTheme="minorHAnsi" w:cstheme="minorHAnsi"/>
          <w:color w:val="675E47" w:themeColor="text2"/>
          <w:sz w:val="22"/>
          <w:szCs w:val="22"/>
        </w:rPr>
      </w:r>
      <w:r w:rsidRPr="007E4C67">
        <w:rPr>
          <w:rFonts w:asciiTheme="minorHAnsi" w:hAnsiTheme="minorHAnsi" w:cstheme="minorHAnsi"/>
          <w:color w:val="675E47" w:themeColor="text2"/>
          <w:sz w:val="22"/>
          <w:szCs w:val="22"/>
        </w:rPr>
        <w:fldChar w:fldCharType="separate"/>
      </w:r>
      <w:r w:rsidRPr="007E4C67">
        <w:rPr>
          <w:rFonts w:asciiTheme="minorHAnsi" w:hAnsiTheme="minorHAnsi" w:cstheme="minorHAnsi"/>
          <w:color w:val="675E47" w:themeColor="text2"/>
          <w:sz w:val="22"/>
          <w:szCs w:val="22"/>
        </w:rPr>
        <w:t xml:space="preserve">Table </w:t>
      </w:r>
      <w:r w:rsidRPr="007E4C67">
        <w:rPr>
          <w:rFonts w:asciiTheme="minorHAnsi" w:hAnsiTheme="minorHAnsi" w:cstheme="minorHAnsi"/>
          <w:noProof/>
          <w:color w:val="675E47" w:themeColor="text2"/>
          <w:sz w:val="22"/>
          <w:szCs w:val="22"/>
        </w:rPr>
        <w:t>4</w:t>
      </w:r>
      <w:r w:rsidRPr="007E4C67">
        <w:rPr>
          <w:rFonts w:asciiTheme="minorHAnsi" w:hAnsiTheme="minorHAnsi" w:cstheme="minorHAnsi"/>
          <w:color w:val="675E47" w:themeColor="text2"/>
          <w:sz w:val="22"/>
          <w:szCs w:val="22"/>
        </w:rPr>
        <w:t>.</w:t>
      </w:r>
      <w:r w:rsidRPr="007E4C67">
        <w:rPr>
          <w:rFonts w:asciiTheme="minorHAnsi" w:hAnsiTheme="minorHAnsi" w:cstheme="minorHAnsi"/>
          <w:noProof/>
          <w:color w:val="675E47" w:themeColor="text2"/>
          <w:sz w:val="22"/>
          <w:szCs w:val="22"/>
        </w:rPr>
        <w:t>1</w:t>
      </w:r>
      <w:r w:rsidRPr="007E4C67">
        <w:rPr>
          <w:rFonts w:asciiTheme="minorHAnsi" w:hAnsiTheme="minorHAnsi" w:cstheme="minorHAnsi"/>
          <w:color w:val="675E47" w:themeColor="text2"/>
          <w:sz w:val="22"/>
          <w:szCs w:val="22"/>
        </w:rPr>
        <w:fldChar w:fldCharType="end"/>
      </w:r>
      <w:r w:rsidRPr="007E4C67">
        <w:rPr>
          <w:rFonts w:asciiTheme="minorHAnsi" w:hAnsiTheme="minorHAnsi" w:cstheme="minorHAnsi"/>
          <w:color w:val="675E47" w:themeColor="text2"/>
          <w:sz w:val="22"/>
          <w:szCs w:val="22"/>
        </w:rPr>
        <w:t>).</w:t>
      </w:r>
    </w:p>
    <w:p w14:paraId="6178EC20" w14:textId="77777777" w:rsidR="00C574D9" w:rsidRPr="007E4C67" w:rsidRDefault="00C574D9" w:rsidP="006342B8">
      <w:pPr>
        <w:pStyle w:val="Heading3"/>
      </w:pPr>
      <w:bookmarkStart w:id="259" w:name="_Toc497062653"/>
      <w:bookmarkStart w:id="260" w:name="_Toc490035379"/>
      <w:bookmarkStart w:id="261" w:name="_Toc485747807"/>
      <w:r w:rsidRPr="007E4C67">
        <w:t>Screening coverage</w:t>
      </w:r>
      <w:bookmarkEnd w:id="259"/>
      <w:bookmarkEnd w:id="260"/>
      <w:bookmarkEnd w:id="261"/>
      <w:r w:rsidRPr="007E4C67">
        <w:t xml:space="preserve">  </w:t>
      </w:r>
    </w:p>
    <w:p w14:paraId="77076834" w14:textId="1614A465" w:rsidR="00C574D9" w:rsidRPr="007E4C67" w:rsidRDefault="00C574D9" w:rsidP="486EF511">
      <w:pPr>
        <w:numPr>
          <w:ilvl w:val="0"/>
          <w:numId w:val="3"/>
        </w:numPr>
        <w:spacing w:after="60"/>
        <w:ind w:left="714" w:hanging="357"/>
        <w:contextualSpacing/>
        <w:rPr>
          <w:rFonts w:asciiTheme="minorHAnsi" w:eastAsia="MS Gothic"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Trachoma screening coverage of children aged 5-9 years in the </w:t>
      </w:r>
      <w:r w:rsidR="00490D86" w:rsidRPr="486EF511">
        <w:rPr>
          <w:rFonts w:asciiTheme="minorHAnsi" w:hAnsiTheme="minorHAnsi" w:cstheme="minorBidi"/>
          <w:color w:val="675E47" w:themeColor="text2"/>
          <w:sz w:val="22"/>
          <w:szCs w:val="22"/>
        </w:rPr>
        <w:t>11</w:t>
      </w:r>
      <w:r w:rsidRPr="486EF511">
        <w:rPr>
          <w:rFonts w:asciiTheme="minorHAnsi" w:hAnsiTheme="minorHAnsi" w:cstheme="minorBidi"/>
          <w:color w:val="675E47" w:themeColor="text2"/>
          <w:sz w:val="22"/>
          <w:szCs w:val="22"/>
        </w:rPr>
        <w:t xml:space="preserve"> at-risk communities screened was </w:t>
      </w:r>
      <w:r w:rsidR="00D43EAF" w:rsidRPr="486EF511">
        <w:rPr>
          <w:rFonts w:asciiTheme="minorHAnsi" w:hAnsiTheme="minorHAnsi" w:cstheme="minorBidi"/>
          <w:color w:val="675E47" w:themeColor="text2"/>
          <w:sz w:val="22"/>
          <w:szCs w:val="22"/>
        </w:rPr>
        <w:t>8</w:t>
      </w:r>
      <w:r w:rsidR="00CF2CBE" w:rsidRPr="486EF511">
        <w:rPr>
          <w:rFonts w:asciiTheme="minorHAnsi" w:hAnsiTheme="minorHAnsi" w:cstheme="minorBidi"/>
          <w:color w:val="675E47" w:themeColor="text2"/>
          <w:sz w:val="22"/>
          <w:szCs w:val="22"/>
        </w:rPr>
        <w:t>6</w:t>
      </w:r>
      <w:r w:rsidRPr="486EF511">
        <w:rPr>
          <w:rFonts w:asciiTheme="minorHAnsi" w:hAnsiTheme="minorHAnsi" w:cstheme="minorBidi"/>
          <w:color w:val="675E47" w:themeColor="text2"/>
          <w:sz w:val="22"/>
          <w:szCs w:val="22"/>
        </w:rPr>
        <w:t xml:space="preserve">%, ranging from </w:t>
      </w:r>
      <w:r w:rsidR="00423B71" w:rsidRPr="486EF511">
        <w:rPr>
          <w:rFonts w:asciiTheme="minorHAnsi" w:hAnsiTheme="minorHAnsi" w:cstheme="minorBidi"/>
          <w:color w:val="675E47" w:themeColor="text2"/>
          <w:sz w:val="22"/>
          <w:szCs w:val="22"/>
        </w:rPr>
        <w:t>8</w:t>
      </w:r>
      <w:r w:rsidR="00CF2CBE" w:rsidRPr="486EF511">
        <w:rPr>
          <w:rFonts w:asciiTheme="minorHAnsi" w:hAnsiTheme="minorHAnsi" w:cstheme="minorBidi"/>
          <w:color w:val="675E47" w:themeColor="text2"/>
          <w:sz w:val="22"/>
          <w:szCs w:val="22"/>
        </w:rPr>
        <w:t>6</w:t>
      </w:r>
      <w:r w:rsidR="00423B71" w:rsidRPr="486EF511">
        <w:rPr>
          <w:rFonts w:asciiTheme="minorHAnsi" w:hAnsiTheme="minorHAnsi" w:cstheme="minorBidi"/>
          <w:color w:val="675E47" w:themeColor="text2"/>
          <w:sz w:val="22"/>
          <w:szCs w:val="22"/>
        </w:rPr>
        <w:t>% in the APY Lands</w:t>
      </w:r>
      <w:r w:rsidR="00CF2CBE" w:rsidRPr="486EF511">
        <w:rPr>
          <w:rFonts w:asciiTheme="minorHAnsi" w:hAnsiTheme="minorHAnsi" w:cstheme="minorBidi"/>
          <w:color w:val="675E47" w:themeColor="text2"/>
          <w:sz w:val="22"/>
          <w:szCs w:val="22"/>
        </w:rPr>
        <w:t xml:space="preserve"> and 100</w:t>
      </w:r>
      <w:r w:rsidRPr="486EF511">
        <w:rPr>
          <w:rFonts w:asciiTheme="minorHAnsi" w:hAnsiTheme="minorHAnsi" w:cstheme="minorBidi"/>
          <w:color w:val="675E47" w:themeColor="text2"/>
          <w:sz w:val="22"/>
          <w:szCs w:val="22"/>
        </w:rPr>
        <w:t xml:space="preserve">% in </w:t>
      </w:r>
      <w:r w:rsidR="006345F4" w:rsidRPr="486EF511">
        <w:rPr>
          <w:rFonts w:asciiTheme="minorHAnsi" w:hAnsiTheme="minorHAnsi" w:cstheme="minorBidi"/>
          <w:color w:val="675E47" w:themeColor="text2"/>
          <w:sz w:val="22"/>
          <w:szCs w:val="22"/>
        </w:rPr>
        <w:t xml:space="preserve">the </w:t>
      </w:r>
      <w:r w:rsidRPr="486EF511">
        <w:rPr>
          <w:rFonts w:asciiTheme="minorHAnsi" w:hAnsiTheme="minorHAnsi" w:cstheme="minorBidi"/>
          <w:color w:val="675E47" w:themeColor="text2"/>
          <w:sz w:val="22"/>
          <w:szCs w:val="22"/>
        </w:rPr>
        <w:t>Far North</w:t>
      </w:r>
      <w:r w:rsidR="00423B71" w:rsidRPr="486EF511">
        <w:rPr>
          <w:rFonts w:asciiTheme="minorHAnsi" w:hAnsiTheme="minorHAnsi" w:cstheme="minorBidi"/>
          <w:color w:val="675E47" w:themeColor="text2"/>
          <w:sz w:val="22"/>
          <w:szCs w:val="22"/>
        </w:rPr>
        <w:t xml:space="preserve"> </w:t>
      </w:r>
      <w:r w:rsidR="00CF2CBE" w:rsidRPr="486EF511">
        <w:rPr>
          <w:rFonts w:asciiTheme="minorHAnsi" w:hAnsiTheme="minorHAnsi" w:cstheme="minorBidi"/>
          <w:color w:val="675E47" w:themeColor="text2"/>
          <w:sz w:val="22"/>
          <w:szCs w:val="22"/>
        </w:rPr>
        <w:t>and</w:t>
      </w:r>
      <w:r w:rsidRPr="486EF511">
        <w:rPr>
          <w:rFonts w:asciiTheme="minorHAnsi" w:hAnsiTheme="minorHAnsi" w:cstheme="minorBidi"/>
          <w:color w:val="675E47" w:themeColor="text2"/>
          <w:sz w:val="22"/>
          <w:szCs w:val="22"/>
        </w:rPr>
        <w:t xml:space="preserve"> the Eyre and Western region</w:t>
      </w:r>
      <w:r w:rsidR="001B082C" w:rsidRPr="486EF511">
        <w:rPr>
          <w:rFonts w:asciiTheme="minorHAnsi" w:hAnsiTheme="minorHAnsi" w:cstheme="minorBidi"/>
          <w:color w:val="675E47" w:themeColor="text2"/>
          <w:sz w:val="22"/>
          <w:szCs w:val="22"/>
        </w:rPr>
        <w:t>s</w:t>
      </w:r>
      <w:r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_Ref58330843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EE18D0" w:rsidRPr="486EF511">
        <w:rPr>
          <w:rFonts w:asciiTheme="minorHAnsi" w:hAnsiTheme="minorHAnsi" w:cstheme="minorBidi"/>
          <w:color w:val="675E47" w:themeColor="text2"/>
          <w:sz w:val="22"/>
          <w:szCs w:val="22"/>
        </w:rPr>
        <w:t xml:space="preserve">Figure </w:t>
      </w:r>
      <w:r w:rsidR="00EE18D0" w:rsidRPr="486EF511">
        <w:rPr>
          <w:rFonts w:asciiTheme="minorHAnsi" w:hAnsiTheme="minorHAnsi" w:cstheme="minorBidi"/>
          <w:noProof/>
          <w:color w:val="675E47" w:themeColor="text2"/>
          <w:sz w:val="22"/>
          <w:szCs w:val="22"/>
        </w:rPr>
        <w:t>4</w:t>
      </w:r>
      <w:r w:rsidR="00EE18D0" w:rsidRPr="486EF511">
        <w:rPr>
          <w:rFonts w:asciiTheme="minorHAnsi" w:hAnsiTheme="minorHAnsi" w:cstheme="minorBidi"/>
          <w:color w:val="675E47" w:themeColor="text2"/>
          <w:sz w:val="22"/>
          <w:szCs w:val="22"/>
        </w:rPr>
        <w:t>.</w:t>
      </w:r>
      <w:r w:rsidR="00EE18D0" w:rsidRPr="486EF511">
        <w:rPr>
          <w:rFonts w:asciiTheme="minorHAnsi" w:hAnsiTheme="minorHAnsi" w:cstheme="minorBidi"/>
          <w:noProof/>
          <w:color w:val="675E47" w:themeColor="text2"/>
          <w:sz w:val="22"/>
          <w:szCs w:val="22"/>
        </w:rPr>
        <w:t>4</w:t>
      </w:r>
      <w:r w:rsidRPr="486EF511">
        <w:rPr>
          <w:rFonts w:asciiTheme="minorHAnsi" w:hAnsiTheme="minorHAnsi" w:cstheme="minorBidi"/>
          <w:color w:val="675E47" w:themeColor="text2"/>
          <w:sz w:val="22"/>
          <w:szCs w:val="22"/>
        </w:rPr>
        <w:fldChar w:fldCharType="end"/>
      </w:r>
      <w:r w:rsidR="00EE18D0"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_Ref58336629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Table </w:t>
      </w:r>
      <w:r w:rsidRPr="486EF511">
        <w:rPr>
          <w:rFonts w:asciiTheme="minorHAnsi" w:hAnsiTheme="minorHAnsi" w:cstheme="minorBidi"/>
          <w:noProof/>
          <w:color w:val="675E47" w:themeColor="text2"/>
          <w:sz w:val="22"/>
          <w:szCs w:val="22"/>
        </w:rPr>
        <w:t>4</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72359843" w14:textId="77777777" w:rsidR="00C574D9" w:rsidRPr="007E4C67" w:rsidRDefault="00C574D9" w:rsidP="006342B8">
      <w:pPr>
        <w:pStyle w:val="Heading3"/>
      </w:pPr>
      <w:r w:rsidRPr="007E4C67">
        <w:t>Facial cleanliness</w:t>
      </w:r>
    </w:p>
    <w:p w14:paraId="0D1F2878" w14:textId="293291E2" w:rsidR="00C574D9" w:rsidRPr="007E4C67" w:rsidRDefault="00C574D9"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Clean face prevalence was assessed in all communities that were screened</w:t>
      </w:r>
      <w:r w:rsidR="00AE033C">
        <w:rPr>
          <w:rFonts w:asciiTheme="minorHAnsi" w:hAnsiTheme="minorHAnsi" w:cstheme="minorBidi"/>
          <w:color w:val="675E47" w:themeColor="text2"/>
          <w:sz w:val="22"/>
          <w:szCs w:val="22"/>
        </w:rPr>
        <w:t xml:space="preserve"> (data not shown)</w:t>
      </w:r>
      <w:r w:rsidRPr="486EF511">
        <w:rPr>
          <w:rFonts w:asciiTheme="minorHAnsi" w:hAnsiTheme="minorHAnsi" w:cstheme="minorBidi"/>
          <w:color w:val="675E47" w:themeColor="text2"/>
          <w:sz w:val="22"/>
          <w:szCs w:val="22"/>
        </w:rPr>
        <w:t>.</w:t>
      </w:r>
    </w:p>
    <w:p w14:paraId="7F604D3F" w14:textId="3AE71662" w:rsidR="00C574D9" w:rsidRPr="007E4C67" w:rsidRDefault="00C574D9"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The overall prevalence of clean faces among children aged 5-9 years in the screened communities was </w:t>
      </w:r>
      <w:r w:rsidR="00D43EAF" w:rsidRPr="486EF511">
        <w:rPr>
          <w:rFonts w:asciiTheme="minorHAnsi" w:hAnsiTheme="minorHAnsi" w:cstheme="minorBidi"/>
          <w:color w:val="675E47" w:themeColor="text2"/>
          <w:sz w:val="22"/>
          <w:szCs w:val="22"/>
        </w:rPr>
        <w:t>74</w:t>
      </w:r>
      <w:r w:rsidRPr="486EF511">
        <w:rPr>
          <w:rFonts w:asciiTheme="minorHAnsi" w:hAnsiTheme="minorHAnsi" w:cstheme="minorBidi"/>
          <w:color w:val="675E47" w:themeColor="text2"/>
          <w:sz w:val="22"/>
          <w:szCs w:val="22"/>
        </w:rPr>
        <w:t xml:space="preserve">%, ranging from </w:t>
      </w:r>
      <w:r w:rsidR="00352363" w:rsidRPr="486EF511">
        <w:rPr>
          <w:rFonts w:asciiTheme="minorHAnsi" w:hAnsiTheme="minorHAnsi" w:cstheme="minorBidi"/>
          <w:color w:val="675E47" w:themeColor="text2"/>
          <w:sz w:val="22"/>
          <w:szCs w:val="22"/>
        </w:rPr>
        <w:t>74</w:t>
      </w:r>
      <w:r w:rsidRPr="486EF511">
        <w:rPr>
          <w:rFonts w:asciiTheme="minorHAnsi" w:hAnsiTheme="minorHAnsi" w:cstheme="minorBidi"/>
          <w:color w:val="675E47" w:themeColor="text2"/>
          <w:sz w:val="22"/>
          <w:szCs w:val="22"/>
        </w:rPr>
        <w:t xml:space="preserve">% in the APY Lands, </w:t>
      </w:r>
      <w:r w:rsidR="00352363" w:rsidRPr="486EF511">
        <w:rPr>
          <w:rFonts w:asciiTheme="minorHAnsi" w:hAnsiTheme="minorHAnsi" w:cstheme="minorBidi"/>
          <w:color w:val="675E47" w:themeColor="text2"/>
          <w:sz w:val="22"/>
          <w:szCs w:val="22"/>
        </w:rPr>
        <w:t>7</w:t>
      </w:r>
      <w:r w:rsidR="00D43EAF" w:rsidRPr="486EF511">
        <w:rPr>
          <w:rFonts w:asciiTheme="minorHAnsi" w:hAnsiTheme="minorHAnsi" w:cstheme="minorBidi"/>
          <w:color w:val="675E47" w:themeColor="text2"/>
          <w:sz w:val="22"/>
          <w:szCs w:val="22"/>
        </w:rPr>
        <w:t>5</w:t>
      </w:r>
      <w:r w:rsidRPr="486EF511">
        <w:rPr>
          <w:rFonts w:asciiTheme="minorHAnsi" w:hAnsiTheme="minorHAnsi" w:cstheme="minorBidi"/>
          <w:color w:val="675E47" w:themeColor="text2"/>
          <w:sz w:val="22"/>
          <w:szCs w:val="22"/>
        </w:rPr>
        <w:t xml:space="preserve">% in the Eyre and Western region and </w:t>
      </w:r>
      <w:r w:rsidR="00352363" w:rsidRPr="486EF511">
        <w:rPr>
          <w:rFonts w:asciiTheme="minorHAnsi" w:hAnsiTheme="minorHAnsi" w:cstheme="minorBidi"/>
          <w:color w:val="675E47" w:themeColor="text2"/>
          <w:sz w:val="22"/>
          <w:szCs w:val="22"/>
        </w:rPr>
        <w:t>100</w:t>
      </w:r>
      <w:r w:rsidRPr="486EF511">
        <w:rPr>
          <w:rFonts w:asciiTheme="minorHAnsi" w:hAnsiTheme="minorHAnsi" w:cstheme="minorBidi"/>
          <w:color w:val="675E47" w:themeColor="text2"/>
          <w:sz w:val="22"/>
          <w:szCs w:val="22"/>
        </w:rPr>
        <w:t>% in the Far North region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_Ref58330855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4</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fldChar w:fldCharType="end"/>
      </w:r>
      <w:r w:rsidR="00EE18D0"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_Ref58336629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EE18D0" w:rsidRPr="486EF511">
        <w:rPr>
          <w:rFonts w:asciiTheme="minorHAnsi" w:hAnsiTheme="minorHAnsi" w:cstheme="minorBidi"/>
          <w:color w:val="675E47" w:themeColor="text2"/>
          <w:sz w:val="22"/>
          <w:szCs w:val="22"/>
        </w:rPr>
        <w:t xml:space="preserve">Table </w:t>
      </w:r>
      <w:r w:rsidR="00EE18D0" w:rsidRPr="486EF511">
        <w:rPr>
          <w:rFonts w:asciiTheme="minorHAnsi" w:hAnsiTheme="minorHAnsi" w:cstheme="minorBidi"/>
          <w:noProof/>
          <w:color w:val="675E47" w:themeColor="text2"/>
          <w:sz w:val="22"/>
          <w:szCs w:val="22"/>
        </w:rPr>
        <w:t>4</w:t>
      </w:r>
      <w:r w:rsidR="00EE18D0" w:rsidRPr="486EF511">
        <w:rPr>
          <w:rFonts w:asciiTheme="minorHAnsi" w:hAnsiTheme="minorHAnsi" w:cstheme="minorBidi"/>
          <w:color w:val="675E47" w:themeColor="text2"/>
          <w:sz w:val="22"/>
          <w:szCs w:val="22"/>
        </w:rPr>
        <w:t>.</w:t>
      </w:r>
      <w:r w:rsidR="00EE18D0"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2C8058EF" w14:textId="77777777" w:rsidR="00C574D9" w:rsidRPr="007E4C67" w:rsidRDefault="00C574D9" w:rsidP="006342B8">
      <w:pPr>
        <w:pStyle w:val="Heading3"/>
      </w:pPr>
      <w:bookmarkStart w:id="262" w:name="_Toc497062655"/>
      <w:bookmarkStart w:id="263" w:name="_Toc490035381"/>
      <w:bookmarkStart w:id="264" w:name="_Toc485747809"/>
      <w:r w:rsidRPr="007E4C67">
        <w:t>Trachoma prevalence</w:t>
      </w:r>
      <w:bookmarkEnd w:id="262"/>
      <w:bookmarkEnd w:id="263"/>
      <w:bookmarkEnd w:id="264"/>
    </w:p>
    <w:p w14:paraId="0D03FFB0" w14:textId="121AA1BA" w:rsidR="00343F3D" w:rsidRDefault="00C574D9" w:rsidP="003B2508">
      <w:pPr>
        <w:numPr>
          <w:ilvl w:val="0"/>
          <w:numId w:val="3"/>
        </w:numPr>
        <w:spacing w:after="60"/>
        <w:ind w:left="714" w:hanging="357"/>
        <w:contextualSpacing/>
        <w:rPr>
          <w:rFonts w:asciiTheme="minorHAnsi" w:hAnsiTheme="minorHAnsi" w:cstheme="minorBidi"/>
          <w:color w:val="675E47" w:themeColor="text2"/>
          <w:sz w:val="22"/>
          <w:szCs w:val="22"/>
        </w:rPr>
      </w:pPr>
      <w:r w:rsidRPr="00343F3D">
        <w:rPr>
          <w:rFonts w:asciiTheme="minorHAnsi" w:hAnsiTheme="minorHAnsi" w:cstheme="minorBidi"/>
          <w:color w:val="675E47" w:themeColor="text2"/>
          <w:sz w:val="22"/>
          <w:szCs w:val="22"/>
        </w:rPr>
        <w:t xml:space="preserve">The observed </w:t>
      </w:r>
      <w:r w:rsidR="00F31B46" w:rsidRPr="00343F3D">
        <w:rPr>
          <w:rFonts w:asciiTheme="minorHAnsi" w:hAnsiTheme="minorHAnsi" w:cstheme="minorBidi"/>
          <w:color w:val="675E47" w:themeColor="text2"/>
          <w:sz w:val="22"/>
          <w:szCs w:val="22"/>
        </w:rPr>
        <w:t xml:space="preserve">and overall </w:t>
      </w:r>
      <w:r w:rsidRPr="00343F3D">
        <w:rPr>
          <w:rFonts w:asciiTheme="minorHAnsi" w:hAnsiTheme="minorHAnsi" w:cstheme="minorBidi"/>
          <w:color w:val="675E47" w:themeColor="text2"/>
          <w:sz w:val="22"/>
          <w:szCs w:val="22"/>
        </w:rPr>
        <w:t xml:space="preserve">prevalence </w:t>
      </w:r>
      <w:r w:rsidR="00760D35" w:rsidRPr="00343F3D">
        <w:rPr>
          <w:rFonts w:asciiTheme="minorHAnsi" w:hAnsiTheme="minorHAnsi" w:cstheme="minorBidi"/>
          <w:color w:val="675E47" w:themeColor="text2"/>
          <w:sz w:val="22"/>
          <w:szCs w:val="22"/>
        </w:rPr>
        <w:t>of trachoma</w:t>
      </w:r>
      <w:r w:rsidRPr="00343F3D">
        <w:rPr>
          <w:rFonts w:asciiTheme="minorHAnsi" w:hAnsiTheme="minorHAnsi" w:cstheme="minorBidi"/>
          <w:color w:val="675E47" w:themeColor="text2"/>
          <w:sz w:val="22"/>
          <w:szCs w:val="22"/>
        </w:rPr>
        <w:t xml:space="preserve"> in children aged 5</w:t>
      </w:r>
      <w:r w:rsidR="00423B71" w:rsidRPr="00343F3D">
        <w:rPr>
          <w:rFonts w:asciiTheme="minorHAnsi" w:hAnsiTheme="minorHAnsi" w:cstheme="minorBidi"/>
          <w:color w:val="675E47" w:themeColor="text2"/>
          <w:sz w:val="22"/>
          <w:szCs w:val="22"/>
        </w:rPr>
        <w:t>-</w:t>
      </w:r>
      <w:r w:rsidRPr="00343F3D">
        <w:rPr>
          <w:rFonts w:asciiTheme="minorHAnsi" w:hAnsiTheme="minorHAnsi" w:cstheme="minorBidi"/>
          <w:color w:val="675E47" w:themeColor="text2"/>
          <w:sz w:val="22"/>
          <w:szCs w:val="22"/>
        </w:rPr>
        <w:t xml:space="preserve">9 years screened was </w:t>
      </w:r>
      <w:r w:rsidR="00F31B46" w:rsidRPr="00343F3D">
        <w:rPr>
          <w:rFonts w:asciiTheme="minorHAnsi" w:hAnsiTheme="minorHAnsi" w:cstheme="minorBidi"/>
          <w:color w:val="675E47" w:themeColor="text2"/>
          <w:sz w:val="22"/>
          <w:szCs w:val="22"/>
        </w:rPr>
        <w:t>0</w:t>
      </w:r>
      <w:r w:rsidR="00AD6A71" w:rsidRPr="00343F3D">
        <w:rPr>
          <w:rFonts w:asciiTheme="minorHAnsi" w:hAnsiTheme="minorHAnsi" w:cstheme="minorBidi"/>
          <w:color w:val="675E47" w:themeColor="text2"/>
          <w:sz w:val="22"/>
          <w:szCs w:val="22"/>
        </w:rPr>
        <w:t>.0</w:t>
      </w:r>
      <w:r w:rsidRPr="00343F3D">
        <w:rPr>
          <w:rFonts w:asciiTheme="minorHAnsi" w:hAnsiTheme="minorHAnsi" w:cstheme="minorBidi"/>
          <w:color w:val="675E47" w:themeColor="text2"/>
          <w:sz w:val="22"/>
          <w:szCs w:val="22"/>
        </w:rPr>
        <w:t>%</w:t>
      </w:r>
      <w:r w:rsidR="000A54F5" w:rsidRPr="00343F3D">
        <w:rPr>
          <w:rFonts w:asciiTheme="minorHAnsi" w:hAnsiTheme="minorHAnsi" w:cstheme="minorBidi"/>
          <w:color w:val="675E47" w:themeColor="text2"/>
          <w:sz w:val="22"/>
          <w:szCs w:val="22"/>
        </w:rPr>
        <w:t xml:space="preserve"> (</w:t>
      </w:r>
      <w:r w:rsidRPr="00343F3D">
        <w:rPr>
          <w:rFonts w:asciiTheme="minorHAnsi" w:hAnsiTheme="minorHAnsi" w:cstheme="minorBidi"/>
          <w:color w:val="675E47" w:themeColor="text2"/>
          <w:sz w:val="22"/>
          <w:szCs w:val="22"/>
        </w:rPr>
        <w:fldChar w:fldCharType="begin"/>
      </w:r>
      <w:r w:rsidRPr="00343F3D">
        <w:rPr>
          <w:rFonts w:asciiTheme="minorHAnsi" w:hAnsiTheme="minorHAnsi" w:cstheme="minorBidi"/>
          <w:color w:val="675E47" w:themeColor="text2"/>
          <w:sz w:val="22"/>
          <w:szCs w:val="22"/>
        </w:rPr>
        <w:instrText xml:space="preserve"> REF _Ref58336629 \h  \* MERGEFORMAT </w:instrText>
      </w:r>
      <w:r w:rsidRPr="00343F3D">
        <w:rPr>
          <w:rFonts w:asciiTheme="minorHAnsi" w:hAnsiTheme="minorHAnsi" w:cstheme="minorBidi"/>
          <w:color w:val="675E47" w:themeColor="text2"/>
          <w:sz w:val="22"/>
          <w:szCs w:val="22"/>
        </w:rPr>
      </w:r>
      <w:r w:rsidRPr="00343F3D">
        <w:rPr>
          <w:rFonts w:asciiTheme="minorHAnsi" w:hAnsiTheme="minorHAnsi" w:cstheme="minorBidi"/>
          <w:color w:val="675E47" w:themeColor="text2"/>
          <w:sz w:val="22"/>
          <w:szCs w:val="22"/>
        </w:rPr>
        <w:fldChar w:fldCharType="separate"/>
      </w:r>
      <w:r w:rsidR="000A54F5" w:rsidRPr="00343F3D">
        <w:rPr>
          <w:rFonts w:asciiTheme="minorHAnsi" w:hAnsiTheme="minorHAnsi" w:cstheme="minorBidi"/>
          <w:color w:val="675E47" w:themeColor="text2"/>
          <w:sz w:val="22"/>
          <w:szCs w:val="22"/>
        </w:rPr>
        <w:t xml:space="preserve">Table </w:t>
      </w:r>
      <w:r w:rsidR="000A54F5" w:rsidRPr="00343F3D">
        <w:rPr>
          <w:rFonts w:asciiTheme="minorHAnsi" w:hAnsiTheme="minorHAnsi" w:cstheme="minorBidi"/>
          <w:noProof/>
          <w:color w:val="675E47" w:themeColor="text2"/>
          <w:sz w:val="22"/>
          <w:szCs w:val="22"/>
        </w:rPr>
        <w:t>4</w:t>
      </w:r>
      <w:r w:rsidR="000A54F5" w:rsidRPr="00343F3D">
        <w:rPr>
          <w:rFonts w:asciiTheme="minorHAnsi" w:hAnsiTheme="minorHAnsi" w:cstheme="minorBidi"/>
          <w:color w:val="675E47" w:themeColor="text2"/>
          <w:sz w:val="22"/>
          <w:szCs w:val="22"/>
        </w:rPr>
        <w:t>.</w:t>
      </w:r>
      <w:r w:rsidR="000A54F5" w:rsidRPr="00343F3D">
        <w:rPr>
          <w:rFonts w:asciiTheme="minorHAnsi" w:hAnsiTheme="minorHAnsi" w:cstheme="minorBidi"/>
          <w:noProof/>
          <w:color w:val="675E47" w:themeColor="text2"/>
          <w:sz w:val="22"/>
          <w:szCs w:val="22"/>
        </w:rPr>
        <w:t>2</w:t>
      </w:r>
      <w:r w:rsidRPr="00343F3D">
        <w:rPr>
          <w:rFonts w:asciiTheme="minorHAnsi" w:hAnsiTheme="minorHAnsi" w:cstheme="minorBidi"/>
          <w:color w:val="675E47" w:themeColor="text2"/>
          <w:sz w:val="22"/>
          <w:szCs w:val="22"/>
        </w:rPr>
        <w:fldChar w:fldCharType="end"/>
      </w:r>
      <w:r w:rsidR="000A54F5" w:rsidRPr="00343F3D">
        <w:rPr>
          <w:rFonts w:asciiTheme="minorHAnsi" w:hAnsiTheme="minorHAnsi" w:cstheme="minorBidi"/>
          <w:color w:val="675E47" w:themeColor="text2"/>
          <w:sz w:val="22"/>
          <w:szCs w:val="22"/>
        </w:rPr>
        <w:t>)</w:t>
      </w:r>
      <w:r w:rsidR="00343F3D" w:rsidRPr="00343F3D">
        <w:rPr>
          <w:rFonts w:asciiTheme="minorHAnsi" w:hAnsiTheme="minorHAnsi" w:cstheme="minorBidi"/>
          <w:color w:val="675E47" w:themeColor="text2"/>
          <w:sz w:val="22"/>
          <w:szCs w:val="22"/>
        </w:rPr>
        <w:t>.</w:t>
      </w:r>
    </w:p>
    <w:p w14:paraId="75CF5B65" w14:textId="53E1804E" w:rsidR="00C574D9" w:rsidRPr="00343F3D" w:rsidRDefault="00C574D9" w:rsidP="003B2508">
      <w:pPr>
        <w:numPr>
          <w:ilvl w:val="0"/>
          <w:numId w:val="3"/>
        </w:numPr>
        <w:spacing w:after="60"/>
        <w:ind w:left="714" w:hanging="357"/>
        <w:contextualSpacing/>
        <w:rPr>
          <w:rFonts w:asciiTheme="minorHAnsi" w:hAnsiTheme="minorHAnsi" w:cstheme="minorBidi"/>
          <w:color w:val="675E47" w:themeColor="text2"/>
          <w:sz w:val="22"/>
          <w:szCs w:val="22"/>
        </w:rPr>
      </w:pPr>
      <w:r w:rsidRPr="00343F3D">
        <w:rPr>
          <w:rFonts w:asciiTheme="minorHAnsi" w:hAnsiTheme="minorHAnsi" w:cstheme="minorBidi"/>
          <w:color w:val="675E47" w:themeColor="text2"/>
          <w:sz w:val="22"/>
          <w:szCs w:val="22"/>
        </w:rPr>
        <w:t>No trachoma was reported in the 5-9</w:t>
      </w:r>
      <w:r w:rsidR="00423B71" w:rsidRPr="00343F3D">
        <w:rPr>
          <w:rFonts w:asciiTheme="minorHAnsi" w:hAnsiTheme="minorHAnsi" w:cstheme="minorBidi"/>
          <w:color w:val="675E47" w:themeColor="text2"/>
          <w:sz w:val="22"/>
          <w:szCs w:val="22"/>
        </w:rPr>
        <w:t>-year</w:t>
      </w:r>
      <w:r w:rsidRPr="00343F3D">
        <w:rPr>
          <w:rFonts w:asciiTheme="minorHAnsi" w:hAnsiTheme="minorHAnsi" w:cstheme="minorBidi"/>
          <w:color w:val="675E47" w:themeColor="text2"/>
          <w:sz w:val="22"/>
          <w:szCs w:val="22"/>
        </w:rPr>
        <w:t xml:space="preserve"> age group in </w:t>
      </w:r>
      <w:r w:rsidR="008145A1" w:rsidRPr="00343F3D">
        <w:rPr>
          <w:rFonts w:asciiTheme="minorHAnsi" w:hAnsiTheme="minorHAnsi" w:cstheme="minorBidi"/>
          <w:color w:val="675E47" w:themeColor="text2"/>
          <w:sz w:val="22"/>
          <w:szCs w:val="22"/>
        </w:rPr>
        <w:t>all 11 communities screened</w:t>
      </w:r>
      <w:r w:rsidRPr="00343F3D">
        <w:rPr>
          <w:rFonts w:asciiTheme="minorHAnsi" w:hAnsiTheme="minorHAnsi" w:cstheme="minorBidi"/>
          <w:color w:val="675E47" w:themeColor="text2"/>
          <w:sz w:val="22"/>
          <w:szCs w:val="22"/>
        </w:rPr>
        <w:t xml:space="preserve"> (</w:t>
      </w:r>
      <w:r w:rsidRPr="00343F3D">
        <w:rPr>
          <w:rFonts w:asciiTheme="minorHAnsi" w:hAnsiTheme="minorHAnsi" w:cstheme="minorBidi"/>
          <w:color w:val="675E47" w:themeColor="text2"/>
          <w:sz w:val="22"/>
          <w:szCs w:val="22"/>
        </w:rPr>
        <w:fldChar w:fldCharType="begin"/>
      </w:r>
      <w:r w:rsidRPr="00343F3D">
        <w:rPr>
          <w:rFonts w:asciiTheme="minorHAnsi" w:hAnsiTheme="minorHAnsi" w:cstheme="minorBidi"/>
          <w:color w:val="675E47" w:themeColor="text2"/>
          <w:sz w:val="22"/>
          <w:szCs w:val="22"/>
        </w:rPr>
        <w:instrText xml:space="preserve"> REF _Ref58330907 \h  \* MERGEFORMAT </w:instrText>
      </w:r>
      <w:r w:rsidRPr="00343F3D">
        <w:rPr>
          <w:rFonts w:asciiTheme="minorHAnsi" w:hAnsiTheme="minorHAnsi" w:cstheme="minorBidi"/>
          <w:color w:val="675E47" w:themeColor="text2"/>
          <w:sz w:val="22"/>
          <w:szCs w:val="22"/>
        </w:rPr>
      </w:r>
      <w:r w:rsidRPr="00343F3D">
        <w:rPr>
          <w:rFonts w:asciiTheme="minorHAnsi" w:hAnsiTheme="minorHAnsi" w:cstheme="minorBidi"/>
          <w:color w:val="675E47" w:themeColor="text2"/>
          <w:sz w:val="22"/>
          <w:szCs w:val="22"/>
        </w:rPr>
        <w:fldChar w:fldCharType="separate"/>
      </w:r>
      <w:r w:rsidR="00EE18D0" w:rsidRPr="00343F3D">
        <w:rPr>
          <w:rFonts w:asciiTheme="minorHAnsi" w:hAnsiTheme="minorHAnsi" w:cstheme="minorBidi"/>
          <w:color w:val="675E47" w:themeColor="text2"/>
          <w:sz w:val="22"/>
          <w:szCs w:val="22"/>
        </w:rPr>
        <w:t xml:space="preserve">Figure </w:t>
      </w:r>
      <w:r w:rsidR="00EE18D0" w:rsidRPr="00343F3D">
        <w:rPr>
          <w:rFonts w:asciiTheme="minorHAnsi" w:hAnsiTheme="minorHAnsi" w:cstheme="minorBidi"/>
          <w:noProof/>
          <w:color w:val="675E47" w:themeColor="text2"/>
          <w:sz w:val="22"/>
          <w:szCs w:val="22"/>
        </w:rPr>
        <w:t>4</w:t>
      </w:r>
      <w:r w:rsidR="00EE18D0" w:rsidRPr="00343F3D">
        <w:rPr>
          <w:rFonts w:asciiTheme="minorHAnsi" w:hAnsiTheme="minorHAnsi" w:cstheme="minorBidi"/>
          <w:color w:val="675E47" w:themeColor="text2"/>
          <w:sz w:val="22"/>
          <w:szCs w:val="22"/>
        </w:rPr>
        <w:t>.</w:t>
      </w:r>
      <w:r w:rsidR="00EE18D0" w:rsidRPr="00343F3D">
        <w:rPr>
          <w:rFonts w:asciiTheme="minorHAnsi" w:hAnsiTheme="minorHAnsi" w:cstheme="minorBidi"/>
          <w:noProof/>
          <w:color w:val="675E47" w:themeColor="text2"/>
          <w:sz w:val="22"/>
          <w:szCs w:val="22"/>
        </w:rPr>
        <w:t>7</w:t>
      </w:r>
      <w:r w:rsidRPr="00343F3D">
        <w:rPr>
          <w:rFonts w:asciiTheme="minorHAnsi" w:hAnsiTheme="minorHAnsi" w:cstheme="minorBidi"/>
          <w:color w:val="675E47" w:themeColor="text2"/>
          <w:sz w:val="22"/>
          <w:szCs w:val="22"/>
        </w:rPr>
        <w:fldChar w:fldCharType="end"/>
      </w:r>
      <w:r w:rsidR="00EE18D0" w:rsidRPr="00343F3D">
        <w:rPr>
          <w:rFonts w:asciiTheme="minorHAnsi" w:hAnsiTheme="minorHAnsi" w:cstheme="minorBidi"/>
          <w:color w:val="675E47" w:themeColor="text2"/>
          <w:sz w:val="22"/>
          <w:szCs w:val="22"/>
        </w:rPr>
        <w:t xml:space="preserve">, </w:t>
      </w:r>
      <w:r w:rsidRPr="00343F3D">
        <w:rPr>
          <w:rFonts w:asciiTheme="minorHAnsi" w:hAnsiTheme="minorHAnsi" w:cstheme="minorBidi"/>
          <w:color w:val="675E47" w:themeColor="text2"/>
          <w:sz w:val="22"/>
          <w:szCs w:val="22"/>
        </w:rPr>
        <w:fldChar w:fldCharType="begin"/>
      </w:r>
      <w:r w:rsidRPr="00343F3D">
        <w:rPr>
          <w:rFonts w:asciiTheme="minorHAnsi" w:hAnsiTheme="minorHAnsi" w:cstheme="minorBidi"/>
          <w:color w:val="675E47" w:themeColor="text2"/>
          <w:sz w:val="22"/>
          <w:szCs w:val="22"/>
        </w:rPr>
        <w:instrText xml:space="preserve"> REF _Ref58336644 \h  \* MERGEFORMAT </w:instrText>
      </w:r>
      <w:r w:rsidRPr="00343F3D">
        <w:rPr>
          <w:rFonts w:asciiTheme="minorHAnsi" w:hAnsiTheme="minorHAnsi" w:cstheme="minorBidi"/>
          <w:color w:val="675E47" w:themeColor="text2"/>
          <w:sz w:val="22"/>
          <w:szCs w:val="22"/>
        </w:rPr>
      </w:r>
      <w:r w:rsidRPr="00343F3D">
        <w:rPr>
          <w:rFonts w:asciiTheme="minorHAnsi" w:hAnsiTheme="minorHAnsi" w:cstheme="minorBidi"/>
          <w:color w:val="675E47" w:themeColor="text2"/>
          <w:sz w:val="22"/>
          <w:szCs w:val="22"/>
        </w:rPr>
        <w:fldChar w:fldCharType="separate"/>
      </w:r>
      <w:r w:rsidRPr="00343F3D">
        <w:rPr>
          <w:rFonts w:asciiTheme="minorHAnsi" w:hAnsiTheme="minorHAnsi" w:cstheme="minorBidi"/>
          <w:color w:val="675E47" w:themeColor="text2"/>
          <w:sz w:val="22"/>
          <w:szCs w:val="22"/>
        </w:rPr>
        <w:t xml:space="preserve">Table </w:t>
      </w:r>
      <w:r w:rsidRPr="00343F3D">
        <w:rPr>
          <w:rFonts w:asciiTheme="minorHAnsi" w:hAnsiTheme="minorHAnsi" w:cstheme="minorBidi"/>
          <w:noProof/>
          <w:color w:val="675E47" w:themeColor="text2"/>
          <w:sz w:val="22"/>
          <w:szCs w:val="22"/>
        </w:rPr>
        <w:t>4</w:t>
      </w:r>
      <w:r w:rsidRPr="00343F3D">
        <w:rPr>
          <w:rFonts w:asciiTheme="minorHAnsi" w:hAnsiTheme="minorHAnsi" w:cstheme="minorBidi"/>
          <w:color w:val="675E47" w:themeColor="text2"/>
          <w:sz w:val="22"/>
          <w:szCs w:val="22"/>
        </w:rPr>
        <w:t>.</w:t>
      </w:r>
      <w:r w:rsidRPr="00343F3D">
        <w:rPr>
          <w:rFonts w:asciiTheme="minorHAnsi" w:hAnsiTheme="minorHAnsi" w:cstheme="minorBidi"/>
          <w:noProof/>
          <w:color w:val="675E47" w:themeColor="text2"/>
          <w:sz w:val="22"/>
          <w:szCs w:val="22"/>
        </w:rPr>
        <w:t>3</w:t>
      </w:r>
      <w:r w:rsidRPr="00343F3D">
        <w:rPr>
          <w:rFonts w:asciiTheme="minorHAnsi" w:hAnsiTheme="minorHAnsi" w:cstheme="minorBidi"/>
          <w:color w:val="675E47" w:themeColor="text2"/>
          <w:sz w:val="22"/>
          <w:szCs w:val="22"/>
        </w:rPr>
        <w:fldChar w:fldCharType="end"/>
      </w:r>
      <w:r w:rsidRPr="00343F3D">
        <w:rPr>
          <w:rFonts w:asciiTheme="minorHAnsi" w:hAnsiTheme="minorHAnsi" w:cstheme="minorBidi"/>
          <w:color w:val="675E47" w:themeColor="text2"/>
          <w:sz w:val="22"/>
          <w:szCs w:val="22"/>
        </w:rPr>
        <w:t>).</w:t>
      </w:r>
    </w:p>
    <w:p w14:paraId="1A90E577" w14:textId="77777777" w:rsidR="00C574D9" w:rsidRPr="007E4C67" w:rsidRDefault="00C574D9" w:rsidP="006342B8">
      <w:pPr>
        <w:pStyle w:val="Heading3"/>
      </w:pPr>
      <w:bookmarkStart w:id="265" w:name="_Toc497062656"/>
      <w:bookmarkStart w:id="266" w:name="_Toc490035382"/>
      <w:bookmarkStart w:id="267" w:name="_Toc485747810"/>
      <w:r w:rsidRPr="007E4C67">
        <w:t>Treatment delivery and coverage</w:t>
      </w:r>
      <w:bookmarkEnd w:id="265"/>
      <w:bookmarkEnd w:id="266"/>
      <w:bookmarkEnd w:id="267"/>
    </w:p>
    <w:p w14:paraId="43BFB6EF" w14:textId="5107EC3F" w:rsidR="00C574D9" w:rsidRPr="007E4C67" w:rsidRDefault="00EE1F43" w:rsidP="00F55A94">
      <w:pPr>
        <w:numPr>
          <w:ilvl w:val="0"/>
          <w:numId w:val="3"/>
        </w:numPr>
        <w:spacing w:after="60"/>
        <w:ind w:left="714" w:hanging="357"/>
        <w:contextualSpacing/>
        <w:rPr>
          <w:rFonts w:asciiTheme="minorHAnsi" w:hAnsiTheme="minorHAnsi" w:cstheme="minorHAnsi"/>
          <w:color w:val="675E47" w:themeColor="text2"/>
          <w:sz w:val="22"/>
          <w:szCs w:val="22"/>
        </w:rPr>
      </w:pPr>
      <w:r>
        <w:rPr>
          <w:rFonts w:asciiTheme="minorHAnsi" w:hAnsiTheme="minorHAnsi" w:cstheme="minorHAnsi"/>
          <w:color w:val="675E47" w:themeColor="text2"/>
          <w:sz w:val="22"/>
          <w:szCs w:val="22"/>
        </w:rPr>
        <w:t xml:space="preserve">No </w:t>
      </w:r>
      <w:r w:rsidR="00ED2E80">
        <w:rPr>
          <w:rFonts w:asciiTheme="minorHAnsi" w:hAnsiTheme="minorHAnsi" w:cstheme="minorHAnsi"/>
          <w:color w:val="675E47" w:themeColor="text2"/>
          <w:sz w:val="22"/>
          <w:szCs w:val="22"/>
        </w:rPr>
        <w:t>t</w:t>
      </w:r>
      <w:r w:rsidR="00C574D9" w:rsidRPr="007E4C67">
        <w:rPr>
          <w:rFonts w:asciiTheme="minorHAnsi" w:hAnsiTheme="minorHAnsi" w:cstheme="minorHAnsi"/>
          <w:color w:val="675E47" w:themeColor="text2"/>
          <w:sz w:val="22"/>
          <w:szCs w:val="22"/>
        </w:rPr>
        <w:t xml:space="preserve">reatment </w:t>
      </w:r>
      <w:r w:rsidR="00ED2E80">
        <w:rPr>
          <w:rFonts w:asciiTheme="minorHAnsi" w:hAnsiTheme="minorHAnsi" w:cstheme="minorHAnsi"/>
          <w:color w:val="675E47" w:themeColor="text2"/>
          <w:sz w:val="22"/>
          <w:szCs w:val="22"/>
        </w:rPr>
        <w:t>was required in any of the 11 communities screened.</w:t>
      </w:r>
      <w:r w:rsidR="00C574D9" w:rsidRPr="007E4C67">
        <w:rPr>
          <w:rFonts w:asciiTheme="minorHAnsi" w:hAnsiTheme="minorHAnsi" w:cstheme="minorHAnsi"/>
          <w:color w:val="675E47" w:themeColor="text2"/>
          <w:sz w:val="22"/>
          <w:szCs w:val="22"/>
        </w:rPr>
        <w:t xml:space="preserve"> (</w:t>
      </w:r>
      <w:r w:rsidR="00C574D9" w:rsidRPr="007E4C67">
        <w:rPr>
          <w:rFonts w:asciiTheme="minorHAnsi" w:hAnsiTheme="minorHAnsi" w:cstheme="minorHAnsi"/>
          <w:color w:val="675E47" w:themeColor="text2"/>
          <w:sz w:val="22"/>
          <w:szCs w:val="22"/>
        </w:rPr>
        <w:fldChar w:fldCharType="begin"/>
      </w:r>
      <w:r w:rsidR="00C574D9" w:rsidRPr="007E4C67">
        <w:rPr>
          <w:rFonts w:asciiTheme="minorHAnsi" w:hAnsiTheme="minorHAnsi" w:cstheme="minorHAnsi"/>
          <w:color w:val="675E47" w:themeColor="text2"/>
          <w:sz w:val="22"/>
          <w:szCs w:val="22"/>
        </w:rPr>
        <w:instrText xml:space="preserve"> REF _Ref58336670 \h  \* MERGEFORMAT </w:instrText>
      </w:r>
      <w:r w:rsidR="00C574D9" w:rsidRPr="007E4C67">
        <w:rPr>
          <w:rFonts w:asciiTheme="minorHAnsi" w:hAnsiTheme="minorHAnsi" w:cstheme="minorHAnsi"/>
          <w:color w:val="675E47" w:themeColor="text2"/>
          <w:sz w:val="22"/>
          <w:szCs w:val="22"/>
        </w:rPr>
      </w:r>
      <w:r w:rsidR="00C574D9" w:rsidRPr="007E4C67">
        <w:rPr>
          <w:rFonts w:asciiTheme="minorHAnsi" w:hAnsiTheme="minorHAnsi" w:cstheme="minorHAnsi"/>
          <w:color w:val="675E47" w:themeColor="text2"/>
          <w:sz w:val="22"/>
          <w:szCs w:val="22"/>
        </w:rPr>
        <w:fldChar w:fldCharType="separate"/>
      </w:r>
      <w:r w:rsidR="00C574D9" w:rsidRPr="007E4C67">
        <w:rPr>
          <w:rFonts w:asciiTheme="minorHAnsi" w:hAnsiTheme="minorHAnsi" w:cstheme="minorHAnsi"/>
          <w:color w:val="675E47" w:themeColor="text2"/>
          <w:sz w:val="22"/>
          <w:szCs w:val="22"/>
        </w:rPr>
        <w:t xml:space="preserve">Table </w:t>
      </w:r>
      <w:r w:rsidR="00C574D9" w:rsidRPr="007E4C67">
        <w:rPr>
          <w:rFonts w:asciiTheme="minorHAnsi" w:hAnsiTheme="minorHAnsi" w:cstheme="minorHAnsi"/>
          <w:noProof/>
          <w:color w:val="675E47" w:themeColor="text2"/>
          <w:sz w:val="22"/>
          <w:szCs w:val="22"/>
        </w:rPr>
        <w:t>4</w:t>
      </w:r>
      <w:r w:rsidR="00C574D9" w:rsidRPr="007E4C67">
        <w:rPr>
          <w:rFonts w:asciiTheme="minorHAnsi" w:hAnsiTheme="minorHAnsi" w:cstheme="minorHAnsi"/>
          <w:color w:val="675E47" w:themeColor="text2"/>
          <w:sz w:val="22"/>
          <w:szCs w:val="22"/>
        </w:rPr>
        <w:t>.</w:t>
      </w:r>
      <w:r w:rsidR="00C574D9" w:rsidRPr="007E4C67">
        <w:rPr>
          <w:rFonts w:asciiTheme="minorHAnsi" w:hAnsiTheme="minorHAnsi" w:cstheme="minorHAnsi"/>
          <w:noProof/>
          <w:color w:val="675E47" w:themeColor="text2"/>
          <w:sz w:val="22"/>
          <w:szCs w:val="22"/>
        </w:rPr>
        <w:t>4</w:t>
      </w:r>
      <w:r w:rsidR="00C574D9" w:rsidRPr="007E4C67">
        <w:rPr>
          <w:rFonts w:asciiTheme="minorHAnsi" w:hAnsiTheme="minorHAnsi" w:cstheme="minorHAnsi"/>
          <w:color w:val="675E47" w:themeColor="text2"/>
          <w:sz w:val="22"/>
          <w:szCs w:val="22"/>
        </w:rPr>
        <w:fldChar w:fldCharType="end"/>
      </w:r>
      <w:r w:rsidR="00C574D9" w:rsidRPr="007E4C67">
        <w:rPr>
          <w:rFonts w:asciiTheme="minorHAnsi" w:hAnsiTheme="minorHAnsi" w:cstheme="minorHAnsi"/>
          <w:color w:val="675E47" w:themeColor="text2"/>
          <w:sz w:val="22"/>
          <w:szCs w:val="22"/>
        </w:rPr>
        <w:t>).</w:t>
      </w:r>
    </w:p>
    <w:p w14:paraId="3A55AF09" w14:textId="77777777" w:rsidR="00C574D9" w:rsidRPr="007E4C67" w:rsidRDefault="00C574D9" w:rsidP="006342B8">
      <w:pPr>
        <w:pStyle w:val="Heading3"/>
      </w:pPr>
      <w:r w:rsidRPr="007E4C67">
        <w:t>Trichiasis</w:t>
      </w:r>
    </w:p>
    <w:p w14:paraId="0428ACA3" w14:textId="36240A8E" w:rsidR="00C574D9" w:rsidRPr="007E4C67" w:rsidRDefault="00C574D9"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Screening for trichiasis was undertaken in 1</w:t>
      </w:r>
      <w:r w:rsidR="006A092B" w:rsidRPr="486EF511">
        <w:rPr>
          <w:rFonts w:asciiTheme="minorHAnsi" w:hAnsiTheme="minorHAnsi" w:cstheme="minorBidi"/>
          <w:color w:val="675E47" w:themeColor="text2"/>
          <w:sz w:val="22"/>
          <w:szCs w:val="22"/>
        </w:rPr>
        <w:t>2</w:t>
      </w:r>
      <w:r w:rsidRPr="486EF511">
        <w:rPr>
          <w:rFonts w:asciiTheme="minorHAnsi" w:hAnsiTheme="minorHAnsi" w:cstheme="minorBidi"/>
          <w:color w:val="675E47" w:themeColor="text2"/>
          <w:sz w:val="22"/>
          <w:szCs w:val="22"/>
        </w:rPr>
        <w:t xml:space="preserve"> communities (</w:t>
      </w:r>
      <w:r w:rsidR="00F40387" w:rsidRPr="486EF511">
        <w:rPr>
          <w:rFonts w:asciiTheme="minorHAnsi" w:hAnsiTheme="minorHAnsi" w:cstheme="minorBidi"/>
          <w:color w:val="675E47" w:themeColor="text2"/>
          <w:sz w:val="22"/>
          <w:szCs w:val="22"/>
        </w:rPr>
        <w:t>Table 4.5</w:t>
      </w:r>
      <w:r w:rsidRPr="486EF511">
        <w:rPr>
          <w:rFonts w:asciiTheme="minorHAnsi" w:hAnsiTheme="minorHAnsi" w:cstheme="minorBidi"/>
          <w:color w:val="675E47" w:themeColor="text2"/>
          <w:sz w:val="22"/>
          <w:szCs w:val="22"/>
        </w:rPr>
        <w:t>).</w:t>
      </w:r>
    </w:p>
    <w:p w14:paraId="27739DD1" w14:textId="0A385F88" w:rsidR="00C574D9" w:rsidRPr="007E4C67" w:rsidRDefault="00760D35"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Overall,</w:t>
      </w:r>
      <w:r w:rsidR="00C574D9" w:rsidRPr="486EF511">
        <w:rPr>
          <w:rFonts w:asciiTheme="minorHAnsi" w:hAnsiTheme="minorHAnsi" w:cstheme="minorBidi"/>
          <w:color w:val="675E47" w:themeColor="text2"/>
          <w:sz w:val="22"/>
          <w:szCs w:val="22"/>
        </w:rPr>
        <w:t xml:space="preserve"> </w:t>
      </w:r>
      <w:r w:rsidR="006A092B" w:rsidRPr="486EF511">
        <w:rPr>
          <w:rFonts w:asciiTheme="minorHAnsi" w:hAnsiTheme="minorHAnsi" w:cstheme="minorBidi"/>
          <w:color w:val="675E47" w:themeColor="text2"/>
          <w:sz w:val="22"/>
          <w:szCs w:val="22"/>
        </w:rPr>
        <w:t>940</w:t>
      </w:r>
      <w:r w:rsidR="00E648C3" w:rsidRPr="486EF511">
        <w:rPr>
          <w:rFonts w:asciiTheme="minorHAnsi" w:hAnsiTheme="minorHAnsi" w:cstheme="minorBidi"/>
          <w:color w:val="675E47" w:themeColor="text2"/>
          <w:sz w:val="22"/>
          <w:szCs w:val="22"/>
        </w:rPr>
        <w:t xml:space="preserve"> </w:t>
      </w:r>
      <w:r w:rsidR="00C574D9" w:rsidRPr="486EF511">
        <w:rPr>
          <w:rFonts w:asciiTheme="minorHAnsi" w:hAnsiTheme="minorHAnsi" w:cstheme="minorBidi"/>
          <w:color w:val="675E47" w:themeColor="text2"/>
          <w:sz w:val="22"/>
          <w:szCs w:val="22"/>
        </w:rPr>
        <w:t>adults aged 15 years and over were screened (</w:t>
      </w:r>
      <w:r w:rsidR="00F40387" w:rsidRPr="486EF511">
        <w:rPr>
          <w:rFonts w:asciiTheme="minorHAnsi" w:hAnsiTheme="minorHAnsi" w:cstheme="minorBidi"/>
          <w:color w:val="675E47" w:themeColor="text2"/>
          <w:sz w:val="22"/>
          <w:szCs w:val="22"/>
        </w:rPr>
        <w:t>Table 4.5</w:t>
      </w:r>
      <w:r w:rsidR="00C574D9" w:rsidRPr="486EF511">
        <w:rPr>
          <w:rFonts w:asciiTheme="minorHAnsi" w:hAnsiTheme="minorHAnsi" w:cstheme="minorBidi"/>
          <w:color w:val="675E47" w:themeColor="text2"/>
          <w:sz w:val="22"/>
          <w:szCs w:val="22"/>
        </w:rPr>
        <w:t>).</w:t>
      </w:r>
    </w:p>
    <w:p w14:paraId="197A2209" w14:textId="690A34CB" w:rsidR="00C574D9" w:rsidRDefault="00C574D9"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The prevalence of trichiasis in adults aged 15 years and over was 0</w:t>
      </w:r>
      <w:r w:rsidR="00E648C3" w:rsidRPr="486EF511">
        <w:rPr>
          <w:rFonts w:asciiTheme="minorHAnsi" w:hAnsiTheme="minorHAnsi" w:cstheme="minorBidi"/>
          <w:color w:val="675E47" w:themeColor="text2"/>
          <w:sz w:val="22"/>
          <w:szCs w:val="22"/>
        </w:rPr>
        <w:t>.1</w:t>
      </w:r>
      <w:r w:rsidR="00B66F80" w:rsidRPr="486EF511">
        <w:rPr>
          <w:rFonts w:asciiTheme="minorHAnsi" w:hAnsiTheme="minorHAnsi" w:cstheme="minorBidi"/>
          <w:color w:val="675E47" w:themeColor="text2"/>
          <w:sz w:val="22"/>
          <w:szCs w:val="22"/>
        </w:rPr>
        <w:t>1</w:t>
      </w:r>
      <w:r w:rsidRPr="486EF511">
        <w:rPr>
          <w:rFonts w:asciiTheme="minorHAnsi" w:hAnsiTheme="minorHAnsi" w:cstheme="minorBidi"/>
          <w:color w:val="675E47" w:themeColor="text2"/>
          <w:sz w:val="22"/>
          <w:szCs w:val="22"/>
        </w:rPr>
        <w:t>%, and 0.</w:t>
      </w:r>
      <w:r w:rsidR="00391995" w:rsidRPr="486EF511">
        <w:rPr>
          <w:rFonts w:asciiTheme="minorHAnsi" w:hAnsiTheme="minorHAnsi" w:cstheme="minorBidi"/>
          <w:color w:val="675E47" w:themeColor="text2"/>
          <w:sz w:val="22"/>
          <w:szCs w:val="22"/>
        </w:rPr>
        <w:t>2</w:t>
      </w:r>
      <w:r w:rsidR="00B66F80" w:rsidRPr="486EF511">
        <w:rPr>
          <w:rFonts w:asciiTheme="minorHAnsi" w:hAnsiTheme="minorHAnsi" w:cstheme="minorBidi"/>
          <w:color w:val="675E47" w:themeColor="text2"/>
          <w:sz w:val="22"/>
          <w:szCs w:val="22"/>
        </w:rPr>
        <w:t>1</w:t>
      </w:r>
      <w:r w:rsidRPr="486EF511">
        <w:rPr>
          <w:rFonts w:asciiTheme="minorHAnsi" w:hAnsiTheme="minorHAnsi" w:cstheme="minorBidi"/>
          <w:color w:val="675E47" w:themeColor="text2"/>
          <w:sz w:val="22"/>
          <w:szCs w:val="22"/>
        </w:rPr>
        <w:t xml:space="preserve">% in adults aged 40 years with </w:t>
      </w:r>
      <w:r w:rsidR="00CA79F7" w:rsidRPr="486EF511">
        <w:rPr>
          <w:rFonts w:asciiTheme="minorHAnsi" w:hAnsiTheme="minorHAnsi" w:cstheme="minorBidi"/>
          <w:color w:val="675E47" w:themeColor="text2"/>
          <w:sz w:val="22"/>
          <w:szCs w:val="22"/>
        </w:rPr>
        <w:t>one</w:t>
      </w:r>
      <w:r w:rsidRPr="486EF511">
        <w:rPr>
          <w:rFonts w:asciiTheme="minorHAnsi" w:hAnsiTheme="minorHAnsi" w:cstheme="minorBidi"/>
          <w:color w:val="675E47" w:themeColor="text2"/>
          <w:sz w:val="22"/>
          <w:szCs w:val="22"/>
        </w:rPr>
        <w:t xml:space="preserve"> case of trichiasis detected (</w:t>
      </w:r>
      <w:r w:rsidR="00BE3E3A" w:rsidRPr="486EF511">
        <w:rPr>
          <w:rFonts w:asciiTheme="minorHAnsi" w:hAnsiTheme="minorHAnsi" w:cstheme="minorBidi"/>
          <w:color w:val="675E47" w:themeColor="text2"/>
          <w:sz w:val="22"/>
          <w:szCs w:val="22"/>
        </w:rPr>
        <w:t>Table 4.5</w:t>
      </w:r>
      <w:r w:rsidRPr="486EF511">
        <w:rPr>
          <w:rFonts w:asciiTheme="minorHAnsi" w:hAnsiTheme="minorHAnsi" w:cstheme="minorBidi"/>
          <w:color w:val="675E47" w:themeColor="text2"/>
          <w:sz w:val="22"/>
          <w:szCs w:val="22"/>
        </w:rPr>
        <w:t>).</w:t>
      </w:r>
    </w:p>
    <w:p w14:paraId="7D787534" w14:textId="6936ECC9" w:rsidR="00C574D9" w:rsidRPr="007E4C67" w:rsidRDefault="00943C9A" w:rsidP="006342B8">
      <w:pPr>
        <w:pStyle w:val="Heading3"/>
      </w:pPr>
      <w:bookmarkStart w:id="268" w:name="Figure31"/>
      <w:bookmarkStart w:id="269" w:name="_Toc392153906"/>
      <w:bookmarkEnd w:id="250"/>
      <w:bookmarkEnd w:id="251"/>
      <w:bookmarkEnd w:id="252"/>
      <w:r>
        <w:t>He</w:t>
      </w:r>
      <w:r w:rsidR="00C574D9">
        <w:t>alth promotion and environmental health activities</w:t>
      </w:r>
    </w:p>
    <w:p w14:paraId="374D2D6F" w14:textId="2F342C66" w:rsidR="00301927" w:rsidRPr="00EB42AF" w:rsidRDefault="00301927" w:rsidP="003A47C6">
      <w:pPr>
        <w:spacing w:line="276" w:lineRule="auto"/>
        <w:rPr>
          <w:rFonts w:asciiTheme="minorHAnsi" w:hAnsiTheme="minorHAnsi" w:cstheme="minorHAnsi"/>
          <w:color w:val="675E47" w:themeColor="text2"/>
          <w:sz w:val="22"/>
          <w:szCs w:val="22"/>
        </w:rPr>
      </w:pPr>
      <w:r w:rsidRPr="00EB42AF">
        <w:rPr>
          <w:rFonts w:asciiTheme="minorHAnsi" w:hAnsiTheme="minorHAnsi" w:cstheme="minorHAnsi"/>
          <w:color w:val="675E47" w:themeColor="text2"/>
          <w:sz w:val="22"/>
          <w:szCs w:val="22"/>
        </w:rPr>
        <w:t xml:space="preserve">The SA Government continues funding Aboriginal Community Control Health Organisations (ACCHOs), </w:t>
      </w:r>
      <w:r w:rsidR="00430515" w:rsidRPr="00EB42AF">
        <w:rPr>
          <w:rFonts w:asciiTheme="minorHAnsi" w:hAnsiTheme="minorHAnsi" w:cstheme="minorHAnsi"/>
          <w:color w:val="675E47" w:themeColor="text2"/>
          <w:sz w:val="22"/>
          <w:szCs w:val="22"/>
        </w:rPr>
        <w:t xml:space="preserve">the </w:t>
      </w:r>
      <w:r w:rsidRPr="00EB42AF">
        <w:rPr>
          <w:rFonts w:asciiTheme="minorHAnsi" w:hAnsiTheme="minorHAnsi" w:cstheme="minorHAnsi"/>
          <w:color w:val="675E47" w:themeColor="text2"/>
          <w:sz w:val="22"/>
          <w:szCs w:val="22"/>
        </w:rPr>
        <w:t>Aboriginal Health Council SA, and Aboriginal Community Care to implement WHO</w:t>
      </w:r>
      <w:r w:rsidR="003F43EF">
        <w:rPr>
          <w:rFonts w:asciiTheme="minorHAnsi" w:hAnsiTheme="minorHAnsi" w:cstheme="minorHAnsi"/>
          <w:color w:val="675E47" w:themeColor="text2"/>
          <w:sz w:val="22"/>
          <w:szCs w:val="22"/>
        </w:rPr>
        <w:t>’s</w:t>
      </w:r>
      <w:r w:rsidRPr="00EB42AF">
        <w:rPr>
          <w:rFonts w:asciiTheme="minorHAnsi" w:hAnsiTheme="minorHAnsi" w:cstheme="minorHAnsi"/>
          <w:color w:val="675E47" w:themeColor="text2"/>
          <w:sz w:val="22"/>
          <w:szCs w:val="22"/>
        </w:rPr>
        <w:t xml:space="preserve"> SAFE strategy. Most of the trachoma budget </w:t>
      </w:r>
      <w:r w:rsidR="003F43EF">
        <w:rPr>
          <w:rFonts w:asciiTheme="minorHAnsi" w:hAnsiTheme="minorHAnsi" w:cstheme="minorHAnsi"/>
          <w:color w:val="675E47" w:themeColor="text2"/>
          <w:sz w:val="22"/>
          <w:szCs w:val="22"/>
        </w:rPr>
        <w:t xml:space="preserve">has been </w:t>
      </w:r>
      <w:r w:rsidRPr="00EB42AF">
        <w:rPr>
          <w:rFonts w:asciiTheme="minorHAnsi" w:hAnsiTheme="minorHAnsi" w:cstheme="minorHAnsi"/>
          <w:color w:val="675E47" w:themeColor="text2"/>
          <w:sz w:val="22"/>
          <w:szCs w:val="22"/>
        </w:rPr>
        <w:t>redirected to</w:t>
      </w:r>
      <w:r w:rsidR="00C55150">
        <w:rPr>
          <w:rFonts w:asciiTheme="minorHAnsi" w:hAnsiTheme="minorHAnsi" w:cstheme="minorHAnsi"/>
          <w:color w:val="675E47" w:themeColor="text2"/>
          <w:sz w:val="22"/>
          <w:szCs w:val="22"/>
        </w:rPr>
        <w:t xml:space="preserve">wards </w:t>
      </w:r>
      <w:r w:rsidRPr="00EB42AF">
        <w:rPr>
          <w:rFonts w:asciiTheme="minorHAnsi" w:hAnsiTheme="minorHAnsi" w:cstheme="minorHAnsi"/>
          <w:color w:val="675E47" w:themeColor="text2"/>
          <w:sz w:val="22"/>
          <w:szCs w:val="22"/>
        </w:rPr>
        <w:t>the F (facial cleanliness) and E (</w:t>
      </w:r>
      <w:r w:rsidR="00662C25">
        <w:rPr>
          <w:rFonts w:asciiTheme="minorHAnsi" w:hAnsiTheme="minorHAnsi" w:cstheme="minorHAnsi"/>
          <w:color w:val="675E47" w:themeColor="text2"/>
          <w:sz w:val="22"/>
          <w:szCs w:val="22"/>
        </w:rPr>
        <w:t>e</w:t>
      </w:r>
      <w:r w:rsidRPr="00EB42AF">
        <w:rPr>
          <w:rFonts w:asciiTheme="minorHAnsi" w:hAnsiTheme="minorHAnsi" w:cstheme="minorHAnsi"/>
          <w:color w:val="675E47" w:themeColor="text2"/>
          <w:sz w:val="22"/>
          <w:szCs w:val="22"/>
        </w:rPr>
        <w:t xml:space="preserve">nvironmental </w:t>
      </w:r>
      <w:r w:rsidR="00662C25">
        <w:rPr>
          <w:rFonts w:asciiTheme="minorHAnsi" w:hAnsiTheme="minorHAnsi" w:cstheme="minorHAnsi"/>
          <w:color w:val="675E47" w:themeColor="text2"/>
          <w:sz w:val="22"/>
          <w:szCs w:val="22"/>
        </w:rPr>
        <w:t>h</w:t>
      </w:r>
      <w:r w:rsidRPr="00EB42AF">
        <w:rPr>
          <w:rFonts w:asciiTheme="minorHAnsi" w:hAnsiTheme="minorHAnsi" w:cstheme="minorHAnsi"/>
          <w:color w:val="675E47" w:themeColor="text2"/>
          <w:sz w:val="22"/>
          <w:szCs w:val="22"/>
        </w:rPr>
        <w:t>ealth</w:t>
      </w:r>
      <w:r w:rsidR="00570674">
        <w:rPr>
          <w:rFonts w:asciiTheme="minorHAnsi" w:hAnsiTheme="minorHAnsi" w:cstheme="minorHAnsi"/>
          <w:color w:val="675E47" w:themeColor="text2"/>
          <w:sz w:val="22"/>
          <w:szCs w:val="22"/>
        </w:rPr>
        <w:t>) m</w:t>
      </w:r>
      <w:r w:rsidRPr="00EB42AF">
        <w:rPr>
          <w:rFonts w:asciiTheme="minorHAnsi" w:hAnsiTheme="minorHAnsi" w:cstheme="minorHAnsi"/>
          <w:color w:val="675E47" w:themeColor="text2"/>
          <w:sz w:val="22"/>
          <w:szCs w:val="22"/>
        </w:rPr>
        <w:t>easures</w:t>
      </w:r>
      <w:r w:rsidR="003A47C6">
        <w:rPr>
          <w:rFonts w:asciiTheme="minorHAnsi" w:hAnsiTheme="minorHAnsi" w:cstheme="minorHAnsi"/>
          <w:color w:val="675E47" w:themeColor="text2"/>
          <w:sz w:val="22"/>
          <w:szCs w:val="22"/>
        </w:rPr>
        <w:t xml:space="preserve"> through enha</w:t>
      </w:r>
      <w:r w:rsidR="00616E4E">
        <w:rPr>
          <w:rFonts w:asciiTheme="minorHAnsi" w:hAnsiTheme="minorHAnsi" w:cstheme="minorHAnsi"/>
          <w:color w:val="675E47" w:themeColor="text2"/>
          <w:sz w:val="22"/>
          <w:szCs w:val="22"/>
        </w:rPr>
        <w:t>n</w:t>
      </w:r>
      <w:r w:rsidR="003A47C6">
        <w:rPr>
          <w:rFonts w:asciiTheme="minorHAnsi" w:hAnsiTheme="minorHAnsi" w:cstheme="minorHAnsi"/>
          <w:color w:val="675E47" w:themeColor="text2"/>
          <w:sz w:val="22"/>
          <w:szCs w:val="22"/>
        </w:rPr>
        <w:t>cing</w:t>
      </w:r>
      <w:r w:rsidRPr="00EB42AF">
        <w:rPr>
          <w:rFonts w:asciiTheme="minorHAnsi" w:hAnsiTheme="minorHAnsi" w:cstheme="minorHAnsi"/>
          <w:color w:val="675E47" w:themeColor="text2"/>
          <w:sz w:val="22"/>
          <w:szCs w:val="22"/>
        </w:rPr>
        <w:t xml:space="preserve"> health literacy and creating health-supportive environments in rural and remote Aboriginal communities.  </w:t>
      </w:r>
    </w:p>
    <w:p w14:paraId="4E86B7FB" w14:textId="097AF51D" w:rsidR="00301927" w:rsidRPr="00EB42AF" w:rsidRDefault="00742A1D" w:rsidP="00742A1D">
      <w:pPr>
        <w:spacing w:before="240" w:line="276" w:lineRule="auto"/>
        <w:rPr>
          <w:rFonts w:asciiTheme="minorHAnsi" w:hAnsiTheme="minorHAnsi" w:cstheme="minorHAnsi"/>
          <w:color w:val="675E47" w:themeColor="text2"/>
          <w:sz w:val="22"/>
          <w:szCs w:val="22"/>
        </w:rPr>
      </w:pPr>
      <w:r w:rsidRPr="00EB42AF">
        <w:rPr>
          <w:rFonts w:asciiTheme="minorHAnsi" w:hAnsiTheme="minorHAnsi" w:cstheme="minorHAnsi"/>
          <w:color w:val="675E47" w:themeColor="text2"/>
          <w:sz w:val="22"/>
          <w:szCs w:val="22"/>
        </w:rPr>
        <w:t xml:space="preserve">The </w:t>
      </w:r>
      <w:r w:rsidRPr="00616E4E">
        <w:rPr>
          <w:rFonts w:asciiTheme="minorHAnsi" w:hAnsiTheme="minorHAnsi" w:cstheme="minorHAnsi"/>
          <w:i/>
          <w:iCs/>
          <w:color w:val="675E47" w:themeColor="text2"/>
          <w:sz w:val="22"/>
          <w:szCs w:val="22"/>
        </w:rPr>
        <w:t>South Australia Aboriginal Housing Strategy 2021 -2031</w:t>
      </w:r>
      <w:r w:rsidR="00087ACB">
        <w:rPr>
          <w:rFonts w:asciiTheme="minorHAnsi" w:hAnsiTheme="minorHAnsi" w:cstheme="minorHAnsi"/>
          <w:i/>
          <w:iCs/>
          <w:color w:val="675E47" w:themeColor="text2"/>
          <w:sz w:val="22"/>
          <w:szCs w:val="22"/>
        </w:rPr>
        <w:fldChar w:fldCharType="begin"/>
      </w:r>
      <w:r w:rsidR="00087ACB">
        <w:rPr>
          <w:rFonts w:asciiTheme="minorHAnsi" w:hAnsiTheme="minorHAnsi" w:cstheme="minorHAnsi"/>
          <w:i/>
          <w:iCs/>
          <w:color w:val="675E47" w:themeColor="text2"/>
          <w:sz w:val="22"/>
          <w:szCs w:val="22"/>
        </w:rPr>
        <w:instrText xml:space="preserve"> ADDIN EN.CITE &lt;EndNote&gt;&lt;Cite&gt;&lt;Author&gt;SA Housing Authority&lt;/Author&gt;&lt;Year&gt;2021 May. 19p&lt;/Year&gt;&lt;RecNum&gt;98&lt;/RecNum&gt;&lt;DisplayText&gt;&lt;style face="superscript"&gt;37&lt;/style&gt;&lt;/DisplayText&gt;&lt;record&gt;&lt;rec-number&gt;98&lt;/rec-number&gt;&lt;foreign-keys&gt;&lt;key app="EN" db-id="52r9t20smsvp0rex9v1vsfe3tt9vxfdpvwsa" timestamp="1696397927"&gt;98&lt;/key&gt;&lt;/foreign-keys&gt;&lt;ref-type name="Report"&gt;27&lt;/ref-type&gt;&lt;contributors&gt;&lt;authors&gt;&lt;author&gt;SA Housing Authority,&lt;/author&gt;&lt;/authors&gt;&lt;/contributors&gt;&lt;titles&gt;&lt;title&gt;South Australian Aboriginal Housing Strategy 2021-2031&lt;/title&gt;&lt;/titles&gt;&lt;dates&gt;&lt;year&gt;2021 May. 19p&lt;/year&gt;&lt;/dates&gt;&lt;pub-location&gt;Adelaide&lt;/pub-location&gt;&lt;publisher&gt;Government of South Australia&lt;/publisher&gt;&lt;urls&gt;&lt;related-urls&gt;&lt;url&gt;https://www.housing.sa.gov.au/documents/our-housing-future/South-Australian-Aboriginal-Housing-Strategy-2021-to-2031.pdf&lt;/url&gt;&lt;/related-urls&gt;&lt;/urls&gt;&lt;/record&gt;&lt;/Cite&gt;&lt;/EndNote&gt;</w:instrText>
      </w:r>
      <w:r w:rsidR="00087ACB">
        <w:rPr>
          <w:rFonts w:asciiTheme="minorHAnsi" w:hAnsiTheme="minorHAnsi" w:cstheme="minorHAnsi"/>
          <w:i/>
          <w:iCs/>
          <w:color w:val="675E47" w:themeColor="text2"/>
          <w:sz w:val="22"/>
          <w:szCs w:val="22"/>
        </w:rPr>
        <w:fldChar w:fldCharType="separate"/>
      </w:r>
      <w:r w:rsidR="00087ACB" w:rsidRPr="00087ACB">
        <w:rPr>
          <w:rFonts w:asciiTheme="minorHAnsi" w:hAnsiTheme="minorHAnsi" w:cstheme="minorHAnsi"/>
          <w:i/>
          <w:iCs/>
          <w:noProof/>
          <w:color w:val="675E47" w:themeColor="text2"/>
          <w:sz w:val="22"/>
          <w:szCs w:val="22"/>
          <w:vertAlign w:val="superscript"/>
        </w:rPr>
        <w:t>37</w:t>
      </w:r>
      <w:r w:rsidR="00087ACB">
        <w:rPr>
          <w:rFonts w:asciiTheme="minorHAnsi" w:hAnsiTheme="minorHAnsi" w:cstheme="minorHAnsi"/>
          <w:i/>
          <w:iCs/>
          <w:color w:val="675E47" w:themeColor="text2"/>
          <w:sz w:val="22"/>
          <w:szCs w:val="22"/>
        </w:rPr>
        <w:fldChar w:fldCharType="end"/>
      </w:r>
      <w:r w:rsidR="00301927" w:rsidRPr="00EB42AF">
        <w:rPr>
          <w:rFonts w:asciiTheme="minorHAnsi" w:hAnsiTheme="minorHAnsi" w:cstheme="minorHAnsi"/>
          <w:color w:val="675E47" w:themeColor="text2"/>
          <w:sz w:val="22"/>
          <w:szCs w:val="22"/>
        </w:rPr>
        <w:t xml:space="preserve"> is </w:t>
      </w:r>
      <w:r>
        <w:rPr>
          <w:rFonts w:asciiTheme="minorHAnsi" w:hAnsiTheme="minorHAnsi" w:cstheme="minorHAnsi"/>
          <w:color w:val="675E47" w:themeColor="text2"/>
          <w:sz w:val="22"/>
          <w:szCs w:val="22"/>
        </w:rPr>
        <w:t xml:space="preserve">the current </w:t>
      </w:r>
      <w:r w:rsidR="00301927" w:rsidRPr="00EB42AF">
        <w:rPr>
          <w:rFonts w:asciiTheme="minorHAnsi" w:hAnsiTheme="minorHAnsi" w:cstheme="minorHAnsi"/>
          <w:color w:val="675E47" w:themeColor="text2"/>
          <w:sz w:val="22"/>
          <w:szCs w:val="22"/>
        </w:rPr>
        <w:t>10-year plan to improve housing outcomes for all Aboriginal South Australians.</w:t>
      </w:r>
      <w:r>
        <w:rPr>
          <w:rFonts w:asciiTheme="minorHAnsi" w:hAnsiTheme="minorHAnsi" w:cstheme="minorHAnsi"/>
          <w:color w:val="675E47" w:themeColor="text2"/>
          <w:sz w:val="22"/>
          <w:szCs w:val="22"/>
        </w:rPr>
        <w:t xml:space="preserve"> Developed </w:t>
      </w:r>
      <w:r w:rsidRPr="00EB42AF">
        <w:rPr>
          <w:rFonts w:asciiTheme="minorHAnsi" w:hAnsiTheme="minorHAnsi" w:cstheme="minorHAnsi"/>
          <w:color w:val="675E47" w:themeColor="text2"/>
          <w:sz w:val="22"/>
          <w:szCs w:val="22"/>
        </w:rPr>
        <w:t>in coordination with Aboriginal people and organisations across the state</w:t>
      </w:r>
      <w:r>
        <w:rPr>
          <w:rFonts w:asciiTheme="minorHAnsi" w:hAnsiTheme="minorHAnsi" w:cstheme="minorHAnsi"/>
          <w:color w:val="675E47" w:themeColor="text2"/>
          <w:sz w:val="22"/>
          <w:szCs w:val="22"/>
        </w:rPr>
        <w:t>, t</w:t>
      </w:r>
      <w:r w:rsidR="00301927" w:rsidRPr="00EB42AF">
        <w:rPr>
          <w:rFonts w:asciiTheme="minorHAnsi" w:hAnsiTheme="minorHAnsi" w:cstheme="minorHAnsi"/>
          <w:color w:val="675E47" w:themeColor="text2"/>
          <w:sz w:val="22"/>
          <w:szCs w:val="22"/>
        </w:rPr>
        <w:t>he vision of the plan is for Aboriginal people within SA to have equitable access to safe, secure, and affordable homes through shared decision-making and culturally informed services to maintain Aboriginal people’s personal and cultural wellbeing.</w:t>
      </w:r>
    </w:p>
    <w:p w14:paraId="214CF3D3" w14:textId="581A2368" w:rsidR="00301927" w:rsidRPr="00EB42AF" w:rsidRDefault="00301927" w:rsidP="00255997">
      <w:pPr>
        <w:spacing w:before="240" w:line="276" w:lineRule="auto"/>
        <w:rPr>
          <w:rFonts w:asciiTheme="minorHAnsi" w:hAnsiTheme="minorHAnsi" w:cstheme="minorHAnsi"/>
          <w:color w:val="675E47" w:themeColor="text2"/>
          <w:sz w:val="22"/>
          <w:szCs w:val="22"/>
        </w:rPr>
      </w:pPr>
      <w:r w:rsidRPr="00EB42AF">
        <w:rPr>
          <w:rFonts w:asciiTheme="minorHAnsi" w:hAnsiTheme="minorHAnsi" w:cstheme="minorHAnsi"/>
          <w:color w:val="675E47" w:themeColor="text2"/>
          <w:sz w:val="22"/>
          <w:szCs w:val="22"/>
        </w:rPr>
        <w:t xml:space="preserve">The following </w:t>
      </w:r>
      <w:r w:rsidR="001D7DC9">
        <w:rPr>
          <w:rFonts w:asciiTheme="minorHAnsi" w:hAnsiTheme="minorHAnsi" w:cstheme="minorHAnsi"/>
          <w:color w:val="675E47" w:themeColor="text2"/>
          <w:sz w:val="22"/>
          <w:szCs w:val="22"/>
        </w:rPr>
        <w:t>h</w:t>
      </w:r>
      <w:r w:rsidRPr="00EB42AF">
        <w:rPr>
          <w:rFonts w:asciiTheme="minorHAnsi" w:hAnsiTheme="minorHAnsi" w:cstheme="minorHAnsi"/>
          <w:color w:val="675E47" w:themeColor="text2"/>
          <w:sz w:val="22"/>
          <w:szCs w:val="22"/>
        </w:rPr>
        <w:t xml:space="preserve">ealth </w:t>
      </w:r>
      <w:r w:rsidR="001D7DC9">
        <w:rPr>
          <w:rFonts w:asciiTheme="minorHAnsi" w:hAnsiTheme="minorHAnsi" w:cstheme="minorHAnsi"/>
          <w:color w:val="675E47" w:themeColor="text2"/>
          <w:sz w:val="22"/>
          <w:szCs w:val="22"/>
        </w:rPr>
        <w:t>p</w:t>
      </w:r>
      <w:r w:rsidRPr="00EB42AF">
        <w:rPr>
          <w:rFonts w:asciiTheme="minorHAnsi" w:hAnsiTheme="minorHAnsi" w:cstheme="minorHAnsi"/>
          <w:color w:val="675E47" w:themeColor="text2"/>
          <w:sz w:val="22"/>
          <w:szCs w:val="22"/>
        </w:rPr>
        <w:t xml:space="preserve">romotion </w:t>
      </w:r>
      <w:r w:rsidR="001D7DC9">
        <w:rPr>
          <w:rFonts w:asciiTheme="minorHAnsi" w:hAnsiTheme="minorHAnsi" w:cstheme="minorHAnsi"/>
          <w:color w:val="675E47" w:themeColor="text2"/>
          <w:sz w:val="22"/>
          <w:szCs w:val="22"/>
        </w:rPr>
        <w:t>a</w:t>
      </w:r>
      <w:r w:rsidRPr="00EB42AF">
        <w:rPr>
          <w:rFonts w:asciiTheme="minorHAnsi" w:hAnsiTheme="minorHAnsi" w:cstheme="minorHAnsi"/>
          <w:color w:val="675E47" w:themeColor="text2"/>
          <w:sz w:val="22"/>
          <w:szCs w:val="22"/>
        </w:rPr>
        <w:t xml:space="preserve">ctivities and </w:t>
      </w:r>
      <w:r w:rsidR="001D7DC9">
        <w:rPr>
          <w:rFonts w:asciiTheme="minorHAnsi" w:hAnsiTheme="minorHAnsi" w:cstheme="minorHAnsi"/>
          <w:color w:val="675E47" w:themeColor="text2"/>
          <w:sz w:val="22"/>
          <w:szCs w:val="22"/>
        </w:rPr>
        <w:t>e</w:t>
      </w:r>
      <w:r w:rsidRPr="00EB42AF">
        <w:rPr>
          <w:rFonts w:asciiTheme="minorHAnsi" w:hAnsiTheme="minorHAnsi" w:cstheme="minorHAnsi"/>
          <w:color w:val="675E47" w:themeColor="text2"/>
          <w:sz w:val="22"/>
          <w:szCs w:val="22"/>
        </w:rPr>
        <w:t xml:space="preserve">nvironmental </w:t>
      </w:r>
      <w:r w:rsidR="001D7DC9">
        <w:rPr>
          <w:rFonts w:asciiTheme="minorHAnsi" w:hAnsiTheme="minorHAnsi" w:cstheme="minorHAnsi"/>
          <w:color w:val="675E47" w:themeColor="text2"/>
          <w:sz w:val="22"/>
          <w:szCs w:val="22"/>
        </w:rPr>
        <w:t>h</w:t>
      </w:r>
      <w:r w:rsidRPr="00EB42AF">
        <w:rPr>
          <w:rFonts w:asciiTheme="minorHAnsi" w:hAnsiTheme="minorHAnsi" w:cstheme="minorHAnsi"/>
          <w:color w:val="675E47" w:themeColor="text2"/>
          <w:sz w:val="22"/>
          <w:szCs w:val="22"/>
        </w:rPr>
        <w:t xml:space="preserve">ealth </w:t>
      </w:r>
      <w:r w:rsidR="001D7DC9">
        <w:rPr>
          <w:rFonts w:asciiTheme="minorHAnsi" w:hAnsiTheme="minorHAnsi" w:cstheme="minorHAnsi"/>
          <w:color w:val="675E47" w:themeColor="text2"/>
          <w:sz w:val="22"/>
          <w:szCs w:val="22"/>
        </w:rPr>
        <w:t>i</w:t>
      </w:r>
      <w:r w:rsidRPr="00EB42AF">
        <w:rPr>
          <w:rFonts w:asciiTheme="minorHAnsi" w:hAnsiTheme="minorHAnsi" w:cstheme="minorHAnsi"/>
          <w:color w:val="675E47" w:themeColor="text2"/>
          <w:sz w:val="22"/>
          <w:szCs w:val="22"/>
        </w:rPr>
        <w:t xml:space="preserve">mprovement </w:t>
      </w:r>
      <w:r w:rsidR="001D7DC9">
        <w:rPr>
          <w:rFonts w:asciiTheme="minorHAnsi" w:hAnsiTheme="minorHAnsi" w:cstheme="minorHAnsi"/>
          <w:color w:val="675E47" w:themeColor="text2"/>
          <w:sz w:val="22"/>
          <w:szCs w:val="22"/>
        </w:rPr>
        <w:t>m</w:t>
      </w:r>
      <w:r w:rsidRPr="00EB42AF">
        <w:rPr>
          <w:rFonts w:asciiTheme="minorHAnsi" w:hAnsiTheme="minorHAnsi" w:cstheme="minorHAnsi"/>
          <w:color w:val="675E47" w:themeColor="text2"/>
          <w:sz w:val="22"/>
          <w:szCs w:val="22"/>
        </w:rPr>
        <w:t>easures were delivered during 2022</w:t>
      </w:r>
      <w:r w:rsidR="003F6135">
        <w:rPr>
          <w:rFonts w:asciiTheme="minorHAnsi" w:hAnsiTheme="minorHAnsi" w:cstheme="minorHAnsi"/>
          <w:color w:val="675E47" w:themeColor="text2"/>
          <w:sz w:val="22"/>
          <w:szCs w:val="22"/>
        </w:rPr>
        <w:t>:</w:t>
      </w:r>
    </w:p>
    <w:p w14:paraId="20329EC0" w14:textId="39350D99" w:rsidR="00301927" w:rsidRPr="003F6135" w:rsidRDefault="00301927" w:rsidP="003F6135">
      <w:pPr>
        <w:pStyle w:val="ListParagraph"/>
        <w:numPr>
          <w:ilvl w:val="0"/>
          <w:numId w:val="32"/>
        </w:numPr>
        <w:ind w:left="750" w:hanging="324"/>
        <w:rPr>
          <w:rFonts w:asciiTheme="minorHAnsi" w:hAnsiTheme="minorHAnsi" w:cstheme="minorHAnsi"/>
          <w:b w:val="0"/>
          <w:bCs w:val="0"/>
          <w:color w:val="675E47" w:themeColor="text2"/>
          <w:szCs w:val="22"/>
        </w:rPr>
      </w:pPr>
      <w:r w:rsidRPr="003F6135">
        <w:rPr>
          <w:rFonts w:asciiTheme="minorHAnsi" w:hAnsiTheme="minorHAnsi" w:cstheme="minorHAnsi"/>
          <w:b w:val="0"/>
          <w:bCs w:val="0"/>
          <w:color w:val="675E47" w:themeColor="text2"/>
          <w:szCs w:val="22"/>
        </w:rPr>
        <w:lastRenderedPageBreak/>
        <w:t xml:space="preserve">The SA Department of Education and Child Development continues to enhance the implementation of consistent hygiene practices and improve washing facilities at schools in rural remote Aboriginal communities. </w:t>
      </w:r>
    </w:p>
    <w:p w14:paraId="2BDC2A96" w14:textId="50F879BB" w:rsidR="00301927" w:rsidRPr="003F6135" w:rsidRDefault="00301927" w:rsidP="003F6135">
      <w:pPr>
        <w:pStyle w:val="ListParagraph"/>
        <w:numPr>
          <w:ilvl w:val="0"/>
          <w:numId w:val="32"/>
        </w:numPr>
        <w:ind w:left="750" w:hanging="324"/>
        <w:rPr>
          <w:rFonts w:asciiTheme="minorHAnsi" w:hAnsiTheme="minorHAnsi" w:cstheme="minorHAnsi"/>
          <w:b w:val="0"/>
          <w:bCs w:val="0"/>
          <w:color w:val="675E47" w:themeColor="text2"/>
          <w:szCs w:val="22"/>
        </w:rPr>
      </w:pPr>
      <w:r w:rsidRPr="003F6135">
        <w:rPr>
          <w:rFonts w:asciiTheme="minorHAnsi" w:hAnsiTheme="minorHAnsi" w:cstheme="minorHAnsi"/>
          <w:b w:val="0"/>
          <w:bCs w:val="0"/>
          <w:color w:val="675E47" w:themeColor="text2"/>
          <w:szCs w:val="22"/>
        </w:rPr>
        <w:t xml:space="preserve">The SA Department of Health and Wellbeing continues to deliver the Indigenous Environmental Health </w:t>
      </w:r>
      <w:r w:rsidR="007751D7">
        <w:rPr>
          <w:rFonts w:asciiTheme="minorHAnsi" w:hAnsiTheme="minorHAnsi" w:cstheme="minorHAnsi"/>
          <w:b w:val="0"/>
          <w:bCs w:val="0"/>
          <w:color w:val="675E47" w:themeColor="text2"/>
          <w:szCs w:val="22"/>
        </w:rPr>
        <w:t>p</w:t>
      </w:r>
      <w:r w:rsidRPr="003F6135">
        <w:rPr>
          <w:rFonts w:asciiTheme="minorHAnsi" w:hAnsiTheme="minorHAnsi" w:cstheme="minorHAnsi"/>
          <w:b w:val="0"/>
          <w:bCs w:val="0"/>
          <w:color w:val="675E47" w:themeColor="text2"/>
          <w:szCs w:val="22"/>
        </w:rPr>
        <w:t xml:space="preserve">rogram </w:t>
      </w:r>
      <w:r w:rsidR="0085178A">
        <w:rPr>
          <w:rFonts w:asciiTheme="minorHAnsi" w:hAnsiTheme="minorHAnsi" w:cstheme="minorHAnsi"/>
          <w:b w:val="0"/>
          <w:bCs w:val="0"/>
          <w:color w:val="675E47" w:themeColor="text2"/>
          <w:szCs w:val="22"/>
        </w:rPr>
        <w:t>across</w:t>
      </w:r>
      <w:r w:rsidRPr="003F6135">
        <w:rPr>
          <w:rFonts w:asciiTheme="minorHAnsi" w:hAnsiTheme="minorHAnsi" w:cstheme="minorHAnsi"/>
          <w:b w:val="0"/>
          <w:bCs w:val="0"/>
          <w:color w:val="675E47" w:themeColor="text2"/>
          <w:szCs w:val="22"/>
        </w:rPr>
        <w:t xml:space="preserve"> rural and remote communities in SA. This program </w:t>
      </w:r>
      <w:r w:rsidR="00170754">
        <w:rPr>
          <w:rFonts w:asciiTheme="minorHAnsi" w:hAnsiTheme="minorHAnsi" w:cstheme="minorHAnsi"/>
          <w:b w:val="0"/>
          <w:bCs w:val="0"/>
          <w:color w:val="675E47" w:themeColor="text2"/>
          <w:szCs w:val="22"/>
        </w:rPr>
        <w:t>provides</w:t>
      </w:r>
      <w:r w:rsidRPr="003F6135">
        <w:rPr>
          <w:rFonts w:asciiTheme="minorHAnsi" w:hAnsiTheme="minorHAnsi" w:cstheme="minorHAnsi"/>
          <w:b w:val="0"/>
          <w:bCs w:val="0"/>
          <w:color w:val="675E47" w:themeColor="text2"/>
          <w:szCs w:val="22"/>
        </w:rPr>
        <w:t xml:space="preserve"> environmental health training activities, as well as funding and support</w:t>
      </w:r>
      <w:r w:rsidR="00170754">
        <w:rPr>
          <w:rFonts w:asciiTheme="minorHAnsi" w:hAnsiTheme="minorHAnsi" w:cstheme="minorHAnsi"/>
          <w:b w:val="0"/>
          <w:bCs w:val="0"/>
          <w:color w:val="675E47" w:themeColor="text2"/>
          <w:szCs w:val="22"/>
        </w:rPr>
        <w:t xml:space="preserve"> to </w:t>
      </w:r>
      <w:r w:rsidRPr="003F6135">
        <w:rPr>
          <w:rFonts w:asciiTheme="minorHAnsi" w:hAnsiTheme="minorHAnsi" w:cstheme="minorHAnsi"/>
          <w:b w:val="0"/>
          <w:bCs w:val="0"/>
          <w:color w:val="675E47" w:themeColor="text2"/>
          <w:szCs w:val="22"/>
        </w:rPr>
        <w:t xml:space="preserve">ACCHOs </w:t>
      </w:r>
      <w:r w:rsidR="00170754">
        <w:rPr>
          <w:rFonts w:asciiTheme="minorHAnsi" w:hAnsiTheme="minorHAnsi" w:cstheme="minorHAnsi"/>
          <w:b w:val="0"/>
          <w:bCs w:val="0"/>
          <w:color w:val="675E47" w:themeColor="text2"/>
          <w:szCs w:val="22"/>
        </w:rPr>
        <w:t xml:space="preserve">for </w:t>
      </w:r>
      <w:r w:rsidRPr="003F6135">
        <w:rPr>
          <w:rFonts w:asciiTheme="minorHAnsi" w:hAnsiTheme="minorHAnsi" w:cstheme="minorHAnsi"/>
          <w:b w:val="0"/>
          <w:bCs w:val="0"/>
          <w:color w:val="675E47" w:themeColor="text2"/>
          <w:szCs w:val="22"/>
        </w:rPr>
        <w:t xml:space="preserve">the implementation of evidence-based environmental improvement </w:t>
      </w:r>
      <w:r w:rsidR="00607AF0">
        <w:rPr>
          <w:rFonts w:asciiTheme="minorHAnsi" w:hAnsiTheme="minorHAnsi" w:cstheme="minorHAnsi"/>
          <w:b w:val="0"/>
          <w:bCs w:val="0"/>
          <w:color w:val="675E47" w:themeColor="text2"/>
          <w:szCs w:val="22"/>
        </w:rPr>
        <w:t>strategies</w:t>
      </w:r>
      <w:r w:rsidRPr="003F6135">
        <w:rPr>
          <w:rFonts w:asciiTheme="minorHAnsi" w:hAnsiTheme="minorHAnsi" w:cstheme="minorHAnsi"/>
          <w:b w:val="0"/>
          <w:bCs w:val="0"/>
          <w:color w:val="675E47" w:themeColor="text2"/>
          <w:szCs w:val="22"/>
        </w:rPr>
        <w:t xml:space="preserve"> such as human waste and wastewater control, health risk assessments, and remediation measures.</w:t>
      </w:r>
    </w:p>
    <w:p w14:paraId="02FEB251" w14:textId="03F9E718" w:rsidR="00301927" w:rsidRPr="003F6135" w:rsidRDefault="00301927" w:rsidP="003F6135">
      <w:pPr>
        <w:pStyle w:val="ListParagraph"/>
        <w:numPr>
          <w:ilvl w:val="0"/>
          <w:numId w:val="32"/>
        </w:numPr>
        <w:ind w:left="750" w:hanging="324"/>
        <w:rPr>
          <w:rFonts w:asciiTheme="minorHAnsi" w:hAnsiTheme="minorHAnsi" w:cstheme="minorHAnsi"/>
          <w:b w:val="0"/>
          <w:bCs w:val="0"/>
          <w:color w:val="675E47" w:themeColor="text2"/>
          <w:szCs w:val="22"/>
        </w:rPr>
      </w:pPr>
      <w:r w:rsidRPr="003F6135">
        <w:rPr>
          <w:rFonts w:asciiTheme="minorHAnsi" w:hAnsiTheme="minorHAnsi" w:cstheme="minorHAnsi"/>
          <w:b w:val="0"/>
          <w:bCs w:val="0"/>
          <w:color w:val="675E47" w:themeColor="text2"/>
          <w:szCs w:val="22"/>
        </w:rPr>
        <w:t>The Aboriginal Health Council of SA continues advising and supporting ACCHO</w:t>
      </w:r>
      <w:r w:rsidR="0085178A">
        <w:rPr>
          <w:rFonts w:asciiTheme="minorHAnsi" w:hAnsiTheme="minorHAnsi" w:cstheme="minorHAnsi"/>
          <w:b w:val="0"/>
          <w:bCs w:val="0"/>
          <w:color w:val="675E47" w:themeColor="text2"/>
          <w:szCs w:val="22"/>
        </w:rPr>
        <w:t>s</w:t>
      </w:r>
      <w:r w:rsidRPr="003F6135">
        <w:rPr>
          <w:rFonts w:asciiTheme="minorHAnsi" w:hAnsiTheme="minorHAnsi" w:cstheme="minorHAnsi"/>
          <w:b w:val="0"/>
          <w:bCs w:val="0"/>
          <w:color w:val="675E47" w:themeColor="text2"/>
          <w:szCs w:val="22"/>
        </w:rPr>
        <w:t xml:space="preserve"> in the implementation of WHO’</w:t>
      </w:r>
      <w:r w:rsidR="001C0912">
        <w:rPr>
          <w:rFonts w:asciiTheme="minorHAnsi" w:hAnsiTheme="minorHAnsi" w:cstheme="minorHAnsi"/>
          <w:b w:val="0"/>
          <w:bCs w:val="0"/>
          <w:color w:val="675E47" w:themeColor="text2"/>
          <w:szCs w:val="22"/>
        </w:rPr>
        <w:t>s</w:t>
      </w:r>
      <w:r w:rsidRPr="003F6135">
        <w:rPr>
          <w:rFonts w:asciiTheme="minorHAnsi" w:hAnsiTheme="minorHAnsi" w:cstheme="minorHAnsi"/>
          <w:b w:val="0"/>
          <w:bCs w:val="0"/>
          <w:color w:val="675E47" w:themeColor="text2"/>
          <w:szCs w:val="22"/>
        </w:rPr>
        <w:t xml:space="preserve"> SAFE strategy, as well as providing trachoma and trichiasis training activities to the health workforce across </w:t>
      </w:r>
      <w:r w:rsidR="004C5F41">
        <w:rPr>
          <w:rFonts w:asciiTheme="minorHAnsi" w:hAnsiTheme="minorHAnsi" w:cstheme="minorHAnsi"/>
          <w:b w:val="0"/>
          <w:bCs w:val="0"/>
          <w:color w:val="675E47" w:themeColor="text2"/>
          <w:szCs w:val="22"/>
        </w:rPr>
        <w:t>the state</w:t>
      </w:r>
      <w:r w:rsidRPr="003F6135">
        <w:rPr>
          <w:rFonts w:asciiTheme="minorHAnsi" w:hAnsiTheme="minorHAnsi" w:cstheme="minorHAnsi"/>
          <w:b w:val="0"/>
          <w:bCs w:val="0"/>
          <w:color w:val="675E47" w:themeColor="text2"/>
          <w:szCs w:val="22"/>
        </w:rPr>
        <w:t xml:space="preserve">. </w:t>
      </w:r>
    </w:p>
    <w:p w14:paraId="5668180E" w14:textId="13B5EC99" w:rsidR="00301927" w:rsidRPr="003F6135" w:rsidRDefault="00301927" w:rsidP="003F6135">
      <w:pPr>
        <w:pStyle w:val="ListParagraph"/>
        <w:numPr>
          <w:ilvl w:val="0"/>
          <w:numId w:val="32"/>
        </w:numPr>
        <w:ind w:left="750" w:hanging="324"/>
        <w:rPr>
          <w:rFonts w:asciiTheme="minorHAnsi" w:hAnsiTheme="minorHAnsi" w:cstheme="minorHAnsi"/>
          <w:b w:val="0"/>
          <w:bCs w:val="0"/>
          <w:color w:val="675E47" w:themeColor="text2"/>
          <w:szCs w:val="22"/>
        </w:rPr>
      </w:pPr>
      <w:r w:rsidRPr="003F6135">
        <w:rPr>
          <w:rFonts w:asciiTheme="minorHAnsi" w:hAnsiTheme="minorHAnsi" w:cstheme="minorHAnsi"/>
          <w:b w:val="0"/>
          <w:bCs w:val="0"/>
          <w:color w:val="675E47" w:themeColor="text2"/>
          <w:szCs w:val="22"/>
        </w:rPr>
        <w:t xml:space="preserve">Aboriginal Community Advisory </w:t>
      </w:r>
      <w:r w:rsidR="008E6CF5">
        <w:rPr>
          <w:rFonts w:asciiTheme="minorHAnsi" w:hAnsiTheme="minorHAnsi" w:cstheme="minorHAnsi"/>
          <w:b w:val="0"/>
          <w:bCs w:val="0"/>
          <w:color w:val="675E47" w:themeColor="text2"/>
          <w:szCs w:val="22"/>
        </w:rPr>
        <w:t>G</w:t>
      </w:r>
      <w:r w:rsidRPr="003F6135">
        <w:rPr>
          <w:rFonts w:asciiTheme="minorHAnsi" w:hAnsiTheme="minorHAnsi" w:cstheme="minorHAnsi"/>
          <w:b w:val="0"/>
          <w:bCs w:val="0"/>
          <w:color w:val="675E47" w:themeColor="text2"/>
          <w:szCs w:val="22"/>
        </w:rPr>
        <w:t xml:space="preserve">roups were established on the APY Lands to provide advice on program implementation and to develop local strategies in conjunction with key partners. </w:t>
      </w:r>
    </w:p>
    <w:p w14:paraId="41337E04" w14:textId="010DD4AB" w:rsidR="00301927" w:rsidRPr="003F6135" w:rsidRDefault="00301927" w:rsidP="003F6135">
      <w:pPr>
        <w:pStyle w:val="ListParagraph"/>
        <w:numPr>
          <w:ilvl w:val="0"/>
          <w:numId w:val="32"/>
        </w:numPr>
        <w:ind w:left="750" w:hanging="324"/>
        <w:rPr>
          <w:rFonts w:asciiTheme="minorHAnsi" w:hAnsiTheme="minorHAnsi" w:cstheme="minorHAnsi"/>
          <w:b w:val="0"/>
          <w:bCs w:val="0"/>
          <w:color w:val="675E47" w:themeColor="text2"/>
          <w:szCs w:val="22"/>
        </w:rPr>
      </w:pPr>
      <w:r w:rsidRPr="003F6135">
        <w:rPr>
          <w:rFonts w:asciiTheme="minorHAnsi" w:hAnsiTheme="minorHAnsi" w:cstheme="minorHAnsi"/>
          <w:b w:val="0"/>
          <w:bCs w:val="0"/>
          <w:color w:val="675E47" w:themeColor="text2"/>
          <w:szCs w:val="22"/>
        </w:rPr>
        <w:t xml:space="preserve">A communication strategy has been implemented using television, radio, and social media platforms to </w:t>
      </w:r>
      <w:r w:rsidR="007F66C0">
        <w:rPr>
          <w:rFonts w:asciiTheme="minorHAnsi" w:hAnsiTheme="minorHAnsi" w:cstheme="minorHAnsi"/>
          <w:b w:val="0"/>
          <w:bCs w:val="0"/>
          <w:color w:val="675E47" w:themeColor="text2"/>
          <w:szCs w:val="22"/>
        </w:rPr>
        <w:t>deliver</w:t>
      </w:r>
      <w:r w:rsidRPr="003F6135">
        <w:rPr>
          <w:rFonts w:asciiTheme="minorHAnsi" w:hAnsiTheme="minorHAnsi" w:cstheme="minorHAnsi"/>
          <w:b w:val="0"/>
          <w:bCs w:val="0"/>
          <w:color w:val="675E47" w:themeColor="text2"/>
          <w:szCs w:val="22"/>
        </w:rPr>
        <w:t xml:space="preserve"> a trachoma awareness campaign promoting eye health</w:t>
      </w:r>
      <w:r w:rsidR="00B25732">
        <w:rPr>
          <w:rFonts w:asciiTheme="minorHAnsi" w:hAnsiTheme="minorHAnsi" w:cstheme="minorHAnsi"/>
          <w:b w:val="0"/>
          <w:bCs w:val="0"/>
          <w:color w:val="675E47" w:themeColor="text2"/>
          <w:szCs w:val="22"/>
        </w:rPr>
        <w:t xml:space="preserve"> </w:t>
      </w:r>
      <w:r w:rsidRPr="003F6135">
        <w:rPr>
          <w:rFonts w:asciiTheme="minorHAnsi" w:hAnsiTheme="minorHAnsi" w:cstheme="minorHAnsi"/>
          <w:b w:val="0"/>
          <w:bCs w:val="0"/>
          <w:color w:val="675E47" w:themeColor="text2"/>
          <w:szCs w:val="22"/>
        </w:rPr>
        <w:t>and healthy living practices across rural SA.</w:t>
      </w:r>
    </w:p>
    <w:p w14:paraId="24EB4AA5" w14:textId="3B0A5CB2" w:rsidR="00301927" w:rsidRPr="003F6135" w:rsidRDefault="00301927" w:rsidP="003F6135">
      <w:pPr>
        <w:pStyle w:val="ListParagraph"/>
        <w:numPr>
          <w:ilvl w:val="0"/>
          <w:numId w:val="32"/>
        </w:numPr>
        <w:ind w:left="750" w:hanging="324"/>
        <w:rPr>
          <w:rFonts w:asciiTheme="minorHAnsi" w:hAnsiTheme="minorHAnsi" w:cstheme="minorHAnsi"/>
          <w:b w:val="0"/>
          <w:bCs w:val="0"/>
          <w:color w:val="675E47" w:themeColor="text2"/>
          <w:szCs w:val="22"/>
        </w:rPr>
      </w:pPr>
      <w:r w:rsidRPr="003F6135">
        <w:rPr>
          <w:rFonts w:asciiTheme="minorHAnsi" w:hAnsiTheme="minorHAnsi" w:cstheme="minorHAnsi"/>
          <w:b w:val="0"/>
          <w:bCs w:val="0"/>
          <w:color w:val="675E47" w:themeColor="text2"/>
          <w:szCs w:val="22"/>
        </w:rPr>
        <w:t>Key partners donated cleaning products, clothing, blankets, sanitisers, towels, and soap, which were delivered across Aboriginal communities.</w:t>
      </w:r>
    </w:p>
    <w:p w14:paraId="3E77F961" w14:textId="2BA4AED2" w:rsidR="00EE5E66" w:rsidRPr="003F6135" w:rsidRDefault="00301927" w:rsidP="003F6135">
      <w:pPr>
        <w:pStyle w:val="ListParagraph"/>
        <w:numPr>
          <w:ilvl w:val="0"/>
          <w:numId w:val="32"/>
        </w:numPr>
        <w:ind w:left="750" w:hanging="324"/>
        <w:rPr>
          <w:rFonts w:asciiTheme="minorHAnsi" w:hAnsiTheme="minorHAnsi" w:cstheme="minorHAnsi"/>
          <w:b w:val="0"/>
          <w:bCs w:val="0"/>
          <w:color w:val="675E47" w:themeColor="text2"/>
          <w:szCs w:val="22"/>
        </w:rPr>
      </w:pPr>
      <w:r w:rsidRPr="003F6135">
        <w:rPr>
          <w:rFonts w:asciiTheme="minorHAnsi" w:hAnsiTheme="minorHAnsi" w:cstheme="minorHAnsi"/>
          <w:b w:val="0"/>
          <w:bCs w:val="0"/>
          <w:color w:val="675E47" w:themeColor="text2"/>
          <w:szCs w:val="22"/>
        </w:rPr>
        <w:t xml:space="preserve">Hand-washing facilities were set up in various locations </w:t>
      </w:r>
      <w:r w:rsidR="003D5FC1">
        <w:rPr>
          <w:rFonts w:asciiTheme="minorHAnsi" w:hAnsiTheme="minorHAnsi" w:cstheme="minorHAnsi"/>
          <w:b w:val="0"/>
          <w:bCs w:val="0"/>
          <w:color w:val="675E47" w:themeColor="text2"/>
          <w:szCs w:val="22"/>
        </w:rPr>
        <w:t>in communities</w:t>
      </w:r>
      <w:r w:rsidR="007F66C0">
        <w:rPr>
          <w:rFonts w:asciiTheme="minorHAnsi" w:hAnsiTheme="minorHAnsi" w:cstheme="minorHAnsi"/>
          <w:b w:val="0"/>
          <w:bCs w:val="0"/>
          <w:color w:val="675E47" w:themeColor="text2"/>
          <w:szCs w:val="22"/>
        </w:rPr>
        <w:t>,</w:t>
      </w:r>
      <w:r w:rsidRPr="003F6135">
        <w:rPr>
          <w:rFonts w:asciiTheme="minorHAnsi" w:hAnsiTheme="minorHAnsi" w:cstheme="minorHAnsi"/>
          <w:b w:val="0"/>
          <w:bCs w:val="0"/>
          <w:color w:val="675E47" w:themeColor="text2"/>
          <w:szCs w:val="22"/>
        </w:rPr>
        <w:t xml:space="preserve"> and in the yards of houses. Water trailers providing hand and face washing facilities were positioned at various gatherings like funerals. </w:t>
      </w:r>
    </w:p>
    <w:p w14:paraId="6915BBF2" w14:textId="77777777" w:rsidR="00EE5E66" w:rsidRPr="00EB42AF" w:rsidRDefault="00EE5E66" w:rsidP="00EB42AF">
      <w:pPr>
        <w:spacing w:line="276" w:lineRule="auto"/>
        <w:rPr>
          <w:rFonts w:asciiTheme="minorHAnsi" w:hAnsiTheme="minorHAnsi" w:cstheme="minorHAnsi"/>
          <w:color w:val="675E47" w:themeColor="text2"/>
          <w:sz w:val="22"/>
          <w:szCs w:val="22"/>
        </w:rPr>
      </w:pPr>
    </w:p>
    <w:p w14:paraId="5CE9062F" w14:textId="77777777" w:rsidR="00EE5E66" w:rsidRPr="00EB42AF" w:rsidRDefault="00EE5E66" w:rsidP="00EB42AF">
      <w:pPr>
        <w:spacing w:line="276" w:lineRule="auto"/>
        <w:rPr>
          <w:rFonts w:asciiTheme="minorHAnsi" w:hAnsiTheme="minorHAnsi" w:cstheme="minorHAnsi"/>
          <w:color w:val="675E47" w:themeColor="text2"/>
          <w:sz w:val="22"/>
          <w:szCs w:val="22"/>
        </w:rPr>
      </w:pPr>
    </w:p>
    <w:p w14:paraId="5C605B46" w14:textId="77777777" w:rsidR="00EE5E66" w:rsidRPr="00EB42AF" w:rsidRDefault="00EE5E66" w:rsidP="00EB42AF">
      <w:pPr>
        <w:spacing w:line="276" w:lineRule="auto"/>
        <w:rPr>
          <w:rFonts w:asciiTheme="minorHAnsi" w:hAnsiTheme="minorHAnsi" w:cstheme="minorHAnsi"/>
          <w:color w:val="675E47" w:themeColor="text2"/>
          <w:sz w:val="22"/>
          <w:szCs w:val="22"/>
        </w:rPr>
      </w:pPr>
    </w:p>
    <w:p w14:paraId="1B677A62" w14:textId="77777777" w:rsidR="00943C9A" w:rsidRPr="00EB42AF" w:rsidRDefault="00943C9A" w:rsidP="00EB42AF">
      <w:pPr>
        <w:spacing w:line="276" w:lineRule="auto"/>
        <w:rPr>
          <w:rFonts w:asciiTheme="minorHAnsi" w:eastAsiaTheme="majorEastAsia" w:hAnsiTheme="minorHAnsi" w:cstheme="minorHAnsi"/>
          <w:b/>
          <w:bCs/>
          <w:color w:val="675E47" w:themeColor="text2"/>
          <w:sz w:val="22"/>
          <w:szCs w:val="22"/>
          <w:lang w:eastAsia="en-US"/>
        </w:rPr>
      </w:pPr>
      <w:r w:rsidRPr="00EB42AF">
        <w:rPr>
          <w:rFonts w:asciiTheme="minorHAnsi" w:hAnsiTheme="minorHAnsi" w:cstheme="minorHAnsi"/>
          <w:color w:val="675E47" w:themeColor="text2"/>
          <w:sz w:val="22"/>
          <w:szCs w:val="22"/>
        </w:rPr>
        <w:br w:type="page"/>
      </w:r>
    </w:p>
    <w:p w14:paraId="7B20AC2A" w14:textId="7B26D287" w:rsidR="00C574D9" w:rsidRPr="00AB7153" w:rsidRDefault="00C574D9" w:rsidP="006342B8">
      <w:pPr>
        <w:pStyle w:val="Heading2"/>
        <w:rPr>
          <w:color w:val="675E47" w:themeColor="text2"/>
        </w:rPr>
      </w:pPr>
      <w:r w:rsidRPr="00AB7153">
        <w:rPr>
          <w:color w:val="675E47" w:themeColor="text2"/>
        </w:rPr>
        <w:lastRenderedPageBreak/>
        <w:t>Figures and Tables – South Australia</w:t>
      </w:r>
    </w:p>
    <w:p w14:paraId="534E2C30" w14:textId="0A255F30" w:rsidR="00325275" w:rsidRDefault="00C574D9" w:rsidP="005B10A0">
      <w:pPr>
        <w:pStyle w:val="FigureHeadings"/>
      </w:pPr>
      <w:bookmarkStart w:id="270" w:name="_Toc147396446"/>
      <w:bookmarkEnd w:id="268"/>
      <w:bookmarkEnd w:id="269"/>
      <w:r w:rsidRPr="00A36C6D">
        <w:t xml:space="preserve">Figure </w:t>
      </w:r>
      <w:r w:rsidR="00BA03B6">
        <w:rPr>
          <w:noProof/>
        </w:rPr>
        <w:t>4</w:t>
      </w:r>
      <w:r w:rsidRPr="00A36C6D">
        <w:t>.</w:t>
      </w:r>
      <w:r>
        <w:fldChar w:fldCharType="begin"/>
      </w:r>
      <w:r>
        <w:instrText>SEQ Figure \* ARABIC \s 1</w:instrText>
      </w:r>
      <w:r>
        <w:fldChar w:fldCharType="separate"/>
      </w:r>
      <w:r w:rsidRPr="00A36C6D">
        <w:rPr>
          <w:noProof/>
        </w:rPr>
        <w:t>1</w:t>
      </w:r>
      <w:r>
        <w:fldChar w:fldCharType="end"/>
      </w:r>
      <w:r w:rsidRPr="00A36C6D">
        <w:tab/>
      </w:r>
      <w:r w:rsidR="00760A4F">
        <w:t>Overall t</w:t>
      </w:r>
      <w:r w:rsidRPr="00A36C6D">
        <w:t xml:space="preserve">rachoma prevalence in children aged 5-9 years in all at-risk communities by region, South Australia, </w:t>
      </w:r>
      <w:r w:rsidR="00325275">
        <w:t>202</w:t>
      </w:r>
      <w:r w:rsidR="00A02CC2">
        <w:t>2</w:t>
      </w:r>
      <w:bookmarkEnd w:id="270"/>
    </w:p>
    <w:p w14:paraId="6D7440AF" w14:textId="4270DA03" w:rsidR="00C574D9" w:rsidRPr="00A36C6D" w:rsidRDefault="00D9781B" w:rsidP="00506CD6">
      <w:r w:rsidRPr="008625D4">
        <w:rPr>
          <w:noProof/>
        </w:rPr>
        <w:object w:dxaOrig="7275" w:dyaOrig="10890" w14:anchorId="6C4B4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verall trachoma prevalence in children aged 5-9 years in all at-risk communities by region, South Australia, 2022&#10;&#10;&#10;&#10;Figure 4.1 is a map of South Australia, divided into regions, to illustrate the trachoma prevalence in children aged 5 to 9 years. No trachoma was detected in the Anangu Pitjantjatjara (APY) Lands, Eyre and Western, and Far North regions. The South-east corner of South Australia and York and Mid North region are considered not at-risk for trachoma.&#10;&#10;" style="width:364pt;height:544.5pt;mso-width-percent:0;mso-height-percent:0;mso-width-percent:0;mso-height-percent:0" o:ole="">
            <v:imagedata r:id="rId40" o:title=""/>
          </v:shape>
          <o:OLEObject Type="Embed" ProgID="Acrobat.Document.DC" ShapeID="_x0000_i1025" DrawAspect="Content" ObjectID="_1766485141" r:id="rId41"/>
        </w:object>
      </w:r>
    </w:p>
    <w:p w14:paraId="4A8125D7" w14:textId="041EEC30" w:rsidR="00C574D9" w:rsidRPr="00AB7153" w:rsidRDefault="00C574D9" w:rsidP="00281FF4">
      <w:pPr>
        <w:pStyle w:val="FigureHeadings"/>
        <w:rPr>
          <w:rFonts w:eastAsia="MS Gothic"/>
          <w:b/>
          <w:bCs/>
        </w:rPr>
      </w:pPr>
      <w:r w:rsidRPr="00A36C6D">
        <w:rPr>
          <w:rFonts w:eastAsia="MS Gothic"/>
          <w:b/>
          <w:bCs/>
        </w:rPr>
        <w:br w:type="page"/>
      </w:r>
      <w:bookmarkStart w:id="271" w:name="_Ref58330739"/>
      <w:bookmarkStart w:id="272" w:name="_Toc147396447"/>
      <w:r w:rsidRPr="00AB7153">
        <w:lastRenderedPageBreak/>
        <w:t xml:space="preserve">Figure </w:t>
      </w:r>
      <w:bookmarkEnd w:id="271"/>
      <w:r w:rsidR="00121A32">
        <w:t>4.2</w:t>
      </w:r>
      <w:r w:rsidRPr="00AB7153">
        <w:tab/>
      </w:r>
      <w:r w:rsidR="00306F8E">
        <w:rPr>
          <w:rFonts w:eastAsia="Times New Roman"/>
        </w:rPr>
        <w:t xml:space="preserve">Number of communities designated at-risk </w:t>
      </w:r>
      <w:r w:rsidRPr="00AB7153">
        <w:t>by region, South Australia</w:t>
      </w:r>
      <w:r w:rsidR="00273D38">
        <w:t>,</w:t>
      </w:r>
      <w:r w:rsidRPr="00AB7153">
        <w:t xml:space="preserve"> 2007-202</w:t>
      </w:r>
      <w:r w:rsidR="00A02CC2">
        <w:t>2</w:t>
      </w:r>
      <w:bookmarkEnd w:id="272"/>
    </w:p>
    <w:p w14:paraId="57958D0F" w14:textId="7C8C308B" w:rsidR="00C574D9" w:rsidRPr="00A36C6D" w:rsidRDefault="00361C89" w:rsidP="00C574D9">
      <w:pPr>
        <w:rPr>
          <w:rFonts w:asciiTheme="minorHAnsi" w:hAnsiTheme="minorHAnsi" w:cstheme="minorHAnsi"/>
          <w:color w:val="675E47" w:themeColor="text2"/>
        </w:rPr>
      </w:pPr>
      <w:r>
        <w:rPr>
          <w:noProof/>
        </w:rPr>
        <w:drawing>
          <wp:inline distT="0" distB="0" distL="0" distR="0" wp14:anchorId="292F5050" wp14:editId="2858FF10">
            <wp:extent cx="5580000" cy="3456000"/>
            <wp:effectExtent l="0" t="0" r="1905" b="11430"/>
            <wp:docPr id="1872004859" name="Chart 1" descr="Number of communities designated at-risk by region, South Australia, 2007-2022&#10;&#10;Figure 4.2 is a line graph illustrating the number of communities at-risk of trachoma in the Anangu Pitjantjatjara Yankunytjatjara (APY) Lands, Eyre and Western, Far North, and Yorke and Mid North regions for the years 2007 to 2022. Data for the Yorke and Mid North region is available until 2021.&#10;&#10;In the APY Lands region, the number of at-risk communities has remained virtually unchanged, at 10 in 2007 and nine in 2022.&#10;&#10;In the Eyre and Western region, the number of at-risk communities was stable at 23 from 2007 to 2011, sharply declining to six in 2012, and generally gradually decreasing over time with one community considered at-risk in 2022.&#10;&#10;In the Far North region, the number of at-risk communities each year remained generally consistent between six and eight from 2007 to 2016, except for a brief increase to 13 communities considered at-risk in 2011. Since 2016, the number of at-risk communities has generally been slowly declining, with one at-risk community in 2022.&#10;&#10;In the Yorke and Mid North region there was an initial small increase in the number of at-risk communities from 29 in 2007 to 33 in the years 2008 to 2010. After this, there was a rapid decline, and since 2013 there have been no communities considered at-risk in this region.&#10;">
              <a:extLst xmlns:a="http://schemas.openxmlformats.org/drawingml/2006/main">
                <a:ext uri="{FF2B5EF4-FFF2-40B4-BE49-F238E27FC236}">
                  <a16:creationId xmlns:a16="http://schemas.microsoft.com/office/drawing/2014/main"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515E21" w14:textId="409B0B52" w:rsidR="00C574D9" w:rsidRPr="00AB7153" w:rsidRDefault="00C574D9" w:rsidP="005B10A0">
      <w:pPr>
        <w:pStyle w:val="FigureHeadings"/>
      </w:pPr>
      <w:bookmarkStart w:id="273" w:name="_Toc147396448"/>
      <w:r>
        <w:t xml:space="preserve">Figure </w:t>
      </w:r>
      <w:r w:rsidR="001B1723">
        <w:t>4.3</w:t>
      </w:r>
      <w:r>
        <w:tab/>
        <w:t>Number of at-risk communities according to trachoma control strategy implemented by region, South Australia</w:t>
      </w:r>
      <w:r w:rsidR="00273D38">
        <w:t>,</w:t>
      </w:r>
      <w:r>
        <w:t xml:space="preserve"> 202</w:t>
      </w:r>
      <w:r w:rsidR="00361C89">
        <w:t>2</w:t>
      </w:r>
      <w:bookmarkEnd w:id="273"/>
    </w:p>
    <w:p w14:paraId="0F94DE20" w14:textId="026E0DC7" w:rsidR="00C574D9" w:rsidRPr="00A36C6D" w:rsidRDefault="00E93EC3" w:rsidP="00C574D9">
      <w:pPr>
        <w:rPr>
          <w:rFonts w:asciiTheme="minorHAnsi" w:hAnsiTheme="minorHAnsi" w:cstheme="minorHAnsi"/>
          <w:color w:val="675E47" w:themeColor="text2"/>
        </w:rPr>
      </w:pPr>
      <w:r>
        <w:rPr>
          <w:noProof/>
          <w:lang w:eastAsia="en-AU"/>
        </w:rPr>
        <w:drawing>
          <wp:inline distT="0" distB="0" distL="0" distR="0" wp14:anchorId="53134955" wp14:editId="006CDE65">
            <wp:extent cx="5580000" cy="3456000"/>
            <wp:effectExtent l="0" t="0" r="1905" b="11430"/>
            <wp:docPr id="30" name="Chart 30" descr="Number of at-risk communities according to trachoma control strategy implemented by region, South Australia, 2022&#10;&#10;Figure 4.3 is a stacked bar graph illustrating the number of at-risk communities by the trachoma control strategy delivered in the Anangu Pitjantjatjara Yankunytjatjara (APY) Lands, Eyre and Western, and Far North regions in 2022.&#10;&#10;The APY Lands region column shows all nine at-risk communities were screened and no treatment was required.&#10;&#10;The Eyre and Western region column shows that the one at-risk community was screened and no treatment was required.&#10;&#10;The Far North region column shows that the one at-risk community was screened and no treatment was required.&#10;">
              <a:extLst xmlns:a="http://schemas.openxmlformats.org/drawingml/2006/main">
                <a:ext uri="{FF2B5EF4-FFF2-40B4-BE49-F238E27FC236}">
                  <a16:creationId xmlns:a16="http://schemas.microsoft.com/office/drawing/2014/main" id="{00000000-0008-0000-2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D1A25B3" w14:textId="73BBF8A2" w:rsidR="00C574D9" w:rsidRPr="00A36C6D" w:rsidRDefault="00C574D9" w:rsidP="005B10A0">
      <w:pPr>
        <w:pStyle w:val="FigureHeadings"/>
      </w:pPr>
      <w:bookmarkStart w:id="274" w:name="_Ref58330843"/>
      <w:bookmarkStart w:id="275" w:name="_Toc147396449"/>
      <w:bookmarkStart w:id="276" w:name="Figure35"/>
      <w:bookmarkStart w:id="277" w:name="_Toc392153910"/>
      <w:r>
        <w:lastRenderedPageBreak/>
        <w:t xml:space="preserve">Figure </w:t>
      </w:r>
      <w:r w:rsidR="00966506">
        <w:t>4.4</w:t>
      </w:r>
      <w:bookmarkEnd w:id="274"/>
      <w:r>
        <w:tab/>
      </w:r>
      <w:bookmarkEnd w:id="275"/>
      <w:r w:rsidR="00FC1388" w:rsidRPr="00FC1388">
        <w:t>Population screening coverage in children aged 5-9 years in communities that were screened for trachoma by region, South Australia, 2022</w:t>
      </w:r>
    </w:p>
    <w:p w14:paraId="4F252715" w14:textId="6AD712C6" w:rsidR="00C574D9" w:rsidRPr="00A36C6D" w:rsidRDefault="0092055C" w:rsidP="00C574D9">
      <w:pPr>
        <w:rPr>
          <w:rFonts w:asciiTheme="minorHAnsi" w:hAnsiTheme="minorHAnsi" w:cstheme="minorHAnsi"/>
          <w:color w:val="675E47" w:themeColor="text2"/>
        </w:rPr>
      </w:pPr>
      <w:r>
        <w:rPr>
          <w:noProof/>
          <w:lang w:eastAsia="en-AU"/>
        </w:rPr>
        <w:drawing>
          <wp:inline distT="0" distB="0" distL="0" distR="0" wp14:anchorId="57F823D9" wp14:editId="238F0885">
            <wp:extent cx="5580000" cy="3456000"/>
            <wp:effectExtent l="0" t="0" r="1905" b="11430"/>
            <wp:docPr id="35" name="Chart 35" descr="Population screening coverage in children aged 5-9 years in communities that were screened for trachoma by region, South Australia, 2022 &#10;&#10;Figure 4.4 is a bar graph illustrating percentage of children aged 5 to 9 years screened in the Anangu Pitjantjatjara Yankunytjatjara (APY) Lands, Eyre and Western, and Far North regions in 2022.&#10;&#10;APY Lands region’s screening coverage was 86%.&#10;Eyre and Western region’s screening coverage was 100%.&#10;Far North region’s screening coverage was 100%.&#10;">
              <a:extLst xmlns:a="http://schemas.openxmlformats.org/drawingml/2006/main">
                <a:ext uri="{FF2B5EF4-FFF2-40B4-BE49-F238E27FC236}">
                  <a16:creationId xmlns:a16="http://schemas.microsoft.com/office/drawing/2014/main" id="{00000000-0008-0000-2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F592F69" w14:textId="3E11EA00" w:rsidR="00C574D9" w:rsidRPr="00A36C6D" w:rsidRDefault="00C574D9" w:rsidP="005B10A0">
      <w:pPr>
        <w:pStyle w:val="FigureHeadings"/>
      </w:pPr>
      <w:bookmarkStart w:id="278" w:name="_Ref58330855"/>
      <w:bookmarkStart w:id="279" w:name="_Toc147396450"/>
      <w:bookmarkEnd w:id="276"/>
      <w:bookmarkEnd w:id="277"/>
      <w:r>
        <w:t xml:space="preserve">Figure </w:t>
      </w:r>
      <w:r w:rsidR="00966506">
        <w:t>4.5</w:t>
      </w:r>
      <w:bookmarkEnd w:id="278"/>
      <w:r>
        <w:tab/>
        <w:t>Proportion of screened children aged 5-9 years who had a clean face by region, South Australia</w:t>
      </w:r>
      <w:r w:rsidR="00273D38">
        <w:t>,</w:t>
      </w:r>
      <w:r>
        <w:t xml:space="preserve"> 2007-202</w:t>
      </w:r>
      <w:r w:rsidR="00361C89">
        <w:t>2</w:t>
      </w:r>
      <w:bookmarkEnd w:id="279"/>
    </w:p>
    <w:p w14:paraId="7B7CC6BA" w14:textId="17F7BB1A" w:rsidR="00C574D9" w:rsidRPr="00A36C6D" w:rsidRDefault="00356BD2" w:rsidP="00C574D9">
      <w:pPr>
        <w:rPr>
          <w:rFonts w:asciiTheme="minorHAnsi" w:eastAsia="MS Gothic" w:hAnsiTheme="minorHAnsi" w:cstheme="minorHAnsi"/>
          <w:b/>
          <w:bCs/>
          <w:color w:val="675E47" w:themeColor="text2"/>
        </w:rPr>
      </w:pPr>
      <w:r>
        <w:rPr>
          <w:noProof/>
          <w:lang w:eastAsia="en-AU"/>
        </w:rPr>
        <w:drawing>
          <wp:inline distT="0" distB="0" distL="0" distR="0" wp14:anchorId="15D19A35" wp14:editId="659BB5FB">
            <wp:extent cx="5580000" cy="3456000"/>
            <wp:effectExtent l="0" t="0" r="1905" b="11430"/>
            <wp:docPr id="37" name="Chart 37" descr="Proportion of screened children aged 5-9 years who had a clean face by region, South Australia, 2007-2022&#10;&#10;Figure 4.5 is a line graph indicating the proportion of screened children aged 5 to 9 years who had a clean face in the Anangu Pitjantjatjara Yankunytjatjara (APY) Lands, Eyre and Western and Far North regions for the years 2007 to 2022. No data was collected for the Far North region in 2009 and for all regions in 2010.&#10;&#10;In the APY Lands region, there was an initial sharp decrease in the proportion of children aged 5-9 years with clean faces from 78% in 2007 to 53% in 2008, after which proportions increased to peak at 89% in 2011. For the following four years there was a steady decline in clean face proportions, before the proportions returned to the high seventies in 2017-2019. This was then followed by a more moderate decline to 63% of screened children with cleaned faces in 2021, and then recently a rise to 74% in 2022.&#10;&#10;In the Eyre and Western region, the proportion of children aged 5-9 years with clean faces markedly decreased from 100% in 2007 to 41% in 2011, before sharply rising to 91% in 2012. Since then, clean face proportions have fluctuated widely from year to year, although generally declining overall, with 75% of screened children with clean faces in 2022.&#10;&#10;In the Far North region, the proportion of children aged 5-9 years with clean faces remained at or close to 100% from 2007 to 2014, before dipping briefly to 87% and 89% in 2015 and 2016. Since then, the clean face proportion in children has generally risen, and returned in recent years to earlier observed levels, with 100% of screened children with clean faces in 2022.&#10;">
              <a:extLst xmlns:a="http://schemas.openxmlformats.org/drawingml/2006/main">
                <a:ext uri="{FF2B5EF4-FFF2-40B4-BE49-F238E27FC236}">
                  <a16:creationId xmlns:a16="http://schemas.microsoft.com/office/drawing/2014/main" id="{00000000-0008-0000-2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CE0C9DF" w14:textId="77777777" w:rsidR="00C574D9" w:rsidRPr="00A36C6D" w:rsidRDefault="00C574D9" w:rsidP="00C574D9">
      <w:pPr>
        <w:spacing w:after="200"/>
        <w:rPr>
          <w:rFonts w:asciiTheme="minorHAnsi" w:eastAsia="MS Gothic" w:hAnsiTheme="minorHAnsi" w:cstheme="minorHAnsi"/>
          <w:b/>
          <w:bCs/>
          <w:color w:val="675E47" w:themeColor="text2"/>
        </w:rPr>
      </w:pPr>
      <w:bookmarkStart w:id="280" w:name="Figure36"/>
      <w:bookmarkStart w:id="281" w:name="_Toc392153911"/>
      <w:r w:rsidRPr="00A36C6D">
        <w:rPr>
          <w:rFonts w:asciiTheme="minorHAnsi" w:eastAsia="MS Gothic" w:hAnsiTheme="minorHAnsi" w:cstheme="minorHAnsi"/>
          <w:b/>
          <w:bCs/>
          <w:color w:val="675E47" w:themeColor="text2"/>
        </w:rPr>
        <w:br w:type="page"/>
      </w:r>
    </w:p>
    <w:p w14:paraId="56AD7D66" w14:textId="6B1784A6" w:rsidR="00C574D9" w:rsidRPr="00A36C6D" w:rsidRDefault="00C574D9" w:rsidP="005B10A0">
      <w:pPr>
        <w:pStyle w:val="FigureHeadings"/>
      </w:pPr>
      <w:bookmarkStart w:id="282" w:name="_Toc147396451"/>
      <w:bookmarkEnd w:id="280"/>
      <w:bookmarkEnd w:id="281"/>
      <w:r>
        <w:lastRenderedPageBreak/>
        <w:t xml:space="preserve">Figure </w:t>
      </w:r>
      <w:r w:rsidR="00966506">
        <w:t>4</w:t>
      </w:r>
      <w:r>
        <w:t>.</w:t>
      </w:r>
      <w:r>
        <w:fldChar w:fldCharType="begin"/>
      </w:r>
      <w:r>
        <w:instrText>SEQ Figure \* ARABIC \s 1</w:instrText>
      </w:r>
      <w:r>
        <w:fldChar w:fldCharType="separate"/>
      </w:r>
      <w:r w:rsidRPr="486EF511">
        <w:rPr>
          <w:noProof/>
        </w:rPr>
        <w:t>6</w:t>
      </w:r>
      <w:r>
        <w:fldChar w:fldCharType="end"/>
      </w:r>
      <w:proofErr w:type="gramStart"/>
      <w:r>
        <w:t>a</w:t>
      </w:r>
      <w:proofErr w:type="gramEnd"/>
      <w:r>
        <w:tab/>
      </w:r>
      <w:bookmarkStart w:id="283" w:name="_Hlk149305400"/>
      <w:r w:rsidR="00176594">
        <w:rPr>
          <w:rFonts w:eastAsia="Times New Roman"/>
        </w:rPr>
        <w:t xml:space="preserve">Observed prevalence of clinical findings consistent with trachomatous inflammation – follicular/intense among screened children aged 5-9 years </w:t>
      </w:r>
      <w:r>
        <w:t>by region, South Australia</w:t>
      </w:r>
      <w:r w:rsidR="00732509">
        <w:t>,</w:t>
      </w:r>
      <w:r>
        <w:t xml:space="preserve"> 2007-202</w:t>
      </w:r>
      <w:r w:rsidR="00DA113E">
        <w:t>2</w:t>
      </w:r>
      <w:bookmarkEnd w:id="282"/>
      <w:bookmarkEnd w:id="283"/>
    </w:p>
    <w:p w14:paraId="58B0A8F7" w14:textId="6FEB0CE4" w:rsidR="00C574D9" w:rsidRPr="00A36C6D" w:rsidRDefault="00C07734" w:rsidP="00C574D9">
      <w:pPr>
        <w:rPr>
          <w:rFonts w:asciiTheme="minorHAnsi" w:hAnsiTheme="minorHAnsi" w:cstheme="minorHAnsi"/>
          <w:color w:val="675E47" w:themeColor="text2"/>
        </w:rPr>
      </w:pPr>
      <w:r>
        <w:rPr>
          <w:noProof/>
          <w:lang w:eastAsia="en-AU"/>
        </w:rPr>
        <w:drawing>
          <wp:inline distT="0" distB="0" distL="0" distR="0" wp14:anchorId="275A6C35" wp14:editId="72792AB8">
            <wp:extent cx="5580000" cy="3456000"/>
            <wp:effectExtent l="0" t="0" r="1905" b="11430"/>
            <wp:docPr id="39" name="Chart 39" descr="Observed prevalence of clinical findings consistent with trachomatous inflammation – follicular/intense among screened children aged 5-9 years by region, South Australia, 2007-2022&#10;&#10;Figure 4.6 is a line graph illustrating the observed trachoma prevalence in children aged 5 to 9 years in communities that were screened in the Anangu Pitjantjatjara Yankunytjatjara (APY) Lands, Eyre and Western and Far North regions for the years 2007 to 2022. No data was collected for the Far North region in 2009 and for all regions in 2010. &#10;&#10;In the APY Lands region, observed trachoma prevalence fluctuated widely between 3% and 15% from 2007 to 2013, followed by a steadier period of declining rates before reaching 0% initially in 2019, and generally remaining low thereafter.&#10;&#10;In the Eyre and Western region, observed trachoma prevalence declined from 15% in 2007 to 7.8% in 2015, although with wide yearly fluctuations during the period. Since then observed prevalence has remained under 5%, with four out of the five years to 2022 recording 0% prevalence.&#10;&#10;In the Far North region, observed trachoma prevalence remained at 0% from 2007 to 2012, followed by a brief period of increase to peak at 6.7% in 2015. Observed prevalence rates then declined over a similar period to reach 0% again in 2019, and rates have remained at or close to 0% since.&#10;">
              <a:extLst xmlns:a="http://schemas.openxmlformats.org/drawingml/2006/main">
                <a:ext uri="{FF2B5EF4-FFF2-40B4-BE49-F238E27FC236}">
                  <a16:creationId xmlns:a16="http://schemas.microsoft.com/office/drawing/2014/main" id="{00000000-0008-0000-2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C4EEFB0" w14:textId="0D95E895" w:rsidR="00C574D9" w:rsidRPr="00A36C6D" w:rsidRDefault="00C574D9" w:rsidP="005B10A0">
      <w:pPr>
        <w:pStyle w:val="FigureHeadings"/>
      </w:pPr>
      <w:bookmarkStart w:id="284" w:name="_Toc147396452"/>
      <w:r>
        <w:t>Figure 4.6b</w:t>
      </w:r>
      <w:r>
        <w:tab/>
        <w:t xml:space="preserve">Estimated prevalence </w:t>
      </w:r>
      <w:r w:rsidR="00760D35">
        <w:t>of trachoma</w:t>
      </w:r>
      <w:r>
        <w:t xml:space="preserve"> among children aged 5-9 years in all at-risk communities* by region, South Australia</w:t>
      </w:r>
      <w:r w:rsidR="00732509">
        <w:t>,</w:t>
      </w:r>
      <w:r>
        <w:t xml:space="preserve"> 2007-202</w:t>
      </w:r>
      <w:r w:rsidR="00DA113E">
        <w:t>2</w:t>
      </w:r>
      <w:bookmarkEnd w:id="284"/>
    </w:p>
    <w:p w14:paraId="4B4DF240" w14:textId="48B443C6" w:rsidR="00C574D9" w:rsidRPr="00A36C6D" w:rsidRDefault="009018BB" w:rsidP="00C574D9">
      <w:pPr>
        <w:rPr>
          <w:rFonts w:asciiTheme="minorHAnsi" w:hAnsiTheme="minorHAnsi" w:cstheme="minorHAnsi"/>
          <w:color w:val="675E47" w:themeColor="text2"/>
        </w:rPr>
      </w:pPr>
      <w:r>
        <w:rPr>
          <w:noProof/>
          <w:lang w:eastAsia="en-AU"/>
        </w:rPr>
        <w:drawing>
          <wp:inline distT="0" distB="0" distL="0" distR="0" wp14:anchorId="4698D43A" wp14:editId="06FFC146">
            <wp:extent cx="5580000" cy="3456000"/>
            <wp:effectExtent l="0" t="0" r="1905" b="11430"/>
            <wp:docPr id="45" name="Chart 45" descr="Estimated prevalence of trachoma among children aged 5-9 years in all at-risk communities by region, South Australia, 2007-2022 &#10;&#10;Figure 4.6 b is a line graph illustrating the estimated prevalence of active trachoma in children aged 5 to 9 in at-risk communities in the Anangu Pitjantjatjara Yankunytjatjara (APY) Lands, Eyre and Western, Far North, and Yorke and Mid North regions for the years 2007 to 2022. Data for the Yorke and Mid North region is available from 2011 onwards. &#10;&#10;In the APY Lands region, estimated trachoma prevalence remined around 13%-14% from 2007-2010, apart from a brief dip to 2.9% in 2008. Following this, estimated prevalence rates have generally declined, remaining under 5% since 2016.&#10;&#10;In the Eyre and Western Region, there were multiple pronounced fluctuations in estimated yearly trachoma prevalence between 1% and 16% from 2007 to 2012. Following this, rates continued somewhat smaller fluctuations until 2017, after which estimated prevalence has generally remained at or close to 0%.&#10;&#10;In the Far North region, estimated trachoma prevalence remained at 0% from 2007 to 2012, followed by a brief period of increase to peak at 6.5% in 2015. Estimated prevalence rates then declined over a similar period to reach 0% again in 2019, and rates have remained at or close to 0% since.&#10;&#10;In the Yorke and Mid North region estimated prevalence has remained at 0% since 2011.&#10;">
              <a:extLst xmlns:a="http://schemas.openxmlformats.org/drawingml/2006/main">
                <a:ext uri="{FF2B5EF4-FFF2-40B4-BE49-F238E27FC236}">
                  <a16:creationId xmlns:a16="http://schemas.microsoft.com/office/drawing/2014/main" id="{00000000-0008-0000-2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8536DC0" w14:textId="7594BFAB" w:rsidR="00C574D9" w:rsidRPr="00A36C6D" w:rsidRDefault="00C574D9" w:rsidP="486EF511">
      <w:pPr>
        <w:tabs>
          <w:tab w:val="center" w:pos="4513"/>
          <w:tab w:val="right" w:pos="9026"/>
        </w:tabs>
        <w:spacing w:before="10"/>
        <w:rPr>
          <w:rFonts w:asciiTheme="minorHAnsi" w:eastAsia="Calibri" w:hAnsiTheme="minorHAnsi" w:cstheme="minorBidi"/>
          <w:color w:val="675E47" w:themeColor="text2"/>
          <w:sz w:val="18"/>
          <w:szCs w:val="18"/>
        </w:rPr>
      </w:pPr>
      <w:r w:rsidRPr="486EF511">
        <w:rPr>
          <w:rFonts w:asciiTheme="minorHAnsi" w:eastAsia="Calibri" w:hAnsiTheme="minorHAnsi" w:cstheme="minorBidi"/>
          <w:color w:val="675E47" w:themeColor="text2"/>
          <w:sz w:val="18"/>
          <w:szCs w:val="18"/>
        </w:rPr>
        <w:t xml:space="preserve">* Most recent estimates carried forward in at-risk communities that did not screen in </w:t>
      </w:r>
      <w:r w:rsidR="00E3741C" w:rsidRPr="486EF511">
        <w:rPr>
          <w:rFonts w:asciiTheme="minorHAnsi" w:eastAsia="Calibri" w:hAnsiTheme="minorHAnsi" w:cstheme="minorBidi"/>
          <w:color w:val="675E47" w:themeColor="text2"/>
          <w:sz w:val="18"/>
          <w:szCs w:val="18"/>
        </w:rPr>
        <w:t>202</w:t>
      </w:r>
      <w:r w:rsidR="002717B8" w:rsidRPr="486EF511">
        <w:rPr>
          <w:rFonts w:asciiTheme="minorHAnsi" w:eastAsia="Calibri" w:hAnsiTheme="minorHAnsi" w:cstheme="minorBidi"/>
          <w:color w:val="675E47" w:themeColor="text2"/>
          <w:sz w:val="18"/>
          <w:szCs w:val="18"/>
        </w:rPr>
        <w:t>2</w:t>
      </w:r>
    </w:p>
    <w:p w14:paraId="03A612D4" w14:textId="77777777" w:rsidR="00C574D9" w:rsidRPr="00A36C6D" w:rsidRDefault="00C574D9" w:rsidP="00C574D9">
      <w:pPr>
        <w:rPr>
          <w:rFonts w:asciiTheme="minorHAnsi" w:eastAsia="MS Gothic" w:hAnsiTheme="minorHAnsi" w:cstheme="minorHAnsi"/>
          <w:b/>
          <w:bCs/>
          <w:color w:val="675E47" w:themeColor="text2"/>
        </w:rPr>
      </w:pPr>
      <w:r w:rsidRPr="00A36C6D">
        <w:rPr>
          <w:rFonts w:asciiTheme="minorHAnsi" w:eastAsia="MS Gothic" w:hAnsiTheme="minorHAnsi" w:cstheme="minorHAnsi"/>
          <w:b/>
          <w:bCs/>
          <w:color w:val="675E47" w:themeColor="text2"/>
        </w:rPr>
        <w:br w:type="page"/>
      </w:r>
    </w:p>
    <w:p w14:paraId="152D0BB6" w14:textId="69360D05" w:rsidR="00C574D9" w:rsidRPr="00A36C6D" w:rsidRDefault="00C574D9" w:rsidP="005B10A0">
      <w:pPr>
        <w:pStyle w:val="FigureHeadings"/>
      </w:pPr>
      <w:bookmarkStart w:id="285" w:name="_Toc147396453"/>
      <w:r>
        <w:lastRenderedPageBreak/>
        <w:t>Figure 4.6c</w:t>
      </w:r>
      <w:r>
        <w:tab/>
      </w:r>
      <w:r w:rsidR="00951C4F" w:rsidRPr="00951C4F">
        <w:t xml:space="preserve">Overall prevalence of trachoma among children aged 5-9 years in all current and formerly at-risk communities* </w:t>
      </w:r>
      <w:r>
        <w:t>by region, South Australia</w:t>
      </w:r>
      <w:r w:rsidR="00732509">
        <w:t>,</w:t>
      </w:r>
      <w:r>
        <w:t xml:space="preserve"> 2007-202</w:t>
      </w:r>
      <w:r w:rsidR="00DA113E">
        <w:t>2</w:t>
      </w:r>
      <w:bookmarkEnd w:id="285"/>
    </w:p>
    <w:p w14:paraId="7C26FD89" w14:textId="219F7D7F" w:rsidR="00C574D9" w:rsidRPr="00A36C6D" w:rsidRDefault="005F538B" w:rsidP="00C574D9">
      <w:pPr>
        <w:rPr>
          <w:rFonts w:asciiTheme="minorHAnsi" w:hAnsiTheme="minorHAnsi" w:cstheme="minorHAnsi"/>
          <w:color w:val="675E47" w:themeColor="text2"/>
        </w:rPr>
      </w:pPr>
      <w:r>
        <w:rPr>
          <w:noProof/>
          <w:lang w:eastAsia="en-AU"/>
        </w:rPr>
        <w:drawing>
          <wp:inline distT="0" distB="0" distL="0" distR="0" wp14:anchorId="7E9E3372" wp14:editId="370F5EEB">
            <wp:extent cx="5580000" cy="3456000"/>
            <wp:effectExtent l="0" t="0" r="1905" b="11430"/>
            <wp:docPr id="47" name="Chart 47" descr="Overall prevalence of trachoma among children aged 5-9 years in all current and formerly at-risk communities by region, South Australia, 2007-2022&#10;&#10;Figure 4.6c is a line graph illustrating the overall prevalence of active trachoma in children aged 5 to 9 years in the Anangu Pitjantjatjara Yankunytjatjara (APY) Lands, Eyre and Western and Far North, and Yorke and Mid North regions for the years 2007 to 2022. No data was collected for the Far North region in 2009 and for all regions in 2010. Data for the Yorke and Mid North region is available from 2011 onwards.&#10;&#10;In the APY Lands region, large fluctuations in yearly rates were seen between 15% and 3% from 2007 to 2013, since then overall prevalence rates have generally steadily declined, and since 2018 have remained at or close to 0%.&#10;&#10;In the Eyre and Western region, whilst large fluctuations in yearly rates were seen initially, overall trachoma prevalence has generally decreased over time from 15% in 2007 to 1.5% in 2017, after which rates have remained at or close to 0%.&#10;&#10;In the Far North region, overall trachoma prevalence remained at 0% from 2007 to 2012, followed by a brief period of increase to peak at 6.7% in 2015. Overall prevalence rates then declined over a similar period to reach 0% again in 2019, and rates have remained at or close to 0% since.&#10;&#10;In the Yorke and Mid North region overall prevalence has remained at 0% since 2011.&#10;">
              <a:extLst xmlns:a="http://schemas.openxmlformats.org/drawingml/2006/main">
                <a:ext uri="{FF2B5EF4-FFF2-40B4-BE49-F238E27FC236}">
                  <a16:creationId xmlns:a16="http://schemas.microsoft.com/office/drawing/2014/main" id="{00000000-0008-0000-2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ED9685A" w14:textId="56230F91"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lang w:eastAsia="en-US"/>
        </w:rPr>
      </w:pPr>
      <w:r w:rsidRPr="00A36C6D">
        <w:rPr>
          <w:rFonts w:asciiTheme="minorHAnsi" w:eastAsia="Calibri" w:hAnsiTheme="minorHAnsi" w:cstheme="minorHAnsi"/>
          <w:color w:val="675E47" w:themeColor="text2"/>
          <w:sz w:val="18"/>
          <w:szCs w:val="18"/>
          <w:lang w:eastAsia="en-US"/>
        </w:rPr>
        <w:t xml:space="preserve">* Calculated carrying forward most recent data in all communities considered </w:t>
      </w:r>
      <w:r w:rsidR="00BA16C6">
        <w:rPr>
          <w:rFonts w:asciiTheme="minorHAnsi" w:eastAsia="Calibri" w:hAnsiTheme="minorHAnsi" w:cstheme="minorHAnsi"/>
          <w:color w:val="675E47" w:themeColor="text2"/>
          <w:sz w:val="18"/>
          <w:szCs w:val="18"/>
          <w:lang w:eastAsia="en-US"/>
        </w:rPr>
        <w:t>at-risk</w:t>
      </w:r>
      <w:r w:rsidRPr="00A36C6D">
        <w:rPr>
          <w:rFonts w:asciiTheme="minorHAnsi" w:eastAsia="Calibri" w:hAnsiTheme="minorHAnsi" w:cstheme="minorHAnsi"/>
          <w:color w:val="675E47" w:themeColor="text2"/>
          <w:sz w:val="18"/>
          <w:szCs w:val="18"/>
          <w:lang w:eastAsia="en-US"/>
        </w:rPr>
        <w:t xml:space="preserve"> of trachoma at some time since 2007</w:t>
      </w:r>
    </w:p>
    <w:p w14:paraId="75854100" w14:textId="531C6930" w:rsidR="00C574D9" w:rsidRPr="00A36C6D" w:rsidRDefault="00C574D9" w:rsidP="005B10A0">
      <w:pPr>
        <w:pStyle w:val="FigureHeadings"/>
      </w:pPr>
      <w:bookmarkStart w:id="286" w:name="_Ref58330907"/>
      <w:bookmarkStart w:id="287" w:name="_Toc147396454"/>
      <w:bookmarkStart w:id="288" w:name="_Hlk149304847"/>
      <w:bookmarkStart w:id="289" w:name="Figure39"/>
      <w:bookmarkStart w:id="290" w:name="_Toc392153914"/>
      <w:r>
        <w:t xml:space="preserve">Figure </w:t>
      </w:r>
      <w:r w:rsidR="00966506">
        <w:t>4.7</w:t>
      </w:r>
      <w:bookmarkEnd w:id="286"/>
      <w:r>
        <w:tab/>
      </w:r>
      <w:r w:rsidR="00E82B28">
        <w:rPr>
          <w:rFonts w:eastAsia="Times New Roman"/>
        </w:rPr>
        <w:t xml:space="preserve">Number of </w:t>
      </w:r>
      <w:r w:rsidR="00A73AA2">
        <w:rPr>
          <w:rFonts w:eastAsia="Times New Roman"/>
        </w:rPr>
        <w:t xml:space="preserve">screened </w:t>
      </w:r>
      <w:r w:rsidR="00E82B28">
        <w:rPr>
          <w:rFonts w:eastAsia="Times New Roman"/>
        </w:rPr>
        <w:t xml:space="preserve">at-risk communities according to the level of observed trachoma prevalence in children aged 5-9 years </w:t>
      </w:r>
      <w:r>
        <w:t>by region, South Australia</w:t>
      </w:r>
      <w:r w:rsidR="00732509">
        <w:t>,</w:t>
      </w:r>
      <w:r>
        <w:t xml:space="preserve"> 202</w:t>
      </w:r>
      <w:r w:rsidR="00DA113E">
        <w:t>2</w:t>
      </w:r>
      <w:bookmarkEnd w:id="287"/>
    </w:p>
    <w:bookmarkEnd w:id="288"/>
    <w:p w14:paraId="141B8408" w14:textId="4C51D979" w:rsidR="00C574D9" w:rsidRDefault="00397F2C" w:rsidP="00C574D9">
      <w:pPr>
        <w:rPr>
          <w:rFonts w:asciiTheme="minorHAnsi" w:hAnsiTheme="minorHAnsi" w:cstheme="minorHAnsi"/>
          <w:color w:val="675E47" w:themeColor="text2"/>
        </w:rPr>
      </w:pPr>
      <w:r>
        <w:rPr>
          <w:noProof/>
          <w:lang w:eastAsia="en-AU"/>
        </w:rPr>
        <w:drawing>
          <wp:inline distT="0" distB="0" distL="0" distR="0" wp14:anchorId="7B10D357" wp14:editId="71309F31">
            <wp:extent cx="5580000" cy="3456000"/>
            <wp:effectExtent l="0" t="0" r="1905" b="11430"/>
            <wp:docPr id="48" name="Chart 48" descr="Number of screened at-risk communities according to the level of observed trachoma prevalence in children aged 5-9 years by region, South Australia, 2022&#10;&#10;Figure 4.7 is a stacked bar graph indicating the number of screened at-risk communities by observed trachoma prevalence category in the Anangu Pitjantjatjara Yankunytjatjara (APY) Lands, Eyre and Western and Far North regions in 2022.&#10;&#10;The APY Lands region column indicates that of the nine at-risk communities screened, all had no trachoma.&#10;&#10;The Eyre and Western region column indicates that the single at-risk community screened did not have any trachoma.&#10;&#10;The Far North region column indicates that the single at-risk community screened did not have any trachoma.&#10;">
              <a:extLst xmlns:a="http://schemas.openxmlformats.org/drawingml/2006/main">
                <a:ext uri="{FF2B5EF4-FFF2-40B4-BE49-F238E27FC236}">
                  <a16:creationId xmlns:a16="http://schemas.microsoft.com/office/drawing/2014/main" id="{00000000-0008-0000-2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A4D116" w14:textId="00EBF563" w:rsidR="00C574D9" w:rsidRPr="00A36C6D" w:rsidRDefault="00C574D9" w:rsidP="005B10A0">
      <w:pPr>
        <w:pStyle w:val="FigureHeadings"/>
      </w:pPr>
      <w:bookmarkStart w:id="291" w:name="_Ref58330918"/>
      <w:bookmarkStart w:id="292" w:name="_Toc147396455"/>
      <w:bookmarkEnd w:id="289"/>
      <w:bookmarkEnd w:id="290"/>
      <w:r>
        <w:lastRenderedPageBreak/>
        <w:t xml:space="preserve">Figure </w:t>
      </w:r>
      <w:r w:rsidR="00966506">
        <w:t>4</w:t>
      </w:r>
      <w:r>
        <w:t>.</w:t>
      </w:r>
      <w:r>
        <w:fldChar w:fldCharType="begin"/>
      </w:r>
      <w:r>
        <w:instrText>SEQ Figure \* ARABIC \s 1</w:instrText>
      </w:r>
      <w:r>
        <w:fldChar w:fldCharType="separate"/>
      </w:r>
      <w:r w:rsidRPr="486EF511">
        <w:rPr>
          <w:noProof/>
        </w:rPr>
        <w:t>8</w:t>
      </w:r>
      <w:r>
        <w:fldChar w:fldCharType="end"/>
      </w:r>
      <w:bookmarkEnd w:id="291"/>
      <w:r>
        <w:tab/>
        <w:t>Number of doses of azithromycin administered for the treatment of trachoma by region, South Australia</w:t>
      </w:r>
      <w:r w:rsidR="00732509">
        <w:t>,</w:t>
      </w:r>
      <w:r>
        <w:t xml:space="preserve"> 2007-202</w:t>
      </w:r>
      <w:r w:rsidR="00DA113E">
        <w:t>2</w:t>
      </w:r>
      <w:bookmarkEnd w:id="292"/>
    </w:p>
    <w:p w14:paraId="051A5F8A" w14:textId="39402122" w:rsidR="00FD7B5D" w:rsidRDefault="0068425E">
      <w:pPr>
        <w:rPr>
          <w:rFonts w:asciiTheme="minorHAnsi" w:hAnsiTheme="minorHAnsi" w:cstheme="minorHAnsi"/>
          <w:color w:val="675E47" w:themeColor="text2"/>
          <w:lang w:eastAsia="en-AU"/>
        </w:rPr>
      </w:pPr>
      <w:bookmarkStart w:id="293" w:name="_Ref58336610"/>
      <w:r>
        <w:rPr>
          <w:noProof/>
        </w:rPr>
        <w:drawing>
          <wp:inline distT="0" distB="0" distL="0" distR="0" wp14:anchorId="5E3EFFFA" wp14:editId="5D8BCE15">
            <wp:extent cx="5580000" cy="3341700"/>
            <wp:effectExtent l="0" t="0" r="1905" b="11430"/>
            <wp:docPr id="437940382" name="Chart 1" descr="Number of doses of azithromycin administered for the treatment of trachoma by region, South Australia, 2007-2022&#10;&#10;Figure 4.8 is a line graph indicating the number of doses of azithromycin administered for the treatment of trachoma in the Anangu Pitjantjatjara Yankunytjatjara (APY) Lands, Eyre and Western and Far North regions for the years 2007 to 2022. No data was collected for any region in 2010.&#10;&#10;In the Eyre and Western region, the number of azithromycin doses administered initially remained low (below 15 doses per year) from 2007 to 2009, before generally rising to peak at 328 doses administered in 2015. Following this, the number of doses administered declined consistently, reaching zero for the first time in 2019. After a small spike to 93 doses in 2020, dosage numbers decreased to return to zero in 2022.&#10;&#10;In the Eyre and Western region, the number of azithromycin doses administered initially remained low from 2007 to 2009, with a sudden spike to 322 doses administered in 2011. Following this, doses administered generally declined to less than 50 per year, albeit with some fluctuations, and since 2019 dose numbers have stayed at or close to zero.&#10;&#10;In the Far North region, the number of azithromycin doses administered remained at zero from 2007 to 2012. Numbers then rose steadily to peak at 211 doses administered in 2016, before dropping back sharply to below 20 doses per year in 2017 and 2018. Apart from a brief spike to 88 doses in 2020, dose numbers have remained at zero from 2019 to 2022.&#10;">
              <a:extLst xmlns:a="http://schemas.openxmlformats.org/drawingml/2006/main">
                <a:ext uri="{FF2B5EF4-FFF2-40B4-BE49-F238E27FC236}">
                  <a16:creationId xmlns:a16="http://schemas.microsoft.com/office/drawing/2014/main" id="{00000000-0008-0000-2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9811386" w14:textId="24FC0351" w:rsidR="00C574D9" w:rsidRPr="00AB7153" w:rsidRDefault="00C574D9" w:rsidP="00E9792A">
      <w:pPr>
        <w:pStyle w:val="Tableheadings"/>
      </w:pPr>
      <w:bookmarkStart w:id="294" w:name="_Toc147396411"/>
      <w:r>
        <w:t xml:space="preserve">Table </w:t>
      </w:r>
      <w:r w:rsidR="00942F34">
        <w:t>4</w:t>
      </w:r>
      <w:r>
        <w:t>.</w:t>
      </w:r>
      <w:r>
        <w:fldChar w:fldCharType="begin"/>
      </w:r>
      <w:r>
        <w:instrText>SEQ Table \* ARABIC \s 1</w:instrText>
      </w:r>
      <w:r>
        <w:fldChar w:fldCharType="separate"/>
      </w:r>
      <w:r w:rsidRPr="486EF511">
        <w:rPr>
          <w:noProof/>
        </w:rPr>
        <w:t>1</w:t>
      </w:r>
      <w:r>
        <w:fldChar w:fldCharType="end"/>
      </w:r>
      <w:bookmarkEnd w:id="293"/>
      <w:r>
        <w:tab/>
        <w:t>Trachoma control delivery in at-risk* communities by region, South Australia</w:t>
      </w:r>
      <w:r w:rsidR="00732509">
        <w:t>,</w:t>
      </w:r>
      <w:r>
        <w:t xml:space="preserve"> 202</w:t>
      </w:r>
      <w:r w:rsidR="00CC5B8D">
        <w:t>2</w:t>
      </w:r>
      <w:bookmarkEnd w:id="294"/>
    </w:p>
    <w:tbl>
      <w:tblPr>
        <w:tblStyle w:val="trach"/>
        <w:tblW w:w="4828" w:type="pct"/>
        <w:tblLayout w:type="fixed"/>
        <w:tblLook w:val="04A0" w:firstRow="1" w:lastRow="0" w:firstColumn="1" w:lastColumn="0" w:noHBand="0" w:noVBand="1"/>
        <w:tblCaption w:val="Trachoma control delivery in at-risk communities by region, South Australia, 2022.  "/>
        <w:tblDescription w:val="Table 4.1 compares the number of at-risk communities by the type of screening and/or treatment intervention. Data is presented for three regions (APY Lands, Eyre and Western, and Far North), as well as the cumulative total.&#10;"/>
      </w:tblPr>
      <w:tblGrid>
        <w:gridCol w:w="4166"/>
        <w:gridCol w:w="1485"/>
        <w:gridCol w:w="1485"/>
        <w:gridCol w:w="1485"/>
        <w:gridCol w:w="1479"/>
      </w:tblGrid>
      <w:tr w:rsidR="000A2D52" w:rsidRPr="00A36C6D" w14:paraId="1F39DD62" w14:textId="77777777" w:rsidTr="00D54127">
        <w:trPr>
          <w:cnfStyle w:val="100000000000" w:firstRow="1" w:lastRow="0" w:firstColumn="0" w:lastColumn="0" w:oddVBand="0" w:evenVBand="0" w:oddHBand="0" w:evenHBand="0" w:firstRowFirstColumn="0" w:firstRowLastColumn="0" w:lastRowFirstColumn="0" w:lastRowLastColumn="0"/>
          <w:trHeight w:val="694"/>
        </w:trPr>
        <w:tc>
          <w:tcPr>
            <w:tcW w:w="2062" w:type="pct"/>
            <w:hideMark/>
          </w:tcPr>
          <w:p w14:paraId="17D6F61E" w14:textId="77777777" w:rsidR="00C574D9" w:rsidRPr="00A36C6D" w:rsidRDefault="00C574D9" w:rsidP="00C574D9">
            <w:pPr>
              <w:rPr>
                <w:rFonts w:asciiTheme="minorHAnsi" w:hAnsiTheme="minorHAnsi" w:cstheme="minorHAnsi"/>
                <w:color w:val="675E47" w:themeColor="text2"/>
              </w:rPr>
            </w:pPr>
            <w:r w:rsidRPr="00A36C6D">
              <w:rPr>
                <w:rFonts w:asciiTheme="minorHAnsi" w:hAnsiTheme="minorHAnsi" w:cstheme="minorHAnsi"/>
                <w:color w:val="675E47" w:themeColor="text2"/>
              </w:rPr>
              <w:t>Number of communities</w:t>
            </w:r>
          </w:p>
        </w:tc>
        <w:tc>
          <w:tcPr>
            <w:tcW w:w="735" w:type="pct"/>
            <w:noWrap/>
            <w:hideMark/>
          </w:tcPr>
          <w:p w14:paraId="2CAC88BC" w14:textId="77777777" w:rsidR="00C574D9" w:rsidRPr="00A36C6D" w:rsidRDefault="00C574D9" w:rsidP="00C574D9">
            <w:pPr>
              <w:rPr>
                <w:rFonts w:asciiTheme="minorHAnsi" w:hAnsiTheme="minorHAnsi" w:cstheme="minorHAnsi"/>
                <w:color w:val="675E47" w:themeColor="text2"/>
              </w:rPr>
            </w:pPr>
            <w:r w:rsidRPr="00A36C6D">
              <w:rPr>
                <w:rFonts w:asciiTheme="minorHAnsi" w:hAnsiTheme="minorHAnsi" w:cstheme="minorHAnsi"/>
                <w:color w:val="675E47" w:themeColor="text2"/>
              </w:rPr>
              <w:t>APY Lands</w:t>
            </w:r>
          </w:p>
        </w:tc>
        <w:tc>
          <w:tcPr>
            <w:tcW w:w="735" w:type="pct"/>
            <w:noWrap/>
            <w:hideMark/>
          </w:tcPr>
          <w:p w14:paraId="720651BC" w14:textId="77777777" w:rsidR="00C574D9" w:rsidRPr="00A36C6D" w:rsidRDefault="00C574D9" w:rsidP="00C574D9">
            <w:pPr>
              <w:rPr>
                <w:rFonts w:asciiTheme="minorHAnsi" w:hAnsiTheme="minorHAnsi" w:cstheme="minorHAnsi"/>
                <w:color w:val="675E47" w:themeColor="text2"/>
              </w:rPr>
            </w:pPr>
            <w:r w:rsidRPr="00A36C6D">
              <w:rPr>
                <w:rFonts w:asciiTheme="minorHAnsi" w:hAnsiTheme="minorHAnsi" w:cstheme="minorHAnsi"/>
                <w:color w:val="675E47" w:themeColor="text2"/>
              </w:rPr>
              <w:t>Eyre and Western</w:t>
            </w:r>
          </w:p>
        </w:tc>
        <w:tc>
          <w:tcPr>
            <w:tcW w:w="735" w:type="pct"/>
            <w:noWrap/>
            <w:hideMark/>
          </w:tcPr>
          <w:p w14:paraId="777A9766" w14:textId="77777777" w:rsidR="00C574D9" w:rsidRPr="00A36C6D" w:rsidRDefault="00C574D9" w:rsidP="00C574D9">
            <w:pPr>
              <w:rPr>
                <w:rFonts w:asciiTheme="minorHAnsi" w:hAnsiTheme="minorHAnsi" w:cstheme="minorHAnsi"/>
                <w:color w:val="675E47" w:themeColor="text2"/>
              </w:rPr>
            </w:pPr>
            <w:r w:rsidRPr="00A36C6D">
              <w:rPr>
                <w:rFonts w:asciiTheme="minorHAnsi" w:hAnsiTheme="minorHAnsi" w:cstheme="minorHAnsi"/>
                <w:color w:val="675E47" w:themeColor="text2"/>
              </w:rPr>
              <w:t>Far North</w:t>
            </w:r>
          </w:p>
        </w:tc>
        <w:tc>
          <w:tcPr>
            <w:tcW w:w="732" w:type="pct"/>
            <w:noWrap/>
            <w:hideMark/>
          </w:tcPr>
          <w:p w14:paraId="350F18DE" w14:textId="77777777" w:rsidR="00C574D9" w:rsidRPr="00A36C6D" w:rsidRDefault="00C574D9" w:rsidP="00C574D9">
            <w:pPr>
              <w:rPr>
                <w:rFonts w:asciiTheme="minorHAnsi" w:hAnsiTheme="minorHAnsi" w:cstheme="minorHAnsi"/>
                <w:color w:val="675E47" w:themeColor="text2"/>
              </w:rPr>
            </w:pPr>
            <w:r w:rsidRPr="00A36C6D">
              <w:rPr>
                <w:rFonts w:asciiTheme="minorHAnsi" w:hAnsiTheme="minorHAnsi" w:cstheme="minorHAnsi"/>
                <w:color w:val="675E47" w:themeColor="text2"/>
              </w:rPr>
              <w:t>Total</w:t>
            </w:r>
          </w:p>
        </w:tc>
      </w:tr>
      <w:tr w:rsidR="008B0EE3" w:rsidRPr="00A36C6D" w14:paraId="7D277888" w14:textId="77777777" w:rsidTr="00D54127">
        <w:trPr>
          <w:trHeight w:val="577"/>
        </w:trPr>
        <w:tc>
          <w:tcPr>
            <w:tcW w:w="2062" w:type="pct"/>
            <w:hideMark/>
          </w:tcPr>
          <w:p w14:paraId="09EEBF30" w14:textId="138B24C4" w:rsidR="008B0EE3" w:rsidRPr="00A36C6D" w:rsidRDefault="00BA16C6" w:rsidP="0037183C">
            <w:pPr>
              <w:rPr>
                <w:rFonts w:asciiTheme="minorHAnsi" w:hAnsiTheme="minorHAnsi" w:cstheme="minorHAnsi"/>
                <w:color w:val="675E47" w:themeColor="text2"/>
                <w:sz w:val="20"/>
                <w:szCs w:val="20"/>
                <w:lang w:eastAsia="en-AU"/>
              </w:rPr>
            </w:pPr>
            <w:r>
              <w:rPr>
                <w:rFonts w:asciiTheme="minorHAnsi" w:hAnsiTheme="minorHAnsi" w:cstheme="minorHAnsi"/>
                <w:color w:val="675E47" w:themeColor="text2"/>
                <w:sz w:val="20"/>
                <w:szCs w:val="20"/>
                <w:lang w:eastAsia="en-AU"/>
              </w:rPr>
              <w:t>At-risk</w:t>
            </w:r>
            <w:r w:rsidR="008B0EE3" w:rsidRPr="00A36C6D">
              <w:rPr>
                <w:rFonts w:asciiTheme="minorHAnsi" w:hAnsiTheme="minorHAnsi" w:cstheme="minorHAnsi"/>
                <w:color w:val="675E47" w:themeColor="text2"/>
                <w:sz w:val="20"/>
                <w:szCs w:val="20"/>
                <w:lang w:eastAsia="en-AU"/>
              </w:rPr>
              <w:t xml:space="preserve"> * (A)</w:t>
            </w:r>
          </w:p>
        </w:tc>
        <w:tc>
          <w:tcPr>
            <w:tcW w:w="735" w:type="pct"/>
            <w:noWrap/>
          </w:tcPr>
          <w:p w14:paraId="27294BF6" w14:textId="0DAA0395"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9</w:t>
            </w:r>
          </w:p>
        </w:tc>
        <w:tc>
          <w:tcPr>
            <w:tcW w:w="735" w:type="pct"/>
            <w:noWrap/>
          </w:tcPr>
          <w:p w14:paraId="7653E6B1" w14:textId="27473EB6"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w:t>
            </w:r>
          </w:p>
        </w:tc>
        <w:tc>
          <w:tcPr>
            <w:tcW w:w="735" w:type="pct"/>
            <w:noWrap/>
          </w:tcPr>
          <w:p w14:paraId="0BC61BB3" w14:textId="1EFA9AD8"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w:t>
            </w:r>
          </w:p>
        </w:tc>
        <w:tc>
          <w:tcPr>
            <w:tcW w:w="732" w:type="pct"/>
            <w:noWrap/>
          </w:tcPr>
          <w:p w14:paraId="4A215E32" w14:textId="674BEF6E"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11</w:t>
            </w:r>
          </w:p>
        </w:tc>
      </w:tr>
      <w:tr w:rsidR="008B0EE3" w:rsidRPr="00A36C6D" w14:paraId="2E9682A4" w14:textId="77777777" w:rsidTr="00D54127">
        <w:trPr>
          <w:cnfStyle w:val="000000010000" w:firstRow="0" w:lastRow="0" w:firstColumn="0" w:lastColumn="0" w:oddVBand="0" w:evenVBand="0" w:oddHBand="0" w:evenHBand="1" w:firstRowFirstColumn="0" w:firstRowLastColumn="0" w:lastRowFirstColumn="0" w:lastRowLastColumn="0"/>
          <w:trHeight w:val="685"/>
        </w:trPr>
        <w:tc>
          <w:tcPr>
            <w:tcW w:w="2062" w:type="pct"/>
            <w:hideMark/>
          </w:tcPr>
          <w:p w14:paraId="6E47E779" w14:textId="77777777" w:rsidR="008B0EE3" w:rsidRPr="00A36C6D" w:rsidRDefault="008B0EE3" w:rsidP="0037183C">
            <w:pPr>
              <w:rPr>
                <w:rFonts w:asciiTheme="minorHAnsi" w:hAnsiTheme="minorHAnsi" w:cstheme="minorHAnsi"/>
                <w:color w:val="675E47" w:themeColor="text2"/>
                <w:sz w:val="20"/>
                <w:szCs w:val="20"/>
                <w:lang w:eastAsia="en-AU"/>
              </w:rPr>
            </w:pPr>
            <w:r w:rsidRPr="00A36C6D">
              <w:rPr>
                <w:rFonts w:asciiTheme="minorHAnsi" w:hAnsiTheme="minorHAnsi" w:cstheme="minorHAnsi"/>
                <w:color w:val="675E47" w:themeColor="text2"/>
                <w:sz w:val="20"/>
                <w:szCs w:val="20"/>
                <w:lang w:eastAsia="en-AU"/>
              </w:rPr>
              <w:t>Requiring screening for trachoma (B)</w:t>
            </w:r>
          </w:p>
        </w:tc>
        <w:tc>
          <w:tcPr>
            <w:tcW w:w="735" w:type="pct"/>
            <w:noWrap/>
          </w:tcPr>
          <w:p w14:paraId="578806B7" w14:textId="4C887ADE"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9</w:t>
            </w:r>
          </w:p>
        </w:tc>
        <w:tc>
          <w:tcPr>
            <w:tcW w:w="735" w:type="pct"/>
            <w:noWrap/>
          </w:tcPr>
          <w:p w14:paraId="18767AC4" w14:textId="308E941A"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w:t>
            </w:r>
          </w:p>
        </w:tc>
        <w:tc>
          <w:tcPr>
            <w:tcW w:w="735" w:type="pct"/>
            <w:noWrap/>
          </w:tcPr>
          <w:p w14:paraId="14507458" w14:textId="3C5E51F3"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w:t>
            </w:r>
          </w:p>
        </w:tc>
        <w:tc>
          <w:tcPr>
            <w:tcW w:w="732" w:type="pct"/>
            <w:noWrap/>
          </w:tcPr>
          <w:p w14:paraId="6D8BFDDA" w14:textId="42C15F62"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11</w:t>
            </w:r>
          </w:p>
        </w:tc>
      </w:tr>
      <w:tr w:rsidR="008B0EE3" w:rsidRPr="00A36C6D" w14:paraId="10AF077E" w14:textId="77777777" w:rsidTr="00D54127">
        <w:trPr>
          <w:trHeight w:val="681"/>
        </w:trPr>
        <w:tc>
          <w:tcPr>
            <w:tcW w:w="2062" w:type="pct"/>
            <w:hideMark/>
          </w:tcPr>
          <w:p w14:paraId="5F1E9D86" w14:textId="77777777" w:rsidR="008B0EE3" w:rsidRPr="00A36C6D" w:rsidRDefault="008B0EE3" w:rsidP="0037183C">
            <w:pPr>
              <w:rPr>
                <w:rFonts w:asciiTheme="minorHAnsi" w:hAnsiTheme="minorHAnsi" w:cstheme="minorHAnsi"/>
                <w:color w:val="675E47" w:themeColor="text2"/>
                <w:sz w:val="20"/>
                <w:szCs w:val="20"/>
                <w:lang w:eastAsia="en-AU"/>
              </w:rPr>
            </w:pPr>
            <w:r w:rsidRPr="00A36C6D">
              <w:rPr>
                <w:rFonts w:asciiTheme="minorHAnsi" w:hAnsiTheme="minorHAnsi" w:cstheme="minorHAnsi"/>
                <w:color w:val="675E47" w:themeColor="text2"/>
                <w:sz w:val="20"/>
                <w:szCs w:val="20"/>
                <w:lang w:eastAsia="en-AU"/>
              </w:rPr>
              <w:t>Screened for trachoma (C)</w:t>
            </w:r>
          </w:p>
        </w:tc>
        <w:tc>
          <w:tcPr>
            <w:tcW w:w="735" w:type="pct"/>
            <w:noWrap/>
          </w:tcPr>
          <w:p w14:paraId="348E169D" w14:textId="157FBE5A"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9</w:t>
            </w:r>
          </w:p>
        </w:tc>
        <w:tc>
          <w:tcPr>
            <w:tcW w:w="735" w:type="pct"/>
            <w:noWrap/>
          </w:tcPr>
          <w:p w14:paraId="4A066551" w14:textId="48D04D16"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w:t>
            </w:r>
          </w:p>
        </w:tc>
        <w:tc>
          <w:tcPr>
            <w:tcW w:w="735" w:type="pct"/>
            <w:noWrap/>
          </w:tcPr>
          <w:p w14:paraId="7269BDEC" w14:textId="3FCD81F2"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w:t>
            </w:r>
          </w:p>
        </w:tc>
        <w:tc>
          <w:tcPr>
            <w:tcW w:w="732" w:type="pct"/>
            <w:noWrap/>
          </w:tcPr>
          <w:p w14:paraId="5DA7FD58" w14:textId="52FB3169"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11</w:t>
            </w:r>
          </w:p>
        </w:tc>
      </w:tr>
      <w:tr w:rsidR="008B0EE3" w:rsidRPr="00A36C6D" w14:paraId="3E1B193E" w14:textId="77777777" w:rsidTr="00D54127">
        <w:trPr>
          <w:cnfStyle w:val="000000010000" w:firstRow="0" w:lastRow="0" w:firstColumn="0" w:lastColumn="0" w:oddVBand="0" w:evenVBand="0" w:oddHBand="0" w:evenHBand="1" w:firstRowFirstColumn="0" w:firstRowLastColumn="0" w:lastRowFirstColumn="0" w:lastRowLastColumn="0"/>
          <w:trHeight w:val="678"/>
        </w:trPr>
        <w:tc>
          <w:tcPr>
            <w:tcW w:w="2062" w:type="pct"/>
            <w:hideMark/>
          </w:tcPr>
          <w:p w14:paraId="25BF1D2E" w14:textId="77777777" w:rsidR="008B0EE3" w:rsidRPr="00A36C6D" w:rsidRDefault="008B0EE3" w:rsidP="0037183C">
            <w:pPr>
              <w:rPr>
                <w:rFonts w:asciiTheme="minorHAnsi" w:hAnsiTheme="minorHAnsi" w:cstheme="minorHAnsi"/>
                <w:color w:val="675E47" w:themeColor="text2"/>
                <w:sz w:val="20"/>
                <w:szCs w:val="20"/>
                <w:lang w:eastAsia="en-AU"/>
              </w:rPr>
            </w:pPr>
            <w:r w:rsidRPr="00A36C6D">
              <w:rPr>
                <w:rFonts w:asciiTheme="minorHAnsi" w:hAnsiTheme="minorHAnsi" w:cstheme="minorHAnsi"/>
                <w:color w:val="675E47" w:themeColor="text2"/>
                <w:sz w:val="20"/>
                <w:szCs w:val="20"/>
                <w:lang w:eastAsia="en-AU"/>
              </w:rPr>
              <w:t xml:space="preserve">Requiring treatment without screening </w:t>
            </w:r>
            <w:r w:rsidRPr="00A36C6D">
              <w:rPr>
                <w:rFonts w:asciiTheme="minorHAnsi" w:hAnsiTheme="minorHAnsi" w:cstheme="minorHAnsi"/>
                <w:color w:val="675E47" w:themeColor="text2"/>
                <w:sz w:val="20"/>
                <w:szCs w:val="20"/>
                <w:vertAlign w:val="superscript"/>
                <w:lang w:eastAsia="en-AU"/>
              </w:rPr>
              <w:t>†</w:t>
            </w:r>
            <w:r w:rsidRPr="00A36C6D">
              <w:rPr>
                <w:rFonts w:asciiTheme="minorHAnsi" w:hAnsiTheme="minorHAnsi" w:cstheme="minorHAnsi"/>
                <w:color w:val="675E47" w:themeColor="text2"/>
                <w:sz w:val="20"/>
                <w:szCs w:val="20"/>
                <w:lang w:eastAsia="en-AU"/>
              </w:rPr>
              <w:t xml:space="preserve"> (D)</w:t>
            </w:r>
          </w:p>
        </w:tc>
        <w:tc>
          <w:tcPr>
            <w:tcW w:w="735" w:type="pct"/>
            <w:noWrap/>
          </w:tcPr>
          <w:p w14:paraId="2FCF2E3A" w14:textId="5BA074A6"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c>
          <w:tcPr>
            <w:tcW w:w="735" w:type="pct"/>
            <w:noWrap/>
          </w:tcPr>
          <w:p w14:paraId="3A2D299B" w14:textId="06E1E202"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c>
          <w:tcPr>
            <w:tcW w:w="735" w:type="pct"/>
            <w:noWrap/>
          </w:tcPr>
          <w:p w14:paraId="71A20489" w14:textId="28D0AE3C"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c>
          <w:tcPr>
            <w:tcW w:w="732" w:type="pct"/>
            <w:noWrap/>
          </w:tcPr>
          <w:p w14:paraId="6F94E4D1" w14:textId="1950B14F"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r>
      <w:tr w:rsidR="008B0EE3" w:rsidRPr="00A36C6D" w14:paraId="7D0EB9CE" w14:textId="77777777" w:rsidTr="00D54127">
        <w:trPr>
          <w:trHeight w:val="701"/>
        </w:trPr>
        <w:tc>
          <w:tcPr>
            <w:tcW w:w="2062" w:type="pct"/>
            <w:hideMark/>
          </w:tcPr>
          <w:p w14:paraId="30A427FB" w14:textId="77777777" w:rsidR="008B0EE3" w:rsidRPr="00A36C6D" w:rsidRDefault="008B0EE3" w:rsidP="0037183C">
            <w:pPr>
              <w:rPr>
                <w:rFonts w:asciiTheme="minorHAnsi" w:hAnsiTheme="minorHAnsi" w:cstheme="minorHAnsi"/>
                <w:color w:val="675E47" w:themeColor="text2"/>
                <w:sz w:val="20"/>
                <w:szCs w:val="20"/>
                <w:lang w:eastAsia="en-AU"/>
              </w:rPr>
            </w:pPr>
            <w:r w:rsidRPr="00A36C6D">
              <w:rPr>
                <w:rFonts w:asciiTheme="minorHAnsi" w:hAnsiTheme="minorHAnsi" w:cstheme="minorHAnsi"/>
                <w:color w:val="675E47" w:themeColor="text2"/>
                <w:sz w:val="20"/>
                <w:szCs w:val="20"/>
                <w:lang w:eastAsia="en-AU"/>
              </w:rPr>
              <w:t>Received treatment without screening † (E)</w:t>
            </w:r>
          </w:p>
        </w:tc>
        <w:tc>
          <w:tcPr>
            <w:tcW w:w="735" w:type="pct"/>
            <w:noWrap/>
          </w:tcPr>
          <w:p w14:paraId="249E9476" w14:textId="1D6FBDC2"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c>
          <w:tcPr>
            <w:tcW w:w="735" w:type="pct"/>
            <w:noWrap/>
          </w:tcPr>
          <w:p w14:paraId="72B24942" w14:textId="4D1F3E72"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c>
          <w:tcPr>
            <w:tcW w:w="735" w:type="pct"/>
            <w:noWrap/>
          </w:tcPr>
          <w:p w14:paraId="3CB15360" w14:textId="49A3AEEB"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c>
          <w:tcPr>
            <w:tcW w:w="732" w:type="pct"/>
            <w:noWrap/>
          </w:tcPr>
          <w:p w14:paraId="79D86103" w14:textId="1A9D2230"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r>
      <w:tr w:rsidR="008B0EE3" w:rsidRPr="00A36C6D" w14:paraId="532EE05E" w14:textId="77777777" w:rsidTr="00D54127">
        <w:trPr>
          <w:cnfStyle w:val="000000010000" w:firstRow="0" w:lastRow="0" w:firstColumn="0" w:lastColumn="0" w:oddVBand="0" w:evenVBand="0" w:oddHBand="0" w:evenHBand="1" w:firstRowFirstColumn="0" w:firstRowLastColumn="0" w:lastRowFirstColumn="0" w:lastRowLastColumn="0"/>
          <w:trHeight w:val="839"/>
        </w:trPr>
        <w:tc>
          <w:tcPr>
            <w:tcW w:w="2062" w:type="pct"/>
            <w:hideMark/>
          </w:tcPr>
          <w:p w14:paraId="38FB0EA5" w14:textId="77777777" w:rsidR="008B0EE3" w:rsidRPr="00A36C6D" w:rsidRDefault="008B0EE3" w:rsidP="0037183C">
            <w:pPr>
              <w:rPr>
                <w:rFonts w:asciiTheme="minorHAnsi" w:hAnsiTheme="minorHAnsi" w:cstheme="minorHAnsi"/>
                <w:color w:val="675E47" w:themeColor="text2"/>
                <w:sz w:val="20"/>
                <w:szCs w:val="20"/>
                <w:lang w:eastAsia="en-AU"/>
              </w:rPr>
            </w:pPr>
            <w:r w:rsidRPr="00A36C6D">
              <w:rPr>
                <w:rFonts w:asciiTheme="minorHAnsi" w:hAnsiTheme="minorHAnsi" w:cstheme="minorHAnsi"/>
                <w:color w:val="675E47" w:themeColor="text2"/>
                <w:sz w:val="20"/>
                <w:szCs w:val="20"/>
                <w:lang w:eastAsia="en-AU"/>
              </w:rPr>
              <w:t>Screened and/or treated for trachoma (F = C+E)</w:t>
            </w:r>
          </w:p>
        </w:tc>
        <w:tc>
          <w:tcPr>
            <w:tcW w:w="735" w:type="pct"/>
            <w:noWrap/>
          </w:tcPr>
          <w:p w14:paraId="126D9EB2" w14:textId="2A70AC0B"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9</w:t>
            </w:r>
          </w:p>
        </w:tc>
        <w:tc>
          <w:tcPr>
            <w:tcW w:w="735" w:type="pct"/>
            <w:noWrap/>
          </w:tcPr>
          <w:p w14:paraId="126DC279" w14:textId="6A7C20E5"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w:t>
            </w:r>
          </w:p>
        </w:tc>
        <w:tc>
          <w:tcPr>
            <w:tcW w:w="735" w:type="pct"/>
            <w:noWrap/>
          </w:tcPr>
          <w:p w14:paraId="17CA4B17" w14:textId="20844012"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w:t>
            </w:r>
          </w:p>
        </w:tc>
        <w:tc>
          <w:tcPr>
            <w:tcW w:w="732" w:type="pct"/>
            <w:noWrap/>
          </w:tcPr>
          <w:p w14:paraId="46AF6E7F" w14:textId="2920FC9A"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11</w:t>
            </w:r>
          </w:p>
        </w:tc>
      </w:tr>
      <w:tr w:rsidR="008B0EE3" w:rsidRPr="00A36C6D" w14:paraId="20D750F6" w14:textId="77777777" w:rsidTr="00D54127">
        <w:trPr>
          <w:trHeight w:val="824"/>
        </w:trPr>
        <w:tc>
          <w:tcPr>
            <w:tcW w:w="2062" w:type="pct"/>
            <w:hideMark/>
          </w:tcPr>
          <w:p w14:paraId="48625502" w14:textId="790478F4" w:rsidR="008B0EE3" w:rsidRPr="00A36C6D" w:rsidRDefault="008B0EE3" w:rsidP="0037183C">
            <w:pPr>
              <w:rPr>
                <w:rFonts w:asciiTheme="minorHAnsi" w:hAnsiTheme="minorHAnsi" w:cstheme="minorHAnsi"/>
                <w:color w:val="675E47" w:themeColor="text2"/>
                <w:sz w:val="20"/>
                <w:szCs w:val="20"/>
                <w:lang w:eastAsia="en-AU"/>
              </w:rPr>
            </w:pPr>
            <w:r w:rsidRPr="00A36C6D">
              <w:rPr>
                <w:rFonts w:asciiTheme="minorHAnsi" w:hAnsiTheme="minorHAnsi" w:cstheme="minorHAnsi"/>
                <w:color w:val="675E47" w:themeColor="text2"/>
                <w:sz w:val="20"/>
                <w:szCs w:val="20"/>
                <w:lang w:eastAsia="en-AU"/>
              </w:rPr>
              <w:t>Requiring neither screening nor treatment for trachoma (G=A-B-D)</w:t>
            </w:r>
          </w:p>
        </w:tc>
        <w:tc>
          <w:tcPr>
            <w:tcW w:w="735" w:type="pct"/>
            <w:noWrap/>
          </w:tcPr>
          <w:p w14:paraId="7F6405EA" w14:textId="73B43892"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c>
          <w:tcPr>
            <w:tcW w:w="735" w:type="pct"/>
            <w:noWrap/>
          </w:tcPr>
          <w:p w14:paraId="3B43DA32" w14:textId="501CE6FF"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c>
          <w:tcPr>
            <w:tcW w:w="735" w:type="pct"/>
            <w:noWrap/>
          </w:tcPr>
          <w:p w14:paraId="35167121" w14:textId="68C991A3"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c>
          <w:tcPr>
            <w:tcW w:w="732" w:type="pct"/>
            <w:noWrap/>
          </w:tcPr>
          <w:p w14:paraId="38FEC4F9" w14:textId="45D54A5C" w:rsidR="008B0EE3" w:rsidRPr="008B0EE3" w:rsidRDefault="008B0EE3" w:rsidP="008B0EE3">
            <w:pPr>
              <w:jc w:val="center"/>
              <w:rPr>
                <w:rFonts w:asciiTheme="minorHAnsi" w:hAnsiTheme="minorHAnsi" w:cstheme="minorHAnsi"/>
                <w:color w:val="675E47" w:themeColor="text2"/>
                <w:lang w:eastAsia="en-AU"/>
              </w:rPr>
            </w:pPr>
            <w:r w:rsidRPr="008B0EE3">
              <w:rPr>
                <w:rFonts w:ascii="Calibri" w:hAnsi="Calibri" w:cs="Calibri"/>
                <w:color w:val="675E47" w:themeColor="text2"/>
                <w:sz w:val="22"/>
                <w:szCs w:val="22"/>
              </w:rPr>
              <w:t>0</w:t>
            </w:r>
          </w:p>
        </w:tc>
      </w:tr>
    </w:tbl>
    <w:p w14:paraId="7F49B24C" w14:textId="77777777"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As defined by each jurisdiction</w:t>
      </w:r>
    </w:p>
    <w:p w14:paraId="494A1202" w14:textId="3818D477"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xml:space="preserve">† As per </w:t>
      </w:r>
      <w:r w:rsidR="00043A3A">
        <w:rPr>
          <w:rFonts w:asciiTheme="minorHAnsi" w:eastAsia="Calibri" w:hAnsiTheme="minorHAnsi" w:cstheme="minorHAnsi"/>
          <w:color w:val="675E47" w:themeColor="text2"/>
          <w:sz w:val="18"/>
          <w:szCs w:val="18"/>
        </w:rPr>
        <w:t xml:space="preserve">CDNA </w:t>
      </w:r>
      <w:r w:rsidR="001A14D7" w:rsidRPr="00A36C6D">
        <w:rPr>
          <w:rFonts w:asciiTheme="minorHAnsi" w:eastAsia="Calibri" w:hAnsiTheme="minorHAnsi" w:cstheme="minorHAnsi"/>
          <w:color w:val="675E47" w:themeColor="text2"/>
          <w:sz w:val="18"/>
          <w:szCs w:val="18"/>
        </w:rPr>
        <w:t>G</w:t>
      </w:r>
      <w:r w:rsidRPr="00A36C6D">
        <w:rPr>
          <w:rFonts w:asciiTheme="minorHAnsi" w:eastAsia="Calibri" w:hAnsiTheme="minorHAnsi" w:cstheme="minorHAnsi"/>
          <w:color w:val="675E47" w:themeColor="text2"/>
          <w:sz w:val="18"/>
          <w:szCs w:val="18"/>
        </w:rPr>
        <w:t>uidelines</w:t>
      </w:r>
    </w:p>
    <w:p w14:paraId="39A1AF11" w14:textId="77777777"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APY: Anangu Pitjantjatjara Yankunytjatjara</w:t>
      </w:r>
    </w:p>
    <w:p w14:paraId="0AC5FEF0" w14:textId="77777777" w:rsidR="00C574D9" w:rsidRPr="00A36C6D" w:rsidRDefault="00C574D9" w:rsidP="00C574D9">
      <w:pPr>
        <w:keepNext/>
        <w:keepLines/>
        <w:spacing w:before="200"/>
        <w:outlineLvl w:val="2"/>
        <w:rPr>
          <w:rFonts w:asciiTheme="minorHAnsi" w:eastAsia="MS Gothic" w:hAnsiTheme="minorHAnsi" w:cstheme="minorHAnsi"/>
          <w:b/>
          <w:bCs/>
          <w:color w:val="675E47" w:themeColor="text2"/>
        </w:rPr>
        <w:sectPr w:rsidR="00C574D9" w:rsidRPr="00A36C6D" w:rsidSect="00406A68">
          <w:headerReference w:type="even" r:id="rId51"/>
          <w:headerReference w:type="default" r:id="rId52"/>
          <w:footerReference w:type="default" r:id="rId53"/>
          <w:headerReference w:type="first" r:id="rId54"/>
          <w:pgSz w:w="11906" w:h="16838"/>
          <w:pgMar w:top="720" w:right="720" w:bottom="720" w:left="720" w:header="709" w:footer="709" w:gutter="0"/>
          <w:cols w:space="708"/>
          <w:docGrid w:linePitch="360"/>
        </w:sectPr>
      </w:pPr>
      <w:bookmarkStart w:id="295" w:name="_Table_3.2_Trachoma"/>
      <w:bookmarkEnd w:id="295"/>
    </w:p>
    <w:p w14:paraId="68D1F5E8" w14:textId="316A32ED" w:rsidR="00C574D9" w:rsidRPr="00A36C6D" w:rsidRDefault="00C574D9" w:rsidP="00E9792A">
      <w:pPr>
        <w:pStyle w:val="Tableheadings"/>
      </w:pPr>
      <w:bookmarkStart w:id="296" w:name="_Ref58336629"/>
      <w:bookmarkStart w:id="297" w:name="_Toc147396412"/>
      <w:r>
        <w:lastRenderedPageBreak/>
        <w:t xml:space="preserve">Table </w:t>
      </w:r>
      <w:r w:rsidR="00942F34">
        <w:t>4</w:t>
      </w:r>
      <w:r>
        <w:t>.</w:t>
      </w:r>
      <w:r>
        <w:fldChar w:fldCharType="begin"/>
      </w:r>
      <w:r>
        <w:instrText>SEQ Table \* ARABIC \s 1</w:instrText>
      </w:r>
      <w:r>
        <w:fldChar w:fldCharType="separate"/>
      </w:r>
      <w:r w:rsidRPr="486EF511">
        <w:rPr>
          <w:noProof/>
        </w:rPr>
        <w:t>2</w:t>
      </w:r>
      <w:r>
        <w:fldChar w:fldCharType="end"/>
      </w:r>
      <w:bookmarkEnd w:id="296"/>
      <w:r>
        <w:tab/>
        <w:t xml:space="preserve">Trachoma screening coverage, trachoma prevalence and clean face prevalence </w:t>
      </w:r>
      <w:r w:rsidR="00827A67">
        <w:t xml:space="preserve">in children aged 5-9 years </w:t>
      </w:r>
      <w:r>
        <w:t>by region, South Australia</w:t>
      </w:r>
      <w:r w:rsidR="00732509">
        <w:t>,</w:t>
      </w:r>
      <w:r>
        <w:t xml:space="preserve"> 202</w:t>
      </w:r>
      <w:r w:rsidR="002717B8">
        <w:t>2</w:t>
      </w:r>
      <w:bookmarkEnd w:id="297"/>
    </w:p>
    <w:tbl>
      <w:tblPr>
        <w:tblStyle w:val="trach"/>
        <w:tblW w:w="5000" w:type="pct"/>
        <w:tblLook w:val="04A0" w:firstRow="1" w:lastRow="0" w:firstColumn="1" w:lastColumn="0" w:noHBand="0" w:noVBand="1"/>
        <w:tblCaption w:val="Trachoma screening coverage, trachoma prevalence and clean face prevalence in children aged 5-9 years by region, South Australia, 2022  "/>
        <w:tblDescription w:val="Table 4.2 compares the screening coverage, trachoma prevalence and clean face prevalence in children aged 5-9 years. Data is presented for three regions (APY Lands, Eyre and Western, and Far North), as well as the cumulative total.&#10;"/>
      </w:tblPr>
      <w:tblGrid>
        <w:gridCol w:w="3832"/>
        <w:gridCol w:w="2890"/>
        <w:gridCol w:w="2891"/>
        <w:gridCol w:w="2891"/>
        <w:gridCol w:w="2888"/>
      </w:tblGrid>
      <w:tr w:rsidR="001C350F" w:rsidRPr="001C350F" w14:paraId="164A42A8" w14:textId="77777777" w:rsidTr="00331C98">
        <w:trPr>
          <w:cnfStyle w:val="100000000000" w:firstRow="1" w:lastRow="0" w:firstColumn="0" w:lastColumn="0" w:oddVBand="0" w:evenVBand="0" w:oddHBand="0" w:evenHBand="0" w:firstRowFirstColumn="0" w:firstRowLastColumn="0" w:lastRowFirstColumn="0" w:lastRowLastColumn="0"/>
          <w:trHeight w:val="442"/>
        </w:trPr>
        <w:tc>
          <w:tcPr>
            <w:tcW w:w="1245" w:type="pct"/>
            <w:hideMark/>
          </w:tcPr>
          <w:p w14:paraId="799E20B5" w14:textId="77777777" w:rsidR="007819D3" w:rsidRPr="001C350F" w:rsidRDefault="007819D3">
            <w:pPr>
              <w:rPr>
                <w:rFonts w:ascii="Calibri" w:hAnsi="Calibri" w:cs="Calibri"/>
                <w:color w:val="675E47" w:themeColor="text2"/>
                <w:sz w:val="22"/>
                <w:szCs w:val="22"/>
                <w:lang w:eastAsia="en-AU"/>
              </w:rPr>
            </w:pPr>
            <w:r w:rsidRPr="001C350F">
              <w:rPr>
                <w:rFonts w:ascii="Calibri" w:hAnsi="Calibri" w:cs="Calibri"/>
                <w:color w:val="675E47" w:themeColor="text2"/>
                <w:sz w:val="22"/>
                <w:szCs w:val="22"/>
              </w:rPr>
              <w:t> </w:t>
            </w:r>
          </w:p>
        </w:tc>
        <w:tc>
          <w:tcPr>
            <w:tcW w:w="939" w:type="pct"/>
            <w:noWrap/>
            <w:hideMark/>
          </w:tcPr>
          <w:p w14:paraId="4259C666" w14:textId="77777777" w:rsidR="007819D3" w:rsidRPr="001C350F" w:rsidRDefault="007819D3">
            <w:pPr>
              <w:rPr>
                <w:rFonts w:ascii="Calibri" w:hAnsi="Calibri" w:cs="Calibri"/>
                <w:color w:val="675E47" w:themeColor="text2"/>
                <w:sz w:val="22"/>
                <w:szCs w:val="22"/>
              </w:rPr>
            </w:pPr>
            <w:r w:rsidRPr="001C350F">
              <w:rPr>
                <w:rFonts w:ascii="Calibri" w:hAnsi="Calibri" w:cs="Calibri"/>
                <w:color w:val="675E47" w:themeColor="text2"/>
                <w:sz w:val="22"/>
                <w:szCs w:val="22"/>
              </w:rPr>
              <w:t>APY Lands</w:t>
            </w:r>
          </w:p>
        </w:tc>
        <w:tc>
          <w:tcPr>
            <w:tcW w:w="939" w:type="pct"/>
            <w:noWrap/>
            <w:hideMark/>
          </w:tcPr>
          <w:p w14:paraId="091D20A2" w14:textId="77777777" w:rsidR="007819D3" w:rsidRPr="001C350F" w:rsidRDefault="007819D3">
            <w:pPr>
              <w:rPr>
                <w:rFonts w:ascii="Calibri" w:hAnsi="Calibri" w:cs="Calibri"/>
                <w:color w:val="675E47" w:themeColor="text2"/>
                <w:sz w:val="22"/>
                <w:szCs w:val="22"/>
              </w:rPr>
            </w:pPr>
            <w:r w:rsidRPr="001C350F">
              <w:rPr>
                <w:rFonts w:ascii="Calibri" w:hAnsi="Calibri" w:cs="Calibri"/>
                <w:color w:val="675E47" w:themeColor="text2"/>
                <w:sz w:val="22"/>
                <w:szCs w:val="22"/>
              </w:rPr>
              <w:t>Eyre and Western</w:t>
            </w:r>
          </w:p>
        </w:tc>
        <w:tc>
          <w:tcPr>
            <w:tcW w:w="939" w:type="pct"/>
            <w:noWrap/>
            <w:hideMark/>
          </w:tcPr>
          <w:p w14:paraId="3D7997B5" w14:textId="77777777" w:rsidR="007819D3" w:rsidRPr="001C350F" w:rsidRDefault="007819D3">
            <w:pPr>
              <w:rPr>
                <w:rFonts w:ascii="Calibri" w:hAnsi="Calibri" w:cs="Calibri"/>
                <w:color w:val="675E47" w:themeColor="text2"/>
                <w:sz w:val="22"/>
                <w:szCs w:val="22"/>
              </w:rPr>
            </w:pPr>
            <w:r w:rsidRPr="001C350F">
              <w:rPr>
                <w:rFonts w:ascii="Calibri" w:hAnsi="Calibri" w:cs="Calibri"/>
                <w:color w:val="675E47" w:themeColor="text2"/>
                <w:sz w:val="22"/>
                <w:szCs w:val="22"/>
              </w:rPr>
              <w:t>Far North</w:t>
            </w:r>
          </w:p>
        </w:tc>
        <w:tc>
          <w:tcPr>
            <w:tcW w:w="938" w:type="pct"/>
            <w:noWrap/>
            <w:hideMark/>
          </w:tcPr>
          <w:p w14:paraId="7CBDBEB6" w14:textId="77777777" w:rsidR="007819D3" w:rsidRPr="001C350F" w:rsidRDefault="007819D3">
            <w:pPr>
              <w:rPr>
                <w:rFonts w:ascii="Calibri" w:hAnsi="Calibri" w:cs="Calibri"/>
                <w:color w:val="675E47" w:themeColor="text2"/>
                <w:sz w:val="22"/>
                <w:szCs w:val="22"/>
              </w:rPr>
            </w:pPr>
            <w:r w:rsidRPr="001C350F">
              <w:rPr>
                <w:rFonts w:ascii="Calibri" w:hAnsi="Calibri" w:cs="Calibri"/>
                <w:color w:val="675E47" w:themeColor="text2"/>
                <w:sz w:val="22"/>
                <w:szCs w:val="22"/>
              </w:rPr>
              <w:t>Total</w:t>
            </w:r>
          </w:p>
        </w:tc>
      </w:tr>
      <w:tr w:rsidR="001C350F" w:rsidRPr="001C350F" w14:paraId="4108CE24" w14:textId="77777777" w:rsidTr="00331C98">
        <w:trPr>
          <w:trHeight w:val="567"/>
        </w:trPr>
        <w:tc>
          <w:tcPr>
            <w:tcW w:w="1245" w:type="pct"/>
            <w:hideMark/>
          </w:tcPr>
          <w:p w14:paraId="39EBE84B" w14:textId="77777777" w:rsidR="007819D3" w:rsidRPr="001C350F" w:rsidRDefault="007819D3">
            <w:pPr>
              <w:rPr>
                <w:color w:val="675E47" w:themeColor="text2"/>
                <w:sz w:val="20"/>
                <w:szCs w:val="20"/>
              </w:rPr>
            </w:pPr>
            <w:r w:rsidRPr="001C350F">
              <w:rPr>
                <w:color w:val="675E47" w:themeColor="text2"/>
                <w:sz w:val="20"/>
                <w:szCs w:val="20"/>
              </w:rPr>
              <w:t>Number of communities screened</w:t>
            </w:r>
          </w:p>
        </w:tc>
        <w:tc>
          <w:tcPr>
            <w:tcW w:w="939" w:type="pct"/>
            <w:noWrap/>
            <w:hideMark/>
          </w:tcPr>
          <w:p w14:paraId="2A3B671B"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9</w:t>
            </w:r>
          </w:p>
        </w:tc>
        <w:tc>
          <w:tcPr>
            <w:tcW w:w="939" w:type="pct"/>
            <w:noWrap/>
            <w:hideMark/>
          </w:tcPr>
          <w:p w14:paraId="43EF32D4"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1</w:t>
            </w:r>
          </w:p>
        </w:tc>
        <w:tc>
          <w:tcPr>
            <w:tcW w:w="939" w:type="pct"/>
            <w:noWrap/>
            <w:hideMark/>
          </w:tcPr>
          <w:p w14:paraId="4A7DB573"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1</w:t>
            </w:r>
          </w:p>
        </w:tc>
        <w:tc>
          <w:tcPr>
            <w:tcW w:w="938" w:type="pct"/>
            <w:noWrap/>
            <w:hideMark/>
          </w:tcPr>
          <w:p w14:paraId="53A6CCBA"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11</w:t>
            </w:r>
          </w:p>
        </w:tc>
      </w:tr>
      <w:tr w:rsidR="001C350F" w:rsidRPr="001C350F" w14:paraId="554F7BF5" w14:textId="77777777" w:rsidTr="00331C98">
        <w:trPr>
          <w:cnfStyle w:val="000000010000" w:firstRow="0" w:lastRow="0" w:firstColumn="0" w:lastColumn="0" w:oddVBand="0" w:evenVBand="0" w:oddHBand="0" w:evenHBand="1" w:firstRowFirstColumn="0" w:firstRowLastColumn="0" w:lastRowFirstColumn="0" w:lastRowLastColumn="0"/>
          <w:trHeight w:val="567"/>
        </w:trPr>
        <w:tc>
          <w:tcPr>
            <w:tcW w:w="1245" w:type="pct"/>
            <w:hideMark/>
          </w:tcPr>
          <w:p w14:paraId="7E177058" w14:textId="77777777" w:rsidR="007819D3" w:rsidRPr="001C350F" w:rsidRDefault="007819D3">
            <w:pPr>
              <w:rPr>
                <w:color w:val="675E47" w:themeColor="text2"/>
                <w:sz w:val="20"/>
                <w:szCs w:val="20"/>
              </w:rPr>
            </w:pPr>
            <w:r w:rsidRPr="001C350F">
              <w:rPr>
                <w:color w:val="675E47" w:themeColor="text2"/>
                <w:sz w:val="20"/>
                <w:szCs w:val="20"/>
              </w:rPr>
              <w:t>Children examined for clean face</w:t>
            </w:r>
          </w:p>
        </w:tc>
        <w:tc>
          <w:tcPr>
            <w:tcW w:w="939" w:type="pct"/>
            <w:noWrap/>
            <w:hideMark/>
          </w:tcPr>
          <w:p w14:paraId="643DEAF5"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208</w:t>
            </w:r>
          </w:p>
        </w:tc>
        <w:tc>
          <w:tcPr>
            <w:tcW w:w="939" w:type="pct"/>
            <w:noWrap/>
            <w:hideMark/>
          </w:tcPr>
          <w:p w14:paraId="366BB71C"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4</w:t>
            </w:r>
          </w:p>
        </w:tc>
        <w:tc>
          <w:tcPr>
            <w:tcW w:w="939" w:type="pct"/>
            <w:noWrap/>
            <w:hideMark/>
          </w:tcPr>
          <w:p w14:paraId="5D5C7B8C"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3</w:t>
            </w:r>
          </w:p>
        </w:tc>
        <w:tc>
          <w:tcPr>
            <w:tcW w:w="938" w:type="pct"/>
            <w:noWrap/>
            <w:hideMark/>
          </w:tcPr>
          <w:p w14:paraId="3FFC838D"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215</w:t>
            </w:r>
          </w:p>
        </w:tc>
      </w:tr>
      <w:tr w:rsidR="001C350F" w:rsidRPr="001C350F" w14:paraId="74ABE9DB" w14:textId="77777777" w:rsidTr="00331C98">
        <w:trPr>
          <w:trHeight w:val="567"/>
        </w:trPr>
        <w:tc>
          <w:tcPr>
            <w:tcW w:w="1245" w:type="pct"/>
            <w:hideMark/>
          </w:tcPr>
          <w:p w14:paraId="655347A2" w14:textId="77777777" w:rsidR="007819D3" w:rsidRPr="001C350F" w:rsidRDefault="007819D3">
            <w:pPr>
              <w:rPr>
                <w:color w:val="675E47" w:themeColor="text2"/>
                <w:sz w:val="20"/>
                <w:szCs w:val="20"/>
              </w:rPr>
            </w:pPr>
            <w:r w:rsidRPr="001C350F">
              <w:rPr>
                <w:color w:val="675E47" w:themeColor="text2"/>
                <w:sz w:val="20"/>
                <w:szCs w:val="20"/>
              </w:rPr>
              <w:t>Children with clean face</w:t>
            </w:r>
          </w:p>
        </w:tc>
        <w:tc>
          <w:tcPr>
            <w:tcW w:w="939" w:type="pct"/>
            <w:noWrap/>
            <w:hideMark/>
          </w:tcPr>
          <w:p w14:paraId="46F005B1"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153</w:t>
            </w:r>
          </w:p>
        </w:tc>
        <w:tc>
          <w:tcPr>
            <w:tcW w:w="939" w:type="pct"/>
            <w:noWrap/>
            <w:hideMark/>
          </w:tcPr>
          <w:p w14:paraId="01172A1A"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3</w:t>
            </w:r>
          </w:p>
        </w:tc>
        <w:tc>
          <w:tcPr>
            <w:tcW w:w="939" w:type="pct"/>
            <w:noWrap/>
            <w:hideMark/>
          </w:tcPr>
          <w:p w14:paraId="70B6CFE7"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3</w:t>
            </w:r>
          </w:p>
        </w:tc>
        <w:tc>
          <w:tcPr>
            <w:tcW w:w="938" w:type="pct"/>
            <w:noWrap/>
            <w:hideMark/>
          </w:tcPr>
          <w:p w14:paraId="3052D46B"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159</w:t>
            </w:r>
          </w:p>
        </w:tc>
      </w:tr>
      <w:tr w:rsidR="001C350F" w:rsidRPr="001C350F" w14:paraId="1076F2F1" w14:textId="77777777" w:rsidTr="00331C98">
        <w:trPr>
          <w:cnfStyle w:val="000000010000" w:firstRow="0" w:lastRow="0" w:firstColumn="0" w:lastColumn="0" w:oddVBand="0" w:evenVBand="0" w:oddHBand="0" w:evenHBand="1" w:firstRowFirstColumn="0" w:firstRowLastColumn="0" w:lastRowFirstColumn="0" w:lastRowLastColumn="0"/>
          <w:trHeight w:val="567"/>
        </w:trPr>
        <w:tc>
          <w:tcPr>
            <w:tcW w:w="1245" w:type="pct"/>
            <w:hideMark/>
          </w:tcPr>
          <w:p w14:paraId="0237605D" w14:textId="77777777" w:rsidR="007819D3" w:rsidRPr="001C350F" w:rsidRDefault="007819D3">
            <w:pPr>
              <w:rPr>
                <w:color w:val="675E47" w:themeColor="text2"/>
                <w:sz w:val="20"/>
                <w:szCs w:val="20"/>
              </w:rPr>
            </w:pPr>
            <w:r w:rsidRPr="001C350F">
              <w:rPr>
                <w:color w:val="675E47" w:themeColor="text2"/>
                <w:sz w:val="20"/>
                <w:szCs w:val="20"/>
              </w:rPr>
              <w:t>Clean face prevalence (%)</w:t>
            </w:r>
          </w:p>
        </w:tc>
        <w:tc>
          <w:tcPr>
            <w:tcW w:w="939" w:type="pct"/>
            <w:noWrap/>
            <w:hideMark/>
          </w:tcPr>
          <w:p w14:paraId="21786F2F" w14:textId="6CE4DA99"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74</w:t>
            </w:r>
          </w:p>
        </w:tc>
        <w:tc>
          <w:tcPr>
            <w:tcW w:w="939" w:type="pct"/>
            <w:noWrap/>
            <w:hideMark/>
          </w:tcPr>
          <w:p w14:paraId="244E15AD" w14:textId="67DE108C"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75</w:t>
            </w:r>
          </w:p>
        </w:tc>
        <w:tc>
          <w:tcPr>
            <w:tcW w:w="939" w:type="pct"/>
            <w:noWrap/>
            <w:hideMark/>
          </w:tcPr>
          <w:p w14:paraId="62A24FC8" w14:textId="760D2BD1"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100</w:t>
            </w:r>
          </w:p>
        </w:tc>
        <w:tc>
          <w:tcPr>
            <w:tcW w:w="938" w:type="pct"/>
            <w:noWrap/>
            <w:hideMark/>
          </w:tcPr>
          <w:p w14:paraId="07DBA5DE" w14:textId="2FE061D8"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74</w:t>
            </w:r>
          </w:p>
        </w:tc>
      </w:tr>
      <w:tr w:rsidR="001C350F" w:rsidRPr="001C350F" w14:paraId="7E18209A" w14:textId="77777777" w:rsidTr="00331C98">
        <w:trPr>
          <w:trHeight w:val="567"/>
        </w:trPr>
        <w:tc>
          <w:tcPr>
            <w:tcW w:w="1245" w:type="pct"/>
            <w:hideMark/>
          </w:tcPr>
          <w:p w14:paraId="3E52D15B" w14:textId="61261775" w:rsidR="007819D3" w:rsidRPr="001C350F" w:rsidRDefault="007819D3">
            <w:pPr>
              <w:rPr>
                <w:color w:val="675E47" w:themeColor="text2"/>
                <w:sz w:val="20"/>
                <w:szCs w:val="20"/>
              </w:rPr>
            </w:pPr>
            <w:r w:rsidRPr="001C350F">
              <w:rPr>
                <w:color w:val="675E47" w:themeColor="text2"/>
                <w:sz w:val="20"/>
                <w:szCs w:val="20"/>
              </w:rPr>
              <w:t>Estimated number* of Aboriginal children in communities</w:t>
            </w:r>
            <w:r w:rsidRPr="001C350F">
              <w:rPr>
                <w:color w:val="675E47" w:themeColor="text2"/>
                <w:sz w:val="20"/>
                <w:szCs w:val="20"/>
                <w:vertAlign w:val="superscript"/>
              </w:rPr>
              <w:t>†</w:t>
            </w:r>
            <w:r w:rsidRPr="001C350F">
              <w:rPr>
                <w:color w:val="675E47" w:themeColor="text2"/>
                <w:sz w:val="20"/>
                <w:szCs w:val="20"/>
              </w:rPr>
              <w:t xml:space="preserve"> </w:t>
            </w:r>
          </w:p>
        </w:tc>
        <w:tc>
          <w:tcPr>
            <w:tcW w:w="939" w:type="pct"/>
            <w:noWrap/>
            <w:hideMark/>
          </w:tcPr>
          <w:p w14:paraId="0A3666AE"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243</w:t>
            </w:r>
          </w:p>
        </w:tc>
        <w:tc>
          <w:tcPr>
            <w:tcW w:w="939" w:type="pct"/>
            <w:noWrap/>
            <w:hideMark/>
          </w:tcPr>
          <w:p w14:paraId="640DD3C9"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4</w:t>
            </w:r>
          </w:p>
        </w:tc>
        <w:tc>
          <w:tcPr>
            <w:tcW w:w="939" w:type="pct"/>
            <w:noWrap/>
            <w:hideMark/>
          </w:tcPr>
          <w:p w14:paraId="0182B72A"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3</w:t>
            </w:r>
          </w:p>
        </w:tc>
        <w:tc>
          <w:tcPr>
            <w:tcW w:w="938" w:type="pct"/>
            <w:noWrap/>
            <w:hideMark/>
          </w:tcPr>
          <w:p w14:paraId="0EB98460"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250</w:t>
            </w:r>
          </w:p>
        </w:tc>
      </w:tr>
      <w:tr w:rsidR="001C350F" w:rsidRPr="001C350F" w14:paraId="626B4299" w14:textId="77777777" w:rsidTr="00331C98">
        <w:trPr>
          <w:cnfStyle w:val="000000010000" w:firstRow="0" w:lastRow="0" w:firstColumn="0" w:lastColumn="0" w:oddVBand="0" w:evenVBand="0" w:oddHBand="0" w:evenHBand="1" w:firstRowFirstColumn="0" w:firstRowLastColumn="0" w:lastRowFirstColumn="0" w:lastRowLastColumn="0"/>
          <w:trHeight w:val="498"/>
        </w:trPr>
        <w:tc>
          <w:tcPr>
            <w:tcW w:w="1245" w:type="pct"/>
            <w:hideMark/>
          </w:tcPr>
          <w:p w14:paraId="7EA7B575" w14:textId="77777777" w:rsidR="007819D3" w:rsidRPr="001C350F" w:rsidRDefault="007819D3">
            <w:pPr>
              <w:rPr>
                <w:color w:val="675E47" w:themeColor="text2"/>
                <w:sz w:val="20"/>
                <w:szCs w:val="20"/>
              </w:rPr>
            </w:pPr>
            <w:r w:rsidRPr="001C350F">
              <w:rPr>
                <w:color w:val="675E47" w:themeColor="text2"/>
                <w:sz w:val="20"/>
                <w:szCs w:val="20"/>
              </w:rPr>
              <w:t>Children screened for trachoma</w:t>
            </w:r>
          </w:p>
        </w:tc>
        <w:tc>
          <w:tcPr>
            <w:tcW w:w="939" w:type="pct"/>
            <w:noWrap/>
            <w:hideMark/>
          </w:tcPr>
          <w:p w14:paraId="02E93554"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208</w:t>
            </w:r>
          </w:p>
        </w:tc>
        <w:tc>
          <w:tcPr>
            <w:tcW w:w="939" w:type="pct"/>
            <w:noWrap/>
            <w:hideMark/>
          </w:tcPr>
          <w:p w14:paraId="47AF99AD"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4</w:t>
            </w:r>
          </w:p>
        </w:tc>
        <w:tc>
          <w:tcPr>
            <w:tcW w:w="939" w:type="pct"/>
            <w:noWrap/>
            <w:hideMark/>
          </w:tcPr>
          <w:p w14:paraId="36A76A9A"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3</w:t>
            </w:r>
          </w:p>
        </w:tc>
        <w:tc>
          <w:tcPr>
            <w:tcW w:w="938" w:type="pct"/>
            <w:noWrap/>
            <w:hideMark/>
          </w:tcPr>
          <w:p w14:paraId="4FB15DE0"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215</w:t>
            </w:r>
          </w:p>
        </w:tc>
      </w:tr>
      <w:tr w:rsidR="001C350F" w:rsidRPr="001C350F" w14:paraId="26DAEF46" w14:textId="77777777" w:rsidTr="00331C98">
        <w:trPr>
          <w:trHeight w:val="405"/>
        </w:trPr>
        <w:tc>
          <w:tcPr>
            <w:tcW w:w="1245" w:type="pct"/>
            <w:hideMark/>
          </w:tcPr>
          <w:p w14:paraId="47E6DAD2" w14:textId="77777777" w:rsidR="007819D3" w:rsidRPr="001C350F" w:rsidRDefault="007819D3">
            <w:pPr>
              <w:rPr>
                <w:color w:val="675E47" w:themeColor="text2"/>
                <w:sz w:val="20"/>
                <w:szCs w:val="20"/>
              </w:rPr>
            </w:pPr>
            <w:r w:rsidRPr="001C350F">
              <w:rPr>
                <w:color w:val="675E47" w:themeColor="text2"/>
                <w:sz w:val="20"/>
                <w:szCs w:val="20"/>
              </w:rPr>
              <w:t>Trachoma screening coverage (%)</w:t>
            </w:r>
          </w:p>
        </w:tc>
        <w:tc>
          <w:tcPr>
            <w:tcW w:w="939" w:type="pct"/>
            <w:noWrap/>
            <w:hideMark/>
          </w:tcPr>
          <w:p w14:paraId="7E659210" w14:textId="1E664BAD"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86</w:t>
            </w:r>
          </w:p>
        </w:tc>
        <w:tc>
          <w:tcPr>
            <w:tcW w:w="939" w:type="pct"/>
            <w:noWrap/>
            <w:hideMark/>
          </w:tcPr>
          <w:p w14:paraId="19A15F9C" w14:textId="38194946"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100</w:t>
            </w:r>
          </w:p>
        </w:tc>
        <w:tc>
          <w:tcPr>
            <w:tcW w:w="939" w:type="pct"/>
            <w:noWrap/>
            <w:hideMark/>
          </w:tcPr>
          <w:p w14:paraId="5EDD9772" w14:textId="3E71DC94"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100</w:t>
            </w:r>
          </w:p>
        </w:tc>
        <w:tc>
          <w:tcPr>
            <w:tcW w:w="938" w:type="pct"/>
            <w:noWrap/>
            <w:hideMark/>
          </w:tcPr>
          <w:p w14:paraId="7607DDF5" w14:textId="360B552B"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86</w:t>
            </w:r>
          </w:p>
        </w:tc>
      </w:tr>
      <w:tr w:rsidR="001C350F" w:rsidRPr="001C350F" w14:paraId="5EFEBD6B" w14:textId="77777777" w:rsidTr="00331C98">
        <w:trPr>
          <w:cnfStyle w:val="000000010000" w:firstRow="0" w:lastRow="0" w:firstColumn="0" w:lastColumn="0" w:oddVBand="0" w:evenVBand="0" w:oddHBand="0" w:evenHBand="1" w:firstRowFirstColumn="0" w:firstRowLastColumn="0" w:lastRowFirstColumn="0" w:lastRowLastColumn="0"/>
          <w:trHeight w:val="567"/>
        </w:trPr>
        <w:tc>
          <w:tcPr>
            <w:tcW w:w="1245" w:type="pct"/>
            <w:hideMark/>
          </w:tcPr>
          <w:p w14:paraId="381A203B" w14:textId="77777777" w:rsidR="007819D3" w:rsidRPr="001C350F" w:rsidRDefault="007819D3">
            <w:pPr>
              <w:rPr>
                <w:color w:val="675E47" w:themeColor="text2"/>
                <w:sz w:val="20"/>
                <w:szCs w:val="20"/>
              </w:rPr>
            </w:pPr>
            <w:r w:rsidRPr="001C350F">
              <w:rPr>
                <w:color w:val="675E47" w:themeColor="text2"/>
                <w:sz w:val="20"/>
                <w:szCs w:val="20"/>
              </w:rPr>
              <w:t>Children with active trachoma†</w:t>
            </w:r>
          </w:p>
        </w:tc>
        <w:tc>
          <w:tcPr>
            <w:tcW w:w="939" w:type="pct"/>
            <w:noWrap/>
            <w:hideMark/>
          </w:tcPr>
          <w:p w14:paraId="5D533C11"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w:t>
            </w:r>
          </w:p>
        </w:tc>
        <w:tc>
          <w:tcPr>
            <w:tcW w:w="939" w:type="pct"/>
            <w:noWrap/>
            <w:hideMark/>
          </w:tcPr>
          <w:p w14:paraId="5D3440B3"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w:t>
            </w:r>
          </w:p>
        </w:tc>
        <w:tc>
          <w:tcPr>
            <w:tcW w:w="939" w:type="pct"/>
            <w:noWrap/>
            <w:hideMark/>
          </w:tcPr>
          <w:p w14:paraId="38A2FBC7"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w:t>
            </w:r>
          </w:p>
        </w:tc>
        <w:tc>
          <w:tcPr>
            <w:tcW w:w="938" w:type="pct"/>
            <w:noWrap/>
            <w:hideMark/>
          </w:tcPr>
          <w:p w14:paraId="5FA1D895" w14:textId="77777777"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w:t>
            </w:r>
          </w:p>
        </w:tc>
      </w:tr>
      <w:tr w:rsidR="001C350F" w:rsidRPr="001C350F" w14:paraId="24A0B81C" w14:textId="77777777" w:rsidTr="00331C98">
        <w:trPr>
          <w:trHeight w:val="567"/>
        </w:trPr>
        <w:tc>
          <w:tcPr>
            <w:tcW w:w="1245" w:type="pct"/>
            <w:hideMark/>
          </w:tcPr>
          <w:p w14:paraId="6DB5A449" w14:textId="77777777" w:rsidR="007819D3" w:rsidRPr="001C350F" w:rsidRDefault="007819D3">
            <w:pPr>
              <w:rPr>
                <w:color w:val="675E47" w:themeColor="text2"/>
                <w:sz w:val="20"/>
                <w:szCs w:val="20"/>
              </w:rPr>
            </w:pPr>
            <w:r w:rsidRPr="001C350F">
              <w:rPr>
                <w:color w:val="675E47" w:themeColor="text2"/>
                <w:sz w:val="20"/>
                <w:szCs w:val="20"/>
              </w:rPr>
              <w:t>Observed prevalence of active trachoma‡ (%)</w:t>
            </w:r>
          </w:p>
        </w:tc>
        <w:tc>
          <w:tcPr>
            <w:tcW w:w="939" w:type="pct"/>
            <w:noWrap/>
            <w:hideMark/>
          </w:tcPr>
          <w:p w14:paraId="6C6C6C5E" w14:textId="2F60F46B"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c>
          <w:tcPr>
            <w:tcW w:w="939" w:type="pct"/>
            <w:noWrap/>
            <w:hideMark/>
          </w:tcPr>
          <w:p w14:paraId="16864910" w14:textId="7E4441ED"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c>
          <w:tcPr>
            <w:tcW w:w="939" w:type="pct"/>
            <w:noWrap/>
            <w:hideMark/>
          </w:tcPr>
          <w:p w14:paraId="38ADA87B" w14:textId="6B22774F"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c>
          <w:tcPr>
            <w:tcW w:w="938" w:type="pct"/>
            <w:noWrap/>
            <w:hideMark/>
          </w:tcPr>
          <w:p w14:paraId="79253CF7" w14:textId="63988A8B"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r>
      <w:tr w:rsidR="001C350F" w:rsidRPr="001C350F" w14:paraId="48441860" w14:textId="77777777" w:rsidTr="00331C98">
        <w:trPr>
          <w:cnfStyle w:val="000000010000" w:firstRow="0" w:lastRow="0" w:firstColumn="0" w:lastColumn="0" w:oddVBand="0" w:evenVBand="0" w:oddHBand="0" w:evenHBand="1" w:firstRowFirstColumn="0" w:firstRowLastColumn="0" w:lastRowFirstColumn="0" w:lastRowLastColumn="0"/>
          <w:trHeight w:val="567"/>
        </w:trPr>
        <w:tc>
          <w:tcPr>
            <w:tcW w:w="1245" w:type="pct"/>
            <w:hideMark/>
          </w:tcPr>
          <w:p w14:paraId="44C3BEB2" w14:textId="77777777" w:rsidR="007819D3" w:rsidRPr="001C350F" w:rsidRDefault="007819D3">
            <w:pPr>
              <w:rPr>
                <w:color w:val="675E47" w:themeColor="text2"/>
                <w:sz w:val="20"/>
                <w:szCs w:val="20"/>
              </w:rPr>
            </w:pPr>
            <w:r w:rsidRPr="001C350F">
              <w:rPr>
                <w:color w:val="675E47" w:themeColor="text2"/>
                <w:sz w:val="20"/>
                <w:szCs w:val="20"/>
              </w:rPr>
              <w:t>Estimated prevalence of active trachoma‡ (%)</w:t>
            </w:r>
          </w:p>
        </w:tc>
        <w:tc>
          <w:tcPr>
            <w:tcW w:w="939" w:type="pct"/>
            <w:noWrap/>
            <w:hideMark/>
          </w:tcPr>
          <w:p w14:paraId="2477992B" w14:textId="31F8036C"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c>
          <w:tcPr>
            <w:tcW w:w="939" w:type="pct"/>
            <w:noWrap/>
            <w:hideMark/>
          </w:tcPr>
          <w:p w14:paraId="1B3BCCAE" w14:textId="1F73D459"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c>
          <w:tcPr>
            <w:tcW w:w="939" w:type="pct"/>
            <w:noWrap/>
            <w:hideMark/>
          </w:tcPr>
          <w:p w14:paraId="602802AE" w14:textId="4EFA51A6"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c>
          <w:tcPr>
            <w:tcW w:w="938" w:type="pct"/>
            <w:noWrap/>
            <w:hideMark/>
          </w:tcPr>
          <w:p w14:paraId="79FBB462" w14:textId="607B5503"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r>
      <w:tr w:rsidR="001C350F" w:rsidRPr="001C350F" w14:paraId="5720C130" w14:textId="77777777" w:rsidTr="00331C98">
        <w:trPr>
          <w:trHeight w:val="394"/>
        </w:trPr>
        <w:tc>
          <w:tcPr>
            <w:tcW w:w="1245" w:type="pct"/>
            <w:hideMark/>
          </w:tcPr>
          <w:p w14:paraId="7767EF9E" w14:textId="77777777" w:rsidR="007819D3" w:rsidRPr="001C350F" w:rsidRDefault="007819D3">
            <w:pPr>
              <w:rPr>
                <w:color w:val="675E47" w:themeColor="text2"/>
                <w:sz w:val="20"/>
                <w:szCs w:val="20"/>
              </w:rPr>
            </w:pPr>
            <w:r w:rsidRPr="001C350F">
              <w:rPr>
                <w:color w:val="675E47" w:themeColor="text2"/>
                <w:sz w:val="20"/>
                <w:szCs w:val="20"/>
              </w:rPr>
              <w:t>Overall prevalence of active trachoma‡ (%)</w:t>
            </w:r>
          </w:p>
        </w:tc>
        <w:tc>
          <w:tcPr>
            <w:tcW w:w="939" w:type="pct"/>
            <w:noWrap/>
            <w:hideMark/>
          </w:tcPr>
          <w:p w14:paraId="69606AF2" w14:textId="5D9A1E40"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c>
          <w:tcPr>
            <w:tcW w:w="939" w:type="pct"/>
            <w:noWrap/>
            <w:hideMark/>
          </w:tcPr>
          <w:p w14:paraId="32F3AB25" w14:textId="2A4C77A1"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c>
          <w:tcPr>
            <w:tcW w:w="939" w:type="pct"/>
            <w:noWrap/>
            <w:hideMark/>
          </w:tcPr>
          <w:p w14:paraId="48F96D21" w14:textId="062E6DE5"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c>
          <w:tcPr>
            <w:tcW w:w="938" w:type="pct"/>
            <w:noWrap/>
            <w:hideMark/>
          </w:tcPr>
          <w:p w14:paraId="23DC57CB" w14:textId="73AE0294" w:rsidR="007819D3" w:rsidRPr="001C350F" w:rsidRDefault="007819D3">
            <w:pPr>
              <w:jc w:val="center"/>
              <w:rPr>
                <w:rFonts w:ascii="Calibri" w:hAnsi="Calibri" w:cs="Calibri"/>
                <w:color w:val="675E47" w:themeColor="text2"/>
                <w:sz w:val="22"/>
                <w:szCs w:val="22"/>
              </w:rPr>
            </w:pPr>
            <w:r w:rsidRPr="001C350F">
              <w:rPr>
                <w:rFonts w:ascii="Calibri" w:hAnsi="Calibri" w:cs="Calibri"/>
                <w:color w:val="675E47" w:themeColor="text2"/>
                <w:sz w:val="22"/>
                <w:szCs w:val="22"/>
              </w:rPr>
              <w:t>0.0</w:t>
            </w:r>
          </w:p>
        </w:tc>
      </w:tr>
    </w:tbl>
    <w:p w14:paraId="62A5FECF" w14:textId="76C6EC46"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ABS estimate</w:t>
      </w:r>
    </w:p>
    <w:p w14:paraId="152D402A" w14:textId="1D5E013B"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xml:space="preserve">† Communities that were screened for trachoma in </w:t>
      </w:r>
      <w:r w:rsidR="00E3741C">
        <w:rPr>
          <w:rFonts w:asciiTheme="minorHAnsi" w:eastAsia="Calibri" w:hAnsiTheme="minorHAnsi" w:cstheme="minorHAnsi"/>
          <w:color w:val="675E47" w:themeColor="text2"/>
          <w:sz w:val="18"/>
          <w:szCs w:val="18"/>
        </w:rPr>
        <w:t>202</w:t>
      </w:r>
      <w:r w:rsidR="00844C43">
        <w:rPr>
          <w:rFonts w:asciiTheme="minorHAnsi" w:eastAsia="Calibri" w:hAnsiTheme="minorHAnsi" w:cstheme="minorHAnsi"/>
          <w:color w:val="675E47" w:themeColor="text2"/>
          <w:sz w:val="18"/>
          <w:szCs w:val="18"/>
        </w:rPr>
        <w:t>2</w:t>
      </w:r>
    </w:p>
    <w:p w14:paraId="0B8555CE" w14:textId="782C1F61" w:rsidR="00043A3A"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bookmarkStart w:id="298" w:name="_Hlk83717446"/>
      <w:r w:rsidRPr="00A36C6D">
        <w:rPr>
          <w:rFonts w:asciiTheme="minorHAnsi" w:eastAsia="Calibri" w:hAnsiTheme="minorHAnsi" w:cstheme="minorHAnsi"/>
          <w:color w:val="675E47" w:themeColor="text2"/>
          <w:sz w:val="18"/>
          <w:szCs w:val="18"/>
        </w:rPr>
        <w:t xml:space="preserve">‡ Methods of calculating the different prevalence rates </w:t>
      </w:r>
      <w:bookmarkEnd w:id="298"/>
      <w:r w:rsidR="00F93384">
        <w:rPr>
          <w:rFonts w:asciiTheme="minorHAnsi" w:eastAsia="Calibri" w:hAnsiTheme="minorHAnsi" w:cstheme="minorHAnsi"/>
          <w:color w:val="675E47" w:themeColor="text2"/>
          <w:sz w:val="18"/>
          <w:szCs w:val="18"/>
        </w:rPr>
        <w:t>are explained in the methodology section</w:t>
      </w:r>
      <w:r w:rsidRPr="00A36C6D">
        <w:rPr>
          <w:rFonts w:asciiTheme="minorHAnsi" w:eastAsia="Calibri" w:hAnsiTheme="minorHAnsi" w:cstheme="minorHAnsi"/>
          <w:color w:val="675E47" w:themeColor="text2"/>
          <w:sz w:val="18"/>
          <w:szCs w:val="18"/>
        </w:rPr>
        <w:t xml:space="preserve"> </w:t>
      </w:r>
    </w:p>
    <w:p w14:paraId="1AB2FC96" w14:textId="5A11BBC7" w:rsidR="00043A3A"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APY: Anangu Pitjantjatjara Yankunytjatjara</w:t>
      </w:r>
      <w:bookmarkStart w:id="299" w:name="_Toc392153917"/>
      <w:r w:rsidR="00043A3A">
        <w:rPr>
          <w:rFonts w:asciiTheme="minorHAnsi" w:eastAsia="Calibri" w:hAnsiTheme="minorHAnsi" w:cstheme="minorHAnsi"/>
          <w:color w:val="675E47" w:themeColor="text2"/>
          <w:sz w:val="18"/>
          <w:szCs w:val="18"/>
        </w:rPr>
        <w:t xml:space="preserve"> </w:t>
      </w:r>
    </w:p>
    <w:p w14:paraId="0EA6C026" w14:textId="3E770DFE" w:rsidR="00C574D9" w:rsidRPr="00A36C6D" w:rsidRDefault="00C574D9" w:rsidP="00E9792A">
      <w:pPr>
        <w:pStyle w:val="Tableheadings"/>
      </w:pPr>
      <w:bookmarkStart w:id="300" w:name="_Table_3.3_Number"/>
      <w:bookmarkStart w:id="301" w:name="_Ref58336644"/>
      <w:bookmarkStart w:id="302" w:name="_Toc147396413"/>
      <w:bookmarkEnd w:id="300"/>
      <w:r>
        <w:lastRenderedPageBreak/>
        <w:t xml:space="preserve">Table </w:t>
      </w:r>
      <w:r w:rsidR="00942F34">
        <w:t>4</w:t>
      </w:r>
      <w:r>
        <w:t>.</w:t>
      </w:r>
      <w:r>
        <w:fldChar w:fldCharType="begin"/>
      </w:r>
      <w:r>
        <w:instrText>SEQ Table \* ARABIC \s 1</w:instrText>
      </w:r>
      <w:r>
        <w:fldChar w:fldCharType="separate"/>
      </w:r>
      <w:r w:rsidRPr="486EF511">
        <w:rPr>
          <w:noProof/>
        </w:rPr>
        <w:t>3</w:t>
      </w:r>
      <w:r>
        <w:fldChar w:fldCharType="end"/>
      </w:r>
      <w:bookmarkEnd w:id="301"/>
      <w:r>
        <w:tab/>
      </w:r>
      <w:bookmarkEnd w:id="302"/>
      <w:r w:rsidR="008D411C" w:rsidRPr="008D411C">
        <w:t>Number and proportion of at-risk communities according to the level of observed trachoma prevalence in children aged 5</w:t>
      </w:r>
      <w:r w:rsidR="008D411C" w:rsidRPr="008D411C">
        <w:rPr>
          <w:rFonts w:ascii="Cambria Math" w:hAnsi="Cambria Math" w:cs="Cambria Math"/>
        </w:rPr>
        <w:t>‑</w:t>
      </w:r>
      <w:r w:rsidR="008D411C" w:rsidRPr="008D411C">
        <w:t xml:space="preserve">9 years, South Australia, 2014 </w:t>
      </w:r>
      <w:r w:rsidR="008D411C" w:rsidRPr="008D411C">
        <w:rPr>
          <w:rFonts w:ascii="Calibri" w:hAnsi="Calibri" w:cs="Calibri"/>
        </w:rPr>
        <w:t>–</w:t>
      </w:r>
      <w:r w:rsidR="008D411C" w:rsidRPr="008D411C">
        <w:t xml:space="preserve"> 2022</w:t>
      </w:r>
    </w:p>
    <w:tbl>
      <w:tblPr>
        <w:tblStyle w:val="trach"/>
        <w:tblW w:w="4989" w:type="pct"/>
        <w:tblLook w:val="04A0" w:firstRow="1" w:lastRow="0" w:firstColumn="1" w:lastColumn="0" w:noHBand="0" w:noVBand="1"/>
        <w:tblCaption w:val="Number and proportion of at-risk communities according to the level of observed trachoma prevalence in children aged 5-9 years, South Australia, 2014-2022.  "/>
        <w:tblDescription w:val="Table 4.3 compares yearly numbers and proportions of screened communities in South Australia by five trachoma prevalence categories: greater than or equal to 20%, 10% to less than 20%, 5% to less than 10%, 0% to less than 5%, and 0% prevalence."/>
      </w:tblPr>
      <w:tblGrid>
        <w:gridCol w:w="1528"/>
        <w:gridCol w:w="572"/>
        <w:gridCol w:w="975"/>
        <w:gridCol w:w="565"/>
        <w:gridCol w:w="974"/>
        <w:gridCol w:w="584"/>
        <w:gridCol w:w="961"/>
        <w:gridCol w:w="565"/>
        <w:gridCol w:w="971"/>
        <w:gridCol w:w="565"/>
        <w:gridCol w:w="968"/>
        <w:gridCol w:w="565"/>
        <w:gridCol w:w="968"/>
        <w:gridCol w:w="565"/>
        <w:gridCol w:w="971"/>
        <w:gridCol w:w="565"/>
        <w:gridCol w:w="964"/>
        <w:gridCol w:w="568"/>
        <w:gridCol w:w="964"/>
      </w:tblGrid>
      <w:tr w:rsidR="00851060" w:rsidRPr="00D54127" w14:paraId="111F92D7" w14:textId="77777777" w:rsidTr="00851060">
        <w:trPr>
          <w:cnfStyle w:val="100000000000" w:firstRow="1" w:lastRow="0" w:firstColumn="0" w:lastColumn="0" w:oddVBand="0" w:evenVBand="0" w:oddHBand="0" w:evenHBand="0" w:firstRowFirstColumn="0" w:firstRowLastColumn="0" w:lastRowFirstColumn="0" w:lastRowLastColumn="0"/>
          <w:trHeight w:val="624"/>
        </w:trPr>
        <w:tc>
          <w:tcPr>
            <w:tcW w:w="497" w:type="pct"/>
          </w:tcPr>
          <w:p w14:paraId="247D88CA" w14:textId="77777777" w:rsidR="00D74883" w:rsidRPr="00D54127" w:rsidRDefault="00D74883">
            <w:pPr>
              <w:rPr>
                <w:rFonts w:ascii="Calibri" w:hAnsi="Calibri" w:cs="Calibri"/>
                <w:color w:val="675E47" w:themeColor="text2"/>
                <w:sz w:val="22"/>
                <w:szCs w:val="22"/>
              </w:rPr>
            </w:pPr>
          </w:p>
        </w:tc>
        <w:tc>
          <w:tcPr>
            <w:tcW w:w="503" w:type="pct"/>
            <w:gridSpan w:val="2"/>
            <w:noWrap/>
            <w:hideMark/>
          </w:tcPr>
          <w:p w14:paraId="75C176FD" w14:textId="46361983" w:rsidR="00D74883" w:rsidRPr="00D54127" w:rsidRDefault="00D74883">
            <w:pPr>
              <w:rPr>
                <w:rFonts w:ascii="Calibri" w:hAnsi="Calibri" w:cs="Calibri"/>
                <w:color w:val="675E47" w:themeColor="text2"/>
                <w:sz w:val="22"/>
                <w:szCs w:val="22"/>
              </w:rPr>
            </w:pPr>
            <w:r w:rsidRPr="00D54127">
              <w:rPr>
                <w:rFonts w:ascii="Calibri" w:hAnsi="Calibri" w:cs="Calibri"/>
                <w:color w:val="675E47" w:themeColor="text2"/>
                <w:sz w:val="22"/>
                <w:szCs w:val="22"/>
              </w:rPr>
              <w:t>2014</w:t>
            </w:r>
          </w:p>
        </w:tc>
        <w:tc>
          <w:tcPr>
            <w:tcW w:w="501" w:type="pct"/>
            <w:gridSpan w:val="2"/>
            <w:noWrap/>
            <w:hideMark/>
          </w:tcPr>
          <w:p w14:paraId="19FEBB14" w14:textId="77777777" w:rsidR="00D74883" w:rsidRPr="00D54127" w:rsidRDefault="00D74883">
            <w:pPr>
              <w:rPr>
                <w:rFonts w:ascii="Calibri" w:hAnsi="Calibri" w:cs="Calibri"/>
                <w:color w:val="675E47" w:themeColor="text2"/>
                <w:sz w:val="22"/>
                <w:szCs w:val="22"/>
              </w:rPr>
            </w:pPr>
            <w:r w:rsidRPr="00D54127">
              <w:rPr>
                <w:rFonts w:ascii="Calibri" w:hAnsi="Calibri" w:cs="Calibri"/>
                <w:color w:val="675E47" w:themeColor="text2"/>
                <w:sz w:val="22"/>
                <w:szCs w:val="22"/>
              </w:rPr>
              <w:t>2015</w:t>
            </w:r>
          </w:p>
        </w:tc>
        <w:tc>
          <w:tcPr>
            <w:tcW w:w="503" w:type="pct"/>
            <w:gridSpan w:val="2"/>
            <w:noWrap/>
            <w:hideMark/>
          </w:tcPr>
          <w:p w14:paraId="5C5BA8C9" w14:textId="77777777" w:rsidR="00D74883" w:rsidRPr="00D54127" w:rsidRDefault="00D74883">
            <w:pPr>
              <w:rPr>
                <w:rFonts w:ascii="Calibri" w:hAnsi="Calibri" w:cs="Calibri"/>
                <w:color w:val="675E47" w:themeColor="text2"/>
                <w:sz w:val="22"/>
                <w:szCs w:val="22"/>
              </w:rPr>
            </w:pPr>
            <w:r w:rsidRPr="00D54127">
              <w:rPr>
                <w:rFonts w:ascii="Calibri" w:hAnsi="Calibri" w:cs="Calibri"/>
                <w:color w:val="675E47" w:themeColor="text2"/>
                <w:sz w:val="22"/>
                <w:szCs w:val="22"/>
              </w:rPr>
              <w:t>2016</w:t>
            </w:r>
          </w:p>
        </w:tc>
        <w:tc>
          <w:tcPr>
            <w:tcW w:w="500" w:type="pct"/>
            <w:gridSpan w:val="2"/>
            <w:noWrap/>
            <w:hideMark/>
          </w:tcPr>
          <w:p w14:paraId="4366FB8A" w14:textId="77777777" w:rsidR="00D74883" w:rsidRPr="00D54127" w:rsidRDefault="00D74883">
            <w:pPr>
              <w:rPr>
                <w:rFonts w:ascii="Calibri" w:hAnsi="Calibri" w:cs="Calibri"/>
                <w:color w:val="675E47" w:themeColor="text2"/>
                <w:sz w:val="22"/>
                <w:szCs w:val="22"/>
              </w:rPr>
            </w:pPr>
            <w:r w:rsidRPr="00D54127">
              <w:rPr>
                <w:rFonts w:ascii="Calibri" w:hAnsi="Calibri" w:cs="Calibri"/>
                <w:color w:val="675E47" w:themeColor="text2"/>
                <w:sz w:val="22"/>
                <w:szCs w:val="22"/>
              </w:rPr>
              <w:t>2017</w:t>
            </w:r>
          </w:p>
        </w:tc>
        <w:tc>
          <w:tcPr>
            <w:tcW w:w="499" w:type="pct"/>
            <w:gridSpan w:val="2"/>
            <w:noWrap/>
            <w:hideMark/>
          </w:tcPr>
          <w:p w14:paraId="60CCB2C6" w14:textId="77777777" w:rsidR="00D74883" w:rsidRPr="00D54127" w:rsidRDefault="00D74883">
            <w:pPr>
              <w:rPr>
                <w:rFonts w:ascii="Calibri" w:hAnsi="Calibri" w:cs="Calibri"/>
                <w:color w:val="675E47" w:themeColor="text2"/>
                <w:sz w:val="22"/>
                <w:szCs w:val="22"/>
              </w:rPr>
            </w:pPr>
            <w:r w:rsidRPr="00D54127">
              <w:rPr>
                <w:rFonts w:ascii="Calibri" w:hAnsi="Calibri" w:cs="Calibri"/>
                <w:color w:val="675E47" w:themeColor="text2"/>
                <w:sz w:val="22"/>
                <w:szCs w:val="22"/>
              </w:rPr>
              <w:t>2018</w:t>
            </w:r>
          </w:p>
        </w:tc>
        <w:tc>
          <w:tcPr>
            <w:tcW w:w="499" w:type="pct"/>
            <w:gridSpan w:val="2"/>
            <w:noWrap/>
            <w:hideMark/>
          </w:tcPr>
          <w:p w14:paraId="27F3475F" w14:textId="77777777" w:rsidR="00D74883" w:rsidRPr="00D54127" w:rsidRDefault="00D74883">
            <w:pPr>
              <w:rPr>
                <w:rFonts w:ascii="Calibri" w:hAnsi="Calibri" w:cs="Calibri"/>
                <w:color w:val="675E47" w:themeColor="text2"/>
                <w:sz w:val="22"/>
                <w:szCs w:val="22"/>
              </w:rPr>
            </w:pPr>
            <w:r w:rsidRPr="00D54127">
              <w:rPr>
                <w:rFonts w:ascii="Calibri" w:hAnsi="Calibri" w:cs="Calibri"/>
                <w:color w:val="675E47" w:themeColor="text2"/>
                <w:sz w:val="22"/>
                <w:szCs w:val="22"/>
              </w:rPr>
              <w:t>2019</w:t>
            </w:r>
          </w:p>
        </w:tc>
        <w:tc>
          <w:tcPr>
            <w:tcW w:w="500" w:type="pct"/>
            <w:gridSpan w:val="2"/>
            <w:noWrap/>
            <w:hideMark/>
          </w:tcPr>
          <w:p w14:paraId="3B05E180" w14:textId="77777777" w:rsidR="00D74883" w:rsidRPr="00D54127" w:rsidRDefault="00D74883">
            <w:pPr>
              <w:rPr>
                <w:rFonts w:ascii="Calibri" w:hAnsi="Calibri" w:cs="Calibri"/>
                <w:color w:val="675E47" w:themeColor="text2"/>
                <w:sz w:val="22"/>
                <w:szCs w:val="22"/>
              </w:rPr>
            </w:pPr>
            <w:r w:rsidRPr="00D54127">
              <w:rPr>
                <w:rFonts w:ascii="Calibri" w:hAnsi="Calibri" w:cs="Calibri"/>
                <w:color w:val="675E47" w:themeColor="text2"/>
                <w:sz w:val="22"/>
                <w:szCs w:val="22"/>
              </w:rPr>
              <w:t>2020</w:t>
            </w:r>
          </w:p>
        </w:tc>
        <w:tc>
          <w:tcPr>
            <w:tcW w:w="498" w:type="pct"/>
            <w:gridSpan w:val="2"/>
            <w:noWrap/>
            <w:hideMark/>
          </w:tcPr>
          <w:p w14:paraId="6BA8CB1B" w14:textId="77777777" w:rsidR="00D74883" w:rsidRPr="00D54127" w:rsidRDefault="00D74883">
            <w:pPr>
              <w:rPr>
                <w:rFonts w:ascii="Calibri" w:hAnsi="Calibri" w:cs="Calibri"/>
                <w:color w:val="675E47" w:themeColor="text2"/>
                <w:sz w:val="22"/>
                <w:szCs w:val="22"/>
              </w:rPr>
            </w:pPr>
            <w:r w:rsidRPr="00D54127">
              <w:rPr>
                <w:rFonts w:ascii="Calibri" w:hAnsi="Calibri" w:cs="Calibri"/>
                <w:color w:val="675E47" w:themeColor="text2"/>
                <w:sz w:val="22"/>
                <w:szCs w:val="22"/>
              </w:rPr>
              <w:t>2021</w:t>
            </w:r>
          </w:p>
        </w:tc>
        <w:tc>
          <w:tcPr>
            <w:tcW w:w="498" w:type="pct"/>
            <w:gridSpan w:val="2"/>
            <w:noWrap/>
            <w:hideMark/>
          </w:tcPr>
          <w:p w14:paraId="4584C252" w14:textId="77777777" w:rsidR="00D74883" w:rsidRPr="00D54127" w:rsidRDefault="00D74883">
            <w:pPr>
              <w:rPr>
                <w:rFonts w:ascii="Calibri" w:hAnsi="Calibri" w:cs="Calibri"/>
                <w:color w:val="675E47" w:themeColor="text2"/>
                <w:sz w:val="22"/>
                <w:szCs w:val="22"/>
              </w:rPr>
            </w:pPr>
            <w:r w:rsidRPr="00D54127">
              <w:rPr>
                <w:rFonts w:ascii="Calibri" w:hAnsi="Calibri" w:cs="Calibri"/>
                <w:color w:val="675E47" w:themeColor="text2"/>
                <w:sz w:val="22"/>
                <w:szCs w:val="22"/>
              </w:rPr>
              <w:t>2022</w:t>
            </w:r>
          </w:p>
        </w:tc>
      </w:tr>
      <w:tr w:rsidR="00851060" w:rsidRPr="00D54127" w14:paraId="552E8081" w14:textId="77777777" w:rsidTr="00851060">
        <w:trPr>
          <w:trHeight w:val="624"/>
        </w:trPr>
        <w:tc>
          <w:tcPr>
            <w:tcW w:w="497" w:type="pct"/>
          </w:tcPr>
          <w:p w14:paraId="60A08ABC" w14:textId="198BEC00" w:rsidR="00D74883" w:rsidRPr="00D54127" w:rsidRDefault="00D74883" w:rsidP="00D74883">
            <w:pPr>
              <w:jc w:val="center"/>
              <w:rPr>
                <w:rFonts w:ascii="Calibri" w:hAnsi="Calibri" w:cs="Calibri"/>
                <w:color w:val="675E47" w:themeColor="text2"/>
                <w:sz w:val="22"/>
                <w:szCs w:val="22"/>
              </w:rPr>
            </w:pPr>
            <w:r w:rsidRPr="00D54127">
              <w:rPr>
                <w:color w:val="675E47" w:themeColor="text2"/>
                <w:sz w:val="20"/>
                <w:szCs w:val="20"/>
              </w:rPr>
              <w:t>Communities at-risk †</w:t>
            </w:r>
          </w:p>
        </w:tc>
        <w:tc>
          <w:tcPr>
            <w:tcW w:w="503" w:type="pct"/>
            <w:gridSpan w:val="2"/>
            <w:noWrap/>
            <w:hideMark/>
          </w:tcPr>
          <w:p w14:paraId="578A9D07" w14:textId="07B90925"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21</w:t>
            </w:r>
          </w:p>
        </w:tc>
        <w:tc>
          <w:tcPr>
            <w:tcW w:w="501" w:type="pct"/>
            <w:gridSpan w:val="2"/>
            <w:noWrap/>
            <w:hideMark/>
          </w:tcPr>
          <w:p w14:paraId="7BB6FA8C"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19</w:t>
            </w:r>
          </w:p>
        </w:tc>
        <w:tc>
          <w:tcPr>
            <w:tcW w:w="503" w:type="pct"/>
            <w:gridSpan w:val="2"/>
            <w:noWrap/>
            <w:hideMark/>
          </w:tcPr>
          <w:p w14:paraId="35B6B802"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19</w:t>
            </w:r>
          </w:p>
        </w:tc>
        <w:tc>
          <w:tcPr>
            <w:tcW w:w="500" w:type="pct"/>
            <w:gridSpan w:val="2"/>
            <w:noWrap/>
            <w:hideMark/>
          </w:tcPr>
          <w:p w14:paraId="3DBDF4FA"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18</w:t>
            </w:r>
          </w:p>
        </w:tc>
        <w:tc>
          <w:tcPr>
            <w:tcW w:w="499" w:type="pct"/>
            <w:gridSpan w:val="2"/>
            <w:noWrap/>
            <w:hideMark/>
          </w:tcPr>
          <w:p w14:paraId="3B6BE2E7"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w:t>
            </w:r>
          </w:p>
        </w:tc>
        <w:tc>
          <w:tcPr>
            <w:tcW w:w="499" w:type="pct"/>
            <w:gridSpan w:val="2"/>
            <w:noWrap/>
            <w:hideMark/>
          </w:tcPr>
          <w:p w14:paraId="34EC87B8"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w:t>
            </w:r>
          </w:p>
        </w:tc>
        <w:tc>
          <w:tcPr>
            <w:tcW w:w="500" w:type="pct"/>
            <w:gridSpan w:val="2"/>
            <w:noWrap/>
            <w:hideMark/>
          </w:tcPr>
          <w:p w14:paraId="711F627A"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w:t>
            </w:r>
          </w:p>
        </w:tc>
        <w:tc>
          <w:tcPr>
            <w:tcW w:w="498" w:type="pct"/>
            <w:gridSpan w:val="2"/>
            <w:noWrap/>
            <w:hideMark/>
          </w:tcPr>
          <w:p w14:paraId="5C11CAD8"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w:t>
            </w:r>
          </w:p>
        </w:tc>
        <w:tc>
          <w:tcPr>
            <w:tcW w:w="498" w:type="pct"/>
            <w:gridSpan w:val="2"/>
            <w:noWrap/>
            <w:hideMark/>
          </w:tcPr>
          <w:p w14:paraId="319FA94B"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11</w:t>
            </w:r>
          </w:p>
        </w:tc>
      </w:tr>
      <w:tr w:rsidR="00851060" w:rsidRPr="00D54127" w14:paraId="1EB4068B" w14:textId="77777777" w:rsidTr="00851060">
        <w:trPr>
          <w:cnfStyle w:val="000000010000" w:firstRow="0" w:lastRow="0" w:firstColumn="0" w:lastColumn="0" w:oddVBand="0" w:evenVBand="0" w:oddHBand="0" w:evenHBand="1" w:firstRowFirstColumn="0" w:firstRowLastColumn="0" w:lastRowFirstColumn="0" w:lastRowLastColumn="0"/>
          <w:trHeight w:val="624"/>
        </w:trPr>
        <w:tc>
          <w:tcPr>
            <w:tcW w:w="497" w:type="pct"/>
          </w:tcPr>
          <w:p w14:paraId="6E801D34" w14:textId="27E98D99" w:rsidR="00D74883" w:rsidRPr="00D54127" w:rsidRDefault="00D74883" w:rsidP="00D74883">
            <w:pPr>
              <w:jc w:val="center"/>
              <w:rPr>
                <w:rFonts w:ascii="Calibri" w:hAnsi="Calibri" w:cs="Calibri"/>
                <w:color w:val="675E47" w:themeColor="text2"/>
                <w:sz w:val="22"/>
                <w:szCs w:val="22"/>
              </w:rPr>
            </w:pPr>
            <w:r w:rsidRPr="00D54127">
              <w:rPr>
                <w:color w:val="675E47" w:themeColor="text2"/>
                <w:sz w:val="20"/>
                <w:szCs w:val="20"/>
              </w:rPr>
              <w:t>Communities not screened ‡</w:t>
            </w:r>
          </w:p>
        </w:tc>
        <w:tc>
          <w:tcPr>
            <w:tcW w:w="503" w:type="pct"/>
            <w:gridSpan w:val="2"/>
            <w:noWrap/>
            <w:hideMark/>
          </w:tcPr>
          <w:p w14:paraId="75949FB2" w14:textId="0B30E9A5"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501" w:type="pct"/>
            <w:gridSpan w:val="2"/>
            <w:noWrap/>
            <w:hideMark/>
          </w:tcPr>
          <w:p w14:paraId="61BF53FE"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503" w:type="pct"/>
            <w:gridSpan w:val="2"/>
            <w:noWrap/>
            <w:hideMark/>
          </w:tcPr>
          <w:p w14:paraId="04061982"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500" w:type="pct"/>
            <w:gridSpan w:val="2"/>
            <w:noWrap/>
            <w:hideMark/>
          </w:tcPr>
          <w:p w14:paraId="790D48B8"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499" w:type="pct"/>
            <w:gridSpan w:val="2"/>
            <w:noWrap/>
            <w:hideMark/>
          </w:tcPr>
          <w:p w14:paraId="0DABB967"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499" w:type="pct"/>
            <w:gridSpan w:val="2"/>
            <w:noWrap/>
            <w:hideMark/>
          </w:tcPr>
          <w:p w14:paraId="0FF44FF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500" w:type="pct"/>
            <w:gridSpan w:val="2"/>
            <w:noWrap/>
            <w:hideMark/>
          </w:tcPr>
          <w:p w14:paraId="2AAC0B93"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498" w:type="pct"/>
            <w:gridSpan w:val="2"/>
            <w:noWrap/>
            <w:hideMark/>
          </w:tcPr>
          <w:p w14:paraId="2544C84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498" w:type="pct"/>
            <w:gridSpan w:val="2"/>
            <w:noWrap/>
            <w:hideMark/>
          </w:tcPr>
          <w:p w14:paraId="5AC3A59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r>
      <w:tr w:rsidR="00851060" w:rsidRPr="00D54127" w14:paraId="0595BA91" w14:textId="77777777" w:rsidTr="00851060">
        <w:trPr>
          <w:trHeight w:val="624"/>
        </w:trPr>
        <w:tc>
          <w:tcPr>
            <w:tcW w:w="497" w:type="pct"/>
          </w:tcPr>
          <w:p w14:paraId="00325DFA" w14:textId="45E9F901" w:rsidR="00D74883" w:rsidRPr="00D54127" w:rsidRDefault="00D74883" w:rsidP="00D74883">
            <w:pPr>
              <w:jc w:val="center"/>
              <w:rPr>
                <w:rFonts w:ascii="Calibri" w:hAnsi="Calibri" w:cs="Calibri"/>
                <w:color w:val="675E47" w:themeColor="text2"/>
                <w:sz w:val="22"/>
                <w:szCs w:val="22"/>
              </w:rPr>
            </w:pPr>
            <w:r w:rsidRPr="00D54127">
              <w:rPr>
                <w:color w:val="675E47" w:themeColor="text2"/>
                <w:sz w:val="20"/>
                <w:szCs w:val="20"/>
              </w:rPr>
              <w:t>Number of communities §</w:t>
            </w:r>
          </w:p>
        </w:tc>
        <w:tc>
          <w:tcPr>
            <w:tcW w:w="503" w:type="pct"/>
            <w:gridSpan w:val="2"/>
            <w:noWrap/>
            <w:hideMark/>
          </w:tcPr>
          <w:p w14:paraId="717B1D3C" w14:textId="1A350CA2"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21</w:t>
            </w:r>
          </w:p>
        </w:tc>
        <w:tc>
          <w:tcPr>
            <w:tcW w:w="501" w:type="pct"/>
            <w:gridSpan w:val="2"/>
            <w:noWrap/>
            <w:hideMark/>
          </w:tcPr>
          <w:p w14:paraId="1B1D746B"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19</w:t>
            </w:r>
          </w:p>
        </w:tc>
        <w:tc>
          <w:tcPr>
            <w:tcW w:w="503" w:type="pct"/>
            <w:gridSpan w:val="2"/>
            <w:noWrap/>
            <w:hideMark/>
          </w:tcPr>
          <w:p w14:paraId="5407FCD2"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19</w:t>
            </w:r>
          </w:p>
        </w:tc>
        <w:tc>
          <w:tcPr>
            <w:tcW w:w="500" w:type="pct"/>
            <w:gridSpan w:val="2"/>
            <w:noWrap/>
            <w:hideMark/>
          </w:tcPr>
          <w:p w14:paraId="517AD6DC"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18</w:t>
            </w:r>
          </w:p>
        </w:tc>
        <w:tc>
          <w:tcPr>
            <w:tcW w:w="499" w:type="pct"/>
            <w:gridSpan w:val="2"/>
            <w:noWrap/>
            <w:hideMark/>
          </w:tcPr>
          <w:p w14:paraId="7091963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w:t>
            </w:r>
          </w:p>
        </w:tc>
        <w:tc>
          <w:tcPr>
            <w:tcW w:w="499" w:type="pct"/>
            <w:gridSpan w:val="2"/>
            <w:noWrap/>
            <w:hideMark/>
          </w:tcPr>
          <w:p w14:paraId="1C3C326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w:t>
            </w:r>
          </w:p>
        </w:tc>
        <w:tc>
          <w:tcPr>
            <w:tcW w:w="500" w:type="pct"/>
            <w:gridSpan w:val="2"/>
            <w:noWrap/>
            <w:hideMark/>
          </w:tcPr>
          <w:p w14:paraId="4C65F693"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w:t>
            </w:r>
          </w:p>
        </w:tc>
        <w:tc>
          <w:tcPr>
            <w:tcW w:w="498" w:type="pct"/>
            <w:gridSpan w:val="2"/>
            <w:noWrap/>
            <w:hideMark/>
          </w:tcPr>
          <w:p w14:paraId="7EB153D8"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w:t>
            </w:r>
          </w:p>
        </w:tc>
        <w:tc>
          <w:tcPr>
            <w:tcW w:w="498" w:type="pct"/>
            <w:gridSpan w:val="2"/>
            <w:noWrap/>
            <w:hideMark/>
          </w:tcPr>
          <w:p w14:paraId="73EA7BA1"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11</w:t>
            </w:r>
          </w:p>
        </w:tc>
      </w:tr>
      <w:tr w:rsidR="00C816D5" w:rsidRPr="00D54127" w14:paraId="32265FEA" w14:textId="77777777" w:rsidTr="00851060">
        <w:trPr>
          <w:cnfStyle w:val="000000010000" w:firstRow="0" w:lastRow="0" w:firstColumn="0" w:lastColumn="0" w:oddVBand="0" w:evenVBand="0" w:oddHBand="0" w:evenHBand="1" w:firstRowFirstColumn="0" w:firstRowLastColumn="0" w:lastRowFirstColumn="0" w:lastRowLastColumn="0"/>
          <w:trHeight w:val="624"/>
        </w:trPr>
        <w:tc>
          <w:tcPr>
            <w:tcW w:w="497" w:type="pct"/>
          </w:tcPr>
          <w:p w14:paraId="796A7A54" w14:textId="3C026DB6" w:rsidR="00D74883" w:rsidRPr="00D26887" w:rsidRDefault="00D74883" w:rsidP="00D74883">
            <w:pPr>
              <w:jc w:val="center"/>
              <w:rPr>
                <w:rFonts w:ascii="Calibri" w:hAnsi="Calibri" w:cs="Calibri"/>
                <w:b/>
                <w:bCs/>
                <w:color w:val="675E47" w:themeColor="text2"/>
                <w:sz w:val="16"/>
                <w:szCs w:val="16"/>
              </w:rPr>
            </w:pPr>
            <w:r w:rsidRPr="004B0414">
              <w:rPr>
                <w:rFonts w:ascii="Calibri" w:hAnsi="Calibri" w:cs="Calibri"/>
                <w:b/>
                <w:bCs/>
                <w:color w:val="675E47" w:themeColor="text2"/>
                <w:sz w:val="20"/>
                <w:szCs w:val="20"/>
              </w:rPr>
              <w:t xml:space="preserve">Trachoma prevalence </w:t>
            </w:r>
            <w:r>
              <w:rPr>
                <w:rFonts w:ascii="Calibri" w:hAnsi="Calibri" w:cs="Calibri"/>
                <w:b/>
                <w:bCs/>
                <w:color w:val="675E47" w:themeColor="text2"/>
                <w:sz w:val="20"/>
                <w:szCs w:val="20"/>
              </w:rPr>
              <w:t>rate</w:t>
            </w:r>
          </w:p>
        </w:tc>
        <w:tc>
          <w:tcPr>
            <w:tcW w:w="186" w:type="pct"/>
            <w:noWrap/>
          </w:tcPr>
          <w:p w14:paraId="496A8A8D" w14:textId="50AF8ABE"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n</w:t>
            </w:r>
          </w:p>
        </w:tc>
        <w:tc>
          <w:tcPr>
            <w:tcW w:w="316" w:type="pct"/>
            <w:noWrap/>
          </w:tcPr>
          <w:p w14:paraId="17521D11" w14:textId="4DE7FB45"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Proportion</w:t>
            </w:r>
          </w:p>
        </w:tc>
        <w:tc>
          <w:tcPr>
            <w:tcW w:w="184" w:type="pct"/>
            <w:noWrap/>
          </w:tcPr>
          <w:p w14:paraId="4431C07C" w14:textId="579F5D22"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n</w:t>
            </w:r>
          </w:p>
        </w:tc>
        <w:tc>
          <w:tcPr>
            <w:tcW w:w="317" w:type="pct"/>
            <w:noWrap/>
          </w:tcPr>
          <w:p w14:paraId="43B22E70" w14:textId="17C4BDBE"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Proportion</w:t>
            </w:r>
          </w:p>
        </w:tc>
        <w:tc>
          <w:tcPr>
            <w:tcW w:w="190" w:type="pct"/>
            <w:noWrap/>
          </w:tcPr>
          <w:p w14:paraId="25AC4CEA" w14:textId="71AFD413"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n</w:t>
            </w:r>
          </w:p>
        </w:tc>
        <w:tc>
          <w:tcPr>
            <w:tcW w:w="313" w:type="pct"/>
            <w:noWrap/>
          </w:tcPr>
          <w:p w14:paraId="5E0F78C2" w14:textId="0167C3A2"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Proportion</w:t>
            </w:r>
          </w:p>
        </w:tc>
        <w:tc>
          <w:tcPr>
            <w:tcW w:w="184" w:type="pct"/>
            <w:noWrap/>
          </w:tcPr>
          <w:p w14:paraId="12989CD2" w14:textId="04C8D288"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n</w:t>
            </w:r>
          </w:p>
        </w:tc>
        <w:tc>
          <w:tcPr>
            <w:tcW w:w="316" w:type="pct"/>
            <w:noWrap/>
          </w:tcPr>
          <w:p w14:paraId="03C4DED0" w14:textId="2741531F"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Proportion</w:t>
            </w:r>
          </w:p>
        </w:tc>
        <w:tc>
          <w:tcPr>
            <w:tcW w:w="184" w:type="pct"/>
            <w:noWrap/>
          </w:tcPr>
          <w:p w14:paraId="32A47FB8" w14:textId="101E9594"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n</w:t>
            </w:r>
          </w:p>
        </w:tc>
        <w:tc>
          <w:tcPr>
            <w:tcW w:w="315" w:type="pct"/>
            <w:noWrap/>
          </w:tcPr>
          <w:p w14:paraId="6BC48B7C" w14:textId="005D03A2"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Proportion</w:t>
            </w:r>
          </w:p>
        </w:tc>
        <w:tc>
          <w:tcPr>
            <w:tcW w:w="184" w:type="pct"/>
            <w:noWrap/>
          </w:tcPr>
          <w:p w14:paraId="6E28057C" w14:textId="0B6103CE"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n</w:t>
            </w:r>
          </w:p>
        </w:tc>
        <w:tc>
          <w:tcPr>
            <w:tcW w:w="315" w:type="pct"/>
            <w:noWrap/>
          </w:tcPr>
          <w:p w14:paraId="1067668D" w14:textId="23DBBC89"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Proportion</w:t>
            </w:r>
          </w:p>
        </w:tc>
        <w:tc>
          <w:tcPr>
            <w:tcW w:w="184" w:type="pct"/>
            <w:noWrap/>
          </w:tcPr>
          <w:p w14:paraId="69D5F67A" w14:textId="3FDC90F1"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n</w:t>
            </w:r>
          </w:p>
        </w:tc>
        <w:tc>
          <w:tcPr>
            <w:tcW w:w="316" w:type="pct"/>
            <w:noWrap/>
          </w:tcPr>
          <w:p w14:paraId="505D9C8E" w14:textId="0BB130D7"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Proportion</w:t>
            </w:r>
          </w:p>
        </w:tc>
        <w:tc>
          <w:tcPr>
            <w:tcW w:w="184" w:type="pct"/>
            <w:noWrap/>
          </w:tcPr>
          <w:p w14:paraId="324BE58E" w14:textId="27AB5FEE"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n</w:t>
            </w:r>
          </w:p>
        </w:tc>
        <w:tc>
          <w:tcPr>
            <w:tcW w:w="314" w:type="pct"/>
            <w:noWrap/>
          </w:tcPr>
          <w:p w14:paraId="24B236A1" w14:textId="748BED4C"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Proportion</w:t>
            </w:r>
          </w:p>
        </w:tc>
        <w:tc>
          <w:tcPr>
            <w:tcW w:w="185" w:type="pct"/>
            <w:noWrap/>
          </w:tcPr>
          <w:p w14:paraId="63E6813F" w14:textId="371B7385"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n</w:t>
            </w:r>
          </w:p>
        </w:tc>
        <w:tc>
          <w:tcPr>
            <w:tcW w:w="314" w:type="pct"/>
            <w:noWrap/>
          </w:tcPr>
          <w:p w14:paraId="1CF94806" w14:textId="332B9959" w:rsidR="00D74883" w:rsidRPr="00D54127" w:rsidRDefault="00D74883" w:rsidP="00D74883">
            <w:pPr>
              <w:jc w:val="center"/>
              <w:rPr>
                <w:rFonts w:ascii="Calibri" w:hAnsi="Calibri" w:cs="Calibri"/>
                <w:color w:val="675E47" w:themeColor="text2"/>
                <w:sz w:val="22"/>
                <w:szCs w:val="22"/>
              </w:rPr>
            </w:pPr>
            <w:r w:rsidRPr="00D26887">
              <w:rPr>
                <w:rFonts w:ascii="Calibri" w:hAnsi="Calibri" w:cs="Calibri"/>
                <w:b/>
                <w:bCs/>
                <w:color w:val="675E47" w:themeColor="text2"/>
                <w:sz w:val="16"/>
                <w:szCs w:val="16"/>
              </w:rPr>
              <w:t>Proportion</w:t>
            </w:r>
          </w:p>
        </w:tc>
      </w:tr>
      <w:tr w:rsidR="00851060" w:rsidRPr="00D54127" w14:paraId="698FCF1E" w14:textId="77777777" w:rsidTr="00851060">
        <w:trPr>
          <w:trHeight w:val="624"/>
        </w:trPr>
        <w:tc>
          <w:tcPr>
            <w:tcW w:w="497" w:type="pct"/>
          </w:tcPr>
          <w:p w14:paraId="298675F4" w14:textId="4437AA7F" w:rsidR="00D74883" w:rsidRPr="00D54127" w:rsidRDefault="00D74883" w:rsidP="00D74883">
            <w:pPr>
              <w:jc w:val="center"/>
              <w:rPr>
                <w:rFonts w:ascii="Calibri" w:hAnsi="Calibri" w:cs="Calibri"/>
                <w:color w:val="675E47" w:themeColor="text2"/>
                <w:sz w:val="22"/>
                <w:szCs w:val="22"/>
              </w:rPr>
            </w:pPr>
            <w:r w:rsidRPr="00D54127">
              <w:rPr>
                <w:color w:val="675E47" w:themeColor="text2"/>
                <w:sz w:val="20"/>
                <w:szCs w:val="20"/>
              </w:rPr>
              <w:t>≥20%</w:t>
            </w:r>
          </w:p>
        </w:tc>
        <w:tc>
          <w:tcPr>
            <w:tcW w:w="186" w:type="pct"/>
            <w:noWrap/>
            <w:hideMark/>
          </w:tcPr>
          <w:p w14:paraId="434B868D" w14:textId="7F7AEA96"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w:t>
            </w:r>
          </w:p>
        </w:tc>
        <w:tc>
          <w:tcPr>
            <w:tcW w:w="316" w:type="pct"/>
            <w:noWrap/>
            <w:hideMark/>
          </w:tcPr>
          <w:p w14:paraId="4375A2C5"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w:t>
            </w:r>
          </w:p>
        </w:tc>
        <w:tc>
          <w:tcPr>
            <w:tcW w:w="184" w:type="pct"/>
            <w:noWrap/>
            <w:hideMark/>
          </w:tcPr>
          <w:p w14:paraId="12F2275A"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2</w:t>
            </w:r>
          </w:p>
        </w:tc>
        <w:tc>
          <w:tcPr>
            <w:tcW w:w="317" w:type="pct"/>
            <w:noWrap/>
            <w:hideMark/>
          </w:tcPr>
          <w:p w14:paraId="6EDC5B9E"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11%</w:t>
            </w:r>
          </w:p>
        </w:tc>
        <w:tc>
          <w:tcPr>
            <w:tcW w:w="190" w:type="pct"/>
            <w:noWrap/>
            <w:hideMark/>
          </w:tcPr>
          <w:p w14:paraId="16B3B7E2"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w:t>
            </w:r>
          </w:p>
        </w:tc>
        <w:tc>
          <w:tcPr>
            <w:tcW w:w="313" w:type="pct"/>
            <w:noWrap/>
            <w:hideMark/>
          </w:tcPr>
          <w:p w14:paraId="07A219C5"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w:t>
            </w:r>
          </w:p>
        </w:tc>
        <w:tc>
          <w:tcPr>
            <w:tcW w:w="184" w:type="pct"/>
            <w:noWrap/>
            <w:hideMark/>
          </w:tcPr>
          <w:p w14:paraId="70C344AC"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w:t>
            </w:r>
          </w:p>
        </w:tc>
        <w:tc>
          <w:tcPr>
            <w:tcW w:w="316" w:type="pct"/>
            <w:noWrap/>
            <w:hideMark/>
          </w:tcPr>
          <w:p w14:paraId="0E2E7DD6"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w:t>
            </w:r>
          </w:p>
        </w:tc>
        <w:tc>
          <w:tcPr>
            <w:tcW w:w="184" w:type="pct"/>
            <w:noWrap/>
            <w:hideMark/>
          </w:tcPr>
          <w:p w14:paraId="289E3E41"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w:t>
            </w:r>
          </w:p>
        </w:tc>
        <w:tc>
          <w:tcPr>
            <w:tcW w:w="315" w:type="pct"/>
            <w:noWrap/>
            <w:hideMark/>
          </w:tcPr>
          <w:p w14:paraId="59C71057"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7%</w:t>
            </w:r>
          </w:p>
        </w:tc>
        <w:tc>
          <w:tcPr>
            <w:tcW w:w="184" w:type="pct"/>
            <w:noWrap/>
            <w:hideMark/>
          </w:tcPr>
          <w:p w14:paraId="44CAB372"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5" w:type="pct"/>
            <w:noWrap/>
            <w:hideMark/>
          </w:tcPr>
          <w:p w14:paraId="2F52EE16"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184" w:type="pct"/>
            <w:noWrap/>
            <w:hideMark/>
          </w:tcPr>
          <w:p w14:paraId="1B849B62"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6" w:type="pct"/>
            <w:noWrap/>
            <w:hideMark/>
          </w:tcPr>
          <w:p w14:paraId="4949CCD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184" w:type="pct"/>
            <w:noWrap/>
            <w:hideMark/>
          </w:tcPr>
          <w:p w14:paraId="2F43ACC5"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w:t>
            </w:r>
          </w:p>
        </w:tc>
        <w:tc>
          <w:tcPr>
            <w:tcW w:w="314" w:type="pct"/>
            <w:noWrap/>
            <w:hideMark/>
          </w:tcPr>
          <w:p w14:paraId="5247CD8B"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7%</w:t>
            </w:r>
          </w:p>
        </w:tc>
        <w:tc>
          <w:tcPr>
            <w:tcW w:w="185" w:type="pct"/>
            <w:noWrap/>
            <w:hideMark/>
          </w:tcPr>
          <w:p w14:paraId="27A52E61"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4" w:type="pct"/>
            <w:noWrap/>
            <w:hideMark/>
          </w:tcPr>
          <w:p w14:paraId="06F113C3"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r>
      <w:tr w:rsidR="00851060" w:rsidRPr="00D54127" w14:paraId="41F17863" w14:textId="77777777" w:rsidTr="00851060">
        <w:trPr>
          <w:cnfStyle w:val="000000010000" w:firstRow="0" w:lastRow="0" w:firstColumn="0" w:lastColumn="0" w:oddVBand="0" w:evenVBand="0" w:oddHBand="0" w:evenHBand="1" w:firstRowFirstColumn="0" w:firstRowLastColumn="0" w:lastRowFirstColumn="0" w:lastRowLastColumn="0"/>
          <w:trHeight w:val="624"/>
        </w:trPr>
        <w:tc>
          <w:tcPr>
            <w:tcW w:w="497" w:type="pct"/>
          </w:tcPr>
          <w:p w14:paraId="714C5315" w14:textId="269499A3" w:rsidR="00D74883" w:rsidRPr="00D54127" w:rsidRDefault="00D74883" w:rsidP="00D74883">
            <w:pPr>
              <w:jc w:val="center"/>
              <w:rPr>
                <w:rFonts w:ascii="Calibri" w:hAnsi="Calibri" w:cs="Calibri"/>
                <w:color w:val="675E47" w:themeColor="text2"/>
                <w:sz w:val="22"/>
                <w:szCs w:val="22"/>
              </w:rPr>
            </w:pPr>
            <w:r w:rsidRPr="00D54127">
              <w:rPr>
                <w:color w:val="675E47" w:themeColor="text2"/>
                <w:sz w:val="20"/>
                <w:szCs w:val="20"/>
              </w:rPr>
              <w:t>≥10% but &lt;20%</w:t>
            </w:r>
          </w:p>
        </w:tc>
        <w:tc>
          <w:tcPr>
            <w:tcW w:w="186" w:type="pct"/>
            <w:noWrap/>
            <w:hideMark/>
          </w:tcPr>
          <w:p w14:paraId="05CC1A99" w14:textId="1B60F2B9"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9</w:t>
            </w:r>
          </w:p>
        </w:tc>
        <w:tc>
          <w:tcPr>
            <w:tcW w:w="316" w:type="pct"/>
            <w:noWrap/>
            <w:hideMark/>
          </w:tcPr>
          <w:p w14:paraId="022518D5"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43%</w:t>
            </w:r>
          </w:p>
        </w:tc>
        <w:tc>
          <w:tcPr>
            <w:tcW w:w="184" w:type="pct"/>
            <w:noWrap/>
            <w:hideMark/>
          </w:tcPr>
          <w:p w14:paraId="64364E29"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w:t>
            </w:r>
          </w:p>
        </w:tc>
        <w:tc>
          <w:tcPr>
            <w:tcW w:w="317" w:type="pct"/>
            <w:noWrap/>
            <w:hideMark/>
          </w:tcPr>
          <w:p w14:paraId="1261703D"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16%</w:t>
            </w:r>
          </w:p>
        </w:tc>
        <w:tc>
          <w:tcPr>
            <w:tcW w:w="190" w:type="pct"/>
            <w:noWrap/>
            <w:hideMark/>
          </w:tcPr>
          <w:p w14:paraId="3F1B8982"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w:t>
            </w:r>
          </w:p>
        </w:tc>
        <w:tc>
          <w:tcPr>
            <w:tcW w:w="313" w:type="pct"/>
            <w:noWrap/>
            <w:hideMark/>
          </w:tcPr>
          <w:p w14:paraId="1E7726A8"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w:t>
            </w:r>
          </w:p>
        </w:tc>
        <w:tc>
          <w:tcPr>
            <w:tcW w:w="184" w:type="pct"/>
            <w:noWrap/>
            <w:hideMark/>
          </w:tcPr>
          <w:p w14:paraId="5C12BA1F"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w:t>
            </w:r>
          </w:p>
        </w:tc>
        <w:tc>
          <w:tcPr>
            <w:tcW w:w="316" w:type="pct"/>
            <w:noWrap/>
            <w:hideMark/>
          </w:tcPr>
          <w:p w14:paraId="557B0EDA"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6%</w:t>
            </w:r>
          </w:p>
        </w:tc>
        <w:tc>
          <w:tcPr>
            <w:tcW w:w="184" w:type="pct"/>
            <w:noWrap/>
            <w:hideMark/>
          </w:tcPr>
          <w:p w14:paraId="6CF5A7FF"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5" w:type="pct"/>
            <w:noWrap/>
            <w:hideMark/>
          </w:tcPr>
          <w:p w14:paraId="273AC392"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184" w:type="pct"/>
            <w:noWrap/>
            <w:hideMark/>
          </w:tcPr>
          <w:p w14:paraId="146D7B1A"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5" w:type="pct"/>
            <w:noWrap/>
            <w:hideMark/>
          </w:tcPr>
          <w:p w14:paraId="47185DBA"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184" w:type="pct"/>
            <w:noWrap/>
            <w:hideMark/>
          </w:tcPr>
          <w:p w14:paraId="0CD074C7"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w:t>
            </w:r>
          </w:p>
        </w:tc>
        <w:tc>
          <w:tcPr>
            <w:tcW w:w="316" w:type="pct"/>
            <w:noWrap/>
            <w:hideMark/>
          </w:tcPr>
          <w:p w14:paraId="341C9F5B"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7%</w:t>
            </w:r>
          </w:p>
        </w:tc>
        <w:tc>
          <w:tcPr>
            <w:tcW w:w="184" w:type="pct"/>
            <w:noWrap/>
            <w:hideMark/>
          </w:tcPr>
          <w:p w14:paraId="491A2E37"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4" w:type="pct"/>
            <w:noWrap/>
            <w:hideMark/>
          </w:tcPr>
          <w:p w14:paraId="0C6BCAC0"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185" w:type="pct"/>
            <w:noWrap/>
            <w:hideMark/>
          </w:tcPr>
          <w:p w14:paraId="1E4DE84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4" w:type="pct"/>
            <w:noWrap/>
            <w:hideMark/>
          </w:tcPr>
          <w:p w14:paraId="2DD43B3E"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r>
      <w:tr w:rsidR="00851060" w:rsidRPr="00D54127" w14:paraId="676AB51D" w14:textId="77777777" w:rsidTr="00851060">
        <w:trPr>
          <w:trHeight w:val="624"/>
        </w:trPr>
        <w:tc>
          <w:tcPr>
            <w:tcW w:w="497" w:type="pct"/>
          </w:tcPr>
          <w:p w14:paraId="0A4BEEA4" w14:textId="2DD6D157" w:rsidR="00D74883" w:rsidRPr="00D54127" w:rsidRDefault="00D74883" w:rsidP="00D74883">
            <w:pPr>
              <w:jc w:val="center"/>
              <w:rPr>
                <w:rFonts w:ascii="Calibri" w:hAnsi="Calibri" w:cs="Calibri"/>
                <w:color w:val="675E47" w:themeColor="text2"/>
                <w:sz w:val="22"/>
                <w:szCs w:val="22"/>
              </w:rPr>
            </w:pPr>
            <w:r w:rsidRPr="00D54127">
              <w:rPr>
                <w:color w:val="675E47" w:themeColor="text2"/>
                <w:sz w:val="20"/>
                <w:szCs w:val="20"/>
              </w:rPr>
              <w:t xml:space="preserve">≥5% but &lt;10% </w:t>
            </w:r>
          </w:p>
        </w:tc>
        <w:tc>
          <w:tcPr>
            <w:tcW w:w="186" w:type="pct"/>
            <w:noWrap/>
            <w:hideMark/>
          </w:tcPr>
          <w:p w14:paraId="26AB0142" w14:textId="38575B0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6" w:type="pct"/>
            <w:noWrap/>
            <w:hideMark/>
          </w:tcPr>
          <w:p w14:paraId="095BFB6D"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184" w:type="pct"/>
            <w:noWrap/>
            <w:hideMark/>
          </w:tcPr>
          <w:p w14:paraId="28C92BC9"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9</w:t>
            </w:r>
          </w:p>
        </w:tc>
        <w:tc>
          <w:tcPr>
            <w:tcW w:w="317" w:type="pct"/>
            <w:noWrap/>
            <w:hideMark/>
          </w:tcPr>
          <w:p w14:paraId="48A197C9"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47%</w:t>
            </w:r>
          </w:p>
        </w:tc>
        <w:tc>
          <w:tcPr>
            <w:tcW w:w="190" w:type="pct"/>
            <w:noWrap/>
            <w:hideMark/>
          </w:tcPr>
          <w:p w14:paraId="7A48C4B8"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2</w:t>
            </w:r>
          </w:p>
        </w:tc>
        <w:tc>
          <w:tcPr>
            <w:tcW w:w="313" w:type="pct"/>
            <w:noWrap/>
            <w:hideMark/>
          </w:tcPr>
          <w:p w14:paraId="54AFCAB7"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11%</w:t>
            </w:r>
          </w:p>
        </w:tc>
        <w:tc>
          <w:tcPr>
            <w:tcW w:w="184" w:type="pct"/>
            <w:noWrap/>
            <w:hideMark/>
          </w:tcPr>
          <w:p w14:paraId="7700C2B1"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w:t>
            </w:r>
          </w:p>
        </w:tc>
        <w:tc>
          <w:tcPr>
            <w:tcW w:w="316" w:type="pct"/>
            <w:noWrap/>
            <w:hideMark/>
          </w:tcPr>
          <w:p w14:paraId="7339F5EF"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17%</w:t>
            </w:r>
          </w:p>
        </w:tc>
        <w:tc>
          <w:tcPr>
            <w:tcW w:w="184" w:type="pct"/>
            <w:noWrap/>
            <w:hideMark/>
          </w:tcPr>
          <w:p w14:paraId="119CD8EC"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5" w:type="pct"/>
            <w:noWrap/>
            <w:hideMark/>
          </w:tcPr>
          <w:p w14:paraId="493A9C6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184" w:type="pct"/>
            <w:noWrap/>
            <w:hideMark/>
          </w:tcPr>
          <w:p w14:paraId="688E8D2E"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5" w:type="pct"/>
            <w:noWrap/>
            <w:hideMark/>
          </w:tcPr>
          <w:p w14:paraId="3FCB0A48"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184" w:type="pct"/>
            <w:noWrap/>
            <w:hideMark/>
          </w:tcPr>
          <w:p w14:paraId="6B564D90"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6" w:type="pct"/>
            <w:noWrap/>
            <w:hideMark/>
          </w:tcPr>
          <w:p w14:paraId="68EA6C3F"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184" w:type="pct"/>
            <w:noWrap/>
            <w:hideMark/>
          </w:tcPr>
          <w:p w14:paraId="04478C20"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4" w:type="pct"/>
            <w:noWrap/>
            <w:hideMark/>
          </w:tcPr>
          <w:p w14:paraId="47D755EE"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185" w:type="pct"/>
            <w:noWrap/>
            <w:hideMark/>
          </w:tcPr>
          <w:p w14:paraId="2B086F0B"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4" w:type="pct"/>
            <w:noWrap/>
            <w:hideMark/>
          </w:tcPr>
          <w:p w14:paraId="7D98BBD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r>
      <w:tr w:rsidR="00851060" w:rsidRPr="00D54127" w14:paraId="48CDBB79" w14:textId="77777777" w:rsidTr="00851060">
        <w:trPr>
          <w:cnfStyle w:val="000000010000" w:firstRow="0" w:lastRow="0" w:firstColumn="0" w:lastColumn="0" w:oddVBand="0" w:evenVBand="0" w:oddHBand="0" w:evenHBand="1" w:firstRowFirstColumn="0" w:firstRowLastColumn="0" w:lastRowFirstColumn="0" w:lastRowLastColumn="0"/>
          <w:trHeight w:val="624"/>
        </w:trPr>
        <w:tc>
          <w:tcPr>
            <w:tcW w:w="497" w:type="pct"/>
          </w:tcPr>
          <w:p w14:paraId="50C65A7F" w14:textId="2529C941" w:rsidR="00D74883" w:rsidRPr="00D54127" w:rsidRDefault="00D74883" w:rsidP="00D74883">
            <w:pPr>
              <w:jc w:val="center"/>
              <w:rPr>
                <w:rFonts w:ascii="Calibri" w:hAnsi="Calibri" w:cs="Calibri"/>
                <w:color w:val="675E47" w:themeColor="text2"/>
                <w:sz w:val="22"/>
                <w:szCs w:val="22"/>
              </w:rPr>
            </w:pPr>
            <w:r w:rsidRPr="00D54127">
              <w:rPr>
                <w:color w:val="675E47" w:themeColor="text2"/>
                <w:sz w:val="20"/>
                <w:szCs w:val="20"/>
              </w:rPr>
              <w:t xml:space="preserve">&gt;0% but &lt;5% </w:t>
            </w:r>
          </w:p>
        </w:tc>
        <w:tc>
          <w:tcPr>
            <w:tcW w:w="186" w:type="pct"/>
            <w:noWrap/>
            <w:hideMark/>
          </w:tcPr>
          <w:p w14:paraId="08C13B68" w14:textId="104F6445"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w:t>
            </w:r>
          </w:p>
        </w:tc>
        <w:tc>
          <w:tcPr>
            <w:tcW w:w="316" w:type="pct"/>
            <w:noWrap/>
            <w:hideMark/>
          </w:tcPr>
          <w:p w14:paraId="7810AD0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w:t>
            </w:r>
          </w:p>
        </w:tc>
        <w:tc>
          <w:tcPr>
            <w:tcW w:w="184" w:type="pct"/>
            <w:noWrap/>
            <w:hideMark/>
          </w:tcPr>
          <w:p w14:paraId="32CA610C"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w:t>
            </w:r>
          </w:p>
        </w:tc>
        <w:tc>
          <w:tcPr>
            <w:tcW w:w="317" w:type="pct"/>
            <w:noWrap/>
            <w:hideMark/>
          </w:tcPr>
          <w:p w14:paraId="18F9E719"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w:t>
            </w:r>
          </w:p>
        </w:tc>
        <w:tc>
          <w:tcPr>
            <w:tcW w:w="190" w:type="pct"/>
            <w:noWrap/>
            <w:hideMark/>
          </w:tcPr>
          <w:p w14:paraId="46236679"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11</w:t>
            </w:r>
          </w:p>
        </w:tc>
        <w:tc>
          <w:tcPr>
            <w:tcW w:w="313" w:type="pct"/>
            <w:noWrap/>
            <w:hideMark/>
          </w:tcPr>
          <w:p w14:paraId="571F193B"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58%</w:t>
            </w:r>
          </w:p>
        </w:tc>
        <w:tc>
          <w:tcPr>
            <w:tcW w:w="184" w:type="pct"/>
            <w:noWrap/>
            <w:hideMark/>
          </w:tcPr>
          <w:p w14:paraId="5F17CE23"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10</w:t>
            </w:r>
          </w:p>
        </w:tc>
        <w:tc>
          <w:tcPr>
            <w:tcW w:w="316" w:type="pct"/>
            <w:noWrap/>
            <w:hideMark/>
          </w:tcPr>
          <w:p w14:paraId="2F4C0F86"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56%</w:t>
            </w:r>
          </w:p>
        </w:tc>
        <w:tc>
          <w:tcPr>
            <w:tcW w:w="184" w:type="pct"/>
            <w:noWrap/>
            <w:hideMark/>
          </w:tcPr>
          <w:p w14:paraId="13FC565B"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10</w:t>
            </w:r>
          </w:p>
        </w:tc>
        <w:tc>
          <w:tcPr>
            <w:tcW w:w="315" w:type="pct"/>
            <w:noWrap/>
            <w:hideMark/>
          </w:tcPr>
          <w:p w14:paraId="5289B042"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66%</w:t>
            </w:r>
          </w:p>
        </w:tc>
        <w:tc>
          <w:tcPr>
            <w:tcW w:w="184" w:type="pct"/>
            <w:noWrap/>
            <w:hideMark/>
          </w:tcPr>
          <w:p w14:paraId="073BAD98"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5" w:type="pct"/>
            <w:noWrap/>
            <w:hideMark/>
          </w:tcPr>
          <w:p w14:paraId="177F5CFD"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184" w:type="pct"/>
            <w:noWrap/>
            <w:hideMark/>
          </w:tcPr>
          <w:p w14:paraId="0C1F154E"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9</w:t>
            </w:r>
          </w:p>
        </w:tc>
        <w:tc>
          <w:tcPr>
            <w:tcW w:w="316" w:type="pct"/>
            <w:noWrap/>
            <w:hideMark/>
          </w:tcPr>
          <w:p w14:paraId="1F80F81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60%</w:t>
            </w:r>
          </w:p>
        </w:tc>
        <w:tc>
          <w:tcPr>
            <w:tcW w:w="184" w:type="pct"/>
            <w:noWrap/>
            <w:hideMark/>
          </w:tcPr>
          <w:p w14:paraId="31B9C739"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9</w:t>
            </w:r>
          </w:p>
        </w:tc>
        <w:tc>
          <w:tcPr>
            <w:tcW w:w="314" w:type="pct"/>
            <w:noWrap/>
            <w:hideMark/>
          </w:tcPr>
          <w:p w14:paraId="3F1C92C6"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60%</w:t>
            </w:r>
          </w:p>
        </w:tc>
        <w:tc>
          <w:tcPr>
            <w:tcW w:w="185" w:type="pct"/>
            <w:noWrap/>
            <w:hideMark/>
          </w:tcPr>
          <w:p w14:paraId="46379131"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314" w:type="pct"/>
            <w:noWrap/>
            <w:hideMark/>
          </w:tcPr>
          <w:p w14:paraId="5CC9E7C8"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r>
      <w:tr w:rsidR="00851060" w:rsidRPr="00D54127" w14:paraId="39565E27" w14:textId="77777777" w:rsidTr="00851060">
        <w:trPr>
          <w:trHeight w:val="624"/>
        </w:trPr>
        <w:tc>
          <w:tcPr>
            <w:tcW w:w="497" w:type="pct"/>
          </w:tcPr>
          <w:p w14:paraId="1B43FD41" w14:textId="4F1A8380" w:rsidR="00D74883" w:rsidRPr="00D54127" w:rsidRDefault="00D74883" w:rsidP="00D74883">
            <w:pPr>
              <w:jc w:val="center"/>
              <w:rPr>
                <w:rFonts w:ascii="Calibri" w:hAnsi="Calibri" w:cs="Calibri"/>
                <w:color w:val="675E47" w:themeColor="text2"/>
                <w:sz w:val="22"/>
                <w:szCs w:val="22"/>
              </w:rPr>
            </w:pPr>
            <w:r w:rsidRPr="00D54127">
              <w:rPr>
                <w:color w:val="675E47" w:themeColor="text2"/>
                <w:sz w:val="20"/>
                <w:szCs w:val="20"/>
              </w:rPr>
              <w:t>0%</w:t>
            </w:r>
          </w:p>
        </w:tc>
        <w:tc>
          <w:tcPr>
            <w:tcW w:w="186" w:type="pct"/>
            <w:noWrap/>
            <w:hideMark/>
          </w:tcPr>
          <w:p w14:paraId="1F98ED8B" w14:textId="2261C15E"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10</w:t>
            </w:r>
          </w:p>
        </w:tc>
        <w:tc>
          <w:tcPr>
            <w:tcW w:w="316" w:type="pct"/>
            <w:noWrap/>
            <w:hideMark/>
          </w:tcPr>
          <w:p w14:paraId="48DDB19B"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48%</w:t>
            </w:r>
          </w:p>
        </w:tc>
        <w:tc>
          <w:tcPr>
            <w:tcW w:w="184" w:type="pct"/>
            <w:noWrap/>
            <w:hideMark/>
          </w:tcPr>
          <w:p w14:paraId="7BF3656A"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w:t>
            </w:r>
          </w:p>
        </w:tc>
        <w:tc>
          <w:tcPr>
            <w:tcW w:w="317" w:type="pct"/>
            <w:noWrap/>
            <w:hideMark/>
          </w:tcPr>
          <w:p w14:paraId="4386991B"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21%</w:t>
            </w:r>
          </w:p>
        </w:tc>
        <w:tc>
          <w:tcPr>
            <w:tcW w:w="190" w:type="pct"/>
            <w:noWrap/>
            <w:hideMark/>
          </w:tcPr>
          <w:p w14:paraId="1DAC758E"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w:t>
            </w:r>
          </w:p>
        </w:tc>
        <w:tc>
          <w:tcPr>
            <w:tcW w:w="313" w:type="pct"/>
            <w:noWrap/>
            <w:hideMark/>
          </w:tcPr>
          <w:p w14:paraId="7C268CC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21%</w:t>
            </w:r>
          </w:p>
        </w:tc>
        <w:tc>
          <w:tcPr>
            <w:tcW w:w="184" w:type="pct"/>
            <w:noWrap/>
            <w:hideMark/>
          </w:tcPr>
          <w:p w14:paraId="6DF346A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w:t>
            </w:r>
          </w:p>
        </w:tc>
        <w:tc>
          <w:tcPr>
            <w:tcW w:w="316" w:type="pct"/>
            <w:noWrap/>
            <w:hideMark/>
          </w:tcPr>
          <w:p w14:paraId="28EA0322"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17%</w:t>
            </w:r>
          </w:p>
        </w:tc>
        <w:tc>
          <w:tcPr>
            <w:tcW w:w="184" w:type="pct"/>
            <w:noWrap/>
            <w:hideMark/>
          </w:tcPr>
          <w:p w14:paraId="3486E51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w:t>
            </w:r>
          </w:p>
        </w:tc>
        <w:tc>
          <w:tcPr>
            <w:tcW w:w="315" w:type="pct"/>
            <w:noWrap/>
            <w:hideMark/>
          </w:tcPr>
          <w:p w14:paraId="360EECCF"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27%</w:t>
            </w:r>
          </w:p>
        </w:tc>
        <w:tc>
          <w:tcPr>
            <w:tcW w:w="184" w:type="pct"/>
            <w:noWrap/>
            <w:hideMark/>
          </w:tcPr>
          <w:p w14:paraId="759F920B"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w:t>
            </w:r>
          </w:p>
        </w:tc>
        <w:tc>
          <w:tcPr>
            <w:tcW w:w="315" w:type="pct"/>
            <w:noWrap/>
            <w:hideMark/>
          </w:tcPr>
          <w:p w14:paraId="05B2AFD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100%</w:t>
            </w:r>
          </w:p>
        </w:tc>
        <w:tc>
          <w:tcPr>
            <w:tcW w:w="184" w:type="pct"/>
            <w:noWrap/>
            <w:hideMark/>
          </w:tcPr>
          <w:p w14:paraId="331006FF"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w:t>
            </w:r>
          </w:p>
        </w:tc>
        <w:tc>
          <w:tcPr>
            <w:tcW w:w="316" w:type="pct"/>
            <w:noWrap/>
            <w:hideMark/>
          </w:tcPr>
          <w:p w14:paraId="08E93A35"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33%</w:t>
            </w:r>
          </w:p>
        </w:tc>
        <w:tc>
          <w:tcPr>
            <w:tcW w:w="184" w:type="pct"/>
            <w:noWrap/>
            <w:hideMark/>
          </w:tcPr>
          <w:p w14:paraId="766AC75C"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w:t>
            </w:r>
          </w:p>
        </w:tc>
        <w:tc>
          <w:tcPr>
            <w:tcW w:w="314" w:type="pct"/>
            <w:noWrap/>
            <w:hideMark/>
          </w:tcPr>
          <w:p w14:paraId="796F18E4"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33%</w:t>
            </w:r>
          </w:p>
        </w:tc>
        <w:tc>
          <w:tcPr>
            <w:tcW w:w="185" w:type="pct"/>
            <w:noWrap/>
            <w:hideMark/>
          </w:tcPr>
          <w:p w14:paraId="361AE86D"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11</w:t>
            </w:r>
          </w:p>
        </w:tc>
        <w:tc>
          <w:tcPr>
            <w:tcW w:w="314" w:type="pct"/>
            <w:noWrap/>
            <w:hideMark/>
          </w:tcPr>
          <w:p w14:paraId="41537258" w14:textId="77777777" w:rsidR="00D74883" w:rsidRPr="00D54127" w:rsidRDefault="00D74883" w:rsidP="00D74883">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100%</w:t>
            </w:r>
          </w:p>
        </w:tc>
      </w:tr>
    </w:tbl>
    <w:p w14:paraId="2B3D712C" w14:textId="77777777"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As defined annually by each jurisdiction</w:t>
      </w:r>
    </w:p>
    <w:p w14:paraId="6F2B5CCE" w14:textId="64224B1E"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xml:space="preserve">‡ Or treated as required per </w:t>
      </w:r>
      <w:r w:rsidR="00D064DA">
        <w:rPr>
          <w:rFonts w:asciiTheme="minorHAnsi" w:eastAsia="Calibri" w:hAnsiTheme="minorHAnsi" w:cstheme="minorHAnsi"/>
          <w:color w:val="675E47" w:themeColor="text2"/>
          <w:sz w:val="18"/>
          <w:szCs w:val="18"/>
        </w:rPr>
        <w:t xml:space="preserve">CDNA </w:t>
      </w:r>
      <w:r w:rsidRPr="00A36C6D">
        <w:rPr>
          <w:rFonts w:asciiTheme="minorHAnsi" w:eastAsia="Calibri" w:hAnsiTheme="minorHAnsi" w:cstheme="minorHAnsi"/>
          <w:color w:val="675E47" w:themeColor="text2"/>
          <w:sz w:val="18"/>
          <w:szCs w:val="18"/>
        </w:rPr>
        <w:t>Guidelines</w:t>
      </w:r>
    </w:p>
    <w:p w14:paraId="6D943109" w14:textId="77777777"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Screened or receiving ongoing annual treatment as per Guidelines</w:t>
      </w:r>
    </w:p>
    <w:p w14:paraId="692A1D2E" w14:textId="77777777" w:rsidR="00C574D9" w:rsidRPr="00A36C6D" w:rsidRDefault="00C574D9" w:rsidP="00C574D9">
      <w:pPr>
        <w:keepNext/>
        <w:keepLines/>
        <w:spacing w:before="200"/>
        <w:outlineLvl w:val="4"/>
        <w:rPr>
          <w:rFonts w:asciiTheme="minorHAnsi" w:eastAsia="MS Gothic" w:hAnsiTheme="minorHAnsi" w:cstheme="minorHAnsi"/>
          <w:color w:val="675E47" w:themeColor="text2"/>
        </w:rPr>
        <w:sectPr w:rsidR="00C574D9" w:rsidRPr="00A36C6D" w:rsidSect="00406A68">
          <w:pgSz w:w="16838" w:h="11906" w:orient="landscape"/>
          <w:pgMar w:top="720" w:right="720" w:bottom="720" w:left="720" w:header="709" w:footer="709" w:gutter="0"/>
          <w:cols w:space="708"/>
          <w:docGrid w:linePitch="360"/>
        </w:sectPr>
      </w:pPr>
      <w:bookmarkStart w:id="303" w:name="Table34"/>
    </w:p>
    <w:p w14:paraId="0FAE51BE" w14:textId="61EFAD2A" w:rsidR="00C574D9" w:rsidRPr="00A36C6D" w:rsidRDefault="00C574D9" w:rsidP="00E9792A">
      <w:pPr>
        <w:pStyle w:val="Tableheadings"/>
      </w:pPr>
      <w:bookmarkStart w:id="304" w:name="_Table_3.4_Treatment"/>
      <w:bookmarkStart w:id="305" w:name="_Ref58336670"/>
      <w:bookmarkStart w:id="306" w:name="_Toc147396414"/>
      <w:bookmarkEnd w:id="299"/>
      <w:bookmarkEnd w:id="303"/>
      <w:bookmarkEnd w:id="304"/>
      <w:r w:rsidRPr="00A36C6D">
        <w:lastRenderedPageBreak/>
        <w:t xml:space="preserve">Table </w:t>
      </w:r>
      <w:r w:rsidR="00942F34">
        <w:t>4</w:t>
      </w:r>
      <w:r w:rsidRPr="00A36C6D">
        <w:t>.</w:t>
      </w:r>
      <w:r>
        <w:fldChar w:fldCharType="begin"/>
      </w:r>
      <w:r>
        <w:instrText>SEQ Table \* ARABIC \s 1</w:instrText>
      </w:r>
      <w:r>
        <w:fldChar w:fldCharType="separate"/>
      </w:r>
      <w:r w:rsidRPr="00A36C6D">
        <w:rPr>
          <w:noProof/>
        </w:rPr>
        <w:t>4</w:t>
      </w:r>
      <w:r>
        <w:fldChar w:fldCharType="end"/>
      </w:r>
      <w:bookmarkEnd w:id="305"/>
      <w:r w:rsidRPr="00A36C6D">
        <w:tab/>
        <w:t>Treatment strategies by region, South Australia</w:t>
      </w:r>
      <w:r w:rsidR="00732509">
        <w:t>,</w:t>
      </w:r>
      <w:r w:rsidRPr="00A36C6D">
        <w:t xml:space="preserve"> 202</w:t>
      </w:r>
      <w:r w:rsidR="00F64FAC">
        <w:t>2</w:t>
      </w:r>
      <w:bookmarkEnd w:id="306"/>
    </w:p>
    <w:tbl>
      <w:tblPr>
        <w:tblStyle w:val="trach"/>
        <w:tblW w:w="5000" w:type="pct"/>
        <w:tblLook w:val="04A0" w:firstRow="1" w:lastRow="0" w:firstColumn="1" w:lastColumn="0" w:noHBand="0" w:noVBand="1"/>
        <w:tblCaption w:val="Treatment strategies by region, South Australia, 2022.  "/>
        <w:tblDescription w:val="Table 4.4 compares the number of communities by whether and how required trachoma treatment was delivered. Data is presented for three regions (APY Lands, Eyre and Western, and Far North), as well as the cumulative total.&#10;"/>
      </w:tblPr>
      <w:tblGrid>
        <w:gridCol w:w="4376"/>
        <w:gridCol w:w="2694"/>
        <w:gridCol w:w="2928"/>
        <w:gridCol w:w="2697"/>
        <w:gridCol w:w="2697"/>
      </w:tblGrid>
      <w:tr w:rsidR="000A2D52" w:rsidRPr="00A36C6D" w14:paraId="3941AA06" w14:textId="77777777" w:rsidTr="00D54127">
        <w:trPr>
          <w:cnfStyle w:val="100000000000" w:firstRow="1" w:lastRow="0" w:firstColumn="0" w:lastColumn="0" w:oddVBand="0" w:evenVBand="0" w:oddHBand="0" w:evenHBand="0" w:firstRowFirstColumn="0" w:firstRowLastColumn="0" w:lastRowFirstColumn="0" w:lastRowLastColumn="0"/>
          <w:trHeight w:val="525"/>
        </w:trPr>
        <w:tc>
          <w:tcPr>
            <w:tcW w:w="1422" w:type="pct"/>
            <w:hideMark/>
          </w:tcPr>
          <w:p w14:paraId="2D82AC4F" w14:textId="297F757A" w:rsidR="00C574D9" w:rsidRPr="00A36C6D" w:rsidRDefault="00BC782E" w:rsidP="00C574D9">
            <w:pPr>
              <w:rPr>
                <w:rFonts w:asciiTheme="minorHAnsi" w:hAnsiTheme="minorHAnsi" w:cstheme="minorHAnsi"/>
                <w:color w:val="675E47" w:themeColor="text2"/>
                <w:lang w:eastAsia="en-AU"/>
              </w:rPr>
            </w:pPr>
            <w:r>
              <w:rPr>
                <w:rFonts w:asciiTheme="minorHAnsi" w:hAnsiTheme="minorHAnsi" w:cstheme="minorHAnsi"/>
                <w:color w:val="675E47" w:themeColor="text2"/>
                <w:lang w:eastAsia="en-AU"/>
              </w:rPr>
              <w:t>Communities</w:t>
            </w:r>
            <w:r w:rsidR="00C574D9" w:rsidRPr="00A36C6D">
              <w:rPr>
                <w:rFonts w:asciiTheme="minorHAnsi" w:hAnsiTheme="minorHAnsi" w:cstheme="minorHAnsi"/>
                <w:color w:val="675E47" w:themeColor="text2"/>
                <w:lang w:eastAsia="en-AU"/>
              </w:rPr>
              <w:t> </w:t>
            </w:r>
          </w:p>
        </w:tc>
        <w:tc>
          <w:tcPr>
            <w:tcW w:w="875" w:type="pct"/>
            <w:noWrap/>
            <w:hideMark/>
          </w:tcPr>
          <w:p w14:paraId="091914B7" w14:textId="77777777" w:rsidR="00C574D9" w:rsidRPr="00A36C6D" w:rsidRDefault="00C574D9" w:rsidP="00C574D9">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APY Lands</w:t>
            </w:r>
          </w:p>
        </w:tc>
        <w:tc>
          <w:tcPr>
            <w:tcW w:w="951" w:type="pct"/>
            <w:noWrap/>
            <w:hideMark/>
          </w:tcPr>
          <w:p w14:paraId="223C64EF" w14:textId="77777777" w:rsidR="00C574D9" w:rsidRPr="00A36C6D" w:rsidRDefault="00C574D9" w:rsidP="00C574D9">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Eyre and Western</w:t>
            </w:r>
          </w:p>
        </w:tc>
        <w:tc>
          <w:tcPr>
            <w:tcW w:w="876" w:type="pct"/>
            <w:noWrap/>
            <w:hideMark/>
          </w:tcPr>
          <w:p w14:paraId="01F8DE00" w14:textId="77777777" w:rsidR="00C574D9" w:rsidRPr="00A36C6D" w:rsidRDefault="00C574D9" w:rsidP="00C574D9">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Far North</w:t>
            </w:r>
          </w:p>
        </w:tc>
        <w:tc>
          <w:tcPr>
            <w:tcW w:w="876" w:type="pct"/>
            <w:noWrap/>
            <w:hideMark/>
          </w:tcPr>
          <w:p w14:paraId="436949D1" w14:textId="77777777" w:rsidR="00C574D9" w:rsidRPr="00A36C6D" w:rsidRDefault="00C574D9" w:rsidP="00C574D9">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Total</w:t>
            </w:r>
          </w:p>
        </w:tc>
      </w:tr>
      <w:tr w:rsidR="00F57075" w:rsidRPr="00A36C6D" w14:paraId="360739C3" w14:textId="77777777" w:rsidTr="00D54127">
        <w:trPr>
          <w:trHeight w:val="767"/>
        </w:trPr>
        <w:tc>
          <w:tcPr>
            <w:tcW w:w="1422" w:type="pct"/>
            <w:hideMark/>
          </w:tcPr>
          <w:p w14:paraId="27248385" w14:textId="77777777" w:rsidR="00F57075" w:rsidRPr="00A36C6D" w:rsidRDefault="00F57075" w:rsidP="00F57075">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 xml:space="preserve">Required treatment for trachoma </w:t>
            </w:r>
          </w:p>
        </w:tc>
        <w:tc>
          <w:tcPr>
            <w:tcW w:w="875" w:type="pct"/>
            <w:noWrap/>
          </w:tcPr>
          <w:p w14:paraId="3ED648E7" w14:textId="1C43913D" w:rsidR="00F57075" w:rsidRPr="00F57075" w:rsidRDefault="00384FD4" w:rsidP="00F57075">
            <w:pPr>
              <w:jc w:val="center"/>
              <w:rPr>
                <w:rFonts w:asciiTheme="minorHAnsi" w:hAnsiTheme="minorHAnsi" w:cstheme="minorHAnsi"/>
                <w:color w:val="675E47" w:themeColor="text2"/>
                <w:lang w:eastAsia="en-AU"/>
              </w:rPr>
            </w:pPr>
            <w:r>
              <w:rPr>
                <w:color w:val="675E47" w:themeColor="text2"/>
              </w:rPr>
              <w:t>0</w:t>
            </w:r>
          </w:p>
        </w:tc>
        <w:tc>
          <w:tcPr>
            <w:tcW w:w="951" w:type="pct"/>
            <w:noWrap/>
          </w:tcPr>
          <w:p w14:paraId="3DB7999D" w14:textId="2C4B67B8" w:rsidR="00F57075" w:rsidRPr="00F57075" w:rsidRDefault="00384FD4" w:rsidP="00F57075">
            <w:pPr>
              <w:jc w:val="center"/>
              <w:rPr>
                <w:rFonts w:asciiTheme="minorHAnsi" w:hAnsiTheme="minorHAnsi" w:cstheme="minorHAnsi"/>
                <w:color w:val="675E47" w:themeColor="text2"/>
                <w:lang w:eastAsia="en-AU"/>
              </w:rPr>
            </w:pPr>
            <w:r>
              <w:rPr>
                <w:color w:val="675E47" w:themeColor="text2"/>
              </w:rPr>
              <w:t>0</w:t>
            </w:r>
          </w:p>
        </w:tc>
        <w:tc>
          <w:tcPr>
            <w:tcW w:w="876" w:type="pct"/>
            <w:noWrap/>
          </w:tcPr>
          <w:p w14:paraId="478CF1C1" w14:textId="5FF67C1B"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05234B2A" w14:textId="63D6CADE"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r>
      <w:tr w:rsidR="00F57075" w:rsidRPr="00A36C6D" w14:paraId="3DCA43AE" w14:textId="77777777" w:rsidTr="00D54127">
        <w:trPr>
          <w:cnfStyle w:val="000000010000" w:firstRow="0" w:lastRow="0" w:firstColumn="0" w:lastColumn="0" w:oddVBand="0" w:evenVBand="0" w:oddHBand="0" w:evenHBand="1" w:firstRowFirstColumn="0" w:firstRowLastColumn="0" w:lastRowFirstColumn="0" w:lastRowLastColumn="0"/>
          <w:trHeight w:val="692"/>
        </w:trPr>
        <w:tc>
          <w:tcPr>
            <w:tcW w:w="1422" w:type="pct"/>
            <w:hideMark/>
          </w:tcPr>
          <w:p w14:paraId="4E3FCDD3" w14:textId="77777777" w:rsidR="00F57075" w:rsidRPr="00A36C6D" w:rsidRDefault="00F57075" w:rsidP="00F57075">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Treated for trachoma*</w:t>
            </w:r>
          </w:p>
        </w:tc>
        <w:tc>
          <w:tcPr>
            <w:tcW w:w="875" w:type="pct"/>
            <w:noWrap/>
          </w:tcPr>
          <w:p w14:paraId="00C7E548" w14:textId="6CEB37E8" w:rsidR="00F57075" w:rsidRPr="00F57075" w:rsidRDefault="00384FD4" w:rsidP="00F57075">
            <w:pPr>
              <w:jc w:val="center"/>
              <w:rPr>
                <w:rFonts w:asciiTheme="minorHAnsi" w:hAnsiTheme="minorHAnsi" w:cstheme="minorHAnsi"/>
                <w:color w:val="675E47" w:themeColor="text2"/>
                <w:lang w:eastAsia="en-AU"/>
              </w:rPr>
            </w:pPr>
            <w:r>
              <w:rPr>
                <w:color w:val="675E47" w:themeColor="text2"/>
              </w:rPr>
              <w:t>0</w:t>
            </w:r>
          </w:p>
        </w:tc>
        <w:tc>
          <w:tcPr>
            <w:tcW w:w="951" w:type="pct"/>
            <w:noWrap/>
          </w:tcPr>
          <w:p w14:paraId="0FB3B587" w14:textId="43853BB7" w:rsidR="00F57075" w:rsidRPr="00F57075" w:rsidRDefault="00384FD4" w:rsidP="00F57075">
            <w:pPr>
              <w:jc w:val="center"/>
              <w:rPr>
                <w:rFonts w:asciiTheme="minorHAnsi" w:hAnsiTheme="minorHAnsi" w:cstheme="minorHAnsi"/>
                <w:color w:val="675E47" w:themeColor="text2"/>
                <w:lang w:eastAsia="en-AU"/>
              </w:rPr>
            </w:pPr>
            <w:r>
              <w:rPr>
                <w:rFonts w:asciiTheme="minorHAnsi" w:hAnsiTheme="minorHAnsi" w:cstheme="minorHAnsi"/>
                <w:color w:val="675E47" w:themeColor="text2"/>
                <w:lang w:eastAsia="en-AU"/>
              </w:rPr>
              <w:t>0</w:t>
            </w:r>
          </w:p>
        </w:tc>
        <w:tc>
          <w:tcPr>
            <w:tcW w:w="876" w:type="pct"/>
            <w:noWrap/>
          </w:tcPr>
          <w:p w14:paraId="7C47C2A0" w14:textId="7F8CAD32"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68025D82" w14:textId="6950A74E"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r>
      <w:tr w:rsidR="00F57075" w:rsidRPr="00A36C6D" w14:paraId="72867550" w14:textId="77777777" w:rsidTr="00D54127">
        <w:trPr>
          <w:trHeight w:val="846"/>
        </w:trPr>
        <w:tc>
          <w:tcPr>
            <w:tcW w:w="1422" w:type="pct"/>
            <w:hideMark/>
          </w:tcPr>
          <w:p w14:paraId="139342EE" w14:textId="77777777" w:rsidR="00F57075" w:rsidRPr="00A36C6D" w:rsidRDefault="00F57075" w:rsidP="00F57075">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Screened and treated</w:t>
            </w:r>
          </w:p>
        </w:tc>
        <w:tc>
          <w:tcPr>
            <w:tcW w:w="875" w:type="pct"/>
            <w:noWrap/>
          </w:tcPr>
          <w:p w14:paraId="137B5A56" w14:textId="4F480A49" w:rsidR="00F57075" w:rsidRPr="00F57075" w:rsidRDefault="00384FD4" w:rsidP="00F57075">
            <w:pPr>
              <w:jc w:val="center"/>
              <w:rPr>
                <w:rFonts w:asciiTheme="minorHAnsi" w:hAnsiTheme="minorHAnsi" w:cstheme="minorHAnsi"/>
                <w:color w:val="675E47" w:themeColor="text2"/>
                <w:lang w:eastAsia="en-AU"/>
              </w:rPr>
            </w:pPr>
            <w:r>
              <w:rPr>
                <w:color w:val="675E47" w:themeColor="text2"/>
              </w:rPr>
              <w:t>0</w:t>
            </w:r>
          </w:p>
        </w:tc>
        <w:tc>
          <w:tcPr>
            <w:tcW w:w="951" w:type="pct"/>
            <w:noWrap/>
          </w:tcPr>
          <w:p w14:paraId="7E455FB8" w14:textId="54404049" w:rsidR="00F57075" w:rsidRPr="00F57075" w:rsidRDefault="00384FD4" w:rsidP="00F57075">
            <w:pPr>
              <w:jc w:val="center"/>
              <w:rPr>
                <w:rFonts w:asciiTheme="minorHAnsi" w:hAnsiTheme="minorHAnsi" w:cstheme="minorHAnsi"/>
                <w:color w:val="675E47" w:themeColor="text2"/>
                <w:lang w:eastAsia="en-AU"/>
              </w:rPr>
            </w:pPr>
            <w:r>
              <w:rPr>
                <w:color w:val="675E47" w:themeColor="text2"/>
              </w:rPr>
              <w:t>0</w:t>
            </w:r>
          </w:p>
        </w:tc>
        <w:tc>
          <w:tcPr>
            <w:tcW w:w="876" w:type="pct"/>
            <w:noWrap/>
          </w:tcPr>
          <w:p w14:paraId="467604D0" w14:textId="4811AD66"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38A379DA" w14:textId="562F54A5"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r>
      <w:tr w:rsidR="00F57075" w:rsidRPr="00A36C6D" w14:paraId="6D4ED0C3" w14:textId="77777777" w:rsidTr="00D54127">
        <w:trPr>
          <w:cnfStyle w:val="000000010000" w:firstRow="0" w:lastRow="0" w:firstColumn="0" w:lastColumn="0" w:oddVBand="0" w:evenVBand="0" w:oddHBand="0" w:evenHBand="1" w:firstRowFirstColumn="0" w:firstRowLastColumn="0" w:lastRowFirstColumn="0" w:lastRowLastColumn="0"/>
          <w:trHeight w:val="858"/>
        </w:trPr>
        <w:tc>
          <w:tcPr>
            <w:tcW w:w="1422" w:type="pct"/>
            <w:hideMark/>
          </w:tcPr>
          <w:p w14:paraId="2B4F6517" w14:textId="77777777" w:rsidR="00F57075" w:rsidRPr="00A36C6D" w:rsidRDefault="00F57075" w:rsidP="00F57075">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Received treatment only</w:t>
            </w:r>
          </w:p>
        </w:tc>
        <w:tc>
          <w:tcPr>
            <w:tcW w:w="875" w:type="pct"/>
            <w:noWrap/>
          </w:tcPr>
          <w:p w14:paraId="1FE5F3E8" w14:textId="7E8EF049"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951" w:type="pct"/>
            <w:noWrap/>
          </w:tcPr>
          <w:p w14:paraId="53CAC8DF" w14:textId="765DE585"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2588F8B1" w14:textId="743DF99E"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12B96470" w14:textId="3468EDDD"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r>
      <w:tr w:rsidR="00F57075" w:rsidRPr="00A36C6D" w14:paraId="41EE001A" w14:textId="77777777" w:rsidTr="00D54127">
        <w:trPr>
          <w:trHeight w:val="842"/>
        </w:trPr>
        <w:tc>
          <w:tcPr>
            <w:tcW w:w="1422" w:type="pct"/>
            <w:hideMark/>
          </w:tcPr>
          <w:p w14:paraId="03ABABE6" w14:textId="77777777" w:rsidR="00F57075" w:rsidRPr="00A36C6D" w:rsidRDefault="00F57075" w:rsidP="00F57075">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Received 6-monthly treatment</w:t>
            </w:r>
          </w:p>
        </w:tc>
        <w:tc>
          <w:tcPr>
            <w:tcW w:w="875" w:type="pct"/>
            <w:noWrap/>
          </w:tcPr>
          <w:p w14:paraId="6BEE4F20" w14:textId="3E48E64A"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951" w:type="pct"/>
            <w:noWrap/>
          </w:tcPr>
          <w:p w14:paraId="305E5DC9" w14:textId="518E4783"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2F40B5DF" w14:textId="531369BA"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608DFB49" w14:textId="6E2265A5"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r>
      <w:tr w:rsidR="00F57075" w:rsidRPr="00A36C6D" w14:paraId="18C2B023" w14:textId="77777777" w:rsidTr="00D54127">
        <w:trPr>
          <w:cnfStyle w:val="000000010000" w:firstRow="0" w:lastRow="0" w:firstColumn="0" w:lastColumn="0" w:oddVBand="0" w:evenVBand="0" w:oddHBand="0" w:evenHBand="1" w:firstRowFirstColumn="0" w:firstRowLastColumn="0" w:lastRowFirstColumn="0" w:lastRowLastColumn="0"/>
          <w:trHeight w:val="712"/>
        </w:trPr>
        <w:tc>
          <w:tcPr>
            <w:tcW w:w="1422" w:type="pct"/>
            <w:hideMark/>
          </w:tcPr>
          <w:p w14:paraId="6286C474" w14:textId="77777777" w:rsidR="00F57075" w:rsidRPr="00A36C6D" w:rsidRDefault="00F57075" w:rsidP="00F57075">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Did not require treatment</w:t>
            </w:r>
          </w:p>
        </w:tc>
        <w:tc>
          <w:tcPr>
            <w:tcW w:w="875" w:type="pct"/>
            <w:noWrap/>
          </w:tcPr>
          <w:p w14:paraId="672B7C44" w14:textId="5B0CA92C" w:rsidR="00F57075" w:rsidRPr="00F57075" w:rsidRDefault="0079326F" w:rsidP="00F57075">
            <w:pPr>
              <w:jc w:val="center"/>
              <w:rPr>
                <w:rFonts w:asciiTheme="minorHAnsi" w:hAnsiTheme="minorHAnsi" w:cstheme="minorHAnsi"/>
                <w:color w:val="675E47" w:themeColor="text2"/>
                <w:lang w:eastAsia="en-AU"/>
              </w:rPr>
            </w:pPr>
            <w:r>
              <w:rPr>
                <w:color w:val="675E47" w:themeColor="text2"/>
              </w:rPr>
              <w:t>9</w:t>
            </w:r>
          </w:p>
        </w:tc>
        <w:tc>
          <w:tcPr>
            <w:tcW w:w="951" w:type="pct"/>
            <w:noWrap/>
          </w:tcPr>
          <w:p w14:paraId="0A4B2CA6" w14:textId="404AF33D" w:rsidR="00F57075" w:rsidRPr="00F57075" w:rsidRDefault="0079326F" w:rsidP="00F57075">
            <w:pPr>
              <w:jc w:val="center"/>
              <w:rPr>
                <w:rFonts w:asciiTheme="minorHAnsi" w:hAnsiTheme="minorHAnsi" w:cstheme="minorHAnsi"/>
                <w:color w:val="675E47" w:themeColor="text2"/>
                <w:lang w:eastAsia="en-AU"/>
              </w:rPr>
            </w:pPr>
            <w:r>
              <w:rPr>
                <w:color w:val="675E47" w:themeColor="text2"/>
              </w:rPr>
              <w:t>1</w:t>
            </w:r>
          </w:p>
        </w:tc>
        <w:tc>
          <w:tcPr>
            <w:tcW w:w="876" w:type="pct"/>
            <w:noWrap/>
          </w:tcPr>
          <w:p w14:paraId="00FC9E05" w14:textId="53655E04" w:rsidR="00F57075" w:rsidRPr="00F57075" w:rsidRDefault="0079326F" w:rsidP="00F57075">
            <w:pPr>
              <w:jc w:val="center"/>
              <w:rPr>
                <w:rFonts w:asciiTheme="minorHAnsi" w:hAnsiTheme="minorHAnsi" w:cstheme="minorHAnsi"/>
                <w:color w:val="675E47" w:themeColor="text2"/>
                <w:lang w:eastAsia="en-AU"/>
              </w:rPr>
            </w:pPr>
            <w:r>
              <w:rPr>
                <w:color w:val="675E47" w:themeColor="text2"/>
              </w:rPr>
              <w:t>1</w:t>
            </w:r>
          </w:p>
        </w:tc>
        <w:tc>
          <w:tcPr>
            <w:tcW w:w="876" w:type="pct"/>
            <w:noWrap/>
          </w:tcPr>
          <w:p w14:paraId="7646E4C1" w14:textId="7EEFECFA" w:rsidR="00F57075" w:rsidRPr="00F57075" w:rsidRDefault="0079326F" w:rsidP="00F57075">
            <w:pPr>
              <w:jc w:val="center"/>
              <w:rPr>
                <w:rFonts w:asciiTheme="minorHAnsi" w:hAnsiTheme="minorHAnsi" w:cstheme="minorHAnsi"/>
                <w:color w:val="675E47" w:themeColor="text2"/>
                <w:lang w:eastAsia="en-AU"/>
              </w:rPr>
            </w:pPr>
            <w:r>
              <w:rPr>
                <w:color w:val="675E47" w:themeColor="text2"/>
              </w:rPr>
              <w:t>11</w:t>
            </w:r>
          </w:p>
        </w:tc>
      </w:tr>
      <w:tr w:rsidR="00F57075" w:rsidRPr="00A36C6D" w14:paraId="4597014B" w14:textId="77777777" w:rsidTr="00D54127">
        <w:trPr>
          <w:trHeight w:val="699"/>
        </w:trPr>
        <w:tc>
          <w:tcPr>
            <w:tcW w:w="1422" w:type="pct"/>
            <w:hideMark/>
          </w:tcPr>
          <w:p w14:paraId="7FEBDCA4" w14:textId="5DEDC652" w:rsidR="00F57075" w:rsidRPr="00A36C6D" w:rsidRDefault="00F57075" w:rsidP="00F57075">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Treated trachoma and households</w:t>
            </w:r>
          </w:p>
        </w:tc>
        <w:tc>
          <w:tcPr>
            <w:tcW w:w="875" w:type="pct"/>
            <w:noWrap/>
          </w:tcPr>
          <w:p w14:paraId="167C8D0C" w14:textId="5B66CAF4" w:rsidR="00F57075" w:rsidRPr="00F57075" w:rsidRDefault="0079326F" w:rsidP="00F57075">
            <w:pPr>
              <w:jc w:val="center"/>
              <w:rPr>
                <w:rFonts w:asciiTheme="minorHAnsi" w:hAnsiTheme="minorHAnsi" w:cstheme="minorHAnsi"/>
                <w:color w:val="675E47" w:themeColor="text2"/>
                <w:lang w:eastAsia="en-AU"/>
              </w:rPr>
            </w:pPr>
            <w:r>
              <w:rPr>
                <w:color w:val="675E47" w:themeColor="text2"/>
              </w:rPr>
              <w:t>0</w:t>
            </w:r>
          </w:p>
        </w:tc>
        <w:tc>
          <w:tcPr>
            <w:tcW w:w="951" w:type="pct"/>
            <w:noWrap/>
          </w:tcPr>
          <w:p w14:paraId="433BB670" w14:textId="32AD4DEE" w:rsidR="00F57075" w:rsidRPr="00F57075" w:rsidRDefault="0079326F" w:rsidP="00F57075">
            <w:pPr>
              <w:jc w:val="center"/>
              <w:rPr>
                <w:rFonts w:asciiTheme="minorHAnsi" w:hAnsiTheme="minorHAnsi" w:cstheme="minorHAnsi"/>
                <w:color w:val="675E47" w:themeColor="text2"/>
                <w:lang w:eastAsia="en-AU"/>
              </w:rPr>
            </w:pPr>
            <w:r>
              <w:rPr>
                <w:rFonts w:asciiTheme="minorHAnsi" w:hAnsiTheme="minorHAnsi" w:cstheme="minorHAnsi"/>
                <w:color w:val="675E47" w:themeColor="text2"/>
                <w:lang w:eastAsia="en-AU"/>
              </w:rPr>
              <w:t>0</w:t>
            </w:r>
          </w:p>
        </w:tc>
        <w:tc>
          <w:tcPr>
            <w:tcW w:w="876" w:type="pct"/>
            <w:noWrap/>
          </w:tcPr>
          <w:p w14:paraId="64D2BF8D" w14:textId="14BB0802"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040B6E66" w14:textId="3D936732"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r>
      <w:tr w:rsidR="00F57075" w:rsidRPr="00A36C6D" w14:paraId="343F15F5" w14:textId="77777777" w:rsidTr="00D54127">
        <w:trPr>
          <w:cnfStyle w:val="000000010000" w:firstRow="0" w:lastRow="0" w:firstColumn="0" w:lastColumn="0" w:oddVBand="0" w:evenVBand="0" w:oddHBand="0" w:evenHBand="1" w:firstRowFirstColumn="0" w:firstRowLastColumn="0" w:lastRowFirstColumn="0" w:lastRowLastColumn="0"/>
          <w:trHeight w:val="688"/>
        </w:trPr>
        <w:tc>
          <w:tcPr>
            <w:tcW w:w="1422" w:type="pct"/>
            <w:hideMark/>
          </w:tcPr>
          <w:p w14:paraId="4D19639A" w14:textId="77777777" w:rsidR="00F57075" w:rsidRPr="00A36C6D" w:rsidRDefault="00F57075" w:rsidP="00F57075">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Community-wide treatment</w:t>
            </w:r>
          </w:p>
        </w:tc>
        <w:tc>
          <w:tcPr>
            <w:tcW w:w="875" w:type="pct"/>
            <w:noWrap/>
          </w:tcPr>
          <w:p w14:paraId="620EDE1D" w14:textId="245CF9B5"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951" w:type="pct"/>
            <w:noWrap/>
          </w:tcPr>
          <w:p w14:paraId="6F6BF033" w14:textId="5A324B6A"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1AEAC36C" w14:textId="21CF85AD"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3B57D97B" w14:textId="336BA783"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r>
      <w:tr w:rsidR="00F57075" w:rsidRPr="00A36C6D" w14:paraId="1D6DBA7A" w14:textId="77777777" w:rsidTr="00D54127">
        <w:trPr>
          <w:trHeight w:val="803"/>
        </w:trPr>
        <w:tc>
          <w:tcPr>
            <w:tcW w:w="1422" w:type="pct"/>
            <w:hideMark/>
          </w:tcPr>
          <w:p w14:paraId="733A1C69" w14:textId="77777777" w:rsidR="00F57075" w:rsidRPr="00A36C6D" w:rsidRDefault="00F57075" w:rsidP="00F57075">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Not treated according to CDNA Guidelines*</w:t>
            </w:r>
          </w:p>
        </w:tc>
        <w:tc>
          <w:tcPr>
            <w:tcW w:w="875" w:type="pct"/>
            <w:noWrap/>
          </w:tcPr>
          <w:p w14:paraId="1760E221" w14:textId="372607DD"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951" w:type="pct"/>
            <w:noWrap/>
          </w:tcPr>
          <w:p w14:paraId="7ACFDABC" w14:textId="6508C667"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13075AD5" w14:textId="2F6CEED7"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c>
          <w:tcPr>
            <w:tcW w:w="876" w:type="pct"/>
            <w:noWrap/>
          </w:tcPr>
          <w:p w14:paraId="1C344CA9" w14:textId="625C42BA" w:rsidR="00F57075" w:rsidRPr="00F57075" w:rsidRDefault="00F57075" w:rsidP="00F57075">
            <w:pPr>
              <w:jc w:val="center"/>
              <w:rPr>
                <w:rFonts w:asciiTheme="minorHAnsi" w:hAnsiTheme="minorHAnsi" w:cstheme="minorHAnsi"/>
                <w:color w:val="675E47" w:themeColor="text2"/>
                <w:lang w:eastAsia="en-AU"/>
              </w:rPr>
            </w:pPr>
            <w:r w:rsidRPr="00F57075">
              <w:rPr>
                <w:color w:val="675E47" w:themeColor="text2"/>
              </w:rPr>
              <w:t>0</w:t>
            </w:r>
          </w:p>
        </w:tc>
      </w:tr>
    </w:tbl>
    <w:p w14:paraId="15978DF3" w14:textId="48187547" w:rsidR="00C574D9" w:rsidRPr="00A36C6D" w:rsidRDefault="00C574D9" w:rsidP="486EF511">
      <w:pPr>
        <w:tabs>
          <w:tab w:val="center" w:pos="4513"/>
          <w:tab w:val="right" w:pos="9026"/>
        </w:tabs>
        <w:spacing w:before="10"/>
        <w:rPr>
          <w:rFonts w:asciiTheme="minorHAnsi" w:eastAsia="Calibri" w:hAnsiTheme="minorHAnsi" w:cstheme="minorBidi"/>
          <w:color w:val="675E47" w:themeColor="text2"/>
          <w:sz w:val="18"/>
          <w:szCs w:val="18"/>
        </w:rPr>
      </w:pPr>
      <w:r w:rsidRPr="486EF511">
        <w:rPr>
          <w:rFonts w:asciiTheme="minorHAnsi" w:eastAsia="Calibri" w:hAnsiTheme="minorHAnsi" w:cstheme="minorBidi"/>
          <w:color w:val="675E47" w:themeColor="text2"/>
          <w:sz w:val="18"/>
          <w:szCs w:val="18"/>
        </w:rPr>
        <w:t xml:space="preserve">* In </w:t>
      </w:r>
      <w:r w:rsidR="00FD10A3" w:rsidRPr="486EF511">
        <w:rPr>
          <w:rFonts w:asciiTheme="minorHAnsi" w:eastAsia="Calibri" w:hAnsiTheme="minorHAnsi" w:cstheme="minorBidi"/>
          <w:color w:val="675E47" w:themeColor="text2"/>
          <w:sz w:val="18"/>
          <w:szCs w:val="18"/>
        </w:rPr>
        <w:t>2022</w:t>
      </w:r>
      <w:r w:rsidR="1B612812" w:rsidRPr="486EF511">
        <w:rPr>
          <w:rFonts w:asciiTheme="minorHAnsi" w:eastAsia="Calibri" w:hAnsiTheme="minorHAnsi" w:cstheme="minorBidi"/>
          <w:color w:val="675E47" w:themeColor="text2"/>
          <w:sz w:val="18"/>
          <w:szCs w:val="18"/>
        </w:rPr>
        <w:t xml:space="preserve"> </w:t>
      </w:r>
      <w:r w:rsidRPr="486EF511">
        <w:rPr>
          <w:rFonts w:asciiTheme="minorHAnsi" w:eastAsia="Calibri" w:hAnsiTheme="minorHAnsi" w:cstheme="minorBidi"/>
          <w:color w:val="675E47" w:themeColor="text2"/>
          <w:sz w:val="18"/>
          <w:szCs w:val="18"/>
        </w:rPr>
        <w:t xml:space="preserve">APY Lands aggregated 9 communities into one community for </w:t>
      </w:r>
      <w:r w:rsidR="1813272C" w:rsidRPr="486EF511">
        <w:rPr>
          <w:rFonts w:asciiTheme="minorHAnsi" w:eastAsia="Calibri" w:hAnsiTheme="minorHAnsi" w:cstheme="minorBidi"/>
          <w:color w:val="675E47" w:themeColor="text2"/>
          <w:sz w:val="18"/>
          <w:szCs w:val="18"/>
        </w:rPr>
        <w:t xml:space="preserve">the </w:t>
      </w:r>
      <w:r w:rsidRPr="486EF511">
        <w:rPr>
          <w:rFonts w:asciiTheme="minorHAnsi" w:eastAsia="Calibri" w:hAnsiTheme="minorHAnsi" w:cstheme="minorBidi"/>
          <w:color w:val="675E47" w:themeColor="text2"/>
          <w:sz w:val="18"/>
          <w:szCs w:val="18"/>
        </w:rPr>
        <w:t>presentation of data; details of the specific number of communities requiring treatment or treated were not supplied</w:t>
      </w:r>
    </w:p>
    <w:p w14:paraId="36527E5B" w14:textId="77777777" w:rsidR="001A14D7" w:rsidRPr="00A36C6D" w:rsidRDefault="001A14D7"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CDNA: Communicable Diseases Network Australia</w:t>
      </w:r>
    </w:p>
    <w:p w14:paraId="722D5C85" w14:textId="45BB1CF3"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APY: Anangu Pitjantjatjara Yankunytjatjara</w:t>
      </w:r>
    </w:p>
    <w:p w14:paraId="348ACF88" w14:textId="77777777" w:rsidR="00C574D9" w:rsidRPr="00A36C6D" w:rsidRDefault="00C574D9" w:rsidP="00C574D9">
      <w:pPr>
        <w:keepNext/>
        <w:keepLines/>
        <w:spacing w:before="200"/>
        <w:outlineLvl w:val="2"/>
        <w:rPr>
          <w:rFonts w:asciiTheme="minorHAnsi" w:eastAsia="MS Gothic" w:hAnsiTheme="minorHAnsi" w:cstheme="minorHAnsi"/>
          <w:b/>
          <w:bCs/>
          <w:color w:val="675E47" w:themeColor="text2"/>
        </w:rPr>
        <w:sectPr w:rsidR="00C574D9" w:rsidRPr="00A36C6D" w:rsidSect="00406A68">
          <w:pgSz w:w="16838" w:h="11906" w:orient="landscape"/>
          <w:pgMar w:top="720" w:right="720" w:bottom="720" w:left="720" w:header="709" w:footer="709" w:gutter="0"/>
          <w:cols w:space="708"/>
          <w:docGrid w:linePitch="360"/>
        </w:sectPr>
      </w:pPr>
      <w:bookmarkStart w:id="307" w:name="_Table_3.5_Trachoma"/>
      <w:bookmarkStart w:id="308" w:name="Table36"/>
      <w:bookmarkStart w:id="309" w:name="_Toc392153919"/>
      <w:bookmarkEnd w:id="307"/>
    </w:p>
    <w:p w14:paraId="4C4873F0" w14:textId="0492C32A" w:rsidR="00C574D9" w:rsidRPr="00A36C6D" w:rsidRDefault="00C574D9" w:rsidP="00E9792A">
      <w:pPr>
        <w:pStyle w:val="Tableheadings"/>
      </w:pPr>
      <w:bookmarkStart w:id="310" w:name="_Ref58336685"/>
      <w:bookmarkStart w:id="311" w:name="_Toc147396415"/>
      <w:bookmarkEnd w:id="308"/>
      <w:bookmarkEnd w:id="309"/>
      <w:r>
        <w:lastRenderedPageBreak/>
        <w:t xml:space="preserve">Table </w:t>
      </w:r>
      <w:r w:rsidR="00942F34">
        <w:t>4</w:t>
      </w:r>
      <w:r>
        <w:t>.</w:t>
      </w:r>
      <w:bookmarkEnd w:id="310"/>
      <w:r w:rsidR="0036232A">
        <w:t>5</w:t>
      </w:r>
      <w:r>
        <w:tab/>
      </w:r>
      <w:r w:rsidR="0095352B" w:rsidRPr="0095352B">
        <w:t xml:space="preserve">Trachoma-related trichiasis </w:t>
      </w:r>
      <w:r>
        <w:t xml:space="preserve">screening coverage, </w:t>
      </w:r>
      <w:r w:rsidR="00B72FF7">
        <w:t>prevalence</w:t>
      </w:r>
      <w:r>
        <w:t xml:space="preserve"> and treatment among Indigenous adults by region, South Australia</w:t>
      </w:r>
      <w:r w:rsidR="00732509">
        <w:t>,</w:t>
      </w:r>
      <w:r>
        <w:t xml:space="preserve"> </w:t>
      </w:r>
      <w:r w:rsidR="00FD10A3">
        <w:t>2022</w:t>
      </w:r>
      <w:bookmarkEnd w:id="311"/>
    </w:p>
    <w:tbl>
      <w:tblPr>
        <w:tblStyle w:val="trach"/>
        <w:tblW w:w="10880" w:type="dxa"/>
        <w:tblLook w:val="04A0" w:firstRow="1" w:lastRow="0" w:firstColumn="1" w:lastColumn="0" w:noHBand="0" w:noVBand="1"/>
        <w:tblCaption w:val="Trachoma-related trichiasis screening coverage, prevalence and treatment among Indigenous adults by region, South Australia, 2022.  "/>
        <w:tblDescription w:val="Table 4.5 compares persons 15-39 and 40+ years who were screened, confirmed as a new trichiasis case, and received trichiasis surgery. Data is presented for three regions (APY Lands, Eyre and Western, and Far North), as well as the cumulative total."/>
      </w:tblPr>
      <w:tblGrid>
        <w:gridCol w:w="2240"/>
        <w:gridCol w:w="1149"/>
        <w:gridCol w:w="771"/>
        <w:gridCol w:w="1149"/>
        <w:gridCol w:w="771"/>
        <w:gridCol w:w="1023"/>
        <w:gridCol w:w="897"/>
        <w:gridCol w:w="1046"/>
        <w:gridCol w:w="917"/>
        <w:gridCol w:w="917"/>
      </w:tblGrid>
      <w:tr w:rsidR="000F5EE2" w:rsidRPr="000F5EE2" w14:paraId="7D5D0822" w14:textId="77777777" w:rsidTr="486EF511">
        <w:trPr>
          <w:cnfStyle w:val="100000000000" w:firstRow="1" w:lastRow="0" w:firstColumn="0" w:lastColumn="0" w:oddVBand="0" w:evenVBand="0" w:oddHBand="0" w:evenHBand="0" w:firstRowFirstColumn="0" w:firstRowLastColumn="0" w:lastRowFirstColumn="0" w:lastRowLastColumn="0"/>
          <w:trHeight w:val="810"/>
        </w:trPr>
        <w:tc>
          <w:tcPr>
            <w:tcW w:w="2240" w:type="dxa"/>
            <w:hideMark/>
          </w:tcPr>
          <w:p w14:paraId="1294AEBC" w14:textId="77777777" w:rsidR="00C574D9" w:rsidRPr="000F5EE2" w:rsidRDefault="00C574D9" w:rsidP="00C574D9">
            <w:pPr>
              <w:rPr>
                <w:rFonts w:asciiTheme="minorHAnsi" w:hAnsiTheme="minorHAnsi" w:cstheme="minorHAnsi"/>
                <w:color w:val="675E47" w:themeColor="text2"/>
                <w:sz w:val="20"/>
                <w:szCs w:val="20"/>
                <w:lang w:eastAsia="en-AU"/>
              </w:rPr>
            </w:pPr>
            <w:r w:rsidRPr="000F5EE2">
              <w:rPr>
                <w:rFonts w:asciiTheme="minorHAnsi" w:hAnsiTheme="minorHAnsi" w:cstheme="minorHAnsi"/>
                <w:color w:val="675E47" w:themeColor="text2"/>
                <w:sz w:val="20"/>
                <w:szCs w:val="20"/>
                <w:lang w:eastAsia="en-AU"/>
              </w:rPr>
              <w:t> </w:t>
            </w:r>
          </w:p>
        </w:tc>
        <w:tc>
          <w:tcPr>
            <w:tcW w:w="1920" w:type="dxa"/>
            <w:gridSpan w:val="2"/>
            <w:noWrap/>
            <w:hideMark/>
          </w:tcPr>
          <w:p w14:paraId="6D000F07" w14:textId="77777777" w:rsidR="00C574D9" w:rsidRPr="000F5EE2" w:rsidRDefault="00C574D9" w:rsidP="00C574D9">
            <w:pP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APY Lands</w:t>
            </w:r>
          </w:p>
        </w:tc>
        <w:tc>
          <w:tcPr>
            <w:tcW w:w="1920" w:type="dxa"/>
            <w:gridSpan w:val="2"/>
            <w:noWrap/>
            <w:hideMark/>
          </w:tcPr>
          <w:p w14:paraId="364D6A3E" w14:textId="77777777" w:rsidR="00C574D9" w:rsidRPr="000F5EE2" w:rsidRDefault="00C574D9" w:rsidP="00C574D9">
            <w:pP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Eyre and Western</w:t>
            </w:r>
          </w:p>
        </w:tc>
        <w:tc>
          <w:tcPr>
            <w:tcW w:w="1920" w:type="dxa"/>
            <w:gridSpan w:val="2"/>
            <w:noWrap/>
            <w:hideMark/>
          </w:tcPr>
          <w:p w14:paraId="52F1992D" w14:textId="77777777" w:rsidR="00C574D9" w:rsidRPr="000F5EE2" w:rsidRDefault="00C574D9" w:rsidP="00C574D9">
            <w:pP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Far North</w:t>
            </w:r>
          </w:p>
        </w:tc>
        <w:tc>
          <w:tcPr>
            <w:tcW w:w="2880" w:type="dxa"/>
            <w:gridSpan w:val="3"/>
            <w:noWrap/>
            <w:hideMark/>
          </w:tcPr>
          <w:p w14:paraId="198E2639" w14:textId="77777777" w:rsidR="00C574D9" w:rsidRPr="000F5EE2" w:rsidRDefault="00C574D9" w:rsidP="00C574D9">
            <w:pP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Total</w:t>
            </w:r>
          </w:p>
        </w:tc>
      </w:tr>
      <w:tr w:rsidR="000F5EE2" w:rsidRPr="000F5EE2" w14:paraId="592630B2" w14:textId="77777777" w:rsidTr="486EF511">
        <w:trPr>
          <w:trHeight w:val="810"/>
        </w:trPr>
        <w:tc>
          <w:tcPr>
            <w:tcW w:w="2240" w:type="dxa"/>
            <w:hideMark/>
          </w:tcPr>
          <w:p w14:paraId="750DFFBA" w14:textId="77777777" w:rsidR="00C574D9" w:rsidRPr="000F5EE2" w:rsidRDefault="00C574D9" w:rsidP="00C574D9">
            <w:pPr>
              <w:rPr>
                <w:rFonts w:asciiTheme="minorHAnsi" w:hAnsiTheme="minorHAnsi" w:cstheme="minorHAnsi"/>
                <w:color w:val="675E47" w:themeColor="text2"/>
                <w:sz w:val="20"/>
                <w:szCs w:val="20"/>
                <w:lang w:eastAsia="en-AU"/>
              </w:rPr>
            </w:pPr>
            <w:r w:rsidRPr="000F5EE2">
              <w:rPr>
                <w:rFonts w:asciiTheme="minorHAnsi" w:hAnsiTheme="minorHAnsi" w:cstheme="minorHAnsi"/>
                <w:color w:val="675E47" w:themeColor="text2"/>
                <w:sz w:val="20"/>
                <w:szCs w:val="20"/>
                <w:lang w:eastAsia="en-AU"/>
              </w:rPr>
              <w:t>Number of communities screened for trichiasis</w:t>
            </w:r>
          </w:p>
        </w:tc>
        <w:tc>
          <w:tcPr>
            <w:tcW w:w="1920" w:type="dxa"/>
            <w:gridSpan w:val="2"/>
            <w:noWrap/>
            <w:hideMark/>
          </w:tcPr>
          <w:p w14:paraId="35187AAE" w14:textId="77777777" w:rsidR="00C574D9" w:rsidRPr="000F5EE2" w:rsidRDefault="00C574D9"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9</w:t>
            </w:r>
          </w:p>
        </w:tc>
        <w:tc>
          <w:tcPr>
            <w:tcW w:w="1920" w:type="dxa"/>
            <w:gridSpan w:val="2"/>
            <w:noWrap/>
            <w:hideMark/>
          </w:tcPr>
          <w:p w14:paraId="072745A6" w14:textId="3BF149D0" w:rsidR="00C574D9" w:rsidRPr="000F5EE2" w:rsidRDefault="00C47985"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lang w:eastAsia="en-AU"/>
              </w:rPr>
              <w:t>2</w:t>
            </w:r>
          </w:p>
        </w:tc>
        <w:tc>
          <w:tcPr>
            <w:tcW w:w="1920" w:type="dxa"/>
            <w:gridSpan w:val="2"/>
            <w:noWrap/>
            <w:hideMark/>
          </w:tcPr>
          <w:p w14:paraId="08A79C04" w14:textId="2E8573B4" w:rsidR="00C574D9" w:rsidRPr="000F5EE2" w:rsidRDefault="00C47985"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lang w:eastAsia="en-AU"/>
              </w:rPr>
              <w:t>1</w:t>
            </w:r>
          </w:p>
        </w:tc>
        <w:tc>
          <w:tcPr>
            <w:tcW w:w="2880" w:type="dxa"/>
            <w:gridSpan w:val="3"/>
            <w:noWrap/>
            <w:hideMark/>
          </w:tcPr>
          <w:p w14:paraId="21190D76" w14:textId="36FBAFBE" w:rsidR="00C574D9" w:rsidRPr="000F5EE2" w:rsidRDefault="00C574D9"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1</w:t>
            </w:r>
            <w:r w:rsidR="00C47985" w:rsidRPr="000F5EE2">
              <w:rPr>
                <w:rFonts w:asciiTheme="minorHAnsi" w:hAnsiTheme="minorHAnsi" w:cstheme="minorHAnsi"/>
                <w:color w:val="675E47" w:themeColor="text2"/>
                <w:szCs w:val="22"/>
                <w:lang w:eastAsia="en-AU"/>
              </w:rPr>
              <w:t>2</w:t>
            </w:r>
          </w:p>
        </w:tc>
      </w:tr>
      <w:tr w:rsidR="000F5EE2" w:rsidRPr="000F5EE2" w14:paraId="128FD967" w14:textId="77777777" w:rsidTr="486EF511">
        <w:trPr>
          <w:cnfStyle w:val="000000010000" w:firstRow="0" w:lastRow="0" w:firstColumn="0" w:lastColumn="0" w:oddVBand="0" w:evenVBand="0" w:oddHBand="0" w:evenHBand="1" w:firstRowFirstColumn="0" w:firstRowLastColumn="0" w:lastRowFirstColumn="0" w:lastRowLastColumn="0"/>
          <w:trHeight w:val="810"/>
        </w:trPr>
        <w:tc>
          <w:tcPr>
            <w:tcW w:w="2240" w:type="dxa"/>
            <w:hideMark/>
          </w:tcPr>
          <w:p w14:paraId="29270BC9" w14:textId="77777777" w:rsidR="00C574D9" w:rsidRPr="000F5EE2" w:rsidRDefault="00C574D9" w:rsidP="00C574D9">
            <w:pPr>
              <w:rPr>
                <w:rFonts w:asciiTheme="minorHAnsi" w:hAnsiTheme="minorHAnsi" w:cstheme="minorHAnsi"/>
                <w:color w:val="675E47" w:themeColor="text2"/>
                <w:sz w:val="20"/>
                <w:szCs w:val="20"/>
                <w:lang w:eastAsia="en-AU"/>
              </w:rPr>
            </w:pPr>
            <w:r w:rsidRPr="000F5EE2">
              <w:rPr>
                <w:rFonts w:asciiTheme="minorHAnsi" w:hAnsiTheme="minorHAnsi" w:cstheme="minorHAnsi"/>
                <w:color w:val="675E47" w:themeColor="text2"/>
                <w:sz w:val="20"/>
                <w:szCs w:val="20"/>
                <w:lang w:eastAsia="en-AU"/>
              </w:rPr>
              <w:t>Age group (years)</w:t>
            </w:r>
          </w:p>
        </w:tc>
        <w:tc>
          <w:tcPr>
            <w:tcW w:w="1149" w:type="dxa"/>
            <w:noWrap/>
            <w:hideMark/>
          </w:tcPr>
          <w:p w14:paraId="59FBDFCE" w14:textId="77777777" w:rsidR="00C574D9" w:rsidRPr="000F5EE2" w:rsidRDefault="00C574D9"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15-39</w:t>
            </w:r>
          </w:p>
        </w:tc>
        <w:tc>
          <w:tcPr>
            <w:tcW w:w="771" w:type="dxa"/>
            <w:noWrap/>
            <w:hideMark/>
          </w:tcPr>
          <w:p w14:paraId="2EC5CE1C" w14:textId="77777777" w:rsidR="00C574D9" w:rsidRPr="000F5EE2" w:rsidRDefault="00C574D9"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40+</w:t>
            </w:r>
          </w:p>
        </w:tc>
        <w:tc>
          <w:tcPr>
            <w:tcW w:w="1149" w:type="dxa"/>
            <w:noWrap/>
            <w:hideMark/>
          </w:tcPr>
          <w:p w14:paraId="7580CDB4" w14:textId="77777777" w:rsidR="00C574D9" w:rsidRPr="000F5EE2" w:rsidRDefault="00C574D9"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15-39</w:t>
            </w:r>
          </w:p>
        </w:tc>
        <w:tc>
          <w:tcPr>
            <w:tcW w:w="771" w:type="dxa"/>
            <w:noWrap/>
            <w:hideMark/>
          </w:tcPr>
          <w:p w14:paraId="696061CF" w14:textId="77777777" w:rsidR="00C574D9" w:rsidRPr="000F5EE2" w:rsidRDefault="00C574D9"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40+</w:t>
            </w:r>
          </w:p>
        </w:tc>
        <w:tc>
          <w:tcPr>
            <w:tcW w:w="1023" w:type="dxa"/>
            <w:noWrap/>
            <w:hideMark/>
          </w:tcPr>
          <w:p w14:paraId="31951FF0" w14:textId="77777777" w:rsidR="00C574D9" w:rsidRPr="000F5EE2" w:rsidRDefault="00C574D9"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15-39</w:t>
            </w:r>
          </w:p>
        </w:tc>
        <w:tc>
          <w:tcPr>
            <w:tcW w:w="897" w:type="dxa"/>
            <w:noWrap/>
            <w:hideMark/>
          </w:tcPr>
          <w:p w14:paraId="40F6F694" w14:textId="77777777" w:rsidR="00C574D9" w:rsidRPr="000F5EE2" w:rsidRDefault="00C574D9"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40+</w:t>
            </w:r>
          </w:p>
        </w:tc>
        <w:tc>
          <w:tcPr>
            <w:tcW w:w="1046" w:type="dxa"/>
            <w:noWrap/>
            <w:hideMark/>
          </w:tcPr>
          <w:p w14:paraId="5D5E750A" w14:textId="77777777" w:rsidR="00C574D9" w:rsidRPr="000F5EE2" w:rsidRDefault="00C574D9"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15-39</w:t>
            </w:r>
          </w:p>
        </w:tc>
        <w:tc>
          <w:tcPr>
            <w:tcW w:w="917" w:type="dxa"/>
            <w:noWrap/>
            <w:hideMark/>
          </w:tcPr>
          <w:p w14:paraId="0BBCE258" w14:textId="77777777" w:rsidR="00C574D9" w:rsidRPr="000F5EE2" w:rsidRDefault="00C574D9"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40+</w:t>
            </w:r>
          </w:p>
        </w:tc>
        <w:tc>
          <w:tcPr>
            <w:tcW w:w="917" w:type="dxa"/>
            <w:noWrap/>
            <w:hideMark/>
          </w:tcPr>
          <w:p w14:paraId="6843F80C" w14:textId="77777777" w:rsidR="00C574D9" w:rsidRPr="000F5EE2" w:rsidRDefault="00C574D9" w:rsidP="00C574D9">
            <w:pPr>
              <w:jc w:val="center"/>
              <w:rPr>
                <w:rFonts w:asciiTheme="minorHAnsi" w:hAnsiTheme="minorHAnsi" w:cstheme="minorHAnsi"/>
                <w:color w:val="675E47" w:themeColor="text2"/>
                <w:lang w:eastAsia="en-AU"/>
              </w:rPr>
            </w:pPr>
            <w:r w:rsidRPr="000F5EE2">
              <w:rPr>
                <w:rFonts w:asciiTheme="minorHAnsi" w:hAnsiTheme="minorHAnsi" w:cstheme="minorHAnsi"/>
                <w:color w:val="675E47" w:themeColor="text2"/>
                <w:szCs w:val="22"/>
                <w:lang w:eastAsia="en-AU"/>
              </w:rPr>
              <w:t>15+</w:t>
            </w:r>
          </w:p>
        </w:tc>
      </w:tr>
      <w:tr w:rsidR="000F5EE2" w:rsidRPr="000F5EE2" w14:paraId="3CB9D597" w14:textId="77777777" w:rsidTr="486EF511">
        <w:trPr>
          <w:trHeight w:val="810"/>
        </w:trPr>
        <w:tc>
          <w:tcPr>
            <w:tcW w:w="2240" w:type="dxa"/>
            <w:hideMark/>
          </w:tcPr>
          <w:p w14:paraId="4EB15BCD" w14:textId="22686B81" w:rsidR="00A83B44" w:rsidRPr="000F5EE2" w:rsidRDefault="00A83B44" w:rsidP="00A83B44">
            <w:pPr>
              <w:rPr>
                <w:rFonts w:asciiTheme="minorHAnsi" w:hAnsiTheme="minorHAnsi" w:cstheme="minorHAnsi"/>
                <w:color w:val="675E47" w:themeColor="text2"/>
                <w:sz w:val="20"/>
                <w:szCs w:val="20"/>
                <w:lang w:eastAsia="en-AU"/>
              </w:rPr>
            </w:pPr>
            <w:r w:rsidRPr="000F5EE2">
              <w:rPr>
                <w:rFonts w:asciiTheme="minorHAnsi" w:hAnsiTheme="minorHAnsi" w:cstheme="minorHAnsi"/>
                <w:color w:val="675E47" w:themeColor="text2"/>
                <w:sz w:val="20"/>
                <w:szCs w:val="20"/>
                <w:lang w:eastAsia="en-AU"/>
              </w:rPr>
              <w:t>Number of adults examined</w:t>
            </w:r>
            <w:r w:rsidRPr="000F5EE2">
              <w:rPr>
                <w:rFonts w:asciiTheme="minorHAnsi" w:hAnsiTheme="minorHAnsi" w:cstheme="minorHAnsi"/>
                <w:color w:val="675E47" w:themeColor="text2"/>
                <w:sz w:val="20"/>
                <w:szCs w:val="20"/>
                <w:vertAlign w:val="superscript"/>
                <w:lang w:eastAsia="en-AU"/>
              </w:rPr>
              <w:t>†</w:t>
            </w:r>
          </w:p>
        </w:tc>
        <w:tc>
          <w:tcPr>
            <w:tcW w:w="1149" w:type="dxa"/>
            <w:noWrap/>
            <w:hideMark/>
          </w:tcPr>
          <w:p w14:paraId="051BAAE8" w14:textId="7071B19C"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417</w:t>
            </w:r>
          </w:p>
        </w:tc>
        <w:tc>
          <w:tcPr>
            <w:tcW w:w="771" w:type="dxa"/>
            <w:noWrap/>
            <w:hideMark/>
          </w:tcPr>
          <w:p w14:paraId="11783B2F" w14:textId="262BB566"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412</w:t>
            </w:r>
          </w:p>
        </w:tc>
        <w:tc>
          <w:tcPr>
            <w:tcW w:w="1149" w:type="dxa"/>
            <w:noWrap/>
            <w:hideMark/>
          </w:tcPr>
          <w:p w14:paraId="4C8336B1" w14:textId="67015568" w:rsidR="00A83B44" w:rsidRPr="000F5EE2" w:rsidRDefault="00A83B44" w:rsidP="00A83B44">
            <w:pPr>
              <w:jc w:val="center"/>
              <w:rPr>
                <w:rFonts w:asciiTheme="minorHAnsi" w:hAnsiTheme="minorHAnsi" w:cstheme="minorHAnsi"/>
                <w:color w:val="675E47" w:themeColor="text2"/>
                <w:lang w:eastAsia="en-AU"/>
              </w:rPr>
            </w:pPr>
            <w:r w:rsidRPr="000F5EE2">
              <w:rPr>
                <w:rFonts w:cstheme="minorHAnsi"/>
                <w:color w:val="675E47" w:themeColor="text2"/>
                <w:lang w:eastAsia="en-AU"/>
              </w:rPr>
              <w:t>29</w:t>
            </w:r>
          </w:p>
        </w:tc>
        <w:tc>
          <w:tcPr>
            <w:tcW w:w="771" w:type="dxa"/>
            <w:noWrap/>
            <w:hideMark/>
          </w:tcPr>
          <w:p w14:paraId="60D5FC1D" w14:textId="78C1BBC0" w:rsidR="00A83B44" w:rsidRPr="000F5EE2" w:rsidRDefault="00A83B44" w:rsidP="00A83B44">
            <w:pPr>
              <w:jc w:val="center"/>
              <w:rPr>
                <w:rFonts w:asciiTheme="minorHAnsi" w:hAnsiTheme="minorHAnsi" w:cstheme="minorHAnsi"/>
                <w:color w:val="675E47" w:themeColor="text2"/>
                <w:lang w:eastAsia="en-AU"/>
              </w:rPr>
            </w:pPr>
            <w:r w:rsidRPr="000F5EE2">
              <w:rPr>
                <w:rFonts w:cstheme="minorHAnsi"/>
                <w:color w:val="675E47" w:themeColor="text2"/>
                <w:lang w:eastAsia="en-AU"/>
              </w:rPr>
              <w:t>60</w:t>
            </w:r>
          </w:p>
        </w:tc>
        <w:tc>
          <w:tcPr>
            <w:tcW w:w="1023" w:type="dxa"/>
            <w:noWrap/>
            <w:hideMark/>
          </w:tcPr>
          <w:p w14:paraId="0C35E03F" w14:textId="0939C138" w:rsidR="00A83B44" w:rsidRPr="000F5EE2" w:rsidRDefault="00A83B44" w:rsidP="00A83B44">
            <w:pPr>
              <w:jc w:val="center"/>
              <w:rPr>
                <w:rFonts w:asciiTheme="minorHAnsi" w:hAnsiTheme="minorHAnsi" w:cstheme="minorHAnsi"/>
                <w:color w:val="675E47" w:themeColor="text2"/>
                <w:lang w:eastAsia="en-AU"/>
              </w:rPr>
            </w:pPr>
            <w:r w:rsidRPr="000F5EE2">
              <w:rPr>
                <w:rFonts w:cstheme="minorHAnsi"/>
                <w:color w:val="675E47" w:themeColor="text2"/>
                <w:lang w:eastAsia="en-AU"/>
              </w:rPr>
              <w:t>7</w:t>
            </w:r>
          </w:p>
        </w:tc>
        <w:tc>
          <w:tcPr>
            <w:tcW w:w="897" w:type="dxa"/>
            <w:noWrap/>
            <w:hideMark/>
          </w:tcPr>
          <w:p w14:paraId="09E88018" w14:textId="735A565D" w:rsidR="00A83B44" w:rsidRPr="000F5EE2" w:rsidRDefault="00A83B44" w:rsidP="00A83B44">
            <w:pPr>
              <w:jc w:val="center"/>
              <w:rPr>
                <w:rFonts w:asciiTheme="minorHAnsi" w:hAnsiTheme="minorHAnsi" w:cstheme="minorHAnsi"/>
                <w:color w:val="675E47" w:themeColor="text2"/>
                <w:lang w:eastAsia="en-AU"/>
              </w:rPr>
            </w:pPr>
            <w:r w:rsidRPr="000F5EE2">
              <w:rPr>
                <w:rFonts w:cstheme="minorHAnsi"/>
                <w:color w:val="675E47" w:themeColor="text2"/>
                <w:lang w:eastAsia="en-AU"/>
              </w:rPr>
              <w:t>15</w:t>
            </w:r>
          </w:p>
        </w:tc>
        <w:tc>
          <w:tcPr>
            <w:tcW w:w="1046" w:type="dxa"/>
            <w:noWrap/>
            <w:hideMark/>
          </w:tcPr>
          <w:p w14:paraId="3786DCD4" w14:textId="60B5F685"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 453</w:t>
            </w:r>
          </w:p>
        </w:tc>
        <w:tc>
          <w:tcPr>
            <w:tcW w:w="917" w:type="dxa"/>
            <w:noWrap/>
            <w:hideMark/>
          </w:tcPr>
          <w:p w14:paraId="4BD28F20" w14:textId="269CF65F"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487 </w:t>
            </w:r>
          </w:p>
        </w:tc>
        <w:tc>
          <w:tcPr>
            <w:tcW w:w="917" w:type="dxa"/>
            <w:noWrap/>
            <w:hideMark/>
          </w:tcPr>
          <w:p w14:paraId="67C99DDB" w14:textId="3580B8D6"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940 </w:t>
            </w:r>
          </w:p>
        </w:tc>
      </w:tr>
      <w:tr w:rsidR="000F5EE2" w:rsidRPr="000F5EE2" w14:paraId="3D11DFD9" w14:textId="77777777" w:rsidTr="486EF511">
        <w:trPr>
          <w:cnfStyle w:val="000000010000" w:firstRow="0" w:lastRow="0" w:firstColumn="0" w:lastColumn="0" w:oddVBand="0" w:evenVBand="0" w:oddHBand="0" w:evenHBand="1" w:firstRowFirstColumn="0" w:firstRowLastColumn="0" w:lastRowFirstColumn="0" w:lastRowLastColumn="0"/>
          <w:trHeight w:val="810"/>
        </w:trPr>
        <w:tc>
          <w:tcPr>
            <w:tcW w:w="2240" w:type="dxa"/>
            <w:hideMark/>
          </w:tcPr>
          <w:p w14:paraId="4043E56F" w14:textId="1AF10816" w:rsidR="00A83B44" w:rsidRPr="000F5EE2" w:rsidRDefault="00A83B44" w:rsidP="00A83B44">
            <w:pPr>
              <w:rPr>
                <w:rFonts w:asciiTheme="minorHAnsi" w:hAnsiTheme="minorHAnsi" w:cstheme="minorHAnsi"/>
                <w:color w:val="675E47" w:themeColor="text2"/>
                <w:sz w:val="20"/>
                <w:szCs w:val="20"/>
                <w:lang w:eastAsia="en-AU"/>
              </w:rPr>
            </w:pPr>
            <w:r w:rsidRPr="000F5EE2">
              <w:rPr>
                <w:rFonts w:asciiTheme="minorHAnsi" w:hAnsiTheme="minorHAnsi" w:cstheme="minorHAnsi"/>
                <w:color w:val="675E47" w:themeColor="text2"/>
                <w:sz w:val="20"/>
                <w:szCs w:val="20"/>
                <w:lang w:eastAsia="en-AU"/>
              </w:rPr>
              <w:t>Number of adults with trichiasis</w:t>
            </w:r>
          </w:p>
        </w:tc>
        <w:tc>
          <w:tcPr>
            <w:tcW w:w="1149" w:type="dxa"/>
            <w:noWrap/>
            <w:hideMark/>
          </w:tcPr>
          <w:p w14:paraId="07C5BC87" w14:textId="73902738"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0</w:t>
            </w:r>
          </w:p>
        </w:tc>
        <w:tc>
          <w:tcPr>
            <w:tcW w:w="771" w:type="dxa"/>
            <w:noWrap/>
            <w:hideMark/>
          </w:tcPr>
          <w:p w14:paraId="47DE3B6B" w14:textId="5C40B314"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1</w:t>
            </w:r>
          </w:p>
        </w:tc>
        <w:tc>
          <w:tcPr>
            <w:tcW w:w="1149" w:type="dxa"/>
            <w:noWrap/>
            <w:hideMark/>
          </w:tcPr>
          <w:p w14:paraId="339A5070" w14:textId="098F0266"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0</w:t>
            </w:r>
          </w:p>
        </w:tc>
        <w:tc>
          <w:tcPr>
            <w:tcW w:w="771" w:type="dxa"/>
            <w:noWrap/>
            <w:hideMark/>
          </w:tcPr>
          <w:p w14:paraId="420CA6FD" w14:textId="2FDDCC6C"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0</w:t>
            </w:r>
          </w:p>
        </w:tc>
        <w:tc>
          <w:tcPr>
            <w:tcW w:w="1023" w:type="dxa"/>
            <w:noWrap/>
            <w:hideMark/>
          </w:tcPr>
          <w:p w14:paraId="7A6F0AA1" w14:textId="4D65538E"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0</w:t>
            </w:r>
          </w:p>
        </w:tc>
        <w:tc>
          <w:tcPr>
            <w:tcW w:w="897" w:type="dxa"/>
            <w:noWrap/>
            <w:hideMark/>
          </w:tcPr>
          <w:p w14:paraId="10F7B0B6" w14:textId="0921398C"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0</w:t>
            </w:r>
          </w:p>
        </w:tc>
        <w:tc>
          <w:tcPr>
            <w:tcW w:w="1046" w:type="dxa"/>
            <w:noWrap/>
            <w:hideMark/>
          </w:tcPr>
          <w:p w14:paraId="0942F117" w14:textId="2EFE6FCC"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0 </w:t>
            </w:r>
          </w:p>
        </w:tc>
        <w:tc>
          <w:tcPr>
            <w:tcW w:w="917" w:type="dxa"/>
            <w:noWrap/>
            <w:hideMark/>
          </w:tcPr>
          <w:p w14:paraId="6827B0F5" w14:textId="7607F632"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 1</w:t>
            </w:r>
          </w:p>
        </w:tc>
        <w:tc>
          <w:tcPr>
            <w:tcW w:w="917" w:type="dxa"/>
            <w:noWrap/>
            <w:hideMark/>
          </w:tcPr>
          <w:p w14:paraId="55BC8A48" w14:textId="0F9DFC40" w:rsidR="00A83B44" w:rsidRPr="000F5EE2" w:rsidRDefault="00A83B44" w:rsidP="00A83B44">
            <w:pPr>
              <w:jc w:val="center"/>
              <w:rPr>
                <w:rFonts w:asciiTheme="minorHAnsi" w:hAnsiTheme="minorHAnsi" w:cstheme="minorHAnsi"/>
                <w:color w:val="675E47" w:themeColor="text2"/>
                <w:lang w:eastAsia="en-AU"/>
              </w:rPr>
            </w:pPr>
            <w:r w:rsidRPr="000F5EE2">
              <w:rPr>
                <w:rFonts w:ascii="Calibri" w:hAnsi="Calibri" w:cs="Calibri"/>
                <w:color w:val="675E47" w:themeColor="text2"/>
              </w:rPr>
              <w:t> 1</w:t>
            </w:r>
          </w:p>
        </w:tc>
      </w:tr>
      <w:tr w:rsidR="000F5EE2" w:rsidRPr="000F5EE2" w14:paraId="6A1D0CF1" w14:textId="77777777" w:rsidTr="486EF511">
        <w:trPr>
          <w:trHeight w:val="810"/>
        </w:trPr>
        <w:tc>
          <w:tcPr>
            <w:tcW w:w="2240" w:type="dxa"/>
            <w:hideMark/>
          </w:tcPr>
          <w:p w14:paraId="71C54CB0" w14:textId="2BCFEDC3" w:rsidR="000F5EE2" w:rsidRPr="008631BF" w:rsidRDefault="3B9FECCF" w:rsidP="000F5EE2">
            <w:pPr>
              <w:rPr>
                <w:rFonts w:asciiTheme="minorHAnsi" w:hAnsiTheme="minorHAnsi" w:cstheme="minorHAnsi"/>
                <w:i/>
                <w:iCs/>
                <w:color w:val="675E47" w:themeColor="text2"/>
                <w:sz w:val="20"/>
                <w:szCs w:val="20"/>
                <w:lang w:eastAsia="en-AU"/>
              </w:rPr>
            </w:pPr>
            <w:r w:rsidRPr="008631BF">
              <w:rPr>
                <w:rFonts w:asciiTheme="minorHAnsi" w:hAnsiTheme="minorHAnsi" w:cstheme="minorBidi"/>
                <w:i/>
                <w:iCs/>
                <w:color w:val="675E47" w:themeColor="text2"/>
                <w:sz w:val="20"/>
                <w:szCs w:val="20"/>
                <w:lang w:eastAsia="en-AU"/>
              </w:rPr>
              <w:t xml:space="preserve"> Proportion of adults with trichiasis (%)</w:t>
            </w:r>
          </w:p>
        </w:tc>
        <w:tc>
          <w:tcPr>
            <w:tcW w:w="1149" w:type="dxa"/>
            <w:noWrap/>
            <w:hideMark/>
          </w:tcPr>
          <w:p w14:paraId="391BF95E" w14:textId="67AEFED1" w:rsidR="000F5EE2" w:rsidRPr="008631BF" w:rsidRDefault="000F5EE2" w:rsidP="000F5EE2">
            <w:pPr>
              <w:jc w:val="center"/>
              <w:rPr>
                <w:rFonts w:asciiTheme="minorHAnsi" w:hAnsiTheme="minorHAnsi" w:cstheme="minorHAnsi"/>
                <w:i/>
                <w:iCs/>
                <w:color w:val="675E47" w:themeColor="text2"/>
                <w:lang w:eastAsia="en-AU"/>
              </w:rPr>
            </w:pPr>
            <w:r w:rsidRPr="008631BF">
              <w:rPr>
                <w:rFonts w:ascii="Calibri" w:hAnsi="Calibri" w:cs="Calibri"/>
                <w:i/>
                <w:iCs/>
                <w:color w:val="675E47" w:themeColor="text2"/>
              </w:rPr>
              <w:t>0.0</w:t>
            </w:r>
            <w:r w:rsidR="00F47760" w:rsidRPr="008631BF">
              <w:rPr>
                <w:rFonts w:ascii="Calibri" w:hAnsi="Calibri" w:cs="Calibri"/>
                <w:i/>
                <w:iCs/>
                <w:color w:val="675E47" w:themeColor="text2"/>
              </w:rPr>
              <w:t>0</w:t>
            </w:r>
          </w:p>
        </w:tc>
        <w:tc>
          <w:tcPr>
            <w:tcW w:w="771" w:type="dxa"/>
            <w:noWrap/>
            <w:hideMark/>
          </w:tcPr>
          <w:p w14:paraId="013A67B0" w14:textId="0386480B" w:rsidR="000F5EE2" w:rsidRPr="008631BF" w:rsidRDefault="000F5EE2" w:rsidP="000F5EE2">
            <w:pPr>
              <w:jc w:val="center"/>
              <w:rPr>
                <w:rFonts w:asciiTheme="minorHAnsi" w:hAnsiTheme="minorHAnsi" w:cstheme="minorHAnsi"/>
                <w:i/>
                <w:iCs/>
                <w:color w:val="675E47" w:themeColor="text2"/>
                <w:lang w:eastAsia="en-AU"/>
              </w:rPr>
            </w:pPr>
            <w:r w:rsidRPr="008631BF">
              <w:rPr>
                <w:rFonts w:ascii="Calibri" w:hAnsi="Calibri" w:cs="Calibri"/>
                <w:i/>
                <w:iCs/>
                <w:color w:val="675E47" w:themeColor="text2"/>
              </w:rPr>
              <w:t>0.</w:t>
            </w:r>
            <w:r w:rsidR="00237710" w:rsidRPr="008631BF">
              <w:rPr>
                <w:rFonts w:ascii="Calibri" w:hAnsi="Calibri" w:cs="Calibri"/>
                <w:i/>
                <w:iCs/>
                <w:color w:val="675E47" w:themeColor="text2"/>
              </w:rPr>
              <w:t>24</w:t>
            </w:r>
          </w:p>
        </w:tc>
        <w:tc>
          <w:tcPr>
            <w:tcW w:w="1149" w:type="dxa"/>
            <w:noWrap/>
            <w:hideMark/>
          </w:tcPr>
          <w:p w14:paraId="38A88AED" w14:textId="51A035E7" w:rsidR="000F5EE2" w:rsidRPr="008631BF" w:rsidRDefault="000F5EE2" w:rsidP="000F5EE2">
            <w:pPr>
              <w:jc w:val="center"/>
              <w:rPr>
                <w:rFonts w:asciiTheme="minorHAnsi" w:hAnsiTheme="minorHAnsi" w:cstheme="minorHAnsi"/>
                <w:i/>
                <w:iCs/>
                <w:color w:val="675E47" w:themeColor="text2"/>
                <w:lang w:eastAsia="en-AU"/>
              </w:rPr>
            </w:pPr>
            <w:r w:rsidRPr="008631BF">
              <w:rPr>
                <w:rFonts w:ascii="Calibri" w:hAnsi="Calibri" w:cs="Calibri"/>
                <w:i/>
                <w:iCs/>
                <w:color w:val="675E47" w:themeColor="text2"/>
              </w:rPr>
              <w:t>0.0</w:t>
            </w:r>
            <w:r w:rsidR="00F47760" w:rsidRPr="008631BF">
              <w:rPr>
                <w:rFonts w:ascii="Calibri" w:hAnsi="Calibri" w:cs="Calibri"/>
                <w:i/>
                <w:iCs/>
                <w:color w:val="675E47" w:themeColor="text2"/>
              </w:rPr>
              <w:t>0</w:t>
            </w:r>
          </w:p>
        </w:tc>
        <w:tc>
          <w:tcPr>
            <w:tcW w:w="771" w:type="dxa"/>
            <w:noWrap/>
            <w:hideMark/>
          </w:tcPr>
          <w:p w14:paraId="34E68496" w14:textId="2C7B0FE6" w:rsidR="000F5EE2" w:rsidRPr="008631BF" w:rsidRDefault="000F5EE2" w:rsidP="000F5EE2">
            <w:pPr>
              <w:jc w:val="center"/>
              <w:rPr>
                <w:rFonts w:asciiTheme="minorHAnsi" w:hAnsiTheme="minorHAnsi" w:cstheme="minorHAnsi"/>
                <w:i/>
                <w:iCs/>
                <w:color w:val="675E47" w:themeColor="text2"/>
                <w:lang w:eastAsia="en-AU"/>
              </w:rPr>
            </w:pPr>
            <w:r w:rsidRPr="008631BF">
              <w:rPr>
                <w:rFonts w:ascii="Calibri" w:hAnsi="Calibri" w:cs="Calibri"/>
                <w:i/>
                <w:iCs/>
                <w:color w:val="675E47" w:themeColor="text2"/>
              </w:rPr>
              <w:t>0.0</w:t>
            </w:r>
            <w:r w:rsidR="00F47760" w:rsidRPr="008631BF">
              <w:rPr>
                <w:rFonts w:ascii="Calibri" w:hAnsi="Calibri" w:cs="Calibri"/>
                <w:i/>
                <w:iCs/>
                <w:color w:val="675E47" w:themeColor="text2"/>
              </w:rPr>
              <w:t>0</w:t>
            </w:r>
          </w:p>
        </w:tc>
        <w:tc>
          <w:tcPr>
            <w:tcW w:w="1023" w:type="dxa"/>
            <w:noWrap/>
            <w:hideMark/>
          </w:tcPr>
          <w:p w14:paraId="0A792F4F" w14:textId="5E9B3907" w:rsidR="000F5EE2" w:rsidRPr="008631BF" w:rsidRDefault="000F5EE2" w:rsidP="000F5EE2">
            <w:pPr>
              <w:jc w:val="center"/>
              <w:rPr>
                <w:rFonts w:asciiTheme="minorHAnsi" w:hAnsiTheme="minorHAnsi" w:cstheme="minorHAnsi"/>
                <w:i/>
                <w:iCs/>
                <w:color w:val="675E47" w:themeColor="text2"/>
                <w:lang w:eastAsia="en-AU"/>
              </w:rPr>
            </w:pPr>
            <w:r w:rsidRPr="008631BF">
              <w:rPr>
                <w:rFonts w:ascii="Calibri" w:hAnsi="Calibri" w:cs="Calibri"/>
                <w:i/>
                <w:iCs/>
                <w:color w:val="675E47" w:themeColor="text2"/>
              </w:rPr>
              <w:t>0.0</w:t>
            </w:r>
            <w:r w:rsidR="00F47760" w:rsidRPr="008631BF">
              <w:rPr>
                <w:rFonts w:ascii="Calibri" w:hAnsi="Calibri" w:cs="Calibri"/>
                <w:i/>
                <w:iCs/>
                <w:color w:val="675E47" w:themeColor="text2"/>
              </w:rPr>
              <w:t>0</w:t>
            </w:r>
          </w:p>
        </w:tc>
        <w:tc>
          <w:tcPr>
            <w:tcW w:w="897" w:type="dxa"/>
            <w:noWrap/>
            <w:hideMark/>
          </w:tcPr>
          <w:p w14:paraId="6618A1BE" w14:textId="3641C6F8" w:rsidR="000F5EE2" w:rsidRPr="008631BF" w:rsidRDefault="000F5EE2" w:rsidP="000F5EE2">
            <w:pPr>
              <w:jc w:val="center"/>
              <w:rPr>
                <w:rFonts w:asciiTheme="minorHAnsi" w:hAnsiTheme="minorHAnsi" w:cstheme="minorHAnsi"/>
                <w:i/>
                <w:iCs/>
                <w:color w:val="675E47" w:themeColor="text2"/>
                <w:lang w:eastAsia="en-AU"/>
              </w:rPr>
            </w:pPr>
            <w:r w:rsidRPr="008631BF">
              <w:rPr>
                <w:rFonts w:ascii="Calibri" w:hAnsi="Calibri" w:cs="Calibri"/>
                <w:i/>
                <w:iCs/>
                <w:color w:val="675E47" w:themeColor="text2"/>
              </w:rPr>
              <w:t>0.0</w:t>
            </w:r>
            <w:r w:rsidR="00F47760" w:rsidRPr="008631BF">
              <w:rPr>
                <w:rFonts w:ascii="Calibri" w:hAnsi="Calibri" w:cs="Calibri"/>
                <w:i/>
                <w:iCs/>
                <w:color w:val="675E47" w:themeColor="text2"/>
              </w:rPr>
              <w:t>0</w:t>
            </w:r>
          </w:p>
        </w:tc>
        <w:tc>
          <w:tcPr>
            <w:tcW w:w="1046" w:type="dxa"/>
            <w:noWrap/>
            <w:hideMark/>
          </w:tcPr>
          <w:p w14:paraId="5A01F121" w14:textId="7DB2A350" w:rsidR="000F5EE2" w:rsidRPr="008631BF" w:rsidRDefault="000F5EE2" w:rsidP="000F5EE2">
            <w:pPr>
              <w:jc w:val="center"/>
              <w:rPr>
                <w:rFonts w:asciiTheme="minorHAnsi" w:hAnsiTheme="minorHAnsi" w:cstheme="minorHAnsi"/>
                <w:i/>
                <w:iCs/>
                <w:color w:val="675E47" w:themeColor="text2"/>
                <w:lang w:eastAsia="en-AU"/>
              </w:rPr>
            </w:pPr>
            <w:r w:rsidRPr="008631BF">
              <w:rPr>
                <w:rFonts w:ascii="Calibri" w:hAnsi="Calibri" w:cs="Calibri"/>
                <w:i/>
                <w:iCs/>
                <w:color w:val="675E47" w:themeColor="text2"/>
                <w:sz w:val="22"/>
                <w:szCs w:val="22"/>
              </w:rPr>
              <w:t>0.0</w:t>
            </w:r>
            <w:r w:rsidR="00F47760" w:rsidRPr="008631BF">
              <w:rPr>
                <w:rFonts w:ascii="Calibri" w:hAnsi="Calibri" w:cs="Calibri"/>
                <w:i/>
                <w:iCs/>
                <w:color w:val="675E47" w:themeColor="text2"/>
                <w:sz w:val="22"/>
                <w:szCs w:val="22"/>
              </w:rPr>
              <w:t>0</w:t>
            </w:r>
          </w:p>
        </w:tc>
        <w:tc>
          <w:tcPr>
            <w:tcW w:w="917" w:type="dxa"/>
            <w:noWrap/>
            <w:hideMark/>
          </w:tcPr>
          <w:p w14:paraId="178C698A" w14:textId="3AF8412A" w:rsidR="000F5EE2" w:rsidRPr="008631BF" w:rsidRDefault="000F5EE2" w:rsidP="000F5EE2">
            <w:pPr>
              <w:jc w:val="center"/>
              <w:rPr>
                <w:rFonts w:asciiTheme="minorHAnsi" w:hAnsiTheme="minorHAnsi" w:cstheme="minorHAnsi"/>
                <w:i/>
                <w:iCs/>
                <w:color w:val="675E47" w:themeColor="text2"/>
                <w:lang w:eastAsia="en-AU"/>
              </w:rPr>
            </w:pPr>
            <w:r w:rsidRPr="008631BF">
              <w:rPr>
                <w:rFonts w:ascii="Calibri" w:hAnsi="Calibri" w:cs="Calibri"/>
                <w:i/>
                <w:iCs/>
                <w:color w:val="675E47" w:themeColor="text2"/>
                <w:sz w:val="22"/>
                <w:szCs w:val="22"/>
              </w:rPr>
              <w:t>0.2</w:t>
            </w:r>
            <w:r w:rsidR="00093C90" w:rsidRPr="008631BF">
              <w:rPr>
                <w:rFonts w:ascii="Calibri" w:hAnsi="Calibri" w:cs="Calibri"/>
                <w:i/>
                <w:iCs/>
                <w:color w:val="675E47" w:themeColor="text2"/>
                <w:sz w:val="22"/>
                <w:szCs w:val="22"/>
              </w:rPr>
              <w:t>1</w:t>
            </w:r>
          </w:p>
        </w:tc>
        <w:tc>
          <w:tcPr>
            <w:tcW w:w="917" w:type="dxa"/>
            <w:noWrap/>
            <w:hideMark/>
          </w:tcPr>
          <w:p w14:paraId="00B991DA" w14:textId="0ABAC678" w:rsidR="000F5EE2" w:rsidRPr="008631BF" w:rsidRDefault="000F5EE2" w:rsidP="000F5EE2">
            <w:pPr>
              <w:jc w:val="center"/>
              <w:rPr>
                <w:rFonts w:asciiTheme="minorHAnsi" w:hAnsiTheme="minorHAnsi" w:cstheme="minorHAnsi"/>
                <w:i/>
                <w:iCs/>
                <w:color w:val="675E47" w:themeColor="text2"/>
                <w:lang w:eastAsia="en-AU"/>
              </w:rPr>
            </w:pPr>
            <w:r w:rsidRPr="008631BF">
              <w:rPr>
                <w:rFonts w:ascii="Calibri" w:hAnsi="Calibri" w:cs="Calibri"/>
                <w:i/>
                <w:iCs/>
                <w:color w:val="675E47" w:themeColor="text2"/>
                <w:sz w:val="22"/>
                <w:szCs w:val="22"/>
              </w:rPr>
              <w:t>0.1</w:t>
            </w:r>
            <w:r w:rsidR="00093C90" w:rsidRPr="008631BF">
              <w:rPr>
                <w:rFonts w:ascii="Calibri" w:hAnsi="Calibri" w:cs="Calibri"/>
                <w:i/>
                <w:iCs/>
                <w:color w:val="675E47" w:themeColor="text2"/>
                <w:sz w:val="22"/>
                <w:szCs w:val="22"/>
              </w:rPr>
              <w:t>1</w:t>
            </w:r>
          </w:p>
        </w:tc>
      </w:tr>
      <w:tr w:rsidR="000F5EE2" w:rsidRPr="000F5EE2" w14:paraId="218B3158" w14:textId="77777777" w:rsidTr="486EF511">
        <w:trPr>
          <w:cnfStyle w:val="000000010000" w:firstRow="0" w:lastRow="0" w:firstColumn="0" w:lastColumn="0" w:oddVBand="0" w:evenVBand="0" w:oddHBand="0" w:evenHBand="1" w:firstRowFirstColumn="0" w:firstRowLastColumn="0" w:lastRowFirstColumn="0" w:lastRowLastColumn="0"/>
          <w:trHeight w:val="810"/>
        </w:trPr>
        <w:tc>
          <w:tcPr>
            <w:tcW w:w="2240" w:type="dxa"/>
            <w:hideMark/>
          </w:tcPr>
          <w:p w14:paraId="778674F5" w14:textId="214129C2" w:rsidR="000F5EE2" w:rsidRPr="000F5EE2" w:rsidRDefault="000F5EE2" w:rsidP="000F5EE2">
            <w:pPr>
              <w:rPr>
                <w:rFonts w:asciiTheme="minorHAnsi" w:hAnsiTheme="minorHAnsi" w:cstheme="minorHAnsi"/>
                <w:color w:val="675E47" w:themeColor="text2"/>
                <w:sz w:val="20"/>
                <w:szCs w:val="20"/>
                <w:lang w:eastAsia="en-AU"/>
              </w:rPr>
            </w:pPr>
            <w:r w:rsidRPr="000F5EE2">
              <w:rPr>
                <w:rFonts w:asciiTheme="minorHAnsi" w:hAnsiTheme="minorHAnsi" w:cstheme="minorHAnsi"/>
                <w:color w:val="675E47" w:themeColor="text2"/>
                <w:sz w:val="20"/>
                <w:szCs w:val="20"/>
                <w:lang w:eastAsia="en-AU"/>
              </w:rPr>
              <w:t>Surgery in past 12 months</w:t>
            </w:r>
            <w:r w:rsidRPr="000F5EE2">
              <w:rPr>
                <w:rFonts w:asciiTheme="minorHAnsi" w:hAnsiTheme="minorHAnsi" w:cstheme="minorHAnsi"/>
                <w:color w:val="675E47" w:themeColor="text2"/>
                <w:sz w:val="20"/>
                <w:szCs w:val="20"/>
                <w:vertAlign w:val="superscript"/>
                <w:lang w:eastAsia="en-AU"/>
              </w:rPr>
              <w:t>‡</w:t>
            </w:r>
          </w:p>
        </w:tc>
        <w:tc>
          <w:tcPr>
            <w:tcW w:w="1149" w:type="dxa"/>
            <w:noWrap/>
            <w:hideMark/>
          </w:tcPr>
          <w:p w14:paraId="7C41C686" w14:textId="10E4BAA5" w:rsidR="000F5EE2" w:rsidRPr="000F5EE2" w:rsidRDefault="000F5EE2" w:rsidP="000F5EE2">
            <w:pPr>
              <w:jc w:val="center"/>
              <w:rPr>
                <w:rFonts w:asciiTheme="minorHAnsi" w:hAnsiTheme="minorHAnsi" w:cstheme="minorHAnsi"/>
                <w:color w:val="675E47" w:themeColor="text2"/>
                <w:lang w:eastAsia="en-AU"/>
              </w:rPr>
            </w:pPr>
            <w:r w:rsidRPr="000F5EE2">
              <w:rPr>
                <w:rFonts w:ascii="Calibri" w:hAnsi="Calibri" w:cs="Calibri"/>
                <w:color w:val="675E47" w:themeColor="text2"/>
              </w:rPr>
              <w:t>0</w:t>
            </w:r>
          </w:p>
        </w:tc>
        <w:tc>
          <w:tcPr>
            <w:tcW w:w="771" w:type="dxa"/>
            <w:noWrap/>
            <w:hideMark/>
          </w:tcPr>
          <w:p w14:paraId="0269F5B3" w14:textId="6BB1CA37" w:rsidR="000F5EE2" w:rsidRPr="000F5EE2" w:rsidRDefault="000F5EE2" w:rsidP="000F5EE2">
            <w:pPr>
              <w:jc w:val="center"/>
              <w:rPr>
                <w:rFonts w:asciiTheme="minorHAnsi" w:hAnsiTheme="minorHAnsi" w:cstheme="minorHAnsi"/>
                <w:color w:val="675E47" w:themeColor="text2"/>
                <w:lang w:eastAsia="en-AU"/>
              </w:rPr>
            </w:pPr>
            <w:r w:rsidRPr="000F5EE2">
              <w:rPr>
                <w:rFonts w:cstheme="minorHAnsi"/>
                <w:color w:val="675E47" w:themeColor="text2"/>
              </w:rPr>
              <w:t>1</w:t>
            </w:r>
          </w:p>
        </w:tc>
        <w:tc>
          <w:tcPr>
            <w:tcW w:w="1149" w:type="dxa"/>
            <w:noWrap/>
            <w:hideMark/>
          </w:tcPr>
          <w:p w14:paraId="3603809C" w14:textId="1CF01CE5" w:rsidR="000F5EE2" w:rsidRPr="000F5EE2" w:rsidRDefault="000F5EE2" w:rsidP="000F5EE2">
            <w:pPr>
              <w:jc w:val="center"/>
              <w:rPr>
                <w:rFonts w:asciiTheme="minorHAnsi" w:hAnsiTheme="minorHAnsi" w:cstheme="minorHAnsi"/>
                <w:color w:val="675E47" w:themeColor="text2"/>
                <w:lang w:eastAsia="en-AU"/>
              </w:rPr>
            </w:pPr>
            <w:r w:rsidRPr="000F5EE2">
              <w:rPr>
                <w:rFonts w:ascii="Calibri" w:hAnsi="Calibri" w:cs="Calibri"/>
                <w:color w:val="675E47" w:themeColor="text2"/>
              </w:rPr>
              <w:t>0</w:t>
            </w:r>
          </w:p>
        </w:tc>
        <w:tc>
          <w:tcPr>
            <w:tcW w:w="771" w:type="dxa"/>
            <w:noWrap/>
            <w:hideMark/>
          </w:tcPr>
          <w:p w14:paraId="3F69BD70" w14:textId="5BADCC1F" w:rsidR="000F5EE2" w:rsidRPr="000F5EE2" w:rsidRDefault="000F5EE2" w:rsidP="000F5EE2">
            <w:pPr>
              <w:jc w:val="center"/>
              <w:rPr>
                <w:rFonts w:asciiTheme="minorHAnsi" w:hAnsiTheme="minorHAnsi" w:cstheme="minorHAnsi"/>
                <w:color w:val="675E47" w:themeColor="text2"/>
                <w:lang w:eastAsia="en-AU"/>
              </w:rPr>
            </w:pPr>
            <w:r w:rsidRPr="000F5EE2">
              <w:rPr>
                <w:rFonts w:ascii="Calibri" w:hAnsi="Calibri" w:cs="Calibri"/>
                <w:color w:val="675E47" w:themeColor="text2"/>
              </w:rPr>
              <w:t>0</w:t>
            </w:r>
          </w:p>
        </w:tc>
        <w:tc>
          <w:tcPr>
            <w:tcW w:w="1023" w:type="dxa"/>
            <w:noWrap/>
            <w:hideMark/>
          </w:tcPr>
          <w:p w14:paraId="56953738" w14:textId="0AAFCB17" w:rsidR="000F5EE2" w:rsidRPr="000F5EE2" w:rsidRDefault="000F5EE2" w:rsidP="000F5EE2">
            <w:pPr>
              <w:jc w:val="center"/>
              <w:rPr>
                <w:rFonts w:asciiTheme="minorHAnsi" w:hAnsiTheme="minorHAnsi" w:cstheme="minorHAnsi"/>
                <w:color w:val="675E47" w:themeColor="text2"/>
                <w:lang w:eastAsia="en-AU"/>
              </w:rPr>
            </w:pPr>
            <w:r w:rsidRPr="000F5EE2">
              <w:rPr>
                <w:rFonts w:ascii="Calibri" w:hAnsi="Calibri" w:cs="Calibri"/>
                <w:color w:val="675E47" w:themeColor="text2"/>
              </w:rPr>
              <w:t>0</w:t>
            </w:r>
          </w:p>
        </w:tc>
        <w:tc>
          <w:tcPr>
            <w:tcW w:w="897" w:type="dxa"/>
            <w:noWrap/>
            <w:hideMark/>
          </w:tcPr>
          <w:p w14:paraId="35744EC3" w14:textId="7A840D7C" w:rsidR="000F5EE2" w:rsidRPr="000F5EE2" w:rsidRDefault="000F5EE2" w:rsidP="000F5EE2">
            <w:pPr>
              <w:jc w:val="center"/>
              <w:rPr>
                <w:rFonts w:asciiTheme="minorHAnsi" w:hAnsiTheme="minorHAnsi" w:cstheme="minorHAnsi"/>
                <w:color w:val="675E47" w:themeColor="text2"/>
                <w:lang w:eastAsia="en-AU"/>
              </w:rPr>
            </w:pPr>
            <w:r w:rsidRPr="000F5EE2">
              <w:rPr>
                <w:rFonts w:ascii="Calibri" w:hAnsi="Calibri" w:cs="Calibri"/>
                <w:color w:val="675E47" w:themeColor="text2"/>
              </w:rPr>
              <w:t>0</w:t>
            </w:r>
          </w:p>
        </w:tc>
        <w:tc>
          <w:tcPr>
            <w:tcW w:w="1046" w:type="dxa"/>
            <w:noWrap/>
            <w:hideMark/>
          </w:tcPr>
          <w:p w14:paraId="49FE6C80" w14:textId="04C74386" w:rsidR="000F5EE2" w:rsidRPr="000F5EE2" w:rsidRDefault="000F5EE2" w:rsidP="000F5EE2">
            <w:pPr>
              <w:jc w:val="center"/>
              <w:rPr>
                <w:rFonts w:asciiTheme="minorHAnsi" w:hAnsiTheme="minorHAnsi" w:cstheme="minorHAnsi"/>
                <w:color w:val="675E47" w:themeColor="text2"/>
                <w:lang w:eastAsia="en-AU"/>
              </w:rPr>
            </w:pPr>
            <w:r w:rsidRPr="000F5EE2">
              <w:rPr>
                <w:rFonts w:ascii="Calibri" w:hAnsi="Calibri" w:cs="Calibri"/>
                <w:color w:val="675E47" w:themeColor="text2"/>
              </w:rPr>
              <w:t> 0</w:t>
            </w:r>
          </w:p>
        </w:tc>
        <w:tc>
          <w:tcPr>
            <w:tcW w:w="917" w:type="dxa"/>
            <w:noWrap/>
            <w:hideMark/>
          </w:tcPr>
          <w:p w14:paraId="4095464A" w14:textId="2FD21978" w:rsidR="000F5EE2" w:rsidRPr="000F5EE2" w:rsidRDefault="000F5EE2" w:rsidP="000F5EE2">
            <w:pPr>
              <w:jc w:val="center"/>
              <w:rPr>
                <w:rFonts w:asciiTheme="minorHAnsi" w:hAnsiTheme="minorHAnsi" w:cstheme="minorHAnsi"/>
                <w:color w:val="675E47" w:themeColor="text2"/>
                <w:lang w:eastAsia="en-AU"/>
              </w:rPr>
            </w:pPr>
            <w:r w:rsidRPr="000F5EE2">
              <w:rPr>
                <w:rFonts w:ascii="Calibri" w:hAnsi="Calibri" w:cs="Calibri"/>
                <w:color w:val="675E47" w:themeColor="text2"/>
              </w:rPr>
              <w:t>1 </w:t>
            </w:r>
          </w:p>
        </w:tc>
        <w:tc>
          <w:tcPr>
            <w:tcW w:w="917" w:type="dxa"/>
            <w:noWrap/>
            <w:hideMark/>
          </w:tcPr>
          <w:p w14:paraId="39B64BEA" w14:textId="56204F9A" w:rsidR="000F5EE2" w:rsidRPr="000F5EE2" w:rsidRDefault="000F5EE2" w:rsidP="000F5EE2">
            <w:pPr>
              <w:jc w:val="center"/>
              <w:rPr>
                <w:rFonts w:asciiTheme="minorHAnsi" w:hAnsiTheme="minorHAnsi" w:cstheme="minorHAnsi"/>
                <w:color w:val="675E47" w:themeColor="text2"/>
                <w:lang w:eastAsia="en-AU"/>
              </w:rPr>
            </w:pPr>
            <w:r w:rsidRPr="000F5EE2">
              <w:rPr>
                <w:rFonts w:ascii="Calibri" w:hAnsi="Calibri" w:cs="Calibri"/>
                <w:color w:val="675E47" w:themeColor="text2"/>
              </w:rPr>
              <w:t> 1</w:t>
            </w:r>
          </w:p>
        </w:tc>
      </w:tr>
    </w:tbl>
    <w:p w14:paraId="73F0AE92" w14:textId="37826A9F" w:rsidR="00C574D9" w:rsidRPr="00A36C6D" w:rsidRDefault="00C574D9" w:rsidP="00C574D9">
      <w:pPr>
        <w:rPr>
          <w:rFonts w:asciiTheme="minorHAnsi" w:hAnsiTheme="minorHAnsi" w:cstheme="minorHAnsi"/>
          <w:color w:val="675E47" w:themeColor="text2"/>
          <w:lang w:eastAsia="en-US"/>
        </w:rPr>
      </w:pPr>
    </w:p>
    <w:p w14:paraId="43B7629C" w14:textId="77777777" w:rsidR="003C0E22" w:rsidRPr="00A36C6D" w:rsidRDefault="003C0E22" w:rsidP="003C0E22">
      <w:pPr>
        <w:tabs>
          <w:tab w:val="center" w:pos="4513"/>
          <w:tab w:val="right" w:pos="9026"/>
        </w:tabs>
        <w:suppressAutoHyphens/>
        <w:spacing w:before="10" w:line="276" w:lineRule="auto"/>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xml:space="preserve">† Number of adults examined limited to numbers reported. This number may not account for all adults who may be examined in routine adult health checks, and may also include multiple </w:t>
      </w:r>
      <w:proofErr w:type="gramStart"/>
      <w:r w:rsidRPr="00A36C6D">
        <w:rPr>
          <w:rFonts w:asciiTheme="minorHAnsi" w:eastAsia="Calibri" w:hAnsiTheme="minorHAnsi" w:cstheme="minorHAnsi"/>
          <w:color w:val="675E47" w:themeColor="text2"/>
          <w:sz w:val="18"/>
          <w:szCs w:val="18"/>
        </w:rPr>
        <w:t>screening</w:t>
      </w:r>
      <w:proofErr w:type="gramEnd"/>
    </w:p>
    <w:p w14:paraId="6D4ED21C" w14:textId="77777777" w:rsidR="003C0E22" w:rsidRPr="00A36C6D" w:rsidRDefault="003C0E22" w:rsidP="003C0E22">
      <w:pPr>
        <w:tabs>
          <w:tab w:val="center" w:pos="4513"/>
          <w:tab w:val="right" w:pos="9026"/>
        </w:tabs>
        <w:suppressAutoHyphens/>
        <w:spacing w:before="10" w:line="276" w:lineRule="auto"/>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Surgery cases may include cases identified in previous years</w:t>
      </w:r>
    </w:p>
    <w:p w14:paraId="5EA67B4E" w14:textId="77777777" w:rsidR="00C574D9" w:rsidRPr="00A36C6D" w:rsidRDefault="00C574D9" w:rsidP="00C574D9">
      <w:pPr>
        <w:tabs>
          <w:tab w:val="center" w:pos="4513"/>
          <w:tab w:val="right" w:pos="9026"/>
        </w:tabs>
        <w:rPr>
          <w:rFonts w:asciiTheme="minorHAnsi" w:hAnsiTheme="minorHAnsi" w:cstheme="minorHAnsi"/>
          <w:color w:val="675E47" w:themeColor="text2"/>
        </w:rPr>
        <w:sectPr w:rsidR="00C574D9" w:rsidRPr="00A36C6D" w:rsidSect="00406A68">
          <w:pgSz w:w="11906" w:h="16838"/>
          <w:pgMar w:top="720" w:right="720" w:bottom="720" w:left="720" w:header="709" w:footer="709" w:gutter="0"/>
          <w:cols w:space="708"/>
          <w:docGrid w:linePitch="360"/>
        </w:sectPr>
      </w:pPr>
    </w:p>
    <w:p w14:paraId="33D537FA" w14:textId="72E2C6F4" w:rsidR="00C574D9" w:rsidRDefault="00C574D9" w:rsidP="00E9792A">
      <w:pPr>
        <w:pStyle w:val="Tableheadings"/>
      </w:pPr>
      <w:bookmarkStart w:id="312" w:name="_Toc147396416"/>
      <w:r w:rsidRPr="00A36C6D">
        <w:lastRenderedPageBreak/>
        <w:t xml:space="preserve">Table </w:t>
      </w:r>
      <w:r w:rsidR="00942F34">
        <w:t>4</w:t>
      </w:r>
      <w:r w:rsidRPr="00A36C6D">
        <w:t>.</w:t>
      </w:r>
      <w:r w:rsidR="0036232A">
        <w:t>6</w:t>
      </w:r>
      <w:r w:rsidRPr="00A36C6D">
        <w:tab/>
        <w:t>Health promotion activities by region, South Australia</w:t>
      </w:r>
      <w:r w:rsidR="00732509">
        <w:t>,</w:t>
      </w:r>
      <w:r w:rsidRPr="00A36C6D">
        <w:t xml:space="preserve"> </w:t>
      </w:r>
      <w:r w:rsidR="00FD10A3">
        <w:t>2022</w:t>
      </w:r>
      <w:bookmarkEnd w:id="312"/>
    </w:p>
    <w:tbl>
      <w:tblPr>
        <w:tblStyle w:val="trach"/>
        <w:tblW w:w="10290" w:type="dxa"/>
        <w:tblLook w:val="04A0" w:firstRow="1" w:lastRow="0" w:firstColumn="1" w:lastColumn="0" w:noHBand="0" w:noVBand="1"/>
        <w:tblCaption w:val="Health promotion activities by region, South Australia, 2022.  "/>
        <w:tblDescription w:val="Table 4.6 summarises health promotion activities, broken down by method, target audience, and delivery frequency. Data is presented for three regions (APY Lands, Eyre and Western, and Far North), as well as the cumulative total.&#10;"/>
      </w:tblPr>
      <w:tblGrid>
        <w:gridCol w:w="2826"/>
        <w:gridCol w:w="1865"/>
        <w:gridCol w:w="1865"/>
        <w:gridCol w:w="1865"/>
        <w:gridCol w:w="1869"/>
      </w:tblGrid>
      <w:tr w:rsidR="00510506" w:rsidRPr="00510506" w14:paraId="3C062FBD" w14:textId="77777777" w:rsidTr="00F16C2E">
        <w:trPr>
          <w:cnfStyle w:val="100000000000" w:firstRow="1" w:lastRow="0" w:firstColumn="0" w:lastColumn="0" w:oddVBand="0" w:evenVBand="0" w:oddHBand="0" w:evenHBand="0" w:firstRowFirstColumn="0" w:firstRowLastColumn="0" w:lastRowFirstColumn="0" w:lastRowLastColumn="0"/>
          <w:trHeight w:val="463"/>
        </w:trPr>
        <w:tc>
          <w:tcPr>
            <w:tcW w:w="2826" w:type="dxa"/>
            <w:hideMark/>
          </w:tcPr>
          <w:p w14:paraId="46A28BB0" w14:textId="77777777" w:rsidR="00FE1C60" w:rsidRPr="00510506" w:rsidRDefault="00FE1C60" w:rsidP="00FE1C60">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 </w:t>
            </w:r>
          </w:p>
        </w:tc>
        <w:tc>
          <w:tcPr>
            <w:tcW w:w="1865" w:type="dxa"/>
            <w:noWrap/>
            <w:hideMark/>
          </w:tcPr>
          <w:p w14:paraId="64D5CC08" w14:textId="77777777" w:rsidR="00FE1C60" w:rsidRPr="00510506" w:rsidRDefault="00FE1C60" w:rsidP="00FE1C60">
            <w:pPr>
              <w:rPr>
                <w:rFonts w:ascii="Calibri" w:hAnsi="Calibri" w:cs="Calibri"/>
                <w:color w:val="675E47" w:themeColor="text2"/>
                <w:lang w:eastAsia="en-AU"/>
              </w:rPr>
            </w:pPr>
            <w:r w:rsidRPr="00510506">
              <w:rPr>
                <w:rFonts w:ascii="Calibri" w:hAnsi="Calibri" w:cs="Calibri"/>
                <w:color w:val="675E47" w:themeColor="text2"/>
                <w:sz w:val="22"/>
                <w:szCs w:val="22"/>
                <w:lang w:eastAsia="en-AU"/>
              </w:rPr>
              <w:t>APY Lands</w:t>
            </w:r>
          </w:p>
        </w:tc>
        <w:tc>
          <w:tcPr>
            <w:tcW w:w="1865" w:type="dxa"/>
            <w:noWrap/>
            <w:hideMark/>
          </w:tcPr>
          <w:p w14:paraId="79013ABA" w14:textId="77777777" w:rsidR="00FE1C60" w:rsidRPr="00510506" w:rsidRDefault="00FE1C60" w:rsidP="00FE1C60">
            <w:pPr>
              <w:rPr>
                <w:rFonts w:ascii="Calibri" w:hAnsi="Calibri" w:cs="Calibri"/>
                <w:color w:val="675E47" w:themeColor="text2"/>
                <w:lang w:eastAsia="en-AU"/>
              </w:rPr>
            </w:pPr>
            <w:r w:rsidRPr="00510506">
              <w:rPr>
                <w:rFonts w:ascii="Calibri" w:hAnsi="Calibri" w:cs="Calibri"/>
                <w:color w:val="675E47" w:themeColor="text2"/>
                <w:sz w:val="22"/>
                <w:szCs w:val="22"/>
                <w:lang w:eastAsia="en-AU"/>
              </w:rPr>
              <w:t>Eyre and Western</w:t>
            </w:r>
          </w:p>
        </w:tc>
        <w:tc>
          <w:tcPr>
            <w:tcW w:w="1865" w:type="dxa"/>
            <w:noWrap/>
            <w:hideMark/>
          </w:tcPr>
          <w:p w14:paraId="3F36DA05" w14:textId="77777777" w:rsidR="00FE1C60" w:rsidRPr="00510506" w:rsidRDefault="00FE1C60" w:rsidP="00FE1C60">
            <w:pPr>
              <w:rPr>
                <w:rFonts w:ascii="Calibri" w:hAnsi="Calibri" w:cs="Calibri"/>
                <w:color w:val="675E47" w:themeColor="text2"/>
                <w:lang w:eastAsia="en-AU"/>
              </w:rPr>
            </w:pPr>
            <w:r w:rsidRPr="00510506">
              <w:rPr>
                <w:rFonts w:ascii="Calibri" w:hAnsi="Calibri" w:cs="Calibri"/>
                <w:color w:val="675E47" w:themeColor="text2"/>
                <w:sz w:val="22"/>
                <w:szCs w:val="22"/>
                <w:lang w:eastAsia="en-AU"/>
              </w:rPr>
              <w:t>Far North</w:t>
            </w:r>
          </w:p>
        </w:tc>
        <w:tc>
          <w:tcPr>
            <w:tcW w:w="1866" w:type="dxa"/>
            <w:noWrap/>
            <w:hideMark/>
          </w:tcPr>
          <w:p w14:paraId="3656D3C0" w14:textId="77777777" w:rsidR="00FE1C60" w:rsidRPr="00510506" w:rsidRDefault="00FE1C60" w:rsidP="00FE1C60">
            <w:pPr>
              <w:rPr>
                <w:rFonts w:ascii="Calibri" w:hAnsi="Calibri" w:cs="Calibri"/>
                <w:color w:val="675E47" w:themeColor="text2"/>
                <w:lang w:eastAsia="en-AU"/>
              </w:rPr>
            </w:pPr>
            <w:r w:rsidRPr="00510506">
              <w:rPr>
                <w:rFonts w:ascii="Calibri" w:hAnsi="Calibri" w:cs="Calibri"/>
                <w:color w:val="675E47" w:themeColor="text2"/>
                <w:sz w:val="22"/>
                <w:szCs w:val="22"/>
                <w:lang w:eastAsia="en-AU"/>
              </w:rPr>
              <w:t>Total</w:t>
            </w:r>
          </w:p>
        </w:tc>
      </w:tr>
      <w:tr w:rsidR="00EA662C" w:rsidRPr="00510506" w14:paraId="7E84ADE1" w14:textId="77777777" w:rsidTr="00F16C2E">
        <w:trPr>
          <w:trHeight w:val="573"/>
        </w:trPr>
        <w:tc>
          <w:tcPr>
            <w:tcW w:w="2826" w:type="dxa"/>
            <w:hideMark/>
          </w:tcPr>
          <w:p w14:paraId="546227F9"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Number of communities that reported health promotion activities</w:t>
            </w:r>
          </w:p>
        </w:tc>
        <w:tc>
          <w:tcPr>
            <w:tcW w:w="1865" w:type="dxa"/>
            <w:noWrap/>
          </w:tcPr>
          <w:p w14:paraId="54A44BC7" w14:textId="2558F582"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9</w:t>
            </w:r>
          </w:p>
        </w:tc>
        <w:tc>
          <w:tcPr>
            <w:tcW w:w="1865" w:type="dxa"/>
            <w:noWrap/>
          </w:tcPr>
          <w:p w14:paraId="3DFC06B5" w14:textId="60CF3B3D"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089A196F" w14:textId="09208A26"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6" w:type="dxa"/>
            <w:noWrap/>
          </w:tcPr>
          <w:p w14:paraId="1ACE7C56" w14:textId="4060985D"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11</w:t>
            </w:r>
          </w:p>
        </w:tc>
      </w:tr>
      <w:tr w:rsidR="00EA662C" w:rsidRPr="00510506" w14:paraId="1E491A9A" w14:textId="77777777" w:rsidTr="00F16C2E">
        <w:trPr>
          <w:cnfStyle w:val="000000010000" w:firstRow="0" w:lastRow="0" w:firstColumn="0" w:lastColumn="0" w:oddVBand="0" w:evenVBand="0" w:oddHBand="0" w:evenHBand="1" w:firstRowFirstColumn="0" w:firstRowLastColumn="0" w:lastRowFirstColumn="0" w:lastRowLastColumn="0"/>
          <w:trHeight w:val="401"/>
        </w:trPr>
        <w:tc>
          <w:tcPr>
            <w:tcW w:w="2826" w:type="dxa"/>
            <w:hideMark/>
          </w:tcPr>
          <w:p w14:paraId="430F8B3F"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Total number of programs reported</w:t>
            </w:r>
          </w:p>
        </w:tc>
        <w:tc>
          <w:tcPr>
            <w:tcW w:w="1865" w:type="dxa"/>
            <w:noWrap/>
          </w:tcPr>
          <w:p w14:paraId="465DC920" w14:textId="54C20957"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4</w:t>
            </w:r>
          </w:p>
        </w:tc>
        <w:tc>
          <w:tcPr>
            <w:tcW w:w="1865" w:type="dxa"/>
            <w:noWrap/>
          </w:tcPr>
          <w:p w14:paraId="16F9B748" w14:textId="32ED3B7A"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04F8F2CB" w14:textId="520F8E3D"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c>
          <w:tcPr>
            <w:tcW w:w="1866" w:type="dxa"/>
            <w:noWrap/>
          </w:tcPr>
          <w:p w14:paraId="5D86FA9C" w14:textId="39D0889C"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7</w:t>
            </w:r>
          </w:p>
        </w:tc>
      </w:tr>
      <w:tr w:rsidR="00EA662C" w:rsidRPr="00510506" w14:paraId="5F64B85A" w14:textId="77777777" w:rsidTr="00F16C2E">
        <w:trPr>
          <w:trHeight w:val="423"/>
        </w:trPr>
        <w:tc>
          <w:tcPr>
            <w:tcW w:w="2826" w:type="dxa"/>
            <w:hideMark/>
          </w:tcPr>
          <w:p w14:paraId="758E36F2" w14:textId="77777777" w:rsidR="00EA662C" w:rsidRPr="00510506" w:rsidRDefault="00EA662C" w:rsidP="00EA662C">
            <w:pPr>
              <w:rPr>
                <w:rFonts w:ascii="HelveticaNeue-Condensed" w:hAnsi="HelveticaNeue-Condensed" w:cs="Calibri"/>
                <w:b/>
                <w:bCs/>
                <w:color w:val="675E47" w:themeColor="text2"/>
                <w:sz w:val="18"/>
                <w:szCs w:val="18"/>
                <w:lang w:eastAsia="en-AU"/>
              </w:rPr>
            </w:pPr>
            <w:r w:rsidRPr="00510506">
              <w:rPr>
                <w:rFonts w:ascii="HelveticaNeue-Condensed" w:hAnsi="HelveticaNeue-Condensed" w:cs="Calibri"/>
                <w:b/>
                <w:bCs/>
                <w:color w:val="675E47" w:themeColor="text2"/>
                <w:sz w:val="18"/>
                <w:szCs w:val="18"/>
                <w:lang w:eastAsia="en-AU"/>
              </w:rPr>
              <w:t>Methods of health promotion</w:t>
            </w:r>
          </w:p>
        </w:tc>
        <w:tc>
          <w:tcPr>
            <w:tcW w:w="7464" w:type="dxa"/>
            <w:gridSpan w:val="4"/>
            <w:noWrap/>
          </w:tcPr>
          <w:p w14:paraId="6BDEDA2C" w14:textId="1015A955"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r>
      <w:tr w:rsidR="00EA662C" w:rsidRPr="00510506" w14:paraId="06FD6515" w14:textId="77777777" w:rsidTr="00F16C2E">
        <w:trPr>
          <w:cnfStyle w:val="000000010000" w:firstRow="0" w:lastRow="0" w:firstColumn="0" w:lastColumn="0" w:oddVBand="0" w:evenVBand="0" w:oddHBand="0" w:evenHBand="1" w:firstRowFirstColumn="0" w:firstRowLastColumn="0" w:lastRowFirstColumn="0" w:lastRowLastColumn="0"/>
          <w:trHeight w:val="573"/>
        </w:trPr>
        <w:tc>
          <w:tcPr>
            <w:tcW w:w="2826" w:type="dxa"/>
            <w:hideMark/>
          </w:tcPr>
          <w:p w14:paraId="360143F7"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One-on-one discussion</w:t>
            </w:r>
          </w:p>
        </w:tc>
        <w:tc>
          <w:tcPr>
            <w:tcW w:w="1865" w:type="dxa"/>
            <w:noWrap/>
          </w:tcPr>
          <w:p w14:paraId="69992A74" w14:textId="2A0DE17F"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4</w:t>
            </w:r>
          </w:p>
        </w:tc>
        <w:tc>
          <w:tcPr>
            <w:tcW w:w="1865" w:type="dxa"/>
            <w:noWrap/>
          </w:tcPr>
          <w:p w14:paraId="33FE882C" w14:textId="719080C7"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46BAC644" w14:textId="4FA9429C"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c>
          <w:tcPr>
            <w:tcW w:w="1866" w:type="dxa"/>
            <w:noWrap/>
          </w:tcPr>
          <w:p w14:paraId="06550715" w14:textId="2B6D3F4D"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7</w:t>
            </w:r>
          </w:p>
        </w:tc>
      </w:tr>
      <w:tr w:rsidR="00EA662C" w:rsidRPr="00510506" w14:paraId="01FC80E5" w14:textId="77777777" w:rsidTr="00F16C2E">
        <w:trPr>
          <w:trHeight w:val="573"/>
        </w:trPr>
        <w:tc>
          <w:tcPr>
            <w:tcW w:w="2826" w:type="dxa"/>
            <w:hideMark/>
          </w:tcPr>
          <w:p w14:paraId="421B8FCD"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Presentation to group</w:t>
            </w:r>
          </w:p>
        </w:tc>
        <w:tc>
          <w:tcPr>
            <w:tcW w:w="1865" w:type="dxa"/>
            <w:noWrap/>
          </w:tcPr>
          <w:p w14:paraId="366875A7" w14:textId="192244A4"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60765AC3" w14:textId="52B00EFC"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3784D58A" w14:textId="473BB75B"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6" w:type="dxa"/>
            <w:noWrap/>
          </w:tcPr>
          <w:p w14:paraId="7E00DBC8" w14:textId="58F607C8"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r>
      <w:tr w:rsidR="00EA662C" w:rsidRPr="00510506" w14:paraId="3FF1F26E" w14:textId="77777777" w:rsidTr="00F16C2E">
        <w:trPr>
          <w:cnfStyle w:val="000000010000" w:firstRow="0" w:lastRow="0" w:firstColumn="0" w:lastColumn="0" w:oddVBand="0" w:evenVBand="0" w:oddHBand="0" w:evenHBand="1" w:firstRowFirstColumn="0" w:firstRowLastColumn="0" w:lastRowFirstColumn="0" w:lastRowLastColumn="0"/>
          <w:trHeight w:val="573"/>
        </w:trPr>
        <w:tc>
          <w:tcPr>
            <w:tcW w:w="2826" w:type="dxa"/>
            <w:hideMark/>
          </w:tcPr>
          <w:p w14:paraId="4EE980C5"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Interactive group session</w:t>
            </w:r>
          </w:p>
        </w:tc>
        <w:tc>
          <w:tcPr>
            <w:tcW w:w="1865" w:type="dxa"/>
            <w:noWrap/>
          </w:tcPr>
          <w:p w14:paraId="6EFDEC85" w14:textId="719568CF"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5" w:type="dxa"/>
            <w:noWrap/>
          </w:tcPr>
          <w:p w14:paraId="1E678AD4" w14:textId="0BE2AF49"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5" w:type="dxa"/>
            <w:noWrap/>
          </w:tcPr>
          <w:p w14:paraId="054598B2" w14:textId="126B2E28"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6" w:type="dxa"/>
            <w:noWrap/>
          </w:tcPr>
          <w:p w14:paraId="59FFA88C" w14:textId="34D67592"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r>
      <w:tr w:rsidR="00EA662C" w:rsidRPr="00510506" w14:paraId="2843B285" w14:textId="77777777" w:rsidTr="00F16C2E">
        <w:trPr>
          <w:trHeight w:val="573"/>
        </w:trPr>
        <w:tc>
          <w:tcPr>
            <w:tcW w:w="2826" w:type="dxa"/>
            <w:hideMark/>
          </w:tcPr>
          <w:p w14:paraId="3FEE2B32" w14:textId="3FBDDAC6"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Social marketing</w:t>
            </w:r>
            <w:r w:rsidR="00F47169">
              <w:rPr>
                <w:rFonts w:ascii="HelveticaNeue-Condensed" w:hAnsi="HelveticaNeue-Condensed" w:cs="Calibri"/>
                <w:color w:val="675E47" w:themeColor="text2"/>
                <w:sz w:val="18"/>
                <w:szCs w:val="18"/>
                <w:lang w:eastAsia="en-AU"/>
              </w:rPr>
              <w:t>/ internet</w:t>
            </w:r>
          </w:p>
        </w:tc>
        <w:tc>
          <w:tcPr>
            <w:tcW w:w="1865" w:type="dxa"/>
            <w:noWrap/>
          </w:tcPr>
          <w:p w14:paraId="2EFBF0B6" w14:textId="22692EFE"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4</w:t>
            </w:r>
          </w:p>
        </w:tc>
        <w:tc>
          <w:tcPr>
            <w:tcW w:w="1865" w:type="dxa"/>
            <w:noWrap/>
          </w:tcPr>
          <w:p w14:paraId="124E3DE7" w14:textId="383C8EA8"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5" w:type="dxa"/>
            <w:noWrap/>
          </w:tcPr>
          <w:p w14:paraId="5EA97AD7" w14:textId="06398858"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6" w:type="dxa"/>
            <w:noWrap/>
          </w:tcPr>
          <w:p w14:paraId="26DA8597" w14:textId="68304C1E"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4</w:t>
            </w:r>
          </w:p>
        </w:tc>
      </w:tr>
      <w:tr w:rsidR="00EA662C" w:rsidRPr="00510506" w14:paraId="5033389A" w14:textId="77777777" w:rsidTr="00F16C2E">
        <w:trPr>
          <w:cnfStyle w:val="000000010000" w:firstRow="0" w:lastRow="0" w:firstColumn="0" w:lastColumn="0" w:oddVBand="0" w:evenVBand="0" w:oddHBand="0" w:evenHBand="1" w:firstRowFirstColumn="0" w:firstRowLastColumn="0" w:lastRowFirstColumn="0" w:lastRowLastColumn="0"/>
          <w:trHeight w:val="573"/>
        </w:trPr>
        <w:tc>
          <w:tcPr>
            <w:tcW w:w="2826" w:type="dxa"/>
            <w:hideMark/>
          </w:tcPr>
          <w:p w14:paraId="482468CA"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Print material/mass media</w:t>
            </w:r>
          </w:p>
        </w:tc>
        <w:tc>
          <w:tcPr>
            <w:tcW w:w="1865" w:type="dxa"/>
            <w:noWrap/>
          </w:tcPr>
          <w:p w14:paraId="37D4EA5F" w14:textId="1FE504ED"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4</w:t>
            </w:r>
          </w:p>
        </w:tc>
        <w:tc>
          <w:tcPr>
            <w:tcW w:w="1865" w:type="dxa"/>
            <w:noWrap/>
          </w:tcPr>
          <w:p w14:paraId="7E3001F2" w14:textId="2FFAAC66"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12C78D0A" w14:textId="3EB496A7"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c>
          <w:tcPr>
            <w:tcW w:w="1866" w:type="dxa"/>
            <w:noWrap/>
          </w:tcPr>
          <w:p w14:paraId="0C7A704F" w14:textId="31045717"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7</w:t>
            </w:r>
          </w:p>
        </w:tc>
      </w:tr>
      <w:tr w:rsidR="00EA662C" w:rsidRPr="00510506" w14:paraId="1CC58366" w14:textId="77777777" w:rsidTr="00F16C2E">
        <w:trPr>
          <w:trHeight w:val="573"/>
        </w:trPr>
        <w:tc>
          <w:tcPr>
            <w:tcW w:w="2826" w:type="dxa"/>
            <w:hideMark/>
          </w:tcPr>
          <w:p w14:paraId="580F44BC"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Sporting/community events</w:t>
            </w:r>
          </w:p>
        </w:tc>
        <w:tc>
          <w:tcPr>
            <w:tcW w:w="1865" w:type="dxa"/>
            <w:noWrap/>
          </w:tcPr>
          <w:p w14:paraId="5CCCC380" w14:textId="0E8DDFB4"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5" w:type="dxa"/>
            <w:noWrap/>
          </w:tcPr>
          <w:p w14:paraId="3674F239" w14:textId="73CBC7C4"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5" w:type="dxa"/>
            <w:noWrap/>
          </w:tcPr>
          <w:p w14:paraId="3F7D3DB0" w14:textId="6BBBA010"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6" w:type="dxa"/>
            <w:noWrap/>
          </w:tcPr>
          <w:p w14:paraId="42B45FA1" w14:textId="17F87B61"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r>
      <w:tr w:rsidR="00EA662C" w:rsidRPr="00510506" w14:paraId="6F2551F5" w14:textId="77777777" w:rsidTr="00F16C2E">
        <w:trPr>
          <w:cnfStyle w:val="000000010000" w:firstRow="0" w:lastRow="0" w:firstColumn="0" w:lastColumn="0" w:oddVBand="0" w:evenVBand="0" w:oddHBand="0" w:evenHBand="1" w:firstRowFirstColumn="0" w:firstRowLastColumn="0" w:lastRowFirstColumn="0" w:lastRowLastColumn="0"/>
          <w:trHeight w:val="335"/>
        </w:trPr>
        <w:tc>
          <w:tcPr>
            <w:tcW w:w="2826" w:type="dxa"/>
            <w:hideMark/>
          </w:tcPr>
          <w:p w14:paraId="604EA6B6"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Other</w:t>
            </w:r>
          </w:p>
        </w:tc>
        <w:tc>
          <w:tcPr>
            <w:tcW w:w="1865" w:type="dxa"/>
            <w:noWrap/>
          </w:tcPr>
          <w:p w14:paraId="445E78F9" w14:textId="32A1EB91"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7753AEA9" w14:textId="08D6DD6A"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5" w:type="dxa"/>
            <w:noWrap/>
          </w:tcPr>
          <w:p w14:paraId="6060912A" w14:textId="35F8E6C7"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6" w:type="dxa"/>
            <w:noWrap/>
          </w:tcPr>
          <w:p w14:paraId="73ADD730" w14:textId="28BA2DC5"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r>
      <w:tr w:rsidR="00EA662C" w:rsidRPr="00510506" w14:paraId="47ADCCDA" w14:textId="77777777" w:rsidTr="00F16C2E">
        <w:trPr>
          <w:trHeight w:val="329"/>
        </w:trPr>
        <w:tc>
          <w:tcPr>
            <w:tcW w:w="2826" w:type="dxa"/>
            <w:hideMark/>
          </w:tcPr>
          <w:p w14:paraId="05C61839" w14:textId="77777777" w:rsidR="00EA662C" w:rsidRPr="00510506" w:rsidRDefault="00EA662C" w:rsidP="00EA662C">
            <w:pPr>
              <w:rPr>
                <w:rFonts w:ascii="HelveticaNeue-Condensed" w:hAnsi="HelveticaNeue-Condensed" w:cs="Calibri"/>
                <w:b/>
                <w:bCs/>
                <w:color w:val="675E47" w:themeColor="text2"/>
                <w:sz w:val="18"/>
                <w:szCs w:val="18"/>
                <w:lang w:eastAsia="en-AU"/>
              </w:rPr>
            </w:pPr>
            <w:r w:rsidRPr="00510506">
              <w:rPr>
                <w:rFonts w:ascii="HelveticaNeue-Condensed" w:hAnsi="HelveticaNeue-Condensed" w:cs="Calibri"/>
                <w:b/>
                <w:bCs/>
                <w:color w:val="675E47" w:themeColor="text2"/>
                <w:sz w:val="18"/>
                <w:szCs w:val="18"/>
                <w:lang w:eastAsia="en-AU"/>
              </w:rPr>
              <w:t>Target audience</w:t>
            </w:r>
          </w:p>
        </w:tc>
        <w:tc>
          <w:tcPr>
            <w:tcW w:w="7464" w:type="dxa"/>
            <w:gridSpan w:val="4"/>
            <w:noWrap/>
          </w:tcPr>
          <w:p w14:paraId="1B9BEBB2" w14:textId="097AB15E"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r>
      <w:tr w:rsidR="00EA662C" w:rsidRPr="00510506" w14:paraId="50A14F07" w14:textId="77777777" w:rsidTr="00F16C2E">
        <w:trPr>
          <w:cnfStyle w:val="000000010000" w:firstRow="0" w:lastRow="0" w:firstColumn="0" w:lastColumn="0" w:oddVBand="0" w:evenVBand="0" w:oddHBand="0" w:evenHBand="1" w:firstRowFirstColumn="0" w:firstRowLastColumn="0" w:lastRowFirstColumn="0" w:lastRowLastColumn="0"/>
          <w:trHeight w:val="573"/>
        </w:trPr>
        <w:tc>
          <w:tcPr>
            <w:tcW w:w="2826" w:type="dxa"/>
            <w:hideMark/>
          </w:tcPr>
          <w:p w14:paraId="4667CA27" w14:textId="77777777" w:rsidR="00F47169"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Health professional</w:t>
            </w:r>
          </w:p>
          <w:p w14:paraId="7198A215" w14:textId="16293876"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staff</w:t>
            </w:r>
          </w:p>
        </w:tc>
        <w:tc>
          <w:tcPr>
            <w:tcW w:w="1865" w:type="dxa"/>
            <w:noWrap/>
          </w:tcPr>
          <w:p w14:paraId="078EE622" w14:textId="42F30B9C"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101F6C6A" w14:textId="01113CD0"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208ECB9E" w14:textId="0D56A293"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6" w:type="dxa"/>
            <w:noWrap/>
          </w:tcPr>
          <w:p w14:paraId="21262D37" w14:textId="4FA79EEB"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3</w:t>
            </w:r>
          </w:p>
        </w:tc>
      </w:tr>
      <w:tr w:rsidR="00EA662C" w:rsidRPr="00510506" w14:paraId="56CD272B" w14:textId="77777777" w:rsidTr="00F16C2E">
        <w:trPr>
          <w:trHeight w:val="433"/>
        </w:trPr>
        <w:tc>
          <w:tcPr>
            <w:tcW w:w="2826" w:type="dxa"/>
            <w:hideMark/>
          </w:tcPr>
          <w:p w14:paraId="57619449"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Children</w:t>
            </w:r>
          </w:p>
        </w:tc>
        <w:tc>
          <w:tcPr>
            <w:tcW w:w="1865" w:type="dxa"/>
            <w:noWrap/>
          </w:tcPr>
          <w:p w14:paraId="55829F11" w14:textId="6C888794"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3</w:t>
            </w:r>
          </w:p>
        </w:tc>
        <w:tc>
          <w:tcPr>
            <w:tcW w:w="1865" w:type="dxa"/>
            <w:noWrap/>
          </w:tcPr>
          <w:p w14:paraId="0F1D3442" w14:textId="4CC637FE"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6E6A7CB9" w14:textId="6B5EF598"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6" w:type="dxa"/>
            <w:noWrap/>
          </w:tcPr>
          <w:p w14:paraId="063FC09E" w14:textId="3500BEC2"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5</w:t>
            </w:r>
          </w:p>
        </w:tc>
      </w:tr>
      <w:tr w:rsidR="00EA662C" w:rsidRPr="00510506" w14:paraId="47C32AF7" w14:textId="77777777" w:rsidTr="00F16C2E">
        <w:trPr>
          <w:cnfStyle w:val="000000010000" w:firstRow="0" w:lastRow="0" w:firstColumn="0" w:lastColumn="0" w:oddVBand="0" w:evenVBand="0" w:oddHBand="0" w:evenHBand="1" w:firstRowFirstColumn="0" w:firstRowLastColumn="0" w:lastRowFirstColumn="0" w:lastRowLastColumn="0"/>
          <w:trHeight w:val="425"/>
        </w:trPr>
        <w:tc>
          <w:tcPr>
            <w:tcW w:w="2826" w:type="dxa"/>
            <w:hideMark/>
          </w:tcPr>
          <w:p w14:paraId="17647830"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Youth</w:t>
            </w:r>
          </w:p>
        </w:tc>
        <w:tc>
          <w:tcPr>
            <w:tcW w:w="1865" w:type="dxa"/>
            <w:noWrap/>
          </w:tcPr>
          <w:p w14:paraId="04637B92" w14:textId="78A2D9BC"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77883101" w14:textId="1A880985"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3ECCF092" w14:textId="6FE1EF7B"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6" w:type="dxa"/>
            <w:noWrap/>
          </w:tcPr>
          <w:p w14:paraId="5735D898" w14:textId="49AD3C6A"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3</w:t>
            </w:r>
          </w:p>
        </w:tc>
      </w:tr>
      <w:tr w:rsidR="00EA662C" w:rsidRPr="00510506" w14:paraId="13670FB4" w14:textId="77777777" w:rsidTr="00F16C2E">
        <w:trPr>
          <w:trHeight w:val="405"/>
        </w:trPr>
        <w:tc>
          <w:tcPr>
            <w:tcW w:w="2826" w:type="dxa"/>
            <w:hideMark/>
          </w:tcPr>
          <w:p w14:paraId="25542737"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Teachers/childcare/preschool staff</w:t>
            </w:r>
          </w:p>
        </w:tc>
        <w:tc>
          <w:tcPr>
            <w:tcW w:w="1865" w:type="dxa"/>
            <w:noWrap/>
          </w:tcPr>
          <w:p w14:paraId="28712885" w14:textId="15F39CBB"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c>
          <w:tcPr>
            <w:tcW w:w="1865" w:type="dxa"/>
            <w:noWrap/>
          </w:tcPr>
          <w:p w14:paraId="182C515B" w14:textId="3DD06CD4"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7739DE21" w14:textId="7FEBD202"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6" w:type="dxa"/>
            <w:noWrap/>
          </w:tcPr>
          <w:p w14:paraId="020BA289" w14:textId="14E4A47E"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4</w:t>
            </w:r>
          </w:p>
        </w:tc>
      </w:tr>
      <w:tr w:rsidR="00EA662C" w:rsidRPr="00510506" w14:paraId="755DA6BA" w14:textId="77777777" w:rsidTr="00F16C2E">
        <w:trPr>
          <w:cnfStyle w:val="000000010000" w:firstRow="0" w:lastRow="0" w:firstColumn="0" w:lastColumn="0" w:oddVBand="0" w:evenVBand="0" w:oddHBand="0" w:evenHBand="1" w:firstRowFirstColumn="0" w:firstRowLastColumn="0" w:lastRowFirstColumn="0" w:lastRowLastColumn="0"/>
          <w:trHeight w:val="411"/>
        </w:trPr>
        <w:tc>
          <w:tcPr>
            <w:tcW w:w="2826" w:type="dxa"/>
            <w:hideMark/>
          </w:tcPr>
          <w:p w14:paraId="73D22D21"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Caregivers/parents</w:t>
            </w:r>
          </w:p>
        </w:tc>
        <w:tc>
          <w:tcPr>
            <w:tcW w:w="1865" w:type="dxa"/>
            <w:noWrap/>
          </w:tcPr>
          <w:p w14:paraId="611A396E" w14:textId="228742BA"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461A2746" w14:textId="3A17A1F4"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74617AFF" w14:textId="37ACD2F3"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6" w:type="dxa"/>
            <w:noWrap/>
          </w:tcPr>
          <w:p w14:paraId="5AB88F48" w14:textId="7C258ECA"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r>
      <w:tr w:rsidR="00EA662C" w:rsidRPr="00510506" w14:paraId="4A269795" w14:textId="77777777" w:rsidTr="00F16C2E">
        <w:trPr>
          <w:trHeight w:val="393"/>
        </w:trPr>
        <w:tc>
          <w:tcPr>
            <w:tcW w:w="2826" w:type="dxa"/>
            <w:hideMark/>
          </w:tcPr>
          <w:p w14:paraId="24D22B27"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Community members</w:t>
            </w:r>
          </w:p>
        </w:tc>
        <w:tc>
          <w:tcPr>
            <w:tcW w:w="1865" w:type="dxa"/>
            <w:noWrap/>
          </w:tcPr>
          <w:p w14:paraId="2DCE3B21" w14:textId="47E3C568"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5BBF3129" w14:textId="08190186"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50CDD95F" w14:textId="425C23E2"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6" w:type="dxa"/>
            <w:noWrap/>
          </w:tcPr>
          <w:p w14:paraId="0418E56F" w14:textId="63D96366"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r>
      <w:tr w:rsidR="00EA662C" w:rsidRPr="00510506" w14:paraId="4DC8C4CF" w14:textId="77777777" w:rsidTr="00F16C2E">
        <w:trPr>
          <w:cnfStyle w:val="000000010000" w:firstRow="0" w:lastRow="0" w:firstColumn="0" w:lastColumn="0" w:oddVBand="0" w:evenVBand="0" w:oddHBand="0" w:evenHBand="1" w:firstRowFirstColumn="0" w:firstRowLastColumn="0" w:lastRowFirstColumn="0" w:lastRowLastColumn="0"/>
          <w:trHeight w:val="573"/>
        </w:trPr>
        <w:tc>
          <w:tcPr>
            <w:tcW w:w="2826" w:type="dxa"/>
            <w:hideMark/>
          </w:tcPr>
          <w:p w14:paraId="45921B2D"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Community educators/health promoters</w:t>
            </w:r>
          </w:p>
        </w:tc>
        <w:tc>
          <w:tcPr>
            <w:tcW w:w="1865" w:type="dxa"/>
            <w:noWrap/>
          </w:tcPr>
          <w:p w14:paraId="11296458" w14:textId="25C73924"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c>
          <w:tcPr>
            <w:tcW w:w="1865" w:type="dxa"/>
            <w:noWrap/>
          </w:tcPr>
          <w:p w14:paraId="7BFB3305" w14:textId="66E7E1EF"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5" w:type="dxa"/>
            <w:noWrap/>
          </w:tcPr>
          <w:p w14:paraId="6EE149B7" w14:textId="68D36F14"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6" w:type="dxa"/>
            <w:noWrap/>
          </w:tcPr>
          <w:p w14:paraId="53D5D7E8" w14:textId="125949A1"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r>
      <w:tr w:rsidR="00EA662C" w:rsidRPr="00510506" w14:paraId="3C96645E" w14:textId="77777777" w:rsidTr="00F16C2E">
        <w:trPr>
          <w:trHeight w:val="573"/>
        </w:trPr>
        <w:tc>
          <w:tcPr>
            <w:tcW w:w="2826" w:type="dxa"/>
            <w:hideMark/>
          </w:tcPr>
          <w:p w14:paraId="2A3317C3"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Interagency members</w:t>
            </w:r>
          </w:p>
        </w:tc>
        <w:tc>
          <w:tcPr>
            <w:tcW w:w="1865" w:type="dxa"/>
            <w:noWrap/>
          </w:tcPr>
          <w:p w14:paraId="05235029" w14:textId="066A6688"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36C6F0D7" w14:textId="3AEC15FF"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09122793" w14:textId="0E14A005"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6" w:type="dxa"/>
            <w:noWrap/>
          </w:tcPr>
          <w:p w14:paraId="1884E01D" w14:textId="484BA520"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3</w:t>
            </w:r>
          </w:p>
        </w:tc>
      </w:tr>
      <w:tr w:rsidR="00EA662C" w:rsidRPr="00510506" w14:paraId="6390BB0D" w14:textId="77777777" w:rsidTr="00F16C2E">
        <w:trPr>
          <w:cnfStyle w:val="000000010000" w:firstRow="0" w:lastRow="0" w:firstColumn="0" w:lastColumn="0" w:oddVBand="0" w:evenVBand="0" w:oddHBand="0" w:evenHBand="1" w:firstRowFirstColumn="0" w:firstRowLastColumn="0" w:lastRowFirstColumn="0" w:lastRowLastColumn="0"/>
          <w:trHeight w:val="573"/>
        </w:trPr>
        <w:tc>
          <w:tcPr>
            <w:tcW w:w="2826" w:type="dxa"/>
            <w:hideMark/>
          </w:tcPr>
          <w:p w14:paraId="70954DF3" w14:textId="77777777" w:rsidR="00EA662C" w:rsidRPr="00510506" w:rsidRDefault="00EA662C" w:rsidP="00EA662C">
            <w:pPr>
              <w:rPr>
                <w:rFonts w:ascii="HelveticaNeue-Condensed" w:hAnsi="HelveticaNeue-Condensed" w:cs="Calibri"/>
                <w:b/>
                <w:bCs/>
                <w:color w:val="675E47" w:themeColor="text2"/>
                <w:sz w:val="18"/>
                <w:szCs w:val="18"/>
                <w:lang w:eastAsia="en-AU"/>
              </w:rPr>
            </w:pPr>
            <w:r w:rsidRPr="00510506">
              <w:rPr>
                <w:rFonts w:ascii="HelveticaNeue-Condensed" w:hAnsi="HelveticaNeue-Condensed" w:cs="Calibri"/>
                <w:b/>
                <w:bCs/>
                <w:color w:val="675E47" w:themeColor="text2"/>
                <w:sz w:val="18"/>
                <w:szCs w:val="18"/>
                <w:lang w:eastAsia="en-AU"/>
              </w:rPr>
              <w:t xml:space="preserve">Frequency of health promotion activities </w:t>
            </w:r>
          </w:p>
        </w:tc>
        <w:tc>
          <w:tcPr>
            <w:tcW w:w="7464" w:type="dxa"/>
            <w:gridSpan w:val="4"/>
            <w:noWrap/>
          </w:tcPr>
          <w:p w14:paraId="2ADC6162" w14:textId="190A9724"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r>
      <w:tr w:rsidR="00EA662C" w:rsidRPr="00510506" w14:paraId="169521CE" w14:textId="77777777" w:rsidTr="00F16C2E">
        <w:trPr>
          <w:trHeight w:val="327"/>
        </w:trPr>
        <w:tc>
          <w:tcPr>
            <w:tcW w:w="2826" w:type="dxa"/>
            <w:hideMark/>
          </w:tcPr>
          <w:p w14:paraId="4264C261"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Once</w:t>
            </w:r>
          </w:p>
        </w:tc>
        <w:tc>
          <w:tcPr>
            <w:tcW w:w="1865" w:type="dxa"/>
            <w:noWrap/>
          </w:tcPr>
          <w:p w14:paraId="2E81E938" w14:textId="465503BD"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5" w:type="dxa"/>
            <w:noWrap/>
          </w:tcPr>
          <w:p w14:paraId="48DCC4FD" w14:textId="467D4453"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5" w:type="dxa"/>
            <w:noWrap/>
          </w:tcPr>
          <w:p w14:paraId="587DE7DD" w14:textId="4EB2F5C0"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6" w:type="dxa"/>
            <w:noWrap/>
          </w:tcPr>
          <w:p w14:paraId="7134EDD6" w14:textId="428A992C"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r>
      <w:tr w:rsidR="00EA662C" w:rsidRPr="00510506" w14:paraId="5B858A04" w14:textId="77777777" w:rsidTr="00F16C2E">
        <w:trPr>
          <w:cnfStyle w:val="000000010000" w:firstRow="0" w:lastRow="0" w:firstColumn="0" w:lastColumn="0" w:oddVBand="0" w:evenVBand="0" w:oddHBand="0" w:evenHBand="1" w:firstRowFirstColumn="0" w:firstRowLastColumn="0" w:lastRowFirstColumn="0" w:lastRowLastColumn="0"/>
          <w:trHeight w:val="433"/>
        </w:trPr>
        <w:tc>
          <w:tcPr>
            <w:tcW w:w="2826" w:type="dxa"/>
            <w:hideMark/>
          </w:tcPr>
          <w:p w14:paraId="723EA770"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Occasional *</w:t>
            </w:r>
          </w:p>
        </w:tc>
        <w:tc>
          <w:tcPr>
            <w:tcW w:w="1865" w:type="dxa"/>
            <w:noWrap/>
          </w:tcPr>
          <w:p w14:paraId="68AA5817" w14:textId="5A22FF54"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6A02537A" w14:textId="0BAA2B43"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76496973" w14:textId="1A4A527A"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c>
          <w:tcPr>
            <w:tcW w:w="1866" w:type="dxa"/>
            <w:noWrap/>
          </w:tcPr>
          <w:p w14:paraId="795F63D3" w14:textId="304AE172"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4</w:t>
            </w:r>
          </w:p>
        </w:tc>
      </w:tr>
      <w:tr w:rsidR="00EA662C" w:rsidRPr="00510506" w14:paraId="55FF4522" w14:textId="77777777" w:rsidTr="00F16C2E">
        <w:trPr>
          <w:trHeight w:val="573"/>
        </w:trPr>
        <w:tc>
          <w:tcPr>
            <w:tcW w:w="2826" w:type="dxa"/>
            <w:hideMark/>
          </w:tcPr>
          <w:p w14:paraId="2D0C98BE"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Regular†</w:t>
            </w:r>
          </w:p>
        </w:tc>
        <w:tc>
          <w:tcPr>
            <w:tcW w:w="1865" w:type="dxa"/>
            <w:noWrap/>
          </w:tcPr>
          <w:p w14:paraId="574C69F8" w14:textId="43B7A50F"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c>
          <w:tcPr>
            <w:tcW w:w="1865" w:type="dxa"/>
            <w:noWrap/>
          </w:tcPr>
          <w:p w14:paraId="298A2ABC" w14:textId="774417B3"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5" w:type="dxa"/>
            <w:noWrap/>
          </w:tcPr>
          <w:p w14:paraId="34962765" w14:textId="0A4E1369"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6" w:type="dxa"/>
            <w:noWrap/>
          </w:tcPr>
          <w:p w14:paraId="7F7210E6" w14:textId="704B4D7A"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2</w:t>
            </w:r>
          </w:p>
        </w:tc>
      </w:tr>
      <w:tr w:rsidR="00EA662C" w:rsidRPr="00510506" w14:paraId="080264CA" w14:textId="77777777" w:rsidTr="00F16C2E">
        <w:trPr>
          <w:cnfStyle w:val="000000010000" w:firstRow="0" w:lastRow="0" w:firstColumn="0" w:lastColumn="0" w:oddVBand="0" w:evenVBand="0" w:oddHBand="0" w:evenHBand="1" w:firstRowFirstColumn="0" w:firstRowLastColumn="0" w:lastRowFirstColumn="0" w:lastRowLastColumn="0"/>
          <w:trHeight w:val="573"/>
        </w:trPr>
        <w:tc>
          <w:tcPr>
            <w:tcW w:w="2826" w:type="dxa"/>
            <w:hideMark/>
          </w:tcPr>
          <w:p w14:paraId="3D0C13AD" w14:textId="77777777" w:rsidR="00EA662C" w:rsidRPr="00510506" w:rsidRDefault="00EA662C" w:rsidP="00EA662C">
            <w:pPr>
              <w:rPr>
                <w:rFonts w:ascii="HelveticaNeue-Condensed" w:hAnsi="HelveticaNeue-Condensed" w:cs="Calibri"/>
                <w:color w:val="675E47" w:themeColor="text2"/>
                <w:sz w:val="18"/>
                <w:szCs w:val="18"/>
                <w:lang w:eastAsia="en-AU"/>
              </w:rPr>
            </w:pPr>
            <w:r w:rsidRPr="00510506">
              <w:rPr>
                <w:rFonts w:ascii="HelveticaNeue-Condensed" w:hAnsi="HelveticaNeue-Condensed" w:cs="Calibri"/>
                <w:color w:val="675E47" w:themeColor="text2"/>
                <w:sz w:val="18"/>
                <w:szCs w:val="18"/>
                <w:lang w:eastAsia="en-AU"/>
              </w:rPr>
              <w:t>Ongoing/routine</w:t>
            </w:r>
          </w:p>
        </w:tc>
        <w:tc>
          <w:tcPr>
            <w:tcW w:w="1865" w:type="dxa"/>
            <w:noWrap/>
          </w:tcPr>
          <w:p w14:paraId="135BA406" w14:textId="13E83337"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c>
          <w:tcPr>
            <w:tcW w:w="1865" w:type="dxa"/>
            <w:noWrap/>
          </w:tcPr>
          <w:p w14:paraId="3DB03B4B" w14:textId="4E017C0D"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5" w:type="dxa"/>
            <w:noWrap/>
          </w:tcPr>
          <w:p w14:paraId="2CDF802B" w14:textId="2A00EBF8"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 </w:t>
            </w:r>
          </w:p>
        </w:tc>
        <w:tc>
          <w:tcPr>
            <w:tcW w:w="1866" w:type="dxa"/>
            <w:noWrap/>
          </w:tcPr>
          <w:p w14:paraId="1544B5E2" w14:textId="00695C7E" w:rsidR="00EA662C" w:rsidRPr="009633DA" w:rsidRDefault="00EA662C" w:rsidP="00EA662C">
            <w:pPr>
              <w:jc w:val="center"/>
              <w:rPr>
                <w:rFonts w:ascii="Calibri" w:hAnsi="Calibri" w:cs="Calibri"/>
                <w:color w:val="675E47" w:themeColor="text2"/>
                <w:lang w:eastAsia="en-AU"/>
              </w:rPr>
            </w:pPr>
            <w:r w:rsidRPr="009633DA">
              <w:rPr>
                <w:rFonts w:ascii="Calibri" w:hAnsi="Calibri" w:cs="Calibri"/>
                <w:color w:val="675E47" w:themeColor="text2"/>
                <w:sz w:val="22"/>
                <w:szCs w:val="22"/>
              </w:rPr>
              <w:t>1</w:t>
            </w:r>
          </w:p>
        </w:tc>
      </w:tr>
    </w:tbl>
    <w:p w14:paraId="7C858A22" w14:textId="166CA3D2"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2-4 times per year</w:t>
      </w:r>
    </w:p>
    <w:p w14:paraId="2A112B58" w14:textId="6433C261"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5-12 times per year</w:t>
      </w:r>
    </w:p>
    <w:p w14:paraId="6FB8A582" w14:textId="77777777" w:rsidR="00C574D9" w:rsidRPr="00A36C6D" w:rsidRDefault="00C574D9" w:rsidP="00C574D9">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APY: Anangu Pitjantjatjara Yankunytjatjara</w:t>
      </w:r>
    </w:p>
    <w:p w14:paraId="19B26490" w14:textId="77777777" w:rsidR="00C574D9" w:rsidRPr="00A36C6D" w:rsidRDefault="00C574D9" w:rsidP="00C574D9">
      <w:pPr>
        <w:rPr>
          <w:rFonts w:asciiTheme="minorHAnsi" w:eastAsiaTheme="majorEastAsia" w:hAnsiTheme="minorHAnsi" w:cstheme="minorHAnsi"/>
          <w:b/>
          <w:bCs/>
          <w:color w:val="675E47" w:themeColor="text2"/>
          <w:sz w:val="26"/>
          <w:szCs w:val="26"/>
          <w:lang w:eastAsia="en-US"/>
        </w:rPr>
      </w:pPr>
      <w:r w:rsidRPr="00A36C6D">
        <w:rPr>
          <w:rFonts w:asciiTheme="minorHAnsi" w:hAnsiTheme="minorHAnsi" w:cstheme="minorHAnsi"/>
          <w:color w:val="675E47" w:themeColor="text2"/>
        </w:rPr>
        <w:br w:type="page"/>
      </w:r>
    </w:p>
    <w:p w14:paraId="6BC8B75C" w14:textId="77777777" w:rsidR="00724975" w:rsidRPr="00A36C6D" w:rsidRDefault="00724975" w:rsidP="00D111C3">
      <w:pPr>
        <w:pStyle w:val="Heading2"/>
      </w:pPr>
      <w:bookmarkStart w:id="313" w:name="_Toc86135847"/>
      <w:r w:rsidRPr="00D111C3">
        <w:lastRenderedPageBreak/>
        <w:t>Western</w:t>
      </w:r>
      <w:r w:rsidRPr="00A36C6D">
        <w:t xml:space="preserve"> Australia results</w:t>
      </w:r>
      <w:bookmarkEnd w:id="253"/>
      <w:bookmarkEnd w:id="313"/>
    </w:p>
    <w:p w14:paraId="0E2F3677" w14:textId="77777777" w:rsidR="00E3767F" w:rsidRPr="00A36C6D" w:rsidRDefault="00E3767F" w:rsidP="00D111C3">
      <w:pPr>
        <w:pStyle w:val="Heading3"/>
      </w:pPr>
      <w:bookmarkStart w:id="314" w:name="_Toc485747814"/>
      <w:bookmarkStart w:id="315" w:name="_Toc490035386"/>
      <w:bookmarkStart w:id="316" w:name="_Toc497062661"/>
      <w:bookmarkStart w:id="317" w:name="_Toc485747819"/>
      <w:bookmarkStart w:id="318" w:name="_Toc490035391"/>
      <w:bookmarkStart w:id="319" w:name="_Toc497062666"/>
      <w:bookmarkEnd w:id="254"/>
      <w:bookmarkEnd w:id="255"/>
      <w:bookmarkEnd w:id="256"/>
      <w:bookmarkEnd w:id="257"/>
      <w:bookmarkEnd w:id="258"/>
      <w:r w:rsidRPr="00A36C6D">
        <w:t>Trachoma program coverage</w:t>
      </w:r>
      <w:bookmarkEnd w:id="314"/>
      <w:bookmarkEnd w:id="315"/>
      <w:bookmarkEnd w:id="316"/>
    </w:p>
    <w:p w14:paraId="44493864" w14:textId="0328BEB3"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In </w:t>
      </w:r>
      <w:r w:rsidR="00E3741C" w:rsidRPr="486EF511">
        <w:rPr>
          <w:rFonts w:asciiTheme="minorHAnsi" w:hAnsiTheme="minorHAnsi" w:cstheme="minorBidi"/>
          <w:color w:val="675E47" w:themeColor="text2"/>
          <w:sz w:val="22"/>
          <w:szCs w:val="22"/>
        </w:rPr>
        <w:t>202</w:t>
      </w:r>
      <w:r w:rsidR="004722F4" w:rsidRPr="486EF511">
        <w:rPr>
          <w:rFonts w:asciiTheme="minorHAnsi" w:hAnsiTheme="minorHAnsi" w:cstheme="minorBidi"/>
          <w:color w:val="675E47" w:themeColor="text2"/>
          <w:sz w:val="22"/>
          <w:szCs w:val="22"/>
        </w:rPr>
        <w:t>2</w:t>
      </w:r>
      <w:r w:rsidRPr="486EF511">
        <w:rPr>
          <w:rFonts w:asciiTheme="minorHAnsi" w:hAnsiTheme="minorHAnsi" w:cstheme="minorBidi"/>
          <w:color w:val="675E47" w:themeColor="text2"/>
          <w:sz w:val="22"/>
          <w:szCs w:val="22"/>
        </w:rPr>
        <w:t xml:space="preserve"> WA identified 3</w:t>
      </w:r>
      <w:r w:rsidR="004722F4" w:rsidRPr="486EF511">
        <w:rPr>
          <w:rFonts w:asciiTheme="minorHAnsi" w:hAnsiTheme="minorHAnsi" w:cstheme="minorBidi"/>
          <w:color w:val="675E47" w:themeColor="text2"/>
          <w:sz w:val="22"/>
          <w:szCs w:val="22"/>
        </w:rPr>
        <w:t>1</w:t>
      </w:r>
      <w:r w:rsidR="00EE13EC"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t xml:space="preserve">communities in </w:t>
      </w:r>
      <w:r w:rsidR="006B769A" w:rsidRPr="486EF511">
        <w:rPr>
          <w:rFonts w:asciiTheme="minorHAnsi" w:hAnsiTheme="minorHAnsi" w:cstheme="minorBidi"/>
          <w:color w:val="675E47" w:themeColor="text2"/>
          <w:sz w:val="22"/>
          <w:szCs w:val="22"/>
        </w:rPr>
        <w:t xml:space="preserve">4 </w:t>
      </w:r>
      <w:r w:rsidRPr="486EF511">
        <w:rPr>
          <w:rFonts w:asciiTheme="minorHAnsi" w:hAnsiTheme="minorHAnsi" w:cstheme="minorBidi"/>
          <w:color w:val="675E47" w:themeColor="text2"/>
          <w:sz w:val="22"/>
          <w:szCs w:val="22"/>
        </w:rPr>
        <w:t xml:space="preserve">regions as being </w:t>
      </w:r>
      <w:r w:rsidR="00BA16C6">
        <w:rPr>
          <w:rFonts w:asciiTheme="minorHAnsi" w:hAnsiTheme="minorHAnsi" w:cstheme="minorBidi"/>
          <w:color w:val="675E47" w:themeColor="text2"/>
          <w:sz w:val="22"/>
          <w:szCs w:val="22"/>
        </w:rPr>
        <w:t>at-risk</w:t>
      </w:r>
      <w:r w:rsidRPr="486EF511">
        <w:rPr>
          <w:rFonts w:asciiTheme="minorHAnsi" w:hAnsiTheme="minorHAnsi" w:cstheme="minorBidi"/>
          <w:color w:val="675E47" w:themeColor="text2"/>
          <w:sz w:val="22"/>
          <w:szCs w:val="22"/>
        </w:rPr>
        <w:t xml:space="preserve"> of trachoma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_Ref58331071 \h </w:instrText>
      </w:r>
      <w:r w:rsidR="00A36C6D"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fldChar w:fldCharType="end"/>
      </w:r>
      <w:r w:rsidR="004B5C74"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_Ref58336742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4B5C74" w:rsidRPr="486EF511">
        <w:rPr>
          <w:rFonts w:asciiTheme="minorHAnsi" w:hAnsiTheme="minorHAnsi" w:cstheme="minorBidi"/>
          <w:color w:val="675E47" w:themeColor="text2"/>
          <w:sz w:val="22"/>
          <w:szCs w:val="22"/>
        </w:rPr>
        <w:t xml:space="preserve">Table </w:t>
      </w:r>
      <w:r w:rsidR="004B5C74" w:rsidRPr="486EF511">
        <w:rPr>
          <w:rFonts w:asciiTheme="minorHAnsi" w:hAnsiTheme="minorHAnsi" w:cstheme="minorBidi"/>
          <w:noProof/>
          <w:color w:val="675E47" w:themeColor="text2"/>
          <w:sz w:val="22"/>
          <w:szCs w:val="22"/>
        </w:rPr>
        <w:t>5</w:t>
      </w:r>
      <w:r w:rsidR="004B5C74" w:rsidRPr="486EF511">
        <w:rPr>
          <w:rFonts w:asciiTheme="minorHAnsi" w:hAnsiTheme="minorHAnsi" w:cstheme="minorBidi"/>
          <w:color w:val="675E47" w:themeColor="text2"/>
          <w:sz w:val="22"/>
          <w:szCs w:val="22"/>
        </w:rPr>
        <w:t>.</w:t>
      </w:r>
      <w:r w:rsidR="004B5C74" w:rsidRPr="486EF511">
        <w:rPr>
          <w:rFonts w:asciiTheme="minorHAnsi" w:hAnsiTheme="minorHAnsi" w:cstheme="minorBidi"/>
          <w:noProof/>
          <w:color w:val="675E47" w:themeColor="text2"/>
          <w:sz w:val="22"/>
          <w:szCs w:val="22"/>
        </w:rPr>
        <w:t>1</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480520E8" w14:textId="2AC60328"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bookmarkStart w:id="320" w:name="_Toc485747815"/>
      <w:bookmarkStart w:id="321" w:name="_Toc490035387"/>
      <w:bookmarkStart w:id="322" w:name="_Toc497062662"/>
      <w:r w:rsidRPr="486EF511">
        <w:rPr>
          <w:rFonts w:asciiTheme="minorHAnsi" w:hAnsiTheme="minorHAnsi" w:cstheme="minorBidi"/>
          <w:color w:val="675E47" w:themeColor="text2"/>
          <w:sz w:val="22"/>
          <w:szCs w:val="22"/>
        </w:rPr>
        <w:t xml:space="preserve">Of these at-risk communities </w:t>
      </w:r>
      <w:r w:rsidR="000731B1" w:rsidRPr="486EF511">
        <w:rPr>
          <w:rFonts w:asciiTheme="minorHAnsi" w:hAnsiTheme="minorHAnsi" w:cstheme="minorBidi"/>
          <w:color w:val="675E47" w:themeColor="text2"/>
          <w:sz w:val="22"/>
          <w:szCs w:val="22"/>
        </w:rPr>
        <w:t>2</w:t>
      </w:r>
      <w:r w:rsidR="004722F4" w:rsidRPr="486EF511">
        <w:rPr>
          <w:rFonts w:asciiTheme="minorHAnsi" w:hAnsiTheme="minorHAnsi" w:cstheme="minorBidi"/>
          <w:color w:val="675E47" w:themeColor="text2"/>
          <w:sz w:val="22"/>
          <w:szCs w:val="22"/>
        </w:rPr>
        <w:t>7</w:t>
      </w:r>
      <w:r w:rsidRPr="486EF511">
        <w:rPr>
          <w:rFonts w:asciiTheme="minorHAnsi" w:hAnsiTheme="minorHAnsi" w:cstheme="minorBidi"/>
          <w:color w:val="675E47" w:themeColor="text2"/>
          <w:sz w:val="22"/>
          <w:szCs w:val="22"/>
        </w:rPr>
        <w:t xml:space="preserve"> communities required and received screening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_Ref58331082 \h </w:instrText>
      </w:r>
      <w:r w:rsidR="00A36C6D"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3</w:t>
      </w:r>
      <w:r w:rsidRPr="486EF511">
        <w:rPr>
          <w:rFonts w:asciiTheme="minorHAnsi" w:hAnsiTheme="minorHAnsi" w:cstheme="minorBidi"/>
          <w:color w:val="675E47" w:themeColor="text2"/>
          <w:sz w:val="22"/>
          <w:szCs w:val="22"/>
        </w:rPr>
        <w:fldChar w:fldCharType="end"/>
      </w:r>
      <w:r w:rsidR="004B5C74"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_Ref58336742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4B5C74" w:rsidRPr="486EF511">
        <w:rPr>
          <w:rFonts w:asciiTheme="minorHAnsi" w:hAnsiTheme="minorHAnsi" w:cstheme="minorBidi"/>
          <w:color w:val="675E47" w:themeColor="text2"/>
          <w:sz w:val="22"/>
          <w:szCs w:val="22"/>
        </w:rPr>
        <w:t xml:space="preserve">Table </w:t>
      </w:r>
      <w:r w:rsidR="004B5C74" w:rsidRPr="486EF511">
        <w:rPr>
          <w:rFonts w:asciiTheme="minorHAnsi" w:hAnsiTheme="minorHAnsi" w:cstheme="minorBidi"/>
          <w:noProof/>
          <w:color w:val="675E47" w:themeColor="text2"/>
          <w:sz w:val="22"/>
          <w:szCs w:val="22"/>
        </w:rPr>
        <w:t>5</w:t>
      </w:r>
      <w:r w:rsidR="004B5C74" w:rsidRPr="486EF511">
        <w:rPr>
          <w:rFonts w:asciiTheme="minorHAnsi" w:hAnsiTheme="minorHAnsi" w:cstheme="minorBidi"/>
          <w:color w:val="675E47" w:themeColor="text2"/>
          <w:sz w:val="22"/>
          <w:szCs w:val="22"/>
        </w:rPr>
        <w:t>.</w:t>
      </w:r>
      <w:r w:rsidR="004B5C74" w:rsidRPr="486EF511">
        <w:rPr>
          <w:rFonts w:asciiTheme="minorHAnsi" w:hAnsiTheme="minorHAnsi" w:cstheme="minorBidi"/>
          <w:noProof/>
          <w:color w:val="675E47" w:themeColor="text2"/>
          <w:sz w:val="22"/>
          <w:szCs w:val="22"/>
        </w:rPr>
        <w:t>1</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07CC3030" w14:textId="77777777" w:rsidR="00E3767F" w:rsidRPr="00C3191D" w:rsidRDefault="00E3767F" w:rsidP="00D111C3">
      <w:pPr>
        <w:pStyle w:val="Heading3"/>
      </w:pPr>
      <w:r w:rsidRPr="00C3191D">
        <w:t>Screening coverage</w:t>
      </w:r>
      <w:bookmarkEnd w:id="320"/>
      <w:bookmarkEnd w:id="321"/>
      <w:bookmarkEnd w:id="322"/>
    </w:p>
    <w:p w14:paraId="3F6154FD" w14:textId="20723A81" w:rsidR="00E3767F" w:rsidRPr="00C3191D" w:rsidRDefault="00E3767F" w:rsidP="486EF511">
      <w:pPr>
        <w:numPr>
          <w:ilvl w:val="0"/>
          <w:numId w:val="3"/>
        </w:numPr>
        <w:spacing w:after="60"/>
        <w:ind w:left="714" w:hanging="357"/>
        <w:contextualSpacing/>
        <w:rPr>
          <w:rFonts w:asciiTheme="minorHAnsi" w:eastAsia="MS Gothic" w:hAnsiTheme="minorHAnsi" w:cstheme="minorBidi"/>
          <w:color w:val="675E47" w:themeColor="text2"/>
          <w:sz w:val="22"/>
          <w:szCs w:val="22"/>
        </w:rPr>
      </w:pPr>
      <w:bookmarkStart w:id="323" w:name="_Toc485747816"/>
      <w:bookmarkStart w:id="324" w:name="_Toc490035388"/>
      <w:bookmarkStart w:id="325" w:name="_Toc497062663"/>
      <w:r w:rsidRPr="486EF511">
        <w:rPr>
          <w:rFonts w:asciiTheme="minorHAnsi" w:hAnsiTheme="minorHAnsi" w:cstheme="minorBidi"/>
          <w:color w:val="675E47" w:themeColor="text2"/>
          <w:sz w:val="22"/>
          <w:szCs w:val="22"/>
        </w:rPr>
        <w:t xml:space="preserve">The proportion of children aged 5-9 years screened in the </w:t>
      </w:r>
      <w:r w:rsidR="000731B1" w:rsidRPr="486EF511">
        <w:rPr>
          <w:rFonts w:asciiTheme="minorHAnsi" w:hAnsiTheme="minorHAnsi" w:cstheme="minorBidi"/>
          <w:color w:val="675E47" w:themeColor="text2"/>
          <w:sz w:val="22"/>
          <w:szCs w:val="22"/>
        </w:rPr>
        <w:t>2</w:t>
      </w:r>
      <w:r w:rsidR="004722F4" w:rsidRPr="486EF511">
        <w:rPr>
          <w:rFonts w:asciiTheme="minorHAnsi" w:hAnsiTheme="minorHAnsi" w:cstheme="minorBidi"/>
          <w:color w:val="675E47" w:themeColor="text2"/>
          <w:sz w:val="22"/>
          <w:szCs w:val="22"/>
        </w:rPr>
        <w:t>7</w:t>
      </w:r>
      <w:r w:rsidRPr="486EF511">
        <w:rPr>
          <w:rFonts w:asciiTheme="minorHAnsi" w:hAnsiTheme="minorHAnsi" w:cstheme="minorBidi"/>
          <w:color w:val="675E47" w:themeColor="text2"/>
          <w:sz w:val="22"/>
          <w:szCs w:val="22"/>
        </w:rPr>
        <w:t xml:space="preserve"> communities screened was </w:t>
      </w:r>
      <w:r w:rsidR="000731B1" w:rsidRPr="486EF511">
        <w:rPr>
          <w:rFonts w:asciiTheme="minorHAnsi" w:hAnsiTheme="minorHAnsi" w:cstheme="minorBidi"/>
          <w:color w:val="675E47" w:themeColor="text2"/>
          <w:sz w:val="22"/>
          <w:szCs w:val="22"/>
        </w:rPr>
        <w:t>9</w:t>
      </w:r>
      <w:r w:rsidR="004722F4" w:rsidRPr="486EF511">
        <w:rPr>
          <w:rFonts w:asciiTheme="minorHAnsi" w:hAnsiTheme="minorHAnsi" w:cstheme="minorBidi"/>
          <w:color w:val="675E47" w:themeColor="text2"/>
          <w:sz w:val="22"/>
          <w:szCs w:val="22"/>
        </w:rPr>
        <w:t>3</w:t>
      </w:r>
      <w:r w:rsidRPr="486EF511">
        <w:rPr>
          <w:rFonts w:asciiTheme="minorHAnsi" w:hAnsiTheme="minorHAnsi" w:cstheme="minorBidi"/>
          <w:color w:val="675E47" w:themeColor="text2"/>
          <w:sz w:val="22"/>
          <w:szCs w:val="22"/>
        </w:rPr>
        <w:t xml:space="preserve">%, ranging from </w:t>
      </w:r>
      <w:r w:rsidR="003A6B5A" w:rsidRPr="486EF511">
        <w:rPr>
          <w:rFonts w:asciiTheme="minorHAnsi" w:hAnsiTheme="minorHAnsi" w:cstheme="minorBidi"/>
          <w:color w:val="675E47" w:themeColor="text2"/>
          <w:sz w:val="22"/>
          <w:szCs w:val="22"/>
        </w:rPr>
        <w:t xml:space="preserve">90% in the Midwest region </w:t>
      </w:r>
      <w:r w:rsidR="004722F4" w:rsidRPr="486EF511">
        <w:rPr>
          <w:rFonts w:asciiTheme="minorHAnsi" w:hAnsiTheme="minorHAnsi" w:cstheme="minorBidi"/>
          <w:color w:val="675E47" w:themeColor="text2"/>
          <w:sz w:val="22"/>
          <w:szCs w:val="22"/>
        </w:rPr>
        <w:t>to 98% in the Pilbara region</w:t>
      </w:r>
      <w:r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_Ref58331203 \h </w:instrText>
      </w:r>
      <w:r w:rsidR="00A36C6D"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4</w:t>
      </w:r>
      <w:r w:rsidRPr="486EF511">
        <w:rPr>
          <w:rFonts w:asciiTheme="minorHAnsi" w:hAnsiTheme="minorHAnsi" w:cstheme="minorBidi"/>
          <w:color w:val="675E47" w:themeColor="text2"/>
          <w:sz w:val="22"/>
          <w:szCs w:val="22"/>
        </w:rPr>
        <w:fldChar w:fldCharType="end"/>
      </w:r>
      <w:r w:rsidR="00F36676"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_Ref58336759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F36676" w:rsidRPr="486EF511">
        <w:rPr>
          <w:rFonts w:asciiTheme="minorHAnsi" w:hAnsiTheme="minorHAnsi" w:cstheme="minorBidi"/>
          <w:color w:val="675E47" w:themeColor="text2"/>
          <w:sz w:val="22"/>
          <w:szCs w:val="22"/>
        </w:rPr>
        <w:t xml:space="preserve">Table </w:t>
      </w:r>
      <w:r w:rsidR="00F36676" w:rsidRPr="486EF511">
        <w:rPr>
          <w:rFonts w:asciiTheme="minorHAnsi" w:hAnsiTheme="minorHAnsi" w:cstheme="minorBidi"/>
          <w:noProof/>
          <w:color w:val="675E47" w:themeColor="text2"/>
          <w:sz w:val="22"/>
          <w:szCs w:val="22"/>
        </w:rPr>
        <w:t>5</w:t>
      </w:r>
      <w:r w:rsidR="00F36676" w:rsidRPr="486EF511">
        <w:rPr>
          <w:rFonts w:asciiTheme="minorHAnsi" w:hAnsiTheme="minorHAnsi" w:cstheme="minorBidi"/>
          <w:color w:val="675E47" w:themeColor="text2"/>
          <w:sz w:val="22"/>
          <w:szCs w:val="22"/>
        </w:rPr>
        <w:t>.</w:t>
      </w:r>
      <w:r w:rsidR="00F36676"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bookmarkEnd w:id="323"/>
    <w:bookmarkEnd w:id="324"/>
    <w:bookmarkEnd w:id="325"/>
    <w:p w14:paraId="1406468E" w14:textId="77777777" w:rsidR="00E3767F" w:rsidRPr="00C3191D" w:rsidRDefault="00E3767F" w:rsidP="00D111C3">
      <w:pPr>
        <w:pStyle w:val="Heading3"/>
      </w:pPr>
      <w:r w:rsidRPr="00C3191D">
        <w:t>Facial cleanliness</w:t>
      </w:r>
    </w:p>
    <w:p w14:paraId="4FCD647E" w14:textId="3485BE3E"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Clean face prevalence was assessed in all communities that were screened</w:t>
      </w:r>
      <w:r w:rsidR="00600663">
        <w:rPr>
          <w:rFonts w:asciiTheme="minorHAnsi" w:hAnsiTheme="minorHAnsi" w:cstheme="minorBidi"/>
          <w:color w:val="675E47" w:themeColor="text2"/>
          <w:sz w:val="22"/>
          <w:szCs w:val="22"/>
        </w:rPr>
        <w:t xml:space="preserve"> (data not shown)</w:t>
      </w:r>
      <w:r w:rsidRPr="486EF511">
        <w:rPr>
          <w:rFonts w:asciiTheme="minorHAnsi" w:hAnsiTheme="minorHAnsi" w:cstheme="minorBidi"/>
          <w:color w:val="675E47" w:themeColor="text2"/>
          <w:sz w:val="22"/>
          <w:szCs w:val="22"/>
        </w:rPr>
        <w:t>.</w:t>
      </w:r>
    </w:p>
    <w:p w14:paraId="15950460" w14:textId="04F0C406"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The overall prevalence of clean faces among children aged 5-9 years was </w:t>
      </w:r>
      <w:r w:rsidR="000731B1" w:rsidRPr="486EF511">
        <w:rPr>
          <w:rFonts w:asciiTheme="minorHAnsi" w:hAnsiTheme="minorHAnsi" w:cstheme="minorBidi"/>
          <w:color w:val="675E47" w:themeColor="text2"/>
          <w:sz w:val="22"/>
          <w:szCs w:val="22"/>
        </w:rPr>
        <w:t>5</w:t>
      </w:r>
      <w:r w:rsidR="00AD160D" w:rsidRPr="486EF511">
        <w:rPr>
          <w:rFonts w:asciiTheme="minorHAnsi" w:hAnsiTheme="minorHAnsi" w:cstheme="minorBidi"/>
          <w:color w:val="675E47" w:themeColor="text2"/>
          <w:sz w:val="22"/>
          <w:szCs w:val="22"/>
        </w:rPr>
        <w:t>5</w:t>
      </w:r>
      <w:r w:rsidRPr="486EF511">
        <w:rPr>
          <w:rFonts w:asciiTheme="minorHAnsi" w:hAnsiTheme="minorHAnsi" w:cstheme="minorBidi"/>
          <w:color w:val="675E47" w:themeColor="text2"/>
          <w:sz w:val="22"/>
          <w:szCs w:val="22"/>
        </w:rPr>
        <w:t xml:space="preserve">%, ranging from </w:t>
      </w:r>
      <w:r w:rsidR="004722F4" w:rsidRPr="486EF511">
        <w:rPr>
          <w:rFonts w:asciiTheme="minorHAnsi" w:hAnsiTheme="minorHAnsi" w:cstheme="minorBidi"/>
          <w:color w:val="675E47" w:themeColor="text2"/>
          <w:sz w:val="22"/>
          <w:szCs w:val="22"/>
        </w:rPr>
        <w:t>37</w:t>
      </w:r>
      <w:r w:rsidRPr="486EF511">
        <w:rPr>
          <w:rFonts w:asciiTheme="minorHAnsi" w:hAnsiTheme="minorHAnsi" w:cstheme="minorBidi"/>
          <w:color w:val="675E47" w:themeColor="text2"/>
          <w:sz w:val="22"/>
          <w:szCs w:val="22"/>
        </w:rPr>
        <w:t xml:space="preserve">% in the </w:t>
      </w:r>
      <w:r w:rsidR="000731B1" w:rsidRPr="486EF511">
        <w:rPr>
          <w:rFonts w:asciiTheme="minorHAnsi" w:hAnsiTheme="minorHAnsi" w:cstheme="minorBidi"/>
          <w:color w:val="675E47" w:themeColor="text2"/>
          <w:sz w:val="22"/>
          <w:szCs w:val="22"/>
        </w:rPr>
        <w:t>Goldfield</w:t>
      </w:r>
      <w:r w:rsidR="00547E8E" w:rsidRPr="486EF511">
        <w:rPr>
          <w:rFonts w:asciiTheme="minorHAnsi" w:hAnsiTheme="minorHAnsi" w:cstheme="minorBidi"/>
          <w:color w:val="675E47" w:themeColor="text2"/>
          <w:sz w:val="22"/>
          <w:szCs w:val="22"/>
        </w:rPr>
        <w:t>s</w:t>
      </w:r>
      <w:r w:rsidRPr="486EF511">
        <w:rPr>
          <w:rFonts w:asciiTheme="minorHAnsi" w:hAnsiTheme="minorHAnsi" w:cstheme="minorBidi"/>
          <w:color w:val="675E47" w:themeColor="text2"/>
          <w:sz w:val="22"/>
          <w:szCs w:val="22"/>
        </w:rPr>
        <w:t xml:space="preserve"> region to</w:t>
      </w:r>
      <w:r w:rsidR="00F47760" w:rsidRPr="486EF511">
        <w:rPr>
          <w:rFonts w:asciiTheme="minorHAnsi" w:hAnsiTheme="minorHAnsi" w:cstheme="minorBidi"/>
          <w:color w:val="675E47" w:themeColor="text2"/>
          <w:sz w:val="22"/>
          <w:szCs w:val="22"/>
        </w:rPr>
        <w:t xml:space="preserve"> </w:t>
      </w:r>
      <w:r w:rsidR="004722F4" w:rsidRPr="486EF511">
        <w:rPr>
          <w:rFonts w:asciiTheme="minorHAnsi" w:hAnsiTheme="minorHAnsi" w:cstheme="minorBidi"/>
          <w:color w:val="675E47" w:themeColor="text2"/>
          <w:sz w:val="22"/>
          <w:szCs w:val="22"/>
        </w:rPr>
        <w:t>90</w:t>
      </w:r>
      <w:r w:rsidRPr="486EF511">
        <w:rPr>
          <w:rFonts w:asciiTheme="minorHAnsi" w:hAnsiTheme="minorHAnsi" w:cstheme="minorBidi"/>
          <w:color w:val="675E47" w:themeColor="text2"/>
          <w:sz w:val="22"/>
          <w:szCs w:val="22"/>
        </w:rPr>
        <w:t>% in the Midwest region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_Ref58331214 \h </w:instrText>
      </w:r>
      <w:r w:rsidR="00A36C6D"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fldChar w:fldCharType="end"/>
      </w:r>
      <w:r w:rsidR="00F36676"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_Ref58336759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F36676" w:rsidRPr="486EF511">
        <w:rPr>
          <w:rFonts w:asciiTheme="minorHAnsi" w:hAnsiTheme="minorHAnsi" w:cstheme="minorBidi"/>
          <w:color w:val="675E47" w:themeColor="text2"/>
          <w:sz w:val="22"/>
          <w:szCs w:val="22"/>
        </w:rPr>
        <w:t xml:space="preserve">Table </w:t>
      </w:r>
      <w:r w:rsidR="00F36676" w:rsidRPr="486EF511">
        <w:rPr>
          <w:rFonts w:asciiTheme="minorHAnsi" w:hAnsiTheme="minorHAnsi" w:cstheme="minorBidi"/>
          <w:noProof/>
          <w:color w:val="675E47" w:themeColor="text2"/>
          <w:sz w:val="22"/>
          <w:szCs w:val="22"/>
        </w:rPr>
        <w:t>5</w:t>
      </w:r>
      <w:r w:rsidR="00F36676" w:rsidRPr="486EF511">
        <w:rPr>
          <w:rFonts w:asciiTheme="minorHAnsi" w:hAnsiTheme="minorHAnsi" w:cstheme="minorBidi"/>
          <w:color w:val="675E47" w:themeColor="text2"/>
          <w:sz w:val="22"/>
          <w:szCs w:val="22"/>
        </w:rPr>
        <w:t>.</w:t>
      </w:r>
      <w:r w:rsidR="00F36676"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bookmarkStart w:id="326" w:name="_Toc485747817"/>
      <w:bookmarkStart w:id="327" w:name="_Toc490035389"/>
      <w:bookmarkStart w:id="328" w:name="_Toc497062664"/>
    </w:p>
    <w:p w14:paraId="10D59F1C" w14:textId="77777777" w:rsidR="00E3767F" w:rsidRPr="00C3191D" w:rsidRDefault="00E3767F" w:rsidP="00D111C3">
      <w:pPr>
        <w:pStyle w:val="Heading3"/>
        <w:rPr>
          <w:rFonts w:eastAsia="Calibri"/>
        </w:rPr>
      </w:pPr>
      <w:r w:rsidRPr="00C3191D">
        <w:t>Trachoma prevalence</w:t>
      </w:r>
      <w:bookmarkEnd w:id="326"/>
      <w:bookmarkEnd w:id="327"/>
      <w:bookmarkEnd w:id="328"/>
    </w:p>
    <w:p w14:paraId="6E45AC8B" w14:textId="4E9354B9"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The observed prevalence </w:t>
      </w:r>
      <w:r w:rsidR="00760D35" w:rsidRPr="486EF511">
        <w:rPr>
          <w:rFonts w:asciiTheme="minorHAnsi" w:hAnsiTheme="minorHAnsi" w:cstheme="minorBidi"/>
          <w:color w:val="675E47" w:themeColor="text2"/>
          <w:sz w:val="22"/>
          <w:szCs w:val="22"/>
        </w:rPr>
        <w:t>of trachoma</w:t>
      </w:r>
      <w:r w:rsidRPr="486EF511" w:rsidDel="00F03658">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t>in children aged 5</w:t>
      </w:r>
      <w:r w:rsidRPr="00C3191D">
        <w:rPr>
          <w:rFonts w:ascii="Cambria Math" w:eastAsia="MS Mincho" w:hAnsi="Cambria Math" w:cs="Cambria Math"/>
          <w:color w:val="675E47" w:themeColor="text2"/>
          <w:sz w:val="22"/>
          <w:szCs w:val="22"/>
        </w:rPr>
        <w:t>‑</w:t>
      </w:r>
      <w:r w:rsidRPr="486EF511">
        <w:rPr>
          <w:rFonts w:asciiTheme="minorHAnsi" w:hAnsiTheme="minorHAnsi" w:cstheme="minorBidi"/>
          <w:color w:val="675E47" w:themeColor="text2"/>
          <w:sz w:val="22"/>
          <w:szCs w:val="22"/>
        </w:rPr>
        <w:t xml:space="preserve">9 years in </w:t>
      </w:r>
      <w:r w:rsidR="000731B1" w:rsidRPr="486EF511">
        <w:rPr>
          <w:rFonts w:asciiTheme="minorHAnsi" w:hAnsiTheme="minorHAnsi" w:cstheme="minorBidi"/>
          <w:color w:val="675E47" w:themeColor="text2"/>
          <w:sz w:val="22"/>
          <w:szCs w:val="22"/>
        </w:rPr>
        <w:t>2</w:t>
      </w:r>
      <w:r w:rsidR="004722F4" w:rsidRPr="486EF511">
        <w:rPr>
          <w:rFonts w:asciiTheme="minorHAnsi" w:hAnsiTheme="minorHAnsi" w:cstheme="minorBidi"/>
          <w:color w:val="675E47" w:themeColor="text2"/>
          <w:sz w:val="22"/>
          <w:szCs w:val="22"/>
        </w:rPr>
        <w:t>7</w:t>
      </w:r>
      <w:r w:rsidRPr="486EF511">
        <w:rPr>
          <w:rFonts w:asciiTheme="minorHAnsi" w:hAnsiTheme="minorHAnsi" w:cstheme="minorBidi"/>
          <w:color w:val="675E47" w:themeColor="text2"/>
          <w:sz w:val="22"/>
          <w:szCs w:val="22"/>
        </w:rPr>
        <w:t xml:space="preserve"> communities that screened in </w:t>
      </w:r>
      <w:r w:rsidR="00E3741C" w:rsidRPr="486EF511">
        <w:rPr>
          <w:rFonts w:asciiTheme="minorHAnsi" w:hAnsiTheme="minorHAnsi" w:cstheme="minorBidi"/>
          <w:color w:val="675E47" w:themeColor="text2"/>
          <w:sz w:val="22"/>
          <w:szCs w:val="22"/>
        </w:rPr>
        <w:t>202</w:t>
      </w:r>
      <w:r w:rsidR="004722F4" w:rsidRPr="486EF511">
        <w:rPr>
          <w:rFonts w:asciiTheme="minorHAnsi" w:hAnsiTheme="minorHAnsi" w:cstheme="minorBidi"/>
          <w:color w:val="675E47" w:themeColor="text2"/>
          <w:sz w:val="22"/>
          <w:szCs w:val="22"/>
        </w:rPr>
        <w:t>2</w:t>
      </w:r>
      <w:r w:rsidRPr="486EF511">
        <w:rPr>
          <w:rFonts w:asciiTheme="minorHAnsi" w:hAnsiTheme="minorHAnsi" w:cstheme="minorBidi"/>
          <w:color w:val="675E47" w:themeColor="text2"/>
          <w:sz w:val="22"/>
          <w:szCs w:val="22"/>
        </w:rPr>
        <w:t xml:space="preserve"> was </w:t>
      </w:r>
      <w:r w:rsidR="004722F4" w:rsidRPr="486EF511">
        <w:rPr>
          <w:rFonts w:asciiTheme="minorHAnsi" w:hAnsiTheme="minorHAnsi" w:cstheme="minorBidi"/>
          <w:color w:val="675E47" w:themeColor="text2"/>
          <w:sz w:val="22"/>
          <w:szCs w:val="22"/>
        </w:rPr>
        <w:t>10.3</w:t>
      </w:r>
      <w:r w:rsidRPr="486EF511">
        <w:rPr>
          <w:rFonts w:asciiTheme="minorHAnsi" w:hAnsiTheme="minorHAnsi" w:cstheme="minorBidi"/>
          <w:color w:val="675E47" w:themeColor="text2"/>
          <w:sz w:val="22"/>
          <w:szCs w:val="22"/>
        </w:rPr>
        <w:t>% (</w:t>
      </w:r>
      <w:r w:rsidR="004722F4" w:rsidRPr="486EF511">
        <w:rPr>
          <w:rFonts w:asciiTheme="minorHAnsi" w:hAnsiTheme="minorHAnsi" w:cstheme="minorBidi"/>
          <w:color w:val="675E47" w:themeColor="text2"/>
          <w:sz w:val="22"/>
          <w:szCs w:val="22"/>
        </w:rPr>
        <w:t>37/358</w:t>
      </w:r>
      <w:r w:rsidRPr="486EF511">
        <w:rPr>
          <w:rFonts w:asciiTheme="minorHAnsi" w:hAnsiTheme="minorHAnsi" w:cstheme="minorBidi"/>
          <w:color w:val="675E47" w:themeColor="text2"/>
          <w:sz w:val="22"/>
          <w:szCs w:val="22"/>
        </w:rPr>
        <w:t xml:space="preserve">). Prevalence ranged from </w:t>
      </w:r>
      <w:r w:rsidR="000731B1" w:rsidRPr="486EF511">
        <w:rPr>
          <w:rFonts w:asciiTheme="minorHAnsi" w:hAnsiTheme="minorHAnsi" w:cstheme="minorBidi"/>
          <w:color w:val="675E47" w:themeColor="text2"/>
          <w:sz w:val="22"/>
          <w:szCs w:val="22"/>
        </w:rPr>
        <w:t>0</w:t>
      </w:r>
      <w:r w:rsidR="003052E9" w:rsidRPr="486EF511">
        <w:rPr>
          <w:rFonts w:asciiTheme="minorHAnsi" w:hAnsiTheme="minorHAnsi" w:cstheme="minorBidi"/>
          <w:color w:val="675E47" w:themeColor="text2"/>
          <w:sz w:val="22"/>
          <w:szCs w:val="22"/>
        </w:rPr>
        <w:t>.0</w:t>
      </w:r>
      <w:r w:rsidRPr="486EF511">
        <w:rPr>
          <w:rFonts w:asciiTheme="minorHAnsi" w:hAnsiTheme="minorHAnsi" w:cstheme="minorBidi"/>
          <w:color w:val="675E47" w:themeColor="text2"/>
          <w:sz w:val="22"/>
          <w:szCs w:val="22"/>
        </w:rPr>
        <w:t xml:space="preserve">% in the Midwest region to </w:t>
      </w:r>
      <w:r w:rsidR="003052E9" w:rsidRPr="486EF511">
        <w:rPr>
          <w:rFonts w:asciiTheme="minorHAnsi" w:hAnsiTheme="minorHAnsi" w:cstheme="minorBidi"/>
          <w:color w:val="675E47" w:themeColor="text2"/>
          <w:sz w:val="22"/>
          <w:szCs w:val="22"/>
        </w:rPr>
        <w:t>17.6</w:t>
      </w:r>
      <w:r w:rsidRPr="486EF511">
        <w:rPr>
          <w:rFonts w:asciiTheme="minorHAnsi" w:hAnsiTheme="minorHAnsi" w:cstheme="minorBidi"/>
          <w:color w:val="675E47" w:themeColor="text2"/>
          <w:sz w:val="22"/>
          <w:szCs w:val="22"/>
        </w:rPr>
        <w:t xml:space="preserve">% in the </w:t>
      </w:r>
      <w:r w:rsidR="000731B1" w:rsidRPr="486EF511">
        <w:rPr>
          <w:rFonts w:asciiTheme="minorHAnsi" w:hAnsiTheme="minorHAnsi" w:cstheme="minorBidi"/>
          <w:color w:val="675E47" w:themeColor="text2"/>
          <w:sz w:val="22"/>
          <w:szCs w:val="22"/>
        </w:rPr>
        <w:t>Goldfields</w:t>
      </w:r>
      <w:r w:rsidRPr="486EF511">
        <w:rPr>
          <w:rFonts w:asciiTheme="minorHAnsi" w:hAnsiTheme="minorHAnsi" w:cstheme="minorBidi"/>
          <w:color w:val="675E47" w:themeColor="text2"/>
          <w:sz w:val="22"/>
          <w:szCs w:val="22"/>
        </w:rPr>
        <w:t xml:space="preserve"> region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_Ref58331245 \h </w:instrText>
      </w:r>
      <w:r w:rsidR="00A36C6D"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6</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a</w:t>
      </w:r>
      <w:r w:rsidR="00F36676"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_Ref58336759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F36676" w:rsidRPr="486EF511">
        <w:rPr>
          <w:rFonts w:asciiTheme="minorHAnsi" w:hAnsiTheme="minorHAnsi" w:cstheme="minorBidi"/>
          <w:color w:val="675E47" w:themeColor="text2"/>
          <w:sz w:val="22"/>
          <w:szCs w:val="22"/>
        </w:rPr>
        <w:t xml:space="preserve">Table </w:t>
      </w:r>
      <w:r w:rsidR="00F36676" w:rsidRPr="486EF511">
        <w:rPr>
          <w:rFonts w:asciiTheme="minorHAnsi" w:hAnsiTheme="minorHAnsi" w:cstheme="minorBidi"/>
          <w:noProof/>
          <w:color w:val="675E47" w:themeColor="text2"/>
          <w:sz w:val="22"/>
          <w:szCs w:val="22"/>
        </w:rPr>
        <w:t>5</w:t>
      </w:r>
      <w:r w:rsidR="00F36676" w:rsidRPr="486EF511">
        <w:rPr>
          <w:rFonts w:asciiTheme="minorHAnsi" w:hAnsiTheme="minorHAnsi" w:cstheme="minorBidi"/>
          <w:color w:val="675E47" w:themeColor="text2"/>
          <w:sz w:val="22"/>
          <w:szCs w:val="22"/>
        </w:rPr>
        <w:t>.</w:t>
      </w:r>
      <w:r w:rsidR="00F36676"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01F93341" w14:textId="574258DB"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The overall prevalence </w:t>
      </w:r>
      <w:r w:rsidR="00760D35" w:rsidRPr="486EF511">
        <w:rPr>
          <w:rFonts w:asciiTheme="minorHAnsi" w:hAnsiTheme="minorHAnsi" w:cstheme="minorBidi"/>
          <w:color w:val="675E47" w:themeColor="text2"/>
          <w:sz w:val="22"/>
          <w:szCs w:val="22"/>
        </w:rPr>
        <w:t>of trachoma</w:t>
      </w:r>
      <w:r w:rsidRPr="486EF511" w:rsidDel="00E63955">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t xml:space="preserve">in children aged 5-9 years was </w:t>
      </w:r>
      <w:r w:rsidR="004722F4" w:rsidRPr="486EF511">
        <w:rPr>
          <w:rFonts w:asciiTheme="minorHAnsi" w:hAnsiTheme="minorHAnsi" w:cstheme="minorBidi"/>
          <w:color w:val="675E47" w:themeColor="text2"/>
          <w:sz w:val="22"/>
          <w:szCs w:val="22"/>
        </w:rPr>
        <w:t>3.1</w:t>
      </w:r>
      <w:r w:rsidRPr="486EF511">
        <w:rPr>
          <w:rFonts w:asciiTheme="minorHAnsi" w:hAnsiTheme="minorHAnsi" w:cstheme="minorBidi"/>
          <w:color w:val="675E47" w:themeColor="text2"/>
          <w:sz w:val="22"/>
          <w:szCs w:val="22"/>
        </w:rPr>
        <w:t xml:space="preserve">% ranging from </w:t>
      </w:r>
      <w:r w:rsidR="000731B1" w:rsidRPr="486EF511">
        <w:rPr>
          <w:rFonts w:asciiTheme="minorHAnsi" w:hAnsiTheme="minorHAnsi" w:cstheme="minorBidi"/>
          <w:color w:val="675E47" w:themeColor="text2"/>
          <w:sz w:val="22"/>
          <w:szCs w:val="22"/>
        </w:rPr>
        <w:t>0</w:t>
      </w:r>
      <w:r w:rsidR="0026036C" w:rsidRPr="486EF511">
        <w:rPr>
          <w:rFonts w:asciiTheme="minorHAnsi" w:hAnsiTheme="minorHAnsi" w:cstheme="minorBidi"/>
          <w:color w:val="675E47" w:themeColor="text2"/>
          <w:sz w:val="22"/>
          <w:szCs w:val="22"/>
        </w:rPr>
        <w:t>.0</w:t>
      </w:r>
      <w:r w:rsidRPr="486EF511">
        <w:rPr>
          <w:rFonts w:asciiTheme="minorHAnsi" w:hAnsiTheme="minorHAnsi" w:cstheme="minorBidi"/>
          <w:color w:val="675E47" w:themeColor="text2"/>
          <w:sz w:val="22"/>
          <w:szCs w:val="22"/>
        </w:rPr>
        <w:t xml:space="preserve">% in the Midwest region to </w:t>
      </w:r>
      <w:r w:rsidR="004722F4" w:rsidRPr="486EF511">
        <w:rPr>
          <w:rFonts w:asciiTheme="minorHAnsi" w:hAnsiTheme="minorHAnsi" w:cstheme="minorBidi"/>
          <w:color w:val="675E47" w:themeColor="text2"/>
          <w:sz w:val="22"/>
          <w:szCs w:val="22"/>
        </w:rPr>
        <w:t>8.6</w:t>
      </w:r>
      <w:r w:rsidRPr="486EF511">
        <w:rPr>
          <w:rFonts w:asciiTheme="minorHAnsi" w:hAnsiTheme="minorHAnsi" w:cstheme="minorBidi"/>
          <w:color w:val="675E47" w:themeColor="text2"/>
          <w:sz w:val="22"/>
          <w:szCs w:val="22"/>
        </w:rPr>
        <w:t>% in the Goldfields region (Figure 5.6c</w:t>
      </w:r>
      <w:r w:rsidR="00F36676"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_Ref58336759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F36676" w:rsidRPr="486EF511">
        <w:rPr>
          <w:rFonts w:asciiTheme="minorHAnsi" w:hAnsiTheme="minorHAnsi" w:cstheme="minorBidi"/>
          <w:color w:val="675E47" w:themeColor="text2"/>
          <w:sz w:val="22"/>
          <w:szCs w:val="22"/>
        </w:rPr>
        <w:t xml:space="preserve">Table </w:t>
      </w:r>
      <w:r w:rsidR="00F36676" w:rsidRPr="486EF511">
        <w:rPr>
          <w:rFonts w:asciiTheme="minorHAnsi" w:hAnsiTheme="minorHAnsi" w:cstheme="minorBidi"/>
          <w:noProof/>
          <w:color w:val="675E47" w:themeColor="text2"/>
          <w:sz w:val="22"/>
          <w:szCs w:val="22"/>
        </w:rPr>
        <w:t>5</w:t>
      </w:r>
      <w:r w:rsidR="00F36676" w:rsidRPr="486EF511">
        <w:rPr>
          <w:rFonts w:asciiTheme="minorHAnsi" w:hAnsiTheme="minorHAnsi" w:cstheme="minorBidi"/>
          <w:color w:val="675E47" w:themeColor="text2"/>
          <w:sz w:val="22"/>
          <w:szCs w:val="22"/>
        </w:rPr>
        <w:t>.</w:t>
      </w:r>
      <w:r w:rsidR="00F36676" w:rsidRPr="486EF511">
        <w:rPr>
          <w:rFonts w:asciiTheme="minorHAnsi" w:hAnsiTheme="minorHAnsi" w:cstheme="minorBidi"/>
          <w:noProof/>
          <w:color w:val="675E47" w:themeColor="text2"/>
          <w:sz w:val="22"/>
          <w:szCs w:val="22"/>
        </w:rPr>
        <w:t>2</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503007AC" w14:textId="5DF71C32"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No trachoma was reported in </w:t>
      </w:r>
      <w:r w:rsidR="004722F4" w:rsidRPr="486EF511">
        <w:rPr>
          <w:rFonts w:asciiTheme="minorHAnsi" w:hAnsiTheme="minorHAnsi" w:cstheme="minorBidi"/>
          <w:color w:val="675E47" w:themeColor="text2"/>
          <w:sz w:val="22"/>
          <w:szCs w:val="22"/>
        </w:rPr>
        <w:t>44</w:t>
      </w:r>
      <w:r w:rsidRPr="486EF511">
        <w:rPr>
          <w:rFonts w:asciiTheme="minorHAnsi" w:hAnsiTheme="minorHAnsi" w:cstheme="minorBidi"/>
          <w:color w:val="675E47" w:themeColor="text2"/>
          <w:sz w:val="22"/>
          <w:szCs w:val="22"/>
        </w:rPr>
        <w:t>% (</w:t>
      </w:r>
      <w:r w:rsidR="004722F4" w:rsidRPr="486EF511">
        <w:rPr>
          <w:rFonts w:asciiTheme="minorHAnsi" w:hAnsiTheme="minorHAnsi" w:cstheme="minorBidi"/>
          <w:color w:val="675E47" w:themeColor="text2"/>
          <w:sz w:val="22"/>
          <w:szCs w:val="22"/>
        </w:rPr>
        <w:t>12</w:t>
      </w:r>
      <w:r w:rsidRPr="486EF511">
        <w:rPr>
          <w:rFonts w:asciiTheme="minorHAnsi" w:hAnsiTheme="minorHAnsi" w:cstheme="minorBidi"/>
          <w:color w:val="675E47" w:themeColor="text2"/>
          <w:sz w:val="22"/>
          <w:szCs w:val="22"/>
        </w:rPr>
        <w:t>/</w:t>
      </w:r>
      <w:r w:rsidR="000731B1" w:rsidRPr="486EF511">
        <w:rPr>
          <w:rFonts w:asciiTheme="minorHAnsi" w:hAnsiTheme="minorHAnsi" w:cstheme="minorBidi"/>
          <w:color w:val="675E47" w:themeColor="text2"/>
          <w:sz w:val="22"/>
          <w:szCs w:val="22"/>
        </w:rPr>
        <w:t>2</w:t>
      </w:r>
      <w:r w:rsidR="004722F4" w:rsidRPr="486EF511">
        <w:rPr>
          <w:rFonts w:asciiTheme="minorHAnsi" w:hAnsiTheme="minorHAnsi" w:cstheme="minorBidi"/>
          <w:color w:val="675E47" w:themeColor="text2"/>
          <w:sz w:val="22"/>
          <w:szCs w:val="22"/>
        </w:rPr>
        <w:t>7</w:t>
      </w:r>
      <w:r w:rsidRPr="486EF511">
        <w:rPr>
          <w:rFonts w:asciiTheme="minorHAnsi" w:hAnsiTheme="minorHAnsi" w:cstheme="minorBidi"/>
          <w:color w:val="675E47" w:themeColor="text2"/>
          <w:sz w:val="22"/>
          <w:szCs w:val="22"/>
        </w:rPr>
        <w:t xml:space="preserve">) of the </w:t>
      </w:r>
      <w:r w:rsidR="000731B1" w:rsidRPr="486EF511">
        <w:rPr>
          <w:rFonts w:asciiTheme="minorHAnsi" w:hAnsiTheme="minorHAnsi" w:cstheme="minorBidi"/>
          <w:color w:val="675E47" w:themeColor="text2"/>
          <w:sz w:val="22"/>
          <w:szCs w:val="22"/>
        </w:rPr>
        <w:t xml:space="preserve">screened </w:t>
      </w:r>
      <w:r w:rsidRPr="486EF511">
        <w:rPr>
          <w:rFonts w:asciiTheme="minorHAnsi" w:hAnsiTheme="minorHAnsi" w:cstheme="minorBidi"/>
          <w:color w:val="675E47" w:themeColor="text2"/>
          <w:sz w:val="22"/>
          <w:szCs w:val="22"/>
        </w:rPr>
        <w:t>at-risk communities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_Ref58331383 \h </w:instrText>
      </w:r>
      <w:r w:rsidR="00A36C6D"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7</w:t>
      </w:r>
      <w:r w:rsidRPr="486EF511">
        <w:rPr>
          <w:rFonts w:asciiTheme="minorHAnsi" w:hAnsiTheme="minorHAnsi" w:cstheme="minorBidi"/>
          <w:color w:val="675E47" w:themeColor="text2"/>
          <w:sz w:val="22"/>
          <w:szCs w:val="22"/>
        </w:rPr>
        <w:fldChar w:fldCharType="end"/>
      </w:r>
      <w:r w:rsidR="00F36676"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_Ref58336787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F36676" w:rsidRPr="486EF511">
        <w:rPr>
          <w:rFonts w:asciiTheme="minorHAnsi" w:hAnsiTheme="minorHAnsi" w:cstheme="minorBidi"/>
          <w:color w:val="675E47" w:themeColor="text2"/>
          <w:sz w:val="22"/>
          <w:szCs w:val="22"/>
        </w:rPr>
        <w:t xml:space="preserve">Table </w:t>
      </w:r>
      <w:r w:rsidR="00F36676" w:rsidRPr="486EF511">
        <w:rPr>
          <w:rFonts w:asciiTheme="minorHAnsi" w:hAnsiTheme="minorHAnsi" w:cstheme="minorBidi"/>
          <w:noProof/>
          <w:color w:val="675E47" w:themeColor="text2"/>
          <w:sz w:val="22"/>
          <w:szCs w:val="22"/>
        </w:rPr>
        <w:t>5</w:t>
      </w:r>
      <w:r w:rsidR="00F36676" w:rsidRPr="486EF511">
        <w:rPr>
          <w:rFonts w:asciiTheme="minorHAnsi" w:hAnsiTheme="minorHAnsi" w:cstheme="minorBidi"/>
          <w:color w:val="675E47" w:themeColor="text2"/>
          <w:sz w:val="22"/>
          <w:szCs w:val="22"/>
        </w:rPr>
        <w:t>.</w:t>
      </w:r>
      <w:r w:rsidR="00F36676" w:rsidRPr="486EF511">
        <w:rPr>
          <w:rFonts w:asciiTheme="minorHAnsi" w:hAnsiTheme="minorHAnsi" w:cstheme="minorBidi"/>
          <w:noProof/>
          <w:color w:val="675E47" w:themeColor="text2"/>
          <w:sz w:val="22"/>
          <w:szCs w:val="22"/>
        </w:rPr>
        <w:t>3</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5DA34121" w14:textId="13409D05"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Endemic levels of trachoma (≥ 5%) were reported in </w:t>
      </w:r>
      <w:r w:rsidR="004722F4" w:rsidRPr="486EF511">
        <w:rPr>
          <w:rFonts w:asciiTheme="minorHAnsi" w:hAnsiTheme="minorHAnsi" w:cstheme="minorBidi"/>
          <w:color w:val="675E47" w:themeColor="text2"/>
          <w:sz w:val="22"/>
          <w:szCs w:val="22"/>
        </w:rPr>
        <w:t>56</w:t>
      </w:r>
      <w:r w:rsidRPr="486EF511">
        <w:rPr>
          <w:rFonts w:asciiTheme="minorHAnsi" w:hAnsiTheme="minorHAnsi" w:cstheme="minorBidi"/>
          <w:color w:val="675E47" w:themeColor="text2"/>
          <w:sz w:val="22"/>
          <w:szCs w:val="22"/>
        </w:rPr>
        <w:t>% (</w:t>
      </w:r>
      <w:r w:rsidR="004722F4" w:rsidRPr="486EF511">
        <w:rPr>
          <w:rFonts w:asciiTheme="minorHAnsi" w:hAnsiTheme="minorHAnsi" w:cstheme="minorBidi"/>
          <w:color w:val="675E47" w:themeColor="text2"/>
          <w:sz w:val="22"/>
          <w:szCs w:val="22"/>
        </w:rPr>
        <w:t>15/</w:t>
      </w:r>
      <w:r w:rsidR="000731B1" w:rsidRPr="486EF511">
        <w:rPr>
          <w:rFonts w:asciiTheme="minorHAnsi" w:hAnsiTheme="minorHAnsi" w:cstheme="minorBidi"/>
          <w:color w:val="675E47" w:themeColor="text2"/>
          <w:sz w:val="22"/>
          <w:szCs w:val="22"/>
        </w:rPr>
        <w:t>2</w:t>
      </w:r>
      <w:r w:rsidR="004722F4" w:rsidRPr="486EF511">
        <w:rPr>
          <w:rFonts w:asciiTheme="minorHAnsi" w:hAnsiTheme="minorHAnsi" w:cstheme="minorBidi"/>
          <w:color w:val="675E47" w:themeColor="text2"/>
          <w:sz w:val="22"/>
          <w:szCs w:val="22"/>
        </w:rPr>
        <w:t>7</w:t>
      </w:r>
      <w:r w:rsidRPr="486EF511">
        <w:rPr>
          <w:rFonts w:asciiTheme="minorHAnsi" w:hAnsiTheme="minorHAnsi" w:cstheme="minorBidi"/>
          <w:color w:val="675E47" w:themeColor="text2"/>
          <w:sz w:val="22"/>
          <w:szCs w:val="22"/>
        </w:rPr>
        <w:t xml:space="preserve">) of the </w:t>
      </w:r>
      <w:r w:rsidR="000731B1" w:rsidRPr="486EF511">
        <w:rPr>
          <w:rFonts w:asciiTheme="minorHAnsi" w:hAnsiTheme="minorHAnsi" w:cstheme="minorBidi"/>
          <w:color w:val="675E47" w:themeColor="text2"/>
          <w:sz w:val="22"/>
          <w:szCs w:val="22"/>
        </w:rPr>
        <w:t xml:space="preserve">screened </w:t>
      </w:r>
      <w:r w:rsidRPr="486EF511">
        <w:rPr>
          <w:rFonts w:asciiTheme="minorHAnsi" w:hAnsiTheme="minorHAnsi" w:cstheme="minorBidi"/>
          <w:color w:val="675E47" w:themeColor="text2"/>
          <w:sz w:val="22"/>
          <w:szCs w:val="22"/>
        </w:rPr>
        <w:t>at-risk communities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_Ref58331383 \h </w:instrText>
      </w:r>
      <w:r w:rsidR="00A36C6D"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7</w:t>
      </w:r>
      <w:r w:rsidRPr="486EF511">
        <w:rPr>
          <w:rFonts w:asciiTheme="minorHAnsi" w:hAnsiTheme="minorHAnsi" w:cstheme="minorBidi"/>
          <w:color w:val="675E47" w:themeColor="text2"/>
          <w:sz w:val="22"/>
          <w:szCs w:val="22"/>
        </w:rPr>
        <w:fldChar w:fldCharType="end"/>
      </w:r>
      <w:r w:rsidR="00F36676"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_Ref58336787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F36676" w:rsidRPr="486EF511">
        <w:rPr>
          <w:rFonts w:asciiTheme="minorHAnsi" w:hAnsiTheme="minorHAnsi" w:cstheme="minorBidi"/>
          <w:color w:val="675E47" w:themeColor="text2"/>
          <w:sz w:val="22"/>
          <w:szCs w:val="22"/>
        </w:rPr>
        <w:t xml:space="preserve">Table </w:t>
      </w:r>
      <w:r w:rsidR="00F36676" w:rsidRPr="486EF511">
        <w:rPr>
          <w:rFonts w:asciiTheme="minorHAnsi" w:hAnsiTheme="minorHAnsi" w:cstheme="minorBidi"/>
          <w:noProof/>
          <w:color w:val="675E47" w:themeColor="text2"/>
          <w:sz w:val="22"/>
          <w:szCs w:val="22"/>
        </w:rPr>
        <w:t>5</w:t>
      </w:r>
      <w:r w:rsidR="00F36676" w:rsidRPr="486EF511">
        <w:rPr>
          <w:rFonts w:asciiTheme="minorHAnsi" w:hAnsiTheme="minorHAnsi" w:cstheme="minorBidi"/>
          <w:color w:val="675E47" w:themeColor="text2"/>
          <w:sz w:val="22"/>
          <w:szCs w:val="22"/>
        </w:rPr>
        <w:t>.</w:t>
      </w:r>
      <w:r w:rsidR="00F36676" w:rsidRPr="486EF511">
        <w:rPr>
          <w:rFonts w:asciiTheme="minorHAnsi" w:hAnsiTheme="minorHAnsi" w:cstheme="minorBidi"/>
          <w:noProof/>
          <w:color w:val="675E47" w:themeColor="text2"/>
          <w:sz w:val="22"/>
          <w:szCs w:val="22"/>
        </w:rPr>
        <w:t>3</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5B067231" w14:textId="2E7D369B"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Hyperendemic levels of trachoma (≥ 20%) were reported in </w:t>
      </w:r>
      <w:r w:rsidR="004722F4" w:rsidRPr="486EF511">
        <w:rPr>
          <w:rFonts w:asciiTheme="minorHAnsi" w:hAnsiTheme="minorHAnsi" w:cstheme="minorBidi"/>
          <w:color w:val="675E47" w:themeColor="text2"/>
          <w:sz w:val="22"/>
          <w:szCs w:val="22"/>
        </w:rPr>
        <w:t>26</w:t>
      </w:r>
      <w:r w:rsidRPr="486EF511">
        <w:rPr>
          <w:rFonts w:asciiTheme="minorHAnsi" w:hAnsiTheme="minorHAnsi" w:cstheme="minorBidi"/>
          <w:color w:val="675E47" w:themeColor="text2"/>
          <w:sz w:val="22"/>
          <w:szCs w:val="22"/>
        </w:rPr>
        <w:t>% (</w:t>
      </w:r>
      <w:r w:rsidR="004722F4" w:rsidRPr="486EF511">
        <w:rPr>
          <w:rFonts w:asciiTheme="minorHAnsi" w:hAnsiTheme="minorHAnsi" w:cstheme="minorBidi"/>
          <w:color w:val="675E47" w:themeColor="text2"/>
          <w:sz w:val="22"/>
          <w:szCs w:val="22"/>
        </w:rPr>
        <w:t>7</w:t>
      </w:r>
      <w:r w:rsidR="00B54072" w:rsidRPr="486EF511">
        <w:rPr>
          <w:rFonts w:asciiTheme="minorHAnsi" w:hAnsiTheme="minorHAnsi" w:cstheme="minorBidi"/>
          <w:color w:val="675E47" w:themeColor="text2"/>
          <w:sz w:val="22"/>
          <w:szCs w:val="22"/>
        </w:rPr>
        <w:t>/2</w:t>
      </w:r>
      <w:r w:rsidR="004722F4" w:rsidRPr="486EF511">
        <w:rPr>
          <w:rFonts w:asciiTheme="minorHAnsi" w:hAnsiTheme="minorHAnsi" w:cstheme="minorBidi"/>
          <w:color w:val="675E47" w:themeColor="text2"/>
          <w:sz w:val="22"/>
          <w:szCs w:val="22"/>
        </w:rPr>
        <w:t>7</w:t>
      </w:r>
      <w:r w:rsidRPr="486EF511">
        <w:rPr>
          <w:rFonts w:asciiTheme="minorHAnsi" w:hAnsiTheme="minorHAnsi" w:cstheme="minorBidi"/>
          <w:color w:val="675E47" w:themeColor="text2"/>
          <w:sz w:val="22"/>
          <w:szCs w:val="22"/>
        </w:rPr>
        <w:t xml:space="preserve">) of the </w:t>
      </w:r>
      <w:r w:rsidR="000731B1" w:rsidRPr="486EF511">
        <w:rPr>
          <w:rFonts w:asciiTheme="minorHAnsi" w:hAnsiTheme="minorHAnsi" w:cstheme="minorBidi"/>
          <w:color w:val="675E47" w:themeColor="text2"/>
          <w:sz w:val="22"/>
          <w:szCs w:val="22"/>
        </w:rPr>
        <w:t xml:space="preserve">screened </w:t>
      </w:r>
      <w:r w:rsidRPr="486EF511">
        <w:rPr>
          <w:rFonts w:asciiTheme="minorHAnsi" w:hAnsiTheme="minorHAnsi" w:cstheme="minorBidi"/>
          <w:color w:val="675E47" w:themeColor="text2"/>
          <w:sz w:val="22"/>
          <w:szCs w:val="22"/>
        </w:rPr>
        <w:t>at-risk communities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_Ref58331383 \h </w:instrText>
      </w:r>
      <w:r w:rsidR="00A36C6D"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7</w:t>
      </w:r>
      <w:r w:rsidRPr="486EF511">
        <w:rPr>
          <w:rFonts w:asciiTheme="minorHAnsi" w:hAnsiTheme="minorHAnsi" w:cstheme="minorBidi"/>
          <w:color w:val="675E47" w:themeColor="text2"/>
          <w:sz w:val="22"/>
          <w:szCs w:val="22"/>
        </w:rPr>
        <w:fldChar w:fldCharType="end"/>
      </w:r>
      <w:r w:rsidR="00F36676"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_Ref58336787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F36676" w:rsidRPr="486EF511">
        <w:rPr>
          <w:rFonts w:asciiTheme="minorHAnsi" w:hAnsiTheme="minorHAnsi" w:cstheme="minorBidi"/>
          <w:color w:val="675E47" w:themeColor="text2"/>
          <w:sz w:val="22"/>
          <w:szCs w:val="22"/>
        </w:rPr>
        <w:t xml:space="preserve">Table </w:t>
      </w:r>
      <w:r w:rsidR="00F36676" w:rsidRPr="486EF511">
        <w:rPr>
          <w:rFonts w:asciiTheme="minorHAnsi" w:hAnsiTheme="minorHAnsi" w:cstheme="minorBidi"/>
          <w:noProof/>
          <w:color w:val="675E47" w:themeColor="text2"/>
          <w:sz w:val="22"/>
          <w:szCs w:val="22"/>
        </w:rPr>
        <w:t>5</w:t>
      </w:r>
      <w:r w:rsidR="00F36676" w:rsidRPr="486EF511">
        <w:rPr>
          <w:rFonts w:asciiTheme="minorHAnsi" w:hAnsiTheme="minorHAnsi" w:cstheme="minorBidi"/>
          <w:color w:val="675E47" w:themeColor="text2"/>
          <w:sz w:val="22"/>
          <w:szCs w:val="22"/>
        </w:rPr>
        <w:t>.</w:t>
      </w:r>
      <w:r w:rsidR="00F36676" w:rsidRPr="486EF511">
        <w:rPr>
          <w:rFonts w:asciiTheme="minorHAnsi" w:hAnsiTheme="minorHAnsi" w:cstheme="minorBidi"/>
          <w:noProof/>
          <w:color w:val="675E47" w:themeColor="text2"/>
          <w:sz w:val="22"/>
          <w:szCs w:val="22"/>
        </w:rPr>
        <w:t>3</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2157AE86" w14:textId="77777777" w:rsidR="00E3767F" w:rsidRPr="00C3191D" w:rsidRDefault="00E3767F" w:rsidP="00D111C3">
      <w:pPr>
        <w:pStyle w:val="Heading3"/>
      </w:pPr>
      <w:bookmarkStart w:id="329" w:name="_Toc485747818"/>
      <w:bookmarkStart w:id="330" w:name="_Toc490035390"/>
      <w:bookmarkStart w:id="331" w:name="_Toc497062665"/>
      <w:r w:rsidRPr="00C3191D">
        <w:t>Treatment delivery and coverage</w:t>
      </w:r>
      <w:bookmarkEnd w:id="329"/>
      <w:bookmarkEnd w:id="330"/>
      <w:bookmarkEnd w:id="331"/>
    </w:p>
    <w:p w14:paraId="3BCF13A9" w14:textId="67EAD2A1" w:rsidR="00E3767F" w:rsidRPr="00C3191D" w:rsidRDefault="00E3767F" w:rsidP="00F55A94">
      <w:pPr>
        <w:numPr>
          <w:ilvl w:val="0"/>
          <w:numId w:val="3"/>
        </w:numPr>
        <w:spacing w:after="60"/>
        <w:ind w:left="714" w:hanging="357"/>
        <w:contextualSpacing/>
        <w:rPr>
          <w:rFonts w:asciiTheme="minorHAnsi" w:hAnsiTheme="minorHAnsi" w:cstheme="minorHAnsi"/>
          <w:color w:val="675E47" w:themeColor="text2"/>
          <w:sz w:val="22"/>
          <w:szCs w:val="22"/>
        </w:rPr>
      </w:pPr>
      <w:r w:rsidRPr="00C3191D">
        <w:rPr>
          <w:rFonts w:asciiTheme="minorHAnsi" w:hAnsiTheme="minorHAnsi" w:cstheme="minorHAnsi"/>
          <w:color w:val="675E47" w:themeColor="text2"/>
          <w:sz w:val="22"/>
          <w:szCs w:val="22"/>
        </w:rPr>
        <w:t xml:space="preserve">Trachoma treatment strategies were required </w:t>
      </w:r>
      <w:r w:rsidR="004722F4">
        <w:rPr>
          <w:rFonts w:asciiTheme="minorHAnsi" w:hAnsiTheme="minorHAnsi" w:cstheme="minorHAnsi"/>
          <w:color w:val="675E47" w:themeColor="text2"/>
          <w:sz w:val="22"/>
          <w:szCs w:val="22"/>
        </w:rPr>
        <w:t xml:space="preserve">and received </w:t>
      </w:r>
      <w:r w:rsidRPr="00C3191D">
        <w:rPr>
          <w:rFonts w:asciiTheme="minorHAnsi" w:hAnsiTheme="minorHAnsi" w:cstheme="minorHAnsi"/>
          <w:color w:val="675E47" w:themeColor="text2"/>
          <w:sz w:val="22"/>
          <w:szCs w:val="22"/>
        </w:rPr>
        <w:t xml:space="preserve">in </w:t>
      </w:r>
      <w:r w:rsidR="004722F4">
        <w:rPr>
          <w:rFonts w:asciiTheme="minorHAnsi" w:hAnsiTheme="minorHAnsi" w:cstheme="minorHAnsi"/>
          <w:color w:val="675E47" w:themeColor="text2"/>
          <w:sz w:val="22"/>
          <w:szCs w:val="22"/>
        </w:rPr>
        <w:t>15</w:t>
      </w:r>
      <w:r w:rsidRPr="00C3191D">
        <w:rPr>
          <w:rFonts w:asciiTheme="minorHAnsi" w:hAnsiTheme="minorHAnsi" w:cstheme="minorHAnsi"/>
          <w:color w:val="675E47" w:themeColor="text2"/>
          <w:sz w:val="22"/>
          <w:szCs w:val="22"/>
        </w:rPr>
        <w:t xml:space="preserve"> communities (</w:t>
      </w:r>
      <w:r w:rsidRPr="00C3191D">
        <w:rPr>
          <w:rFonts w:asciiTheme="minorHAnsi" w:hAnsiTheme="minorHAnsi" w:cstheme="minorHAnsi"/>
          <w:color w:val="675E47" w:themeColor="text2"/>
          <w:sz w:val="22"/>
          <w:szCs w:val="22"/>
        </w:rPr>
        <w:fldChar w:fldCharType="begin"/>
      </w:r>
      <w:r w:rsidRPr="00C3191D">
        <w:rPr>
          <w:rFonts w:asciiTheme="minorHAnsi" w:hAnsiTheme="minorHAnsi" w:cstheme="minorHAnsi"/>
          <w:color w:val="675E47" w:themeColor="text2"/>
          <w:sz w:val="22"/>
          <w:szCs w:val="22"/>
        </w:rPr>
        <w:instrText xml:space="preserve"> REF _Ref58336806 \h </w:instrText>
      </w:r>
      <w:r w:rsidR="00A36C6D" w:rsidRPr="00C3191D">
        <w:rPr>
          <w:rFonts w:asciiTheme="minorHAnsi" w:hAnsiTheme="minorHAnsi" w:cstheme="minorHAnsi"/>
          <w:color w:val="675E47" w:themeColor="text2"/>
          <w:sz w:val="22"/>
          <w:szCs w:val="22"/>
        </w:rPr>
        <w:instrText xml:space="preserve"> \* MERGEFORMAT </w:instrText>
      </w:r>
      <w:r w:rsidRPr="00C3191D">
        <w:rPr>
          <w:rFonts w:asciiTheme="minorHAnsi" w:hAnsiTheme="minorHAnsi" w:cstheme="minorHAnsi"/>
          <w:color w:val="675E47" w:themeColor="text2"/>
          <w:sz w:val="22"/>
          <w:szCs w:val="22"/>
        </w:rPr>
      </w:r>
      <w:r w:rsidRPr="00C3191D">
        <w:rPr>
          <w:rFonts w:asciiTheme="minorHAnsi" w:hAnsiTheme="minorHAnsi" w:cstheme="minorHAnsi"/>
          <w:color w:val="675E47" w:themeColor="text2"/>
          <w:sz w:val="22"/>
          <w:szCs w:val="22"/>
        </w:rPr>
        <w:fldChar w:fldCharType="separate"/>
      </w:r>
      <w:r w:rsidRPr="00C3191D">
        <w:rPr>
          <w:rFonts w:asciiTheme="minorHAnsi" w:hAnsiTheme="minorHAnsi" w:cstheme="minorHAnsi"/>
          <w:color w:val="675E47" w:themeColor="text2"/>
          <w:sz w:val="22"/>
          <w:szCs w:val="22"/>
        </w:rPr>
        <w:t xml:space="preserve">Table </w:t>
      </w:r>
      <w:r w:rsidRPr="00C3191D">
        <w:rPr>
          <w:rFonts w:asciiTheme="minorHAnsi" w:hAnsiTheme="minorHAnsi" w:cstheme="minorHAnsi"/>
          <w:noProof/>
          <w:color w:val="675E47" w:themeColor="text2"/>
          <w:sz w:val="22"/>
          <w:szCs w:val="22"/>
        </w:rPr>
        <w:t>5</w:t>
      </w:r>
      <w:r w:rsidRPr="00C3191D">
        <w:rPr>
          <w:rFonts w:asciiTheme="minorHAnsi" w:hAnsiTheme="minorHAnsi" w:cstheme="minorHAnsi"/>
          <w:color w:val="675E47" w:themeColor="text2"/>
          <w:sz w:val="22"/>
          <w:szCs w:val="22"/>
        </w:rPr>
        <w:t>.</w:t>
      </w:r>
      <w:r w:rsidRPr="00C3191D">
        <w:rPr>
          <w:rFonts w:asciiTheme="minorHAnsi" w:hAnsiTheme="minorHAnsi" w:cstheme="minorHAnsi"/>
          <w:noProof/>
          <w:color w:val="675E47" w:themeColor="text2"/>
          <w:sz w:val="22"/>
          <w:szCs w:val="22"/>
        </w:rPr>
        <w:t>4</w:t>
      </w:r>
      <w:r w:rsidRPr="00C3191D">
        <w:rPr>
          <w:rFonts w:asciiTheme="minorHAnsi" w:hAnsiTheme="minorHAnsi" w:cstheme="minorHAnsi"/>
          <w:color w:val="675E47" w:themeColor="text2"/>
          <w:sz w:val="22"/>
          <w:szCs w:val="22"/>
        </w:rPr>
        <w:fldChar w:fldCharType="end"/>
      </w:r>
      <w:r w:rsidRPr="00C3191D">
        <w:rPr>
          <w:rFonts w:asciiTheme="minorHAnsi" w:hAnsiTheme="minorHAnsi" w:cstheme="minorHAnsi"/>
          <w:color w:val="675E47" w:themeColor="text2"/>
          <w:sz w:val="22"/>
          <w:szCs w:val="22"/>
        </w:rPr>
        <w:t>).</w:t>
      </w:r>
    </w:p>
    <w:p w14:paraId="12321117" w14:textId="00C0B349"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Treatment was delivered </w:t>
      </w:r>
      <w:r w:rsidR="00760D35" w:rsidRPr="486EF511">
        <w:rPr>
          <w:rFonts w:asciiTheme="minorHAnsi" w:hAnsiTheme="minorHAnsi" w:cstheme="minorBidi"/>
          <w:color w:val="675E47" w:themeColor="text2"/>
          <w:sz w:val="22"/>
          <w:szCs w:val="22"/>
        </w:rPr>
        <w:t>for trachoma</w:t>
      </w:r>
      <w:r w:rsidRPr="486EF511">
        <w:rPr>
          <w:rFonts w:asciiTheme="minorHAnsi" w:hAnsiTheme="minorHAnsi" w:cstheme="minorBidi"/>
          <w:color w:val="675E47" w:themeColor="text2"/>
          <w:sz w:val="22"/>
          <w:szCs w:val="22"/>
        </w:rPr>
        <w:t xml:space="preserve"> cases and household contacts in </w:t>
      </w:r>
      <w:r w:rsidR="004722F4" w:rsidRPr="486EF511">
        <w:rPr>
          <w:rFonts w:asciiTheme="minorHAnsi" w:hAnsiTheme="minorHAnsi" w:cstheme="minorBidi"/>
          <w:color w:val="675E47" w:themeColor="text2"/>
          <w:sz w:val="22"/>
          <w:szCs w:val="22"/>
        </w:rPr>
        <w:t xml:space="preserve">14 </w:t>
      </w:r>
      <w:r w:rsidRPr="486EF511">
        <w:rPr>
          <w:rFonts w:asciiTheme="minorHAnsi" w:hAnsiTheme="minorHAnsi" w:cstheme="minorBidi"/>
          <w:color w:val="675E47" w:themeColor="text2"/>
          <w:sz w:val="22"/>
          <w:szCs w:val="22"/>
        </w:rPr>
        <w:t xml:space="preserve">communities, and community wide in </w:t>
      </w:r>
      <w:r w:rsidR="00AE36C7" w:rsidRPr="486EF511">
        <w:rPr>
          <w:rFonts w:asciiTheme="minorHAnsi" w:hAnsiTheme="minorHAnsi" w:cstheme="minorBidi"/>
          <w:color w:val="675E47" w:themeColor="text2"/>
          <w:sz w:val="22"/>
          <w:szCs w:val="22"/>
        </w:rPr>
        <w:t>two communities</w:t>
      </w:r>
      <w:r w:rsidRPr="486EF511">
        <w:rPr>
          <w:rFonts w:asciiTheme="minorHAnsi" w:hAnsiTheme="minorHAnsi" w:cstheme="minorBidi"/>
          <w:color w:val="675E47" w:themeColor="text2"/>
          <w:sz w:val="22"/>
          <w:szCs w:val="22"/>
        </w:rPr>
        <w:t xml:space="preserve"> as per </w:t>
      </w:r>
      <w:r w:rsidR="00510506" w:rsidRPr="486EF511">
        <w:rPr>
          <w:rFonts w:asciiTheme="minorHAnsi" w:hAnsiTheme="minorHAnsi" w:cstheme="minorBidi"/>
          <w:color w:val="675E47" w:themeColor="text2"/>
          <w:sz w:val="22"/>
          <w:szCs w:val="22"/>
        </w:rPr>
        <w:t xml:space="preserve">the </w:t>
      </w:r>
      <w:r w:rsidR="00B60D61" w:rsidRPr="486EF511">
        <w:rPr>
          <w:rFonts w:asciiTheme="minorHAnsi" w:hAnsiTheme="minorHAnsi" w:cstheme="minorBidi"/>
          <w:color w:val="675E47" w:themeColor="text2"/>
          <w:sz w:val="22"/>
          <w:szCs w:val="22"/>
        </w:rPr>
        <w:t xml:space="preserve">CDNA </w:t>
      </w:r>
      <w:r w:rsidRPr="486EF511">
        <w:rPr>
          <w:rFonts w:asciiTheme="minorHAnsi" w:hAnsiTheme="minorHAnsi" w:cstheme="minorBidi"/>
          <w:color w:val="675E47" w:themeColor="text2"/>
          <w:sz w:val="22"/>
          <w:szCs w:val="22"/>
        </w:rPr>
        <w:t>Guidelines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_Ref58336806 \h </w:instrText>
      </w:r>
      <w:r w:rsidR="00A36C6D"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Table </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4</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p w14:paraId="25C658E7" w14:textId="3E2EDA40"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Total treatment coverage </w:t>
      </w:r>
      <w:r w:rsidR="00760D35" w:rsidRPr="486EF511">
        <w:rPr>
          <w:rFonts w:asciiTheme="minorHAnsi" w:hAnsiTheme="minorHAnsi" w:cstheme="minorBidi"/>
          <w:color w:val="675E47" w:themeColor="text2"/>
          <w:sz w:val="22"/>
          <w:szCs w:val="22"/>
        </w:rPr>
        <w:t>for trachoma</w:t>
      </w:r>
      <w:r w:rsidRPr="486EF511">
        <w:rPr>
          <w:rFonts w:asciiTheme="minorHAnsi" w:hAnsiTheme="minorHAnsi" w:cstheme="minorBidi"/>
          <w:color w:val="675E47" w:themeColor="text2"/>
          <w:sz w:val="22"/>
          <w:szCs w:val="22"/>
        </w:rPr>
        <w:t xml:space="preserve"> cases and community members, and community-wide treatment in all </w:t>
      </w:r>
      <w:r w:rsidR="006537A1" w:rsidRPr="486EF511">
        <w:rPr>
          <w:rFonts w:asciiTheme="minorHAnsi" w:hAnsiTheme="minorHAnsi" w:cstheme="minorBidi"/>
          <w:color w:val="675E47" w:themeColor="text2"/>
          <w:sz w:val="22"/>
          <w:szCs w:val="22"/>
        </w:rPr>
        <w:t>region’s</w:t>
      </w:r>
      <w:r w:rsidRPr="486EF511">
        <w:rPr>
          <w:rFonts w:asciiTheme="minorHAnsi" w:hAnsiTheme="minorHAnsi" w:cstheme="minorBidi"/>
          <w:color w:val="675E47" w:themeColor="text2"/>
          <w:sz w:val="22"/>
          <w:szCs w:val="22"/>
        </w:rPr>
        <w:t xml:space="preserve"> requiring treatment was </w:t>
      </w:r>
      <w:r w:rsidR="004722F4" w:rsidRPr="486EF511">
        <w:rPr>
          <w:rFonts w:asciiTheme="minorHAnsi" w:hAnsiTheme="minorHAnsi" w:cstheme="minorBidi"/>
          <w:color w:val="675E47" w:themeColor="text2"/>
          <w:sz w:val="22"/>
          <w:szCs w:val="22"/>
        </w:rPr>
        <w:t>97</w:t>
      </w:r>
      <w:r w:rsidRPr="486EF511">
        <w:rPr>
          <w:rFonts w:asciiTheme="minorHAnsi" w:hAnsiTheme="minorHAnsi" w:cstheme="minorBidi"/>
          <w:color w:val="675E47" w:themeColor="text2"/>
          <w:sz w:val="22"/>
          <w:szCs w:val="22"/>
        </w:rPr>
        <w:t xml:space="preserve">% with </w:t>
      </w:r>
      <w:r w:rsidR="004722F4" w:rsidRPr="486EF511">
        <w:rPr>
          <w:rFonts w:asciiTheme="minorHAnsi" w:hAnsiTheme="minorHAnsi" w:cstheme="minorBidi"/>
          <w:color w:val="675E47" w:themeColor="text2"/>
          <w:sz w:val="22"/>
          <w:szCs w:val="22"/>
        </w:rPr>
        <w:t>304</w:t>
      </w:r>
      <w:r w:rsidRPr="486EF511">
        <w:rPr>
          <w:rFonts w:asciiTheme="minorHAnsi" w:hAnsiTheme="minorHAnsi" w:cstheme="minorBidi"/>
          <w:color w:val="675E47" w:themeColor="text2"/>
          <w:sz w:val="22"/>
          <w:szCs w:val="22"/>
        </w:rPr>
        <w:t xml:space="preserve"> doses of azithromycin delivered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_Ref58331502 \h </w:instrText>
      </w:r>
      <w:r w:rsidR="00A36C6D" w:rsidRPr="486EF511">
        <w:rPr>
          <w:rFonts w:asciiTheme="minorHAnsi" w:hAnsiTheme="minorHAnsi" w:cstheme="minorBidi"/>
          <w:color w:val="675E47" w:themeColor="text2"/>
          <w:sz w:val="22"/>
          <w:szCs w:val="22"/>
        </w:rPr>
        <w:instrText xml:space="preserve">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Pr="486EF511">
        <w:rPr>
          <w:rFonts w:asciiTheme="minorHAnsi" w:hAnsiTheme="minorHAnsi" w:cstheme="minorBidi"/>
          <w:color w:val="675E47" w:themeColor="text2"/>
          <w:sz w:val="22"/>
          <w:szCs w:val="22"/>
        </w:rPr>
        <w:t xml:space="preserve">Figure </w:t>
      </w:r>
      <w:r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t>.</w:t>
      </w:r>
      <w:r w:rsidRPr="486EF511">
        <w:rPr>
          <w:rFonts w:asciiTheme="minorHAnsi" w:hAnsiTheme="minorHAnsi" w:cstheme="minorBidi"/>
          <w:noProof/>
          <w:color w:val="675E47" w:themeColor="text2"/>
          <w:sz w:val="22"/>
          <w:szCs w:val="22"/>
        </w:rPr>
        <w:t>8</w:t>
      </w:r>
      <w:r w:rsidRPr="486EF511">
        <w:rPr>
          <w:rFonts w:asciiTheme="minorHAnsi" w:hAnsiTheme="minorHAnsi" w:cstheme="minorBidi"/>
          <w:color w:val="675E47" w:themeColor="text2"/>
          <w:sz w:val="22"/>
          <w:szCs w:val="22"/>
        </w:rPr>
        <w:fldChar w:fldCharType="end"/>
      </w:r>
      <w:r w:rsidR="00F615C9"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fldChar w:fldCharType="begin"/>
      </w:r>
      <w:r w:rsidRPr="486EF511">
        <w:rPr>
          <w:rFonts w:asciiTheme="minorHAnsi" w:hAnsiTheme="minorHAnsi" w:cstheme="minorBidi"/>
          <w:color w:val="675E47" w:themeColor="text2"/>
          <w:sz w:val="22"/>
          <w:szCs w:val="22"/>
        </w:rPr>
        <w:instrText xml:space="preserve"> REF _Ref58336824 \h  \* MERGEFORMAT </w:instrText>
      </w:r>
      <w:r w:rsidRPr="486EF511">
        <w:rPr>
          <w:rFonts w:asciiTheme="minorHAnsi" w:hAnsiTheme="minorHAnsi" w:cstheme="minorBidi"/>
          <w:color w:val="675E47" w:themeColor="text2"/>
          <w:sz w:val="22"/>
          <w:szCs w:val="22"/>
        </w:rPr>
      </w:r>
      <w:r w:rsidRPr="486EF511">
        <w:rPr>
          <w:rFonts w:asciiTheme="minorHAnsi" w:hAnsiTheme="minorHAnsi" w:cstheme="minorBidi"/>
          <w:color w:val="675E47" w:themeColor="text2"/>
          <w:sz w:val="22"/>
          <w:szCs w:val="22"/>
        </w:rPr>
        <w:fldChar w:fldCharType="separate"/>
      </w:r>
      <w:r w:rsidR="00F615C9" w:rsidRPr="486EF511">
        <w:rPr>
          <w:rFonts w:asciiTheme="minorHAnsi" w:hAnsiTheme="minorHAnsi" w:cstheme="minorBidi"/>
          <w:color w:val="675E47" w:themeColor="text2"/>
          <w:sz w:val="22"/>
          <w:szCs w:val="22"/>
        </w:rPr>
        <w:t xml:space="preserve">Table </w:t>
      </w:r>
      <w:r w:rsidR="00F615C9" w:rsidRPr="486EF511">
        <w:rPr>
          <w:rFonts w:asciiTheme="minorHAnsi" w:hAnsiTheme="minorHAnsi" w:cstheme="minorBidi"/>
          <w:noProof/>
          <w:color w:val="675E47" w:themeColor="text2"/>
          <w:sz w:val="22"/>
          <w:szCs w:val="22"/>
        </w:rPr>
        <w:t>5</w:t>
      </w:r>
      <w:r w:rsidR="00F615C9" w:rsidRPr="486EF511">
        <w:rPr>
          <w:rFonts w:asciiTheme="minorHAnsi" w:hAnsiTheme="minorHAnsi" w:cstheme="minorBidi"/>
          <w:color w:val="675E47" w:themeColor="text2"/>
          <w:sz w:val="22"/>
          <w:szCs w:val="22"/>
        </w:rPr>
        <w:t>.</w:t>
      </w:r>
      <w:r w:rsidR="00F615C9" w:rsidRPr="486EF511">
        <w:rPr>
          <w:rFonts w:asciiTheme="minorHAnsi" w:hAnsiTheme="minorHAnsi" w:cstheme="minorBidi"/>
          <w:noProof/>
          <w:color w:val="675E47" w:themeColor="text2"/>
          <w:sz w:val="22"/>
          <w:szCs w:val="22"/>
        </w:rPr>
        <w:t>5</w:t>
      </w:r>
      <w:r w:rsidRPr="486EF511">
        <w:rPr>
          <w:rFonts w:asciiTheme="minorHAnsi" w:hAnsiTheme="minorHAnsi" w:cstheme="minorBidi"/>
          <w:color w:val="675E47" w:themeColor="text2"/>
          <w:sz w:val="22"/>
          <w:szCs w:val="22"/>
        </w:rPr>
        <w:fldChar w:fldCharType="end"/>
      </w:r>
      <w:r w:rsidRPr="486EF511">
        <w:rPr>
          <w:rFonts w:asciiTheme="minorHAnsi" w:hAnsiTheme="minorHAnsi" w:cstheme="minorBidi"/>
          <w:color w:val="675E47" w:themeColor="text2"/>
          <w:sz w:val="22"/>
          <w:szCs w:val="22"/>
        </w:rPr>
        <w:t>).</w:t>
      </w:r>
    </w:p>
    <w:bookmarkEnd w:id="317"/>
    <w:bookmarkEnd w:id="318"/>
    <w:bookmarkEnd w:id="319"/>
    <w:p w14:paraId="454D5C93" w14:textId="77777777" w:rsidR="00E3767F" w:rsidRPr="00C3191D" w:rsidRDefault="00E3767F" w:rsidP="00D111C3">
      <w:pPr>
        <w:pStyle w:val="Heading3"/>
      </w:pPr>
      <w:r w:rsidRPr="00C3191D">
        <w:t>Trichiasis</w:t>
      </w:r>
    </w:p>
    <w:p w14:paraId="43E55842" w14:textId="36CF61EF" w:rsidR="00E3767F" w:rsidRPr="00510506" w:rsidRDefault="00510506" w:rsidP="486EF511">
      <w:pPr>
        <w:pStyle w:val="BulletsTrach"/>
        <w:rPr>
          <w:rFonts w:eastAsia="Times New Roman" w:cstheme="minorBidi"/>
          <w:color w:val="675E47" w:themeColor="text2"/>
          <w:lang w:val="en-AU"/>
        </w:rPr>
      </w:pPr>
      <w:r w:rsidRPr="486EF511">
        <w:rPr>
          <w:rFonts w:eastAsia="Times New Roman" w:cstheme="minorBidi"/>
          <w:color w:val="675E47" w:themeColor="text2"/>
          <w:lang w:val="en-AU"/>
        </w:rPr>
        <w:t xml:space="preserve">Data for trichiasis screening were provided from </w:t>
      </w:r>
      <w:r w:rsidR="00B60D61" w:rsidRPr="486EF511">
        <w:rPr>
          <w:rFonts w:eastAsia="Times New Roman" w:cstheme="minorBidi"/>
          <w:color w:val="675E47" w:themeColor="text2"/>
          <w:lang w:val="en-AU"/>
        </w:rPr>
        <w:t xml:space="preserve">3 </w:t>
      </w:r>
      <w:r w:rsidRPr="486EF511">
        <w:rPr>
          <w:rFonts w:eastAsia="Times New Roman" w:cstheme="minorBidi"/>
          <w:color w:val="675E47" w:themeColor="text2"/>
          <w:lang w:val="en-AU"/>
        </w:rPr>
        <w:t>distinct sources</w:t>
      </w:r>
      <w:r w:rsidR="000C0B50" w:rsidRPr="486EF511">
        <w:rPr>
          <w:rFonts w:eastAsia="Times New Roman" w:cstheme="minorBidi"/>
          <w:color w:val="675E47" w:themeColor="text2"/>
          <w:lang w:val="en-AU"/>
        </w:rPr>
        <w:t>: p</w:t>
      </w:r>
      <w:r w:rsidRPr="486EF511">
        <w:rPr>
          <w:rFonts w:eastAsia="Times New Roman" w:cstheme="minorBidi"/>
          <w:color w:val="675E47" w:themeColor="text2"/>
          <w:lang w:val="en-AU"/>
        </w:rPr>
        <w:t xml:space="preserve">ublic health units </w:t>
      </w:r>
      <w:r w:rsidR="00247B15" w:rsidRPr="486EF511">
        <w:rPr>
          <w:rFonts w:eastAsia="Times New Roman" w:cstheme="minorBidi"/>
          <w:color w:val="675E47" w:themeColor="text2"/>
          <w:lang w:val="en-AU"/>
        </w:rPr>
        <w:t xml:space="preserve">that </w:t>
      </w:r>
      <w:r w:rsidRPr="486EF511">
        <w:rPr>
          <w:rFonts w:eastAsia="Times New Roman" w:cstheme="minorBidi"/>
          <w:color w:val="675E47" w:themeColor="text2"/>
          <w:lang w:val="en-AU"/>
        </w:rPr>
        <w:t>undertook opportunistic screening of adults in at-risk communities</w:t>
      </w:r>
      <w:r w:rsidR="000C0B50" w:rsidRPr="486EF511">
        <w:rPr>
          <w:rFonts w:eastAsia="Times New Roman" w:cstheme="minorBidi"/>
          <w:color w:val="675E47" w:themeColor="text2"/>
          <w:lang w:val="en-AU"/>
        </w:rPr>
        <w:t xml:space="preserve">; </w:t>
      </w:r>
      <w:r w:rsidRPr="486EF511">
        <w:rPr>
          <w:rFonts w:eastAsia="Times New Roman" w:cstheme="minorBidi"/>
          <w:color w:val="675E47" w:themeColor="text2"/>
          <w:lang w:val="en-AU"/>
        </w:rPr>
        <w:t>the MBS Item 715 adult health checks</w:t>
      </w:r>
      <w:r w:rsidR="000C0B50" w:rsidRPr="486EF511">
        <w:rPr>
          <w:rFonts w:eastAsia="Times New Roman" w:cstheme="minorBidi"/>
          <w:color w:val="675E47" w:themeColor="text2"/>
          <w:lang w:val="en-AU"/>
        </w:rPr>
        <w:t>;</w:t>
      </w:r>
      <w:r w:rsidRPr="486EF511">
        <w:rPr>
          <w:rFonts w:eastAsia="Times New Roman" w:cstheme="minorBidi"/>
          <w:color w:val="675E47" w:themeColor="text2"/>
          <w:lang w:val="en-AU"/>
        </w:rPr>
        <w:t xml:space="preserve"> and visiting optometrist services (VOS).</w:t>
      </w:r>
    </w:p>
    <w:p w14:paraId="5077A22F" w14:textId="6176F91D" w:rsidR="00E3767F" w:rsidRPr="00C3191D" w:rsidRDefault="005956EE" w:rsidP="00F55A94">
      <w:pPr>
        <w:numPr>
          <w:ilvl w:val="0"/>
          <w:numId w:val="3"/>
        </w:numPr>
        <w:spacing w:after="60"/>
        <w:ind w:left="714" w:hanging="357"/>
        <w:contextualSpacing/>
        <w:rPr>
          <w:rFonts w:asciiTheme="minorHAnsi" w:hAnsiTheme="minorHAnsi" w:cstheme="minorHAnsi"/>
          <w:color w:val="675E47" w:themeColor="text2"/>
          <w:sz w:val="22"/>
          <w:szCs w:val="22"/>
        </w:rPr>
      </w:pPr>
      <w:r w:rsidRPr="00C3191D">
        <w:rPr>
          <w:rFonts w:asciiTheme="minorHAnsi" w:hAnsiTheme="minorHAnsi" w:cstheme="minorHAnsi"/>
          <w:color w:val="675E47" w:themeColor="text2"/>
          <w:sz w:val="22"/>
          <w:szCs w:val="22"/>
        </w:rPr>
        <w:t>Overall,</w:t>
      </w:r>
      <w:r w:rsidR="00E3767F" w:rsidRPr="00C3191D">
        <w:rPr>
          <w:rFonts w:asciiTheme="minorHAnsi" w:hAnsiTheme="minorHAnsi" w:cstheme="minorHAnsi"/>
          <w:color w:val="675E47" w:themeColor="text2"/>
          <w:sz w:val="22"/>
          <w:szCs w:val="22"/>
        </w:rPr>
        <w:t xml:space="preserve"> </w:t>
      </w:r>
      <w:r w:rsidR="004722F4">
        <w:rPr>
          <w:rFonts w:asciiTheme="minorHAnsi" w:hAnsiTheme="minorHAnsi" w:cstheme="minorHAnsi"/>
          <w:color w:val="675E47" w:themeColor="text2"/>
          <w:sz w:val="22"/>
          <w:szCs w:val="22"/>
        </w:rPr>
        <w:t>3095</w:t>
      </w:r>
      <w:r w:rsidR="00E3767F" w:rsidRPr="00C3191D">
        <w:rPr>
          <w:rFonts w:asciiTheme="minorHAnsi" w:hAnsiTheme="minorHAnsi" w:cstheme="minorHAnsi"/>
          <w:color w:val="675E47" w:themeColor="text2"/>
          <w:sz w:val="22"/>
          <w:szCs w:val="22"/>
        </w:rPr>
        <w:t xml:space="preserve"> adults aged 15 years and older were reported to be screened (Table 5.6).</w:t>
      </w:r>
    </w:p>
    <w:p w14:paraId="1895C67C" w14:textId="23510C87"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The prevalence of trichiasis in adults aged 15 years and over was 0.</w:t>
      </w:r>
      <w:r w:rsidR="004722F4" w:rsidRPr="486EF511">
        <w:rPr>
          <w:rFonts w:asciiTheme="minorHAnsi" w:hAnsiTheme="minorHAnsi" w:cstheme="minorBidi"/>
          <w:color w:val="675E47" w:themeColor="text2"/>
          <w:sz w:val="22"/>
          <w:szCs w:val="22"/>
        </w:rPr>
        <w:t>2</w:t>
      </w:r>
      <w:r w:rsidR="00131E97" w:rsidRPr="486EF511">
        <w:rPr>
          <w:rFonts w:asciiTheme="minorHAnsi" w:hAnsiTheme="minorHAnsi" w:cstheme="minorBidi"/>
          <w:color w:val="675E47" w:themeColor="text2"/>
          <w:sz w:val="22"/>
          <w:szCs w:val="22"/>
        </w:rPr>
        <w:t>3</w:t>
      </w:r>
      <w:r w:rsidRPr="486EF511">
        <w:rPr>
          <w:rFonts w:asciiTheme="minorHAnsi" w:hAnsiTheme="minorHAnsi" w:cstheme="minorBidi"/>
          <w:color w:val="675E47" w:themeColor="text2"/>
          <w:sz w:val="22"/>
          <w:szCs w:val="22"/>
        </w:rPr>
        <w:t>%, and 0.</w:t>
      </w:r>
      <w:r w:rsidR="004722F4" w:rsidRPr="486EF511">
        <w:rPr>
          <w:rFonts w:asciiTheme="minorHAnsi" w:hAnsiTheme="minorHAnsi" w:cstheme="minorBidi"/>
          <w:color w:val="675E47" w:themeColor="text2"/>
          <w:sz w:val="22"/>
          <w:szCs w:val="22"/>
        </w:rPr>
        <w:t>2</w:t>
      </w:r>
      <w:r w:rsidR="00131E97" w:rsidRPr="486EF511">
        <w:rPr>
          <w:rFonts w:asciiTheme="minorHAnsi" w:hAnsiTheme="minorHAnsi" w:cstheme="minorBidi"/>
          <w:color w:val="675E47" w:themeColor="text2"/>
          <w:sz w:val="22"/>
          <w:szCs w:val="22"/>
        </w:rPr>
        <w:t>3</w:t>
      </w:r>
      <w:r w:rsidRPr="486EF511">
        <w:rPr>
          <w:rFonts w:asciiTheme="minorHAnsi" w:hAnsiTheme="minorHAnsi" w:cstheme="minorBidi"/>
          <w:color w:val="675E47" w:themeColor="text2"/>
          <w:sz w:val="22"/>
          <w:szCs w:val="22"/>
        </w:rPr>
        <w:t>% in adults aged 40 years and over (Table 5.6)</w:t>
      </w:r>
      <w:r w:rsidR="000C0B50" w:rsidRPr="486EF511">
        <w:rPr>
          <w:rFonts w:asciiTheme="minorHAnsi" w:hAnsiTheme="minorHAnsi" w:cstheme="minorBidi"/>
          <w:color w:val="675E47" w:themeColor="text2"/>
          <w:sz w:val="22"/>
          <w:szCs w:val="22"/>
        </w:rPr>
        <w:t>.</w:t>
      </w:r>
    </w:p>
    <w:p w14:paraId="44EC3B9E" w14:textId="7A633856" w:rsidR="00E3767F" w:rsidRPr="00C3191D" w:rsidRDefault="00E3767F" w:rsidP="486EF511">
      <w:pPr>
        <w:numPr>
          <w:ilvl w:val="0"/>
          <w:numId w:val="3"/>
        </w:numPr>
        <w:spacing w:after="60"/>
        <w:ind w:left="714" w:hanging="357"/>
        <w:contextualSpacing/>
        <w:rPr>
          <w:rFonts w:asciiTheme="minorHAnsi" w:hAnsiTheme="minorHAnsi" w:cstheme="minorBidi"/>
          <w:color w:val="675E47" w:themeColor="text2"/>
          <w:sz w:val="22"/>
          <w:szCs w:val="22"/>
        </w:rPr>
      </w:pPr>
      <w:r w:rsidRPr="486EF511">
        <w:rPr>
          <w:rFonts w:asciiTheme="minorHAnsi" w:hAnsiTheme="minorHAnsi" w:cstheme="minorBidi"/>
          <w:color w:val="675E47" w:themeColor="text2"/>
          <w:sz w:val="22"/>
          <w:szCs w:val="22"/>
        </w:rPr>
        <w:t xml:space="preserve">Surgery for trichiasis was reported to be undertaken for </w:t>
      </w:r>
      <w:r w:rsidR="004722F4" w:rsidRPr="486EF511">
        <w:rPr>
          <w:rFonts w:asciiTheme="minorHAnsi" w:hAnsiTheme="minorHAnsi" w:cstheme="minorBidi"/>
          <w:color w:val="675E47" w:themeColor="text2"/>
          <w:sz w:val="22"/>
          <w:szCs w:val="22"/>
        </w:rPr>
        <w:t>2</w:t>
      </w:r>
      <w:r w:rsidR="000C0B50"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t>adult</w:t>
      </w:r>
      <w:r w:rsidR="006B3742" w:rsidRPr="486EF511">
        <w:rPr>
          <w:rFonts w:asciiTheme="minorHAnsi" w:hAnsiTheme="minorHAnsi" w:cstheme="minorBidi"/>
          <w:color w:val="675E47" w:themeColor="text2"/>
          <w:sz w:val="22"/>
          <w:szCs w:val="22"/>
        </w:rPr>
        <w:t>s</w:t>
      </w:r>
      <w:r w:rsidRPr="486EF511">
        <w:rPr>
          <w:rFonts w:asciiTheme="minorHAnsi" w:hAnsiTheme="minorHAnsi" w:cstheme="minorBidi"/>
          <w:color w:val="675E47" w:themeColor="text2"/>
          <w:sz w:val="22"/>
          <w:szCs w:val="22"/>
        </w:rPr>
        <w:t xml:space="preserve"> </w:t>
      </w:r>
      <w:r w:rsidR="006B3742" w:rsidRPr="486EF511">
        <w:rPr>
          <w:rFonts w:asciiTheme="minorHAnsi" w:hAnsiTheme="minorHAnsi" w:cstheme="minorBidi"/>
          <w:color w:val="675E47" w:themeColor="text2"/>
          <w:sz w:val="22"/>
          <w:szCs w:val="22"/>
        </w:rPr>
        <w:t xml:space="preserve">in </w:t>
      </w:r>
      <w:r w:rsidR="002717B8" w:rsidRPr="486EF511">
        <w:rPr>
          <w:rFonts w:asciiTheme="minorHAnsi" w:hAnsiTheme="minorHAnsi" w:cstheme="minorBidi"/>
          <w:color w:val="675E47" w:themeColor="text2"/>
          <w:sz w:val="22"/>
          <w:szCs w:val="22"/>
        </w:rPr>
        <w:t>2022</w:t>
      </w:r>
      <w:r w:rsidR="00F615C9" w:rsidRPr="486EF511">
        <w:rPr>
          <w:rFonts w:asciiTheme="minorHAnsi" w:hAnsiTheme="minorHAnsi" w:cstheme="minorBidi"/>
          <w:color w:val="675E47" w:themeColor="text2"/>
          <w:sz w:val="22"/>
          <w:szCs w:val="22"/>
        </w:rPr>
        <w:t xml:space="preserve"> </w:t>
      </w:r>
      <w:r w:rsidRPr="486EF511">
        <w:rPr>
          <w:rFonts w:asciiTheme="minorHAnsi" w:hAnsiTheme="minorHAnsi" w:cstheme="minorBidi"/>
          <w:color w:val="675E47" w:themeColor="text2"/>
          <w:sz w:val="22"/>
          <w:szCs w:val="22"/>
        </w:rPr>
        <w:t>(Table 5.6)</w:t>
      </w:r>
      <w:r w:rsidR="000C0B50" w:rsidRPr="486EF511">
        <w:rPr>
          <w:rFonts w:asciiTheme="minorHAnsi" w:hAnsiTheme="minorHAnsi" w:cstheme="minorBidi"/>
          <w:color w:val="675E47" w:themeColor="text2"/>
          <w:sz w:val="22"/>
          <w:szCs w:val="22"/>
        </w:rPr>
        <w:t>.</w:t>
      </w:r>
    </w:p>
    <w:p w14:paraId="35B7FB8F" w14:textId="77777777" w:rsidR="00E3767F" w:rsidRPr="00C3191D" w:rsidRDefault="00E3767F" w:rsidP="00D111C3">
      <w:pPr>
        <w:pStyle w:val="Heading3"/>
      </w:pPr>
      <w:bookmarkStart w:id="332" w:name="_Hlk104540567"/>
      <w:r>
        <w:t>Health promotion</w:t>
      </w:r>
    </w:p>
    <w:p w14:paraId="5745C27C" w14:textId="7C07875D" w:rsidR="000F73DE" w:rsidRPr="00D939F9" w:rsidRDefault="000F73DE" w:rsidP="0075384E">
      <w:pPr>
        <w:autoSpaceDE w:val="0"/>
        <w:autoSpaceDN w:val="0"/>
        <w:spacing w:line="276" w:lineRule="auto"/>
        <w:rPr>
          <w:rFonts w:ascii="Calibri" w:eastAsia="Calibri" w:hAnsi="Calibri"/>
          <w:color w:val="675E47" w:themeColor="text2"/>
          <w:sz w:val="22"/>
          <w:szCs w:val="22"/>
          <w:lang w:val="en-US" w:eastAsia="en-AU"/>
        </w:rPr>
      </w:pPr>
      <w:bookmarkStart w:id="333" w:name="Figure41"/>
      <w:r w:rsidRPr="00D939F9">
        <w:rPr>
          <w:rFonts w:ascii="Calibri" w:eastAsia="Calibri" w:hAnsi="Calibri"/>
          <w:color w:val="675E47" w:themeColor="text2"/>
          <w:sz w:val="22"/>
          <w:szCs w:val="22"/>
          <w:lang w:val="en-US" w:eastAsia="en-US"/>
        </w:rPr>
        <w:t xml:space="preserve">All Western Australia trachoma at-risk communities have had health hygiene promotion and activities actively promoted using methods </w:t>
      </w:r>
      <w:r w:rsidR="00AB36BC" w:rsidRPr="00D939F9">
        <w:rPr>
          <w:rFonts w:ascii="Calibri" w:eastAsia="Calibri" w:hAnsi="Calibri"/>
          <w:color w:val="675E47" w:themeColor="text2"/>
          <w:sz w:val="22"/>
          <w:szCs w:val="22"/>
          <w:lang w:val="en-US" w:eastAsia="en-US"/>
        </w:rPr>
        <w:t xml:space="preserve">targeted </w:t>
      </w:r>
      <w:r w:rsidRPr="00D939F9">
        <w:rPr>
          <w:rFonts w:ascii="Calibri" w:eastAsia="Calibri" w:hAnsi="Calibri"/>
          <w:color w:val="675E47" w:themeColor="text2"/>
          <w:sz w:val="22"/>
          <w:szCs w:val="22"/>
          <w:lang w:val="en-US" w:eastAsia="en-US"/>
        </w:rPr>
        <w:t xml:space="preserve">to the intended audience during 2022. Health promotion activities continue to be a collaborative effort coordinated by </w:t>
      </w:r>
      <w:r w:rsidR="00D86A7F" w:rsidRPr="00D939F9">
        <w:rPr>
          <w:rFonts w:ascii="Calibri" w:eastAsia="Calibri" w:hAnsi="Calibri"/>
          <w:color w:val="675E47" w:themeColor="text2"/>
          <w:sz w:val="22"/>
          <w:szCs w:val="22"/>
          <w:lang w:val="en-US" w:eastAsia="en-US"/>
        </w:rPr>
        <w:t xml:space="preserve">the </w:t>
      </w:r>
      <w:r w:rsidR="002A492E" w:rsidRPr="00D939F9">
        <w:rPr>
          <w:rFonts w:ascii="Calibri" w:eastAsia="Calibri" w:hAnsi="Calibri"/>
          <w:color w:val="675E47" w:themeColor="text2"/>
          <w:sz w:val="22"/>
          <w:szCs w:val="22"/>
          <w:lang w:val="en-US" w:eastAsia="en-US"/>
        </w:rPr>
        <w:t>WA Country Health Service (</w:t>
      </w:r>
      <w:r w:rsidRPr="00D939F9">
        <w:rPr>
          <w:rFonts w:ascii="Calibri" w:eastAsia="Calibri" w:hAnsi="Calibri"/>
          <w:color w:val="675E47" w:themeColor="text2"/>
          <w:sz w:val="22"/>
          <w:szCs w:val="22"/>
          <w:lang w:val="en-US" w:eastAsia="en-US"/>
        </w:rPr>
        <w:t>WACHS</w:t>
      </w:r>
      <w:r w:rsidR="002A492E" w:rsidRPr="00D939F9">
        <w:rPr>
          <w:rFonts w:ascii="Calibri" w:eastAsia="Calibri" w:hAnsi="Calibri"/>
          <w:color w:val="675E47" w:themeColor="text2"/>
          <w:sz w:val="22"/>
          <w:szCs w:val="22"/>
          <w:lang w:val="en-US" w:eastAsia="en-US"/>
        </w:rPr>
        <w:t>)</w:t>
      </w:r>
      <w:r w:rsidRPr="00D939F9">
        <w:rPr>
          <w:rFonts w:ascii="Calibri" w:eastAsia="Calibri" w:hAnsi="Calibri"/>
          <w:color w:val="675E47" w:themeColor="text2"/>
          <w:sz w:val="22"/>
          <w:szCs w:val="22"/>
          <w:lang w:val="en-US" w:eastAsia="en-US"/>
        </w:rPr>
        <w:t xml:space="preserve"> Central Office with the Public Health Units in the four trachoma endemic regions (Goldfields, Midwest, Pilbara and Kimberley), WA Environmental Health Directorate (EHD), Soap Aid Ltd, Aboriginal Health Council of WA (AHCWA), Public Health Advocacy Institute (PHAI) </w:t>
      </w:r>
      <w:r w:rsidRPr="00D939F9">
        <w:rPr>
          <w:rFonts w:ascii="Calibri" w:eastAsia="Calibri" w:hAnsi="Calibri"/>
          <w:color w:val="675E47" w:themeColor="text2"/>
          <w:sz w:val="22"/>
          <w:szCs w:val="22"/>
          <w:lang w:val="en-US" w:eastAsia="en-US"/>
        </w:rPr>
        <w:lastRenderedPageBreak/>
        <w:t>and the Melbourne University Indigenous Eye Health</w:t>
      </w:r>
      <w:r w:rsidR="00346AD3" w:rsidRPr="00D939F9">
        <w:rPr>
          <w:rFonts w:ascii="Calibri" w:eastAsia="Calibri" w:hAnsi="Calibri"/>
          <w:color w:val="675E47" w:themeColor="text2"/>
          <w:sz w:val="22"/>
          <w:szCs w:val="22"/>
          <w:lang w:val="en-US" w:eastAsia="en-US"/>
        </w:rPr>
        <w:t xml:space="preserve"> Unit</w:t>
      </w:r>
      <w:r w:rsidRPr="00D939F9">
        <w:rPr>
          <w:rFonts w:ascii="Calibri" w:eastAsia="Calibri" w:hAnsi="Calibri"/>
          <w:color w:val="675E47" w:themeColor="text2"/>
          <w:sz w:val="22"/>
          <w:szCs w:val="22"/>
          <w:lang w:val="en-US" w:eastAsia="en-US"/>
        </w:rPr>
        <w:t xml:space="preserve"> (IEH).</w:t>
      </w:r>
      <w:r w:rsidR="00F47760" w:rsidRPr="00D939F9">
        <w:rPr>
          <w:rFonts w:ascii="Calibri" w:eastAsia="Calibri" w:hAnsi="Calibri"/>
          <w:color w:val="675E47" w:themeColor="text2"/>
          <w:sz w:val="22"/>
          <w:szCs w:val="22"/>
          <w:lang w:val="en-US" w:eastAsia="en-US"/>
        </w:rPr>
        <w:t xml:space="preserve"> </w:t>
      </w:r>
      <w:r w:rsidRPr="00D939F9">
        <w:rPr>
          <w:rFonts w:ascii="Calibri" w:eastAsia="Calibri" w:hAnsi="Calibri"/>
          <w:color w:val="675E47" w:themeColor="text2"/>
          <w:sz w:val="22"/>
          <w:szCs w:val="22"/>
          <w:lang w:val="en-US" w:eastAsia="en-US"/>
        </w:rPr>
        <w:t xml:space="preserve">Activities focus on the ‘F’ and ‘E’ elements of the WHO SAFE strategy. </w:t>
      </w:r>
    </w:p>
    <w:p w14:paraId="2A42F9E5" w14:textId="77777777" w:rsidR="000F73DE" w:rsidRPr="00D939F9" w:rsidRDefault="000F73DE" w:rsidP="0075384E">
      <w:pPr>
        <w:autoSpaceDE w:val="0"/>
        <w:autoSpaceDN w:val="0"/>
        <w:spacing w:line="276" w:lineRule="auto"/>
        <w:rPr>
          <w:rFonts w:ascii="Calibri" w:eastAsia="Calibri" w:hAnsi="Calibri"/>
          <w:color w:val="675E47" w:themeColor="text2"/>
          <w:sz w:val="22"/>
          <w:szCs w:val="22"/>
          <w:lang w:val="en-US" w:eastAsia="en-US"/>
        </w:rPr>
      </w:pPr>
    </w:p>
    <w:p w14:paraId="6679A0C7" w14:textId="3E9EEF27" w:rsidR="000F73DE" w:rsidRPr="00D939F9" w:rsidRDefault="000F73DE" w:rsidP="0075384E">
      <w:pPr>
        <w:autoSpaceDE w:val="0"/>
        <w:autoSpaceDN w:val="0"/>
        <w:spacing w:line="276" w:lineRule="auto"/>
        <w:rPr>
          <w:rFonts w:ascii="Calibri" w:eastAsia="Calibri" w:hAnsi="Calibri"/>
          <w:color w:val="675E47" w:themeColor="text2"/>
          <w:sz w:val="22"/>
          <w:szCs w:val="22"/>
          <w:lang w:val="en-US" w:eastAsia="en-US"/>
        </w:rPr>
      </w:pPr>
      <w:r w:rsidRPr="00D939F9">
        <w:rPr>
          <w:rFonts w:ascii="Calibri" w:eastAsia="Calibri" w:hAnsi="Calibri"/>
          <w:color w:val="675E47" w:themeColor="text2"/>
          <w:sz w:val="22"/>
          <w:szCs w:val="22"/>
          <w:lang w:val="en-US" w:eastAsia="en-US"/>
        </w:rPr>
        <w:t xml:space="preserve">The health promotion program aims to reduce trachoma by overcoming barriers to good hygiene in remote communities such as the cost of soap by providing it for free to households and community facilities to promote good health hygiene practices. The provision of free soap is available to all Aboriginal communities that are ‘at-risk’ of trachoma or ‘at-risk’ of trachoma resurgence. Soap is stored in each region at external partner </w:t>
      </w:r>
      <w:proofErr w:type="spellStart"/>
      <w:r w:rsidRPr="00D939F9">
        <w:rPr>
          <w:rFonts w:ascii="Calibri" w:eastAsia="Calibri" w:hAnsi="Calibri"/>
          <w:color w:val="675E47" w:themeColor="text2"/>
          <w:sz w:val="22"/>
          <w:szCs w:val="22"/>
          <w:lang w:val="en-US" w:eastAsia="en-US"/>
        </w:rPr>
        <w:t>organisations</w:t>
      </w:r>
      <w:proofErr w:type="spellEnd"/>
      <w:r w:rsidRPr="00D939F9">
        <w:rPr>
          <w:rFonts w:ascii="Calibri" w:eastAsia="Calibri" w:hAnsi="Calibri"/>
          <w:color w:val="675E47" w:themeColor="text2"/>
          <w:sz w:val="22"/>
          <w:szCs w:val="22"/>
          <w:lang w:val="en-US" w:eastAsia="en-US"/>
        </w:rPr>
        <w:t xml:space="preserve"> who assist with the distribution as part of multiple programs including healthy home assessments, health promotion events and at the request of other services.  </w:t>
      </w:r>
    </w:p>
    <w:p w14:paraId="6319E348" w14:textId="77777777" w:rsidR="000F73DE" w:rsidRPr="00D939F9" w:rsidRDefault="000F73DE" w:rsidP="0075384E">
      <w:pPr>
        <w:autoSpaceDE w:val="0"/>
        <w:autoSpaceDN w:val="0"/>
        <w:spacing w:line="276" w:lineRule="auto"/>
        <w:rPr>
          <w:rFonts w:ascii="Calibri" w:eastAsia="Calibri" w:hAnsi="Calibri"/>
          <w:color w:val="675E47" w:themeColor="text2"/>
          <w:sz w:val="22"/>
          <w:szCs w:val="22"/>
          <w:lang w:val="en-US" w:eastAsia="en-US"/>
        </w:rPr>
      </w:pPr>
    </w:p>
    <w:p w14:paraId="73313E0F" w14:textId="7F3497B1" w:rsidR="000F73DE" w:rsidRPr="00D939F9" w:rsidRDefault="000F73DE" w:rsidP="0075384E">
      <w:pPr>
        <w:autoSpaceDE w:val="0"/>
        <w:autoSpaceDN w:val="0"/>
        <w:spacing w:line="276" w:lineRule="auto"/>
        <w:rPr>
          <w:rFonts w:ascii="Calibri" w:eastAsia="Calibri" w:hAnsi="Calibri"/>
          <w:color w:val="675E47" w:themeColor="text2"/>
          <w:sz w:val="22"/>
          <w:szCs w:val="22"/>
          <w:lang w:val="en-US" w:eastAsia="en-US"/>
        </w:rPr>
      </w:pPr>
      <w:r w:rsidRPr="00D939F9">
        <w:rPr>
          <w:rFonts w:ascii="Calibri" w:eastAsia="Calibri" w:hAnsi="Calibri"/>
          <w:color w:val="675E47" w:themeColor="text2"/>
          <w:sz w:val="22"/>
          <w:szCs w:val="22"/>
          <w:lang w:val="en-US" w:eastAsia="en-US"/>
        </w:rPr>
        <w:t xml:space="preserve">As part of ongoing programs, WACHS Population Health teams continue to deliver hygiene messaging to ’at-risk’ communities </w:t>
      </w:r>
      <w:r w:rsidR="00FC2065" w:rsidRPr="00D939F9">
        <w:rPr>
          <w:rFonts w:ascii="Calibri" w:eastAsia="Calibri" w:hAnsi="Calibri"/>
          <w:color w:val="675E47" w:themeColor="text2"/>
          <w:sz w:val="22"/>
          <w:szCs w:val="22"/>
          <w:lang w:val="en-US" w:eastAsia="en-US"/>
        </w:rPr>
        <w:t>as well as providing</w:t>
      </w:r>
      <w:r w:rsidRPr="00D939F9">
        <w:rPr>
          <w:rFonts w:ascii="Calibri" w:eastAsia="Calibri" w:hAnsi="Calibri"/>
          <w:color w:val="675E47" w:themeColor="text2"/>
          <w:sz w:val="22"/>
          <w:szCs w:val="22"/>
          <w:lang w:val="en-US" w:eastAsia="en-US"/>
        </w:rPr>
        <w:t xml:space="preserve"> support, tools and training for health, education and environmental health services within the Pilbara, Goldfields, Kimberley and Midwest regions to encourage these services to also promote positive hygiene messaging and practice in relevant communities. WACHS contract additional child and school health services </w:t>
      </w:r>
      <w:r w:rsidR="00C758C1" w:rsidRPr="00D939F9">
        <w:rPr>
          <w:rFonts w:ascii="Calibri" w:eastAsia="Calibri" w:hAnsi="Calibri"/>
          <w:color w:val="675E47" w:themeColor="text2"/>
          <w:sz w:val="22"/>
          <w:szCs w:val="22"/>
          <w:lang w:val="en-US" w:eastAsia="en-US"/>
        </w:rPr>
        <w:t>with the aim of increasing</w:t>
      </w:r>
      <w:r w:rsidRPr="00D939F9">
        <w:rPr>
          <w:rFonts w:ascii="Calibri" w:eastAsia="Calibri" w:hAnsi="Calibri"/>
          <w:color w:val="675E47" w:themeColor="text2"/>
          <w:sz w:val="22"/>
          <w:szCs w:val="22"/>
          <w:lang w:val="en-US" w:eastAsia="en-US"/>
        </w:rPr>
        <w:t xml:space="preserve"> access and improv</w:t>
      </w:r>
      <w:r w:rsidR="00C758C1" w:rsidRPr="00D939F9">
        <w:rPr>
          <w:rFonts w:ascii="Calibri" w:eastAsia="Calibri" w:hAnsi="Calibri"/>
          <w:color w:val="675E47" w:themeColor="text2"/>
          <w:sz w:val="22"/>
          <w:szCs w:val="22"/>
          <w:lang w:val="en-US" w:eastAsia="en-US"/>
        </w:rPr>
        <w:t>ing</w:t>
      </w:r>
      <w:r w:rsidRPr="00D939F9">
        <w:rPr>
          <w:rFonts w:ascii="Calibri" w:eastAsia="Calibri" w:hAnsi="Calibri"/>
          <w:color w:val="675E47" w:themeColor="text2"/>
          <w:sz w:val="22"/>
          <w:szCs w:val="22"/>
          <w:lang w:val="en-US" w:eastAsia="en-US"/>
        </w:rPr>
        <w:t xml:space="preserve"> health outcomes for rural and remote populations. Contract variations with these services were completed in 2022 with the school health reporting outcomes framework within the four trachoma endemic regions now including deliverables related to health hygiene programs. </w:t>
      </w:r>
    </w:p>
    <w:p w14:paraId="4326BDC9" w14:textId="77777777" w:rsidR="000F73DE" w:rsidRPr="00D939F9" w:rsidRDefault="000F73DE" w:rsidP="0075384E">
      <w:pPr>
        <w:autoSpaceDE w:val="0"/>
        <w:autoSpaceDN w:val="0"/>
        <w:spacing w:line="276" w:lineRule="auto"/>
        <w:rPr>
          <w:rFonts w:ascii="Calibri" w:eastAsia="Calibri" w:hAnsi="Calibri"/>
          <w:sz w:val="22"/>
          <w:szCs w:val="22"/>
          <w:lang w:val="en-US" w:eastAsia="en-US"/>
        </w:rPr>
      </w:pPr>
    </w:p>
    <w:p w14:paraId="404B9712" w14:textId="50AEE09A" w:rsidR="000F73DE" w:rsidRPr="00D939F9" w:rsidRDefault="000F73DE" w:rsidP="0075384E">
      <w:pPr>
        <w:spacing w:line="276" w:lineRule="auto"/>
        <w:rPr>
          <w:rFonts w:ascii="Calibri" w:eastAsia="Calibri" w:hAnsi="Calibri" w:cs="Calibri"/>
          <w:b/>
          <w:bCs/>
          <w:color w:val="675E47" w:themeColor="text2"/>
          <w:sz w:val="22"/>
          <w:szCs w:val="22"/>
          <w:lang w:eastAsia="en-US"/>
        </w:rPr>
      </w:pPr>
      <w:r w:rsidRPr="00D939F9">
        <w:rPr>
          <w:rFonts w:ascii="Calibri" w:eastAsia="Calibri" w:hAnsi="Calibri" w:cs="Calibri"/>
          <w:color w:val="675E47" w:themeColor="text2"/>
          <w:sz w:val="22"/>
          <w:szCs w:val="22"/>
          <w:lang w:eastAsia="en-US"/>
        </w:rPr>
        <w:t xml:space="preserve">In 2022, school and community-based education sessions were undertaken in 37 communities designated ‘at-risk’ of trachoma or trachoma resurgence. Regional teams used a variety of resources in the education sessions including the IEH stickers, posters, school and community flip charts, soap, hygiene packs, hand and face washing techniques, No Germs on Me resources and pre and post screening posters. </w:t>
      </w:r>
      <w:r w:rsidR="00A266E2" w:rsidRPr="00D939F9">
        <w:rPr>
          <w:rFonts w:ascii="Calibri" w:eastAsia="Calibri" w:hAnsi="Calibri" w:cs="Calibri"/>
          <w:color w:val="675E47" w:themeColor="text2"/>
          <w:sz w:val="22"/>
          <w:szCs w:val="22"/>
          <w:lang w:eastAsia="en-US"/>
        </w:rPr>
        <w:t xml:space="preserve">Approximately 144,000 </w:t>
      </w:r>
      <w:r w:rsidRPr="00D939F9">
        <w:rPr>
          <w:rFonts w:ascii="Calibri" w:eastAsia="Calibri" w:hAnsi="Calibri" w:cs="Calibri"/>
          <w:color w:val="675E47" w:themeColor="text2"/>
          <w:sz w:val="22"/>
          <w:szCs w:val="22"/>
          <w:lang w:eastAsia="en-US"/>
        </w:rPr>
        <w:t>bars of soap were provided across the regions at different events. Collaboration with other environmental health related disease programs such as Rheumatic Heart Disease (skin related health) and Ear Health have continued.</w:t>
      </w:r>
      <w:r w:rsidR="00F47760" w:rsidRPr="00D939F9">
        <w:rPr>
          <w:rFonts w:ascii="Calibri" w:eastAsia="Calibri" w:hAnsi="Calibri" w:cs="Calibri"/>
          <w:color w:val="675E47" w:themeColor="text2"/>
          <w:sz w:val="22"/>
          <w:szCs w:val="22"/>
          <w:lang w:eastAsia="en-US"/>
        </w:rPr>
        <w:t xml:space="preserve"> </w:t>
      </w:r>
      <w:r w:rsidRPr="00D939F9">
        <w:rPr>
          <w:rFonts w:ascii="Calibri" w:eastAsia="Calibri" w:hAnsi="Calibri" w:cs="Calibri"/>
          <w:color w:val="675E47" w:themeColor="text2"/>
          <w:sz w:val="22"/>
          <w:szCs w:val="22"/>
          <w:lang w:eastAsia="en-US"/>
        </w:rPr>
        <w:t xml:space="preserve">Sessions delivered by the WACHS contracted services were mainly based around the Breath Blow Cough (BBC) program and personal hygiene. </w:t>
      </w:r>
    </w:p>
    <w:p w14:paraId="2F83E2D2" w14:textId="77777777" w:rsidR="003C3633" w:rsidRDefault="003C3633" w:rsidP="00801CBE">
      <w:pPr>
        <w:spacing w:line="276" w:lineRule="auto"/>
        <w:rPr>
          <w:rFonts w:asciiTheme="majorHAnsi" w:eastAsia="Calibri" w:hAnsiTheme="majorHAnsi" w:cstheme="majorHAnsi"/>
          <w:b/>
          <w:bCs/>
          <w:color w:val="675E47" w:themeColor="text2"/>
          <w:sz w:val="22"/>
          <w:szCs w:val="22"/>
          <w:lang w:eastAsia="en-US"/>
        </w:rPr>
      </w:pPr>
    </w:p>
    <w:p w14:paraId="25FD6222" w14:textId="3BB6FCA1" w:rsidR="00801CBE" w:rsidRPr="00C3191D" w:rsidRDefault="00801CBE" w:rsidP="486EF511">
      <w:pPr>
        <w:spacing w:line="276" w:lineRule="auto"/>
        <w:rPr>
          <w:rFonts w:asciiTheme="majorHAnsi" w:eastAsia="Calibri" w:hAnsiTheme="majorHAnsi" w:cstheme="majorBidi"/>
          <w:b/>
          <w:bCs/>
          <w:color w:val="675E47" w:themeColor="text2"/>
          <w:sz w:val="22"/>
          <w:szCs w:val="22"/>
          <w:lang w:eastAsia="en-US"/>
        </w:rPr>
      </w:pPr>
      <w:r w:rsidRPr="486EF511">
        <w:rPr>
          <w:rFonts w:asciiTheme="majorHAnsi" w:eastAsia="Calibri" w:hAnsiTheme="majorHAnsi" w:cstheme="majorBidi"/>
          <w:b/>
          <w:bCs/>
          <w:color w:val="675E47" w:themeColor="text2"/>
          <w:sz w:val="22"/>
          <w:szCs w:val="22"/>
          <w:lang w:eastAsia="en-US"/>
        </w:rPr>
        <w:t xml:space="preserve">Environmental </w:t>
      </w:r>
      <w:r w:rsidR="003E034E">
        <w:rPr>
          <w:rFonts w:asciiTheme="majorHAnsi" w:eastAsia="Calibri" w:hAnsiTheme="majorHAnsi" w:cstheme="majorBidi"/>
          <w:b/>
          <w:bCs/>
          <w:color w:val="675E47" w:themeColor="text2"/>
          <w:sz w:val="22"/>
          <w:szCs w:val="22"/>
          <w:lang w:eastAsia="en-US"/>
        </w:rPr>
        <w:t>health</w:t>
      </w:r>
      <w:r w:rsidR="00AC60BF">
        <w:rPr>
          <w:rFonts w:asciiTheme="majorHAnsi" w:eastAsia="Calibri" w:hAnsiTheme="majorHAnsi" w:cstheme="majorBidi"/>
          <w:b/>
          <w:bCs/>
          <w:color w:val="675E47" w:themeColor="text2"/>
          <w:sz w:val="22"/>
          <w:szCs w:val="22"/>
          <w:lang w:eastAsia="en-US"/>
        </w:rPr>
        <w:t xml:space="preserve"> (EH)</w:t>
      </w:r>
      <w:r w:rsidR="003E034E" w:rsidRPr="486EF511">
        <w:rPr>
          <w:rFonts w:asciiTheme="majorHAnsi" w:eastAsia="Calibri" w:hAnsiTheme="majorHAnsi" w:cstheme="majorBidi"/>
          <w:b/>
          <w:bCs/>
          <w:color w:val="675E47" w:themeColor="text2"/>
          <w:sz w:val="22"/>
          <w:szCs w:val="22"/>
          <w:lang w:eastAsia="en-US"/>
        </w:rPr>
        <w:t xml:space="preserve"> </w:t>
      </w:r>
    </w:p>
    <w:bookmarkEnd w:id="332"/>
    <w:p w14:paraId="1DC19333" w14:textId="04346D06" w:rsidR="00F06BA1" w:rsidRPr="0075384E" w:rsidRDefault="00F06BA1" w:rsidP="0075384E">
      <w:pPr>
        <w:spacing w:line="276" w:lineRule="auto"/>
        <w:rPr>
          <w:rFonts w:asciiTheme="minorHAnsi" w:eastAsia="Calibri" w:hAnsiTheme="minorHAnsi" w:cstheme="minorBidi"/>
          <w:color w:val="675E47" w:themeColor="text2"/>
          <w:sz w:val="22"/>
          <w:szCs w:val="22"/>
          <w:lang w:eastAsia="en-US"/>
        </w:rPr>
      </w:pPr>
      <w:r w:rsidRPr="0075384E">
        <w:rPr>
          <w:rFonts w:asciiTheme="minorHAnsi" w:eastAsia="Calibri" w:hAnsiTheme="minorHAnsi" w:cstheme="minorBidi"/>
          <w:color w:val="675E47" w:themeColor="text2"/>
          <w:sz w:val="22"/>
          <w:szCs w:val="22"/>
          <w:lang w:eastAsia="en-US"/>
        </w:rPr>
        <w:t>In providing and coordinating the E component of the WA SAFE trachoma strategy and collaborating with and supporting the Facial cleanliness component strategies, the Environmental Health Directorate works with and collaborates with</w:t>
      </w:r>
      <w:r w:rsidR="00F47760" w:rsidRPr="0075384E">
        <w:rPr>
          <w:rFonts w:asciiTheme="minorHAnsi" w:eastAsia="Calibri" w:hAnsiTheme="minorHAnsi" w:cstheme="minorBidi"/>
          <w:color w:val="675E47" w:themeColor="text2"/>
          <w:sz w:val="22"/>
          <w:szCs w:val="22"/>
          <w:lang w:eastAsia="en-US"/>
        </w:rPr>
        <w:t xml:space="preserve"> </w:t>
      </w:r>
      <w:r w:rsidRPr="0075384E">
        <w:rPr>
          <w:rFonts w:asciiTheme="minorHAnsi" w:eastAsia="Calibri" w:hAnsiTheme="minorHAnsi" w:cstheme="minorBidi"/>
          <w:color w:val="675E47" w:themeColor="text2"/>
          <w:sz w:val="22"/>
          <w:szCs w:val="22"/>
          <w:lang w:eastAsia="en-US"/>
        </w:rPr>
        <w:t>Public Health Units, PHAI and its local/regional contracted Aboriginal environmental health service providers on initiatives to support communities with environmental health improvements. These initiatives continue in 2022 and include community</w:t>
      </w:r>
      <w:r w:rsidR="14B8CD1F" w:rsidRPr="0075384E">
        <w:rPr>
          <w:rFonts w:asciiTheme="minorHAnsi" w:eastAsia="Calibri" w:hAnsiTheme="minorHAnsi" w:cstheme="minorBidi"/>
          <w:color w:val="675E47" w:themeColor="text2"/>
          <w:sz w:val="22"/>
          <w:szCs w:val="22"/>
          <w:lang w:eastAsia="en-US"/>
        </w:rPr>
        <w:t>-</w:t>
      </w:r>
      <w:r w:rsidRPr="0075384E">
        <w:rPr>
          <w:rFonts w:asciiTheme="minorHAnsi" w:eastAsia="Calibri" w:hAnsiTheme="minorHAnsi" w:cstheme="minorBidi"/>
          <w:color w:val="675E47" w:themeColor="text2"/>
          <w:sz w:val="22"/>
          <w:szCs w:val="22"/>
          <w:lang w:eastAsia="en-US"/>
        </w:rPr>
        <w:t>wide multi</w:t>
      </w:r>
      <w:r w:rsidR="322BF2C7" w:rsidRPr="0075384E">
        <w:rPr>
          <w:rFonts w:asciiTheme="minorHAnsi" w:eastAsia="Calibri" w:hAnsiTheme="minorHAnsi" w:cstheme="minorBidi"/>
          <w:color w:val="675E47" w:themeColor="text2"/>
          <w:sz w:val="22"/>
          <w:szCs w:val="22"/>
          <w:lang w:eastAsia="en-US"/>
        </w:rPr>
        <w:t>-</w:t>
      </w:r>
      <w:r w:rsidRPr="0075384E">
        <w:rPr>
          <w:rFonts w:asciiTheme="minorHAnsi" w:eastAsia="Calibri" w:hAnsiTheme="minorHAnsi" w:cstheme="minorBidi"/>
          <w:color w:val="675E47" w:themeColor="text2"/>
          <w:sz w:val="22"/>
          <w:szCs w:val="22"/>
          <w:lang w:eastAsia="en-US"/>
        </w:rPr>
        <w:t xml:space="preserve">agency healthy housing assessments. </w:t>
      </w:r>
      <w:r w:rsidR="003C49C0" w:rsidRPr="0075384E">
        <w:rPr>
          <w:rFonts w:asciiTheme="minorHAnsi" w:eastAsia="Calibri" w:hAnsiTheme="minorHAnsi" w:cstheme="minorBidi"/>
          <w:color w:val="675E47" w:themeColor="text2"/>
          <w:sz w:val="22"/>
          <w:szCs w:val="22"/>
          <w:lang w:eastAsia="en-US"/>
        </w:rPr>
        <w:t>These approache</w:t>
      </w:r>
      <w:r w:rsidR="004640C2" w:rsidRPr="0075384E">
        <w:rPr>
          <w:rFonts w:asciiTheme="minorHAnsi" w:eastAsia="Calibri" w:hAnsiTheme="minorHAnsi" w:cstheme="minorBidi"/>
          <w:color w:val="675E47" w:themeColor="text2"/>
          <w:sz w:val="22"/>
          <w:szCs w:val="22"/>
          <w:lang w:eastAsia="en-US"/>
        </w:rPr>
        <w:t>s aim to have health hardware issues identified</w:t>
      </w:r>
      <w:r w:rsidRPr="0075384E">
        <w:rPr>
          <w:rFonts w:asciiTheme="minorHAnsi" w:eastAsia="Calibri" w:hAnsiTheme="minorHAnsi" w:cstheme="minorBidi"/>
          <w:color w:val="675E47" w:themeColor="text2"/>
          <w:sz w:val="22"/>
          <w:szCs w:val="22"/>
          <w:lang w:eastAsia="en-US"/>
        </w:rPr>
        <w:t xml:space="preserve"> </w:t>
      </w:r>
      <w:r w:rsidR="004640C2" w:rsidRPr="0075384E">
        <w:rPr>
          <w:rFonts w:asciiTheme="minorHAnsi" w:eastAsia="Calibri" w:hAnsiTheme="minorHAnsi" w:cstheme="minorBidi"/>
          <w:color w:val="675E47" w:themeColor="text2"/>
          <w:sz w:val="22"/>
          <w:szCs w:val="22"/>
          <w:lang w:eastAsia="en-US"/>
        </w:rPr>
        <w:t>fixed immediately</w:t>
      </w:r>
      <w:r w:rsidRPr="0075384E">
        <w:rPr>
          <w:rFonts w:asciiTheme="minorHAnsi" w:eastAsia="Calibri" w:hAnsiTheme="minorHAnsi" w:cstheme="minorBidi"/>
          <w:color w:val="675E47" w:themeColor="text2"/>
          <w:sz w:val="22"/>
          <w:szCs w:val="22"/>
          <w:lang w:eastAsia="en-US"/>
        </w:rPr>
        <w:t xml:space="preserve"> (same day) when possible</w:t>
      </w:r>
      <w:r w:rsidR="0059781B" w:rsidRPr="0075384E">
        <w:rPr>
          <w:rFonts w:asciiTheme="minorHAnsi" w:eastAsia="Calibri" w:hAnsiTheme="minorHAnsi" w:cstheme="minorBidi"/>
          <w:color w:val="675E47" w:themeColor="text2"/>
          <w:sz w:val="22"/>
          <w:szCs w:val="22"/>
          <w:lang w:eastAsia="en-US"/>
        </w:rPr>
        <w:t xml:space="preserve">, with </w:t>
      </w:r>
      <w:r w:rsidRPr="0075384E">
        <w:rPr>
          <w:rFonts w:asciiTheme="minorHAnsi" w:eastAsia="Calibri" w:hAnsiTheme="minorHAnsi" w:cstheme="minorBidi"/>
          <w:color w:val="675E47" w:themeColor="text2"/>
          <w:sz w:val="22"/>
          <w:szCs w:val="22"/>
          <w:lang w:eastAsia="en-US"/>
        </w:rPr>
        <w:t>outstanding issues referred to other service providers as necessary.  The environmental health workforce undertook 908 Healthy Homes Assessments (HHAs) in 26 communities across the trachoma endemic regions. Referrals were submitted to external agencies as required for required housing maintenance that was outside the scope of the environmental health practitioners, and advice was provided to community members on remediation measures. A total of 250 Environmental Health Practitioner visits were recorded from 1 January to 31 December 2022.</w:t>
      </w:r>
    </w:p>
    <w:p w14:paraId="2638D94E" w14:textId="77777777" w:rsidR="00F06BA1" w:rsidRPr="0075384E" w:rsidRDefault="00F06BA1" w:rsidP="0075384E">
      <w:pPr>
        <w:spacing w:line="276" w:lineRule="auto"/>
        <w:rPr>
          <w:rFonts w:asciiTheme="minorHAnsi" w:eastAsia="Calibri" w:hAnsiTheme="minorHAnsi" w:cstheme="minorHAnsi"/>
          <w:color w:val="675E47" w:themeColor="text2"/>
          <w:sz w:val="22"/>
          <w:szCs w:val="22"/>
          <w:lang w:eastAsia="en-US"/>
        </w:rPr>
      </w:pPr>
    </w:p>
    <w:p w14:paraId="7FA20B4C" w14:textId="6DBE64E3" w:rsidR="00E3767F" w:rsidRPr="0075384E" w:rsidRDefault="00F06BA1" w:rsidP="0075384E">
      <w:pPr>
        <w:spacing w:line="276" w:lineRule="auto"/>
        <w:rPr>
          <w:rFonts w:asciiTheme="minorHAnsi" w:eastAsia="Calibri" w:hAnsiTheme="minorHAnsi" w:cstheme="minorHAnsi"/>
          <w:color w:val="675E47" w:themeColor="text2"/>
          <w:sz w:val="22"/>
          <w:szCs w:val="22"/>
          <w:lang w:eastAsia="en-US"/>
        </w:rPr>
      </w:pPr>
      <w:r w:rsidRPr="0075384E">
        <w:rPr>
          <w:rFonts w:asciiTheme="minorHAnsi" w:eastAsia="Calibri" w:hAnsiTheme="minorHAnsi" w:cstheme="minorHAnsi"/>
          <w:color w:val="675E47" w:themeColor="text2"/>
          <w:sz w:val="22"/>
          <w:szCs w:val="22"/>
          <w:lang w:eastAsia="en-US"/>
        </w:rPr>
        <w:t>Other services included formal sessions and “on-the-job- in community” training opportunities, support to maintain rubbish tips / landfills, pest control activities, dog health management, house clean-ups, assistance with community wide clean-up projects and review and updating of Community Environmental Health Action Plans (CEHAPs) in consultation with AEH Agency staff and community members.</w:t>
      </w:r>
    </w:p>
    <w:p w14:paraId="069855A1" w14:textId="77777777" w:rsidR="00E3767F" w:rsidRPr="00A36C6D" w:rsidRDefault="00E3767F" w:rsidP="00E3767F">
      <w:pPr>
        <w:rPr>
          <w:rFonts w:asciiTheme="minorHAnsi" w:eastAsiaTheme="majorEastAsia" w:hAnsiTheme="minorHAnsi" w:cstheme="minorHAnsi"/>
          <w:b/>
          <w:bCs/>
          <w:color w:val="675E47" w:themeColor="text2"/>
          <w:lang w:eastAsia="en-US"/>
        </w:rPr>
      </w:pPr>
      <w:r w:rsidRPr="00A36C6D">
        <w:rPr>
          <w:rFonts w:asciiTheme="minorHAnsi" w:hAnsiTheme="minorHAnsi" w:cstheme="minorHAnsi"/>
          <w:color w:val="675E47" w:themeColor="text2"/>
        </w:rPr>
        <w:br w:type="page"/>
      </w:r>
    </w:p>
    <w:p w14:paraId="1D19AE13" w14:textId="77777777" w:rsidR="00E3767F" w:rsidRPr="00A36C6D" w:rsidRDefault="00E3767F" w:rsidP="00D111C3">
      <w:pPr>
        <w:pStyle w:val="Heading2"/>
      </w:pPr>
      <w:r w:rsidRPr="00A36C6D">
        <w:lastRenderedPageBreak/>
        <w:t>Figures and Tables – Western Australia</w:t>
      </w:r>
    </w:p>
    <w:p w14:paraId="23D26208" w14:textId="77777777" w:rsidR="002C7A5F" w:rsidRDefault="00E3767F" w:rsidP="005B10A0">
      <w:pPr>
        <w:pStyle w:val="FigureHeadings"/>
      </w:pPr>
      <w:bookmarkStart w:id="334" w:name="_Toc147396456"/>
      <w:bookmarkEnd w:id="333"/>
      <w:r>
        <w:t xml:space="preserve">Figure </w:t>
      </w:r>
      <w:r w:rsidR="00942F34">
        <w:t>5.1</w:t>
      </w:r>
      <w:r>
        <w:tab/>
        <w:t>Overall trachoma prevalence in children aged 5-9 years in all at-risk communities by region, Western Australia</w:t>
      </w:r>
      <w:r w:rsidR="00AA041A">
        <w:t>,</w:t>
      </w:r>
      <w:r>
        <w:t xml:space="preserve"> </w:t>
      </w:r>
      <w:r w:rsidR="00E3741C">
        <w:t>202</w:t>
      </w:r>
      <w:r w:rsidR="004722F4">
        <w:t>2</w:t>
      </w:r>
      <w:bookmarkEnd w:id="334"/>
    </w:p>
    <w:p w14:paraId="34C3E962" w14:textId="050D1DC9" w:rsidR="00325275" w:rsidRPr="00507A5E" w:rsidRDefault="00507A5E" w:rsidP="00F80BF1">
      <w:r>
        <w:lastRenderedPageBreak/>
        <w:t xml:space="preserve"> </w:t>
      </w:r>
      <w:r w:rsidR="008625D4">
        <w:rPr>
          <w:noProof/>
        </w:rPr>
        <w:drawing>
          <wp:inline distT="0" distB="0" distL="0" distR="0" wp14:anchorId="0E91FB15" wp14:editId="64FA5E29">
            <wp:extent cx="4876802" cy="9016999"/>
            <wp:effectExtent l="0" t="0" r="0" b="0"/>
            <wp:docPr id="2006461107" name="Picture 2006461107" descr="Overall trachoma prevalence in children aged 5-9 years in all at-risk communities by region, Western Australia, 2022&#10;&#10;Figure 5.1 is a map of Western Australia, divided into regions, to illustrate trachoma prevalence in children aged 5 to 9 years in 2022. The map indicates no trachoma detected in the Midwest region, less than 5% prevalence in the Kimberley and Pilbara regions, and between 10% but less than 20% prevalence in the Goldfields region. The South-west corner of Western Australia is considered not at-risk for tracho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1107" name="Picture 2006461107" descr="Overall trachoma prevalence in children aged 5-9 years in all at-risk communities by region, Western Australia, 2022&#10;&#10;Figure 5.1 is a map of Western Australia, divided into regions, to illustrate trachoma prevalence in children aged 5 to 9 years in 2022. The map indicates no trachoma detected in the Midwest region, less than 5% prevalence in the Kimberley and Pilbara regions, and between 10% but less than 20% prevalence in the Goldfields region. The South-west corner of Western Australia is considered not at-risk for trachoma.&#10;"/>
                    <pic:cNvPicPr/>
                  </pic:nvPicPr>
                  <pic:blipFill>
                    <a:blip r:embed="rId55">
                      <a:extLst>
                        <a:ext uri="{28A0092B-C50C-407E-A947-70E740481C1C}">
                          <a14:useLocalDpi xmlns:a14="http://schemas.microsoft.com/office/drawing/2010/main" val="0"/>
                        </a:ext>
                      </a:extLst>
                    </a:blip>
                    <a:stretch>
                      <a:fillRect/>
                    </a:stretch>
                  </pic:blipFill>
                  <pic:spPr>
                    <a:xfrm>
                      <a:off x="0" y="0"/>
                      <a:ext cx="4876802" cy="9016999"/>
                    </a:xfrm>
                    <a:prstGeom prst="rect">
                      <a:avLst/>
                    </a:prstGeom>
                  </pic:spPr>
                </pic:pic>
              </a:graphicData>
            </a:graphic>
          </wp:inline>
        </w:drawing>
      </w:r>
    </w:p>
    <w:p w14:paraId="5F98EFDD" w14:textId="5DB68B1F" w:rsidR="00E3767F" w:rsidRPr="00A36C6D" w:rsidRDefault="00E3767F" w:rsidP="00E3767F">
      <w:pPr>
        <w:spacing w:after="200"/>
        <w:jc w:val="center"/>
        <w:rPr>
          <w:rFonts w:asciiTheme="minorHAnsi" w:eastAsia="MS Gothic" w:hAnsiTheme="minorHAnsi" w:cstheme="minorHAnsi"/>
          <w:b/>
          <w:bCs/>
          <w:color w:val="675E47" w:themeColor="text2"/>
        </w:rPr>
      </w:pPr>
    </w:p>
    <w:p w14:paraId="0936E9D9" w14:textId="55FC7E4E" w:rsidR="00E3767F" w:rsidRPr="00A36C6D" w:rsidRDefault="00E3767F" w:rsidP="005B10A0">
      <w:pPr>
        <w:pStyle w:val="FigureHeadings"/>
      </w:pPr>
      <w:bookmarkStart w:id="335" w:name="_Ref58331071"/>
      <w:bookmarkStart w:id="336" w:name="_Toc147396457"/>
      <w:bookmarkStart w:id="337" w:name="_Hlk149305519"/>
      <w:r>
        <w:lastRenderedPageBreak/>
        <w:t xml:space="preserve">Figure </w:t>
      </w:r>
      <w:bookmarkEnd w:id="335"/>
      <w:r w:rsidR="00942F34">
        <w:t>5.2</w:t>
      </w:r>
      <w:r>
        <w:tab/>
      </w:r>
      <w:r w:rsidR="00306F8E">
        <w:rPr>
          <w:rFonts w:eastAsia="Times New Roman"/>
        </w:rPr>
        <w:t xml:space="preserve">Number of communities designated at-risk </w:t>
      </w:r>
      <w:r>
        <w:t>by region, Western Australia</w:t>
      </w:r>
      <w:r w:rsidR="00AA041A">
        <w:t>,</w:t>
      </w:r>
      <w:r>
        <w:t xml:space="preserve"> 2007-</w:t>
      </w:r>
      <w:r w:rsidR="00E3741C">
        <w:t>202</w:t>
      </w:r>
      <w:r w:rsidR="004722F4">
        <w:t>2</w:t>
      </w:r>
      <w:bookmarkEnd w:id="336"/>
    </w:p>
    <w:bookmarkEnd w:id="337"/>
    <w:p w14:paraId="1AB5E747" w14:textId="5CF2CF91" w:rsidR="00E3767F" w:rsidRPr="00A36C6D" w:rsidRDefault="004722F4" w:rsidP="00E3767F">
      <w:pPr>
        <w:rPr>
          <w:rFonts w:asciiTheme="minorHAnsi" w:eastAsia="MS Gothic" w:hAnsiTheme="minorHAnsi" w:cstheme="minorHAnsi"/>
          <w:color w:val="675E47" w:themeColor="text2"/>
        </w:rPr>
      </w:pPr>
      <w:r>
        <w:rPr>
          <w:noProof/>
          <w:lang w:eastAsia="en-AU"/>
        </w:rPr>
        <w:drawing>
          <wp:inline distT="0" distB="0" distL="0" distR="0" wp14:anchorId="6A11C8A3" wp14:editId="2C5AA150">
            <wp:extent cx="5580000" cy="3456000"/>
            <wp:effectExtent l="0" t="0" r="1905" b="11430"/>
            <wp:docPr id="3" name="Chart 3" descr="Number of communities designated at-risk by region, Western Australia, 2007-2022&#10;&#10;Figure 5.2 is a line graph illustrating the number of communities at-risk of trachoma in the Goldfields, Kimberley, Midwest and Pilbara regions for the years 2007 to 2022.&#10;&#10;In the Goldfields region, the number of at-risk communities has declined overall, albeit with some fluctuation, from 19 at-risk communities in 2007 to 12 in 2022.&#10;&#10;In the Kimberley region, the number of at-risk communities was initially constant at 31 communities from 2007 to 2009, then briefly increased to peak at 37 communities in 2010, before declining overall to seven communities at-risk in 2022.&#10;&#10;In the Midwest region, the number of at-risk communities has remained virtually unchanged, ranging between six to eight at-risk communities throughout 2007 to 2022.&#10;&#10;In the Pilbara region, the number of at-risk communities ranged between 14 to 18 from 2007 to 2013, followed by a brief decline and remaining at six at-risk communities for most years since 2017.&#10;">
              <a:extLst xmlns:a="http://schemas.openxmlformats.org/drawingml/2006/main">
                <a:ext uri="{FF2B5EF4-FFF2-40B4-BE49-F238E27FC236}">
                  <a16:creationId xmlns:a16="http://schemas.microsoft.com/office/drawing/2014/main" id="{00000000-0008-0000-3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F76402C" w14:textId="4E946950" w:rsidR="00E3767F" w:rsidRPr="00A36C6D" w:rsidRDefault="00E3767F" w:rsidP="005B10A0">
      <w:pPr>
        <w:pStyle w:val="FigureHeadings"/>
      </w:pPr>
      <w:bookmarkStart w:id="338" w:name="_Ref58331082"/>
      <w:bookmarkStart w:id="339" w:name="_Toc147396458"/>
      <w:r>
        <w:t xml:space="preserve">Figure </w:t>
      </w:r>
      <w:bookmarkEnd w:id="338"/>
      <w:r w:rsidR="00942F34">
        <w:t>5.3</w:t>
      </w:r>
      <w:r>
        <w:tab/>
        <w:t>Number of at-risk communities according to trachoma control strategy implemented by region, Western Australia</w:t>
      </w:r>
      <w:r w:rsidR="00AA041A">
        <w:t>,</w:t>
      </w:r>
      <w:r>
        <w:t xml:space="preserve"> </w:t>
      </w:r>
      <w:r w:rsidR="00E3741C">
        <w:t>202</w:t>
      </w:r>
      <w:r w:rsidR="004722F4">
        <w:t>2</w:t>
      </w:r>
      <w:bookmarkEnd w:id="339"/>
    </w:p>
    <w:p w14:paraId="0688A65D" w14:textId="51126325" w:rsidR="00E3767F" w:rsidRPr="00A36C6D" w:rsidRDefault="004722F4" w:rsidP="00E3767F">
      <w:pPr>
        <w:rPr>
          <w:rFonts w:asciiTheme="minorHAnsi" w:eastAsia="MS Gothic" w:hAnsiTheme="minorHAnsi" w:cstheme="minorHAnsi"/>
          <w:b/>
          <w:bCs/>
          <w:color w:val="675E47" w:themeColor="text2"/>
        </w:rPr>
      </w:pPr>
      <w:r>
        <w:rPr>
          <w:noProof/>
          <w:lang w:eastAsia="en-AU"/>
        </w:rPr>
        <w:drawing>
          <wp:inline distT="0" distB="0" distL="0" distR="0" wp14:anchorId="497265DF" wp14:editId="628EFE66">
            <wp:extent cx="5580000" cy="3456000"/>
            <wp:effectExtent l="0" t="0" r="1905" b="11430"/>
            <wp:docPr id="13" name="Chart 13" descr="Number of at-risk communities according to trachoma control strategy implemented by region, Western Australia, 2022&#10;&#10;Figure 5.3 is a stacked bar graph illustrating the number of at-risk communities by the trachoma control strategy delivered in the Goldfields, Kimberley, Midwest and Pilbara regions in 2022.&#10;&#10;The Goldfields column indicates that of the 12 at-risk communities in the region:&#10;One community did not require screening or treatment; &#10;Two communities were screened, and no treatment was required; and &#10;Nine communities were screened and treated.&#10;&#10;The Kimberley column indicates that of the seven at-risk communities in the region:&#10;Five communities were screened, and no treatment was required; and &#10;Two communities were screened and treated.&#10;&#10;The Midwest column indicates that of the six at-risk communities in the region:&#10;Three communities did not require screening or treatment; and&#10;Three communities were screened, and no treatment was required.&#10;&#10;The Pilbara column indicates that of the six at-risk communities in the region:&#10;Two communities were screened, and no treatment was required; and &#10;Four communities were screened and treated.&#10;">
              <a:extLst xmlns:a="http://schemas.openxmlformats.org/drawingml/2006/main">
                <a:ext uri="{FF2B5EF4-FFF2-40B4-BE49-F238E27FC236}">
                  <a16:creationId xmlns:a16="http://schemas.microsoft.com/office/drawing/2014/main" id="{00000000-0008-0000-3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362F11C" w14:textId="1F0749B3" w:rsidR="00E3767F" w:rsidRPr="00A36C6D" w:rsidRDefault="00E3767F" w:rsidP="005B10A0">
      <w:pPr>
        <w:pStyle w:val="FigureHeadings"/>
      </w:pPr>
      <w:bookmarkStart w:id="340" w:name="_Ref58331203"/>
      <w:bookmarkStart w:id="341" w:name="_Toc147396459"/>
      <w:r>
        <w:lastRenderedPageBreak/>
        <w:t xml:space="preserve">Figure </w:t>
      </w:r>
      <w:bookmarkEnd w:id="340"/>
      <w:r w:rsidR="00942F34">
        <w:t>5.4</w:t>
      </w:r>
      <w:r>
        <w:tab/>
      </w:r>
      <w:bookmarkEnd w:id="341"/>
      <w:r w:rsidR="006C6552" w:rsidRPr="006C6552">
        <w:t>Population screening coverage in children aged 5-9 years in communities that were screened for trachoma by region, Western Australia, 2022</w:t>
      </w:r>
    </w:p>
    <w:p w14:paraId="45C8A945" w14:textId="1406E4D4" w:rsidR="00E3767F" w:rsidRPr="00A36C6D" w:rsidRDefault="004722F4" w:rsidP="00E3767F">
      <w:pPr>
        <w:rPr>
          <w:rFonts w:asciiTheme="minorHAnsi" w:hAnsiTheme="minorHAnsi" w:cstheme="minorHAnsi"/>
          <w:color w:val="675E47" w:themeColor="text2"/>
        </w:rPr>
      </w:pPr>
      <w:r>
        <w:rPr>
          <w:noProof/>
          <w:lang w:eastAsia="en-AU"/>
        </w:rPr>
        <w:drawing>
          <wp:inline distT="0" distB="0" distL="0" distR="0" wp14:anchorId="6785509C" wp14:editId="13D828F6">
            <wp:extent cx="5580000" cy="3456000"/>
            <wp:effectExtent l="0" t="0" r="1905" b="11430"/>
            <wp:docPr id="14" name="Chart 14" descr="Population screening coverage in children aged 5-9 years in communities that were screened for trachoma by region, Western Australia, 2022&#10;&#10;Figure 5.4 is a bar graph illustrating percentage of children aged 5 to 9 years screened in the Goldfields, Kimberley, Midwest and Pilbara regions in 2022.&#10;&#10;Goldfields region’s screening coverage was 92%.&#10;Kimberly region’s screening coverage was 93%.&#10;Midwest region’s screening coverage was 90%.&#10;Pilbara region’s screening coverage was 98%.&#10;">
              <a:extLst xmlns:a="http://schemas.openxmlformats.org/drawingml/2006/main">
                <a:ext uri="{FF2B5EF4-FFF2-40B4-BE49-F238E27FC236}">
                  <a16:creationId xmlns:a16="http://schemas.microsoft.com/office/drawing/2014/main" id="{00000000-0008-0000-3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E129DB3" w14:textId="0701C220" w:rsidR="00E3767F" w:rsidRPr="00A36C6D" w:rsidRDefault="00E3767F" w:rsidP="005B10A0">
      <w:pPr>
        <w:pStyle w:val="FigureHeadings"/>
      </w:pPr>
      <w:bookmarkStart w:id="342" w:name="_Ref58331214"/>
      <w:bookmarkStart w:id="343" w:name="_Toc147396460"/>
      <w:r>
        <w:t xml:space="preserve">Figure </w:t>
      </w:r>
      <w:bookmarkEnd w:id="342"/>
      <w:r w:rsidR="00942F34">
        <w:t>5.5</w:t>
      </w:r>
      <w:r>
        <w:tab/>
        <w:t>Proportion of screened children aged 5-9 years who had a clean face by region, Western Australia</w:t>
      </w:r>
      <w:r w:rsidR="00AA041A">
        <w:t>,</w:t>
      </w:r>
      <w:r>
        <w:t xml:space="preserve"> 2007-</w:t>
      </w:r>
      <w:r w:rsidR="00E3741C">
        <w:t>202</w:t>
      </w:r>
      <w:r w:rsidR="004722F4">
        <w:t>2</w:t>
      </w:r>
      <w:bookmarkEnd w:id="343"/>
    </w:p>
    <w:p w14:paraId="6B38A980" w14:textId="47CCB941" w:rsidR="00E3767F" w:rsidRDefault="00E3767F" w:rsidP="00E3767F">
      <w:pPr>
        <w:rPr>
          <w:rFonts w:asciiTheme="minorHAnsi" w:hAnsiTheme="minorHAnsi" w:cstheme="minorHAnsi"/>
          <w:noProof/>
          <w:color w:val="675E47" w:themeColor="text2"/>
          <w:lang w:eastAsia="en-AU"/>
        </w:rPr>
      </w:pPr>
      <w:r w:rsidRPr="00A36C6D">
        <w:rPr>
          <w:rFonts w:asciiTheme="minorHAnsi" w:hAnsiTheme="minorHAnsi" w:cstheme="minorHAnsi"/>
          <w:noProof/>
          <w:color w:val="675E47" w:themeColor="text2"/>
          <w:lang w:eastAsia="en-AU"/>
        </w:rPr>
        <w:t xml:space="preserve"> </w:t>
      </w:r>
      <w:r w:rsidR="00A40DD8">
        <w:rPr>
          <w:noProof/>
        </w:rPr>
        <w:drawing>
          <wp:inline distT="0" distB="0" distL="0" distR="0" wp14:anchorId="13EBCB1B" wp14:editId="11B641FA">
            <wp:extent cx="5580000" cy="3456000"/>
            <wp:effectExtent l="0" t="0" r="1905" b="11430"/>
            <wp:docPr id="602107006" name="Chart 1" descr="Proportion of screened children aged 5-9 years who had a clean face by region, Western Australia, 2007-2022&#10;&#10;Figure 5.5 is a line graph indicating the proportion of screened children aged 5 to 9 years who had a clean face in the Goldfields, Kimberley, Midwest and Pilbara regions for the years 2007 to 2022. No data was collected for the Pilbara in 2015. &#10;&#10;In the Goldfields region, the proportion of children aged 5-9 years with clean faces generally declined, albeit with some considerable yearly fluctuation, from 98% in 2007 to the lowest point at 25% in 2017. Following this, clean face proportions rose swiftly to reach 70% in 2020, before declining rapidly again to 37% in 2022.&#10;&#10;In the Kimberley region, the proportion of children aged 5-9 years with clean faces remained approximately between 75% to 85% from 2007 to 2016, before dipping sharply to 49% in 2017. Rates have risen again somewhat and remained generally stable between 60% to 70% from 2018 onwards.&#10;&#10;In the Midwest region, whilst the end-to-end proportion of children aged 5-9 years with clean faces barely shifted from 88% in 2007 to 90% in 2022, there was considerable fluctuation in yearly proportions during that time, ranging from 62% to 99%.&#10;&#10;In the Pilbara region, the proportion of children aged 5-9 years with clean faces has declined overall, albeit with some yearly fluctuation, from 81% in 2007 to 64% in 2022.&#10;">
              <a:extLst xmlns:a="http://schemas.openxmlformats.org/drawingml/2006/main">
                <a:ext uri="{FF2B5EF4-FFF2-40B4-BE49-F238E27FC236}">
                  <a16:creationId xmlns:a16="http://schemas.microsoft.com/office/drawing/2014/main" id="{00000000-0008-0000-3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5750D46" w14:textId="77777777" w:rsidR="00751C6A" w:rsidRDefault="00751C6A" w:rsidP="00E3767F">
      <w:pPr>
        <w:rPr>
          <w:rFonts w:asciiTheme="minorHAnsi" w:hAnsiTheme="minorHAnsi" w:cstheme="minorHAnsi"/>
          <w:noProof/>
          <w:color w:val="675E47" w:themeColor="text2"/>
          <w:lang w:eastAsia="en-AU"/>
        </w:rPr>
      </w:pPr>
    </w:p>
    <w:p w14:paraId="3370BD14" w14:textId="7A939C4F" w:rsidR="00751C6A" w:rsidRPr="00A36C6D" w:rsidRDefault="00751C6A" w:rsidP="00E3767F">
      <w:pPr>
        <w:rPr>
          <w:rFonts w:asciiTheme="minorHAnsi" w:eastAsia="MS Gothic" w:hAnsiTheme="minorHAnsi" w:cstheme="minorHAnsi"/>
          <w:b/>
          <w:bCs/>
          <w:color w:val="675E47" w:themeColor="text2"/>
        </w:rPr>
      </w:pPr>
    </w:p>
    <w:p w14:paraId="77CB8CA8" w14:textId="475FA403" w:rsidR="00E3767F" w:rsidRPr="00A36C6D" w:rsidRDefault="00E3767F" w:rsidP="005B10A0">
      <w:pPr>
        <w:pStyle w:val="FigureHeadings"/>
      </w:pPr>
      <w:bookmarkStart w:id="344" w:name="_Ref58331245"/>
      <w:bookmarkStart w:id="345" w:name="_Toc147396461"/>
      <w:bookmarkStart w:id="346" w:name="_Hlk149305457"/>
      <w:r w:rsidRPr="00A36C6D">
        <w:lastRenderedPageBreak/>
        <w:t xml:space="preserve">Figure </w:t>
      </w:r>
      <w:r w:rsidR="00942F34">
        <w:t>5</w:t>
      </w:r>
      <w:r w:rsidRPr="00A36C6D">
        <w:t>.</w:t>
      </w:r>
      <w:r>
        <w:fldChar w:fldCharType="begin"/>
      </w:r>
      <w:r>
        <w:instrText>SEQ Figure \* ARABIC \s 1</w:instrText>
      </w:r>
      <w:r>
        <w:fldChar w:fldCharType="separate"/>
      </w:r>
      <w:r w:rsidRPr="00A36C6D">
        <w:rPr>
          <w:noProof/>
        </w:rPr>
        <w:t>6</w:t>
      </w:r>
      <w:r>
        <w:fldChar w:fldCharType="end"/>
      </w:r>
      <w:bookmarkEnd w:id="344"/>
      <w:proofErr w:type="gramStart"/>
      <w:r w:rsidRPr="00A36C6D">
        <w:t>a</w:t>
      </w:r>
      <w:proofErr w:type="gramEnd"/>
      <w:r w:rsidRPr="00A36C6D">
        <w:tab/>
      </w:r>
      <w:r w:rsidR="00176594">
        <w:rPr>
          <w:rFonts w:eastAsia="Times New Roman"/>
        </w:rPr>
        <w:t xml:space="preserve">Observed prevalence of clinical findings consistent with trachomatous inflammation – follicular/intense among screened children aged 5-9 years </w:t>
      </w:r>
      <w:r w:rsidRPr="00A36C6D">
        <w:t>by region, Western Australia</w:t>
      </w:r>
      <w:r w:rsidR="00AA041A">
        <w:t>,</w:t>
      </w:r>
      <w:r w:rsidRPr="00A36C6D">
        <w:t xml:space="preserve"> 2007-</w:t>
      </w:r>
      <w:r w:rsidR="00E3741C">
        <w:t>202</w:t>
      </w:r>
      <w:r w:rsidR="004722F4">
        <w:t>2</w:t>
      </w:r>
      <w:bookmarkEnd w:id="345"/>
    </w:p>
    <w:bookmarkEnd w:id="346"/>
    <w:p w14:paraId="56DFFE4B" w14:textId="76F14D94" w:rsidR="00E3767F" w:rsidRPr="00A36C6D" w:rsidRDefault="004722F4" w:rsidP="00E3767F">
      <w:pPr>
        <w:rPr>
          <w:rFonts w:asciiTheme="minorHAnsi" w:hAnsiTheme="minorHAnsi" w:cstheme="minorHAnsi"/>
          <w:color w:val="675E47" w:themeColor="text2"/>
        </w:rPr>
      </w:pPr>
      <w:r>
        <w:rPr>
          <w:noProof/>
          <w:lang w:eastAsia="en-AU"/>
        </w:rPr>
        <w:drawing>
          <wp:inline distT="0" distB="0" distL="0" distR="0" wp14:anchorId="223A24F2" wp14:editId="060698D7">
            <wp:extent cx="5580000" cy="3456000"/>
            <wp:effectExtent l="0" t="0" r="1905" b="11430"/>
            <wp:docPr id="16" name="Chart 16" descr="Observed prevalence of clinical findings consistent with trachomatous inflammation – follicular/intense among screened children aged 5-9 years by region, Western Australia, 2007-2022&#10;&#10;Figure 5.6a is a line graph illustrating the observed trachoma prevalence in children aged 5 to 9 years in communities that were screened in the Goldfields, Kimberley, Midwest and Pilbara regions for the years 2007 to 2022.&#10;&#10;In the Goldfields region, there was an initial increase in observed trachoma prevalence from 3% in 2007 to 14% in 2009, followed by a period of general decline to 2.6% observed prevalence in 2014. Since then, rates have generally increased with 17.6% observed prevalence recorded in 2022, although large yearly fluctuations in rates have been seen since 2018.&#10;&#10;In the Kimberley region, observed trachoma prevalence steadily declined from 17% in 2007 to 0% in 2015, before increasing to peak at 18.4% in 2020. Since then, observed prevalence has swiftly declined again, reaching 4.6% in 2022.&#10;&#10;In the Midwest region, there was a general decrease in observed trachoma prevalence from 20% in 2007 to 4% in 2012, followed by a more rapid upswing in rates to 15% in 2015. There was then a sudden drop to 2.3% observed prevalence in 2016, before increased again to 11.5% in 2018. Since then, rates have again swiftly declined, reaching 0% observed prevalence in 2021 and 2022.&#10;&#10;In the Pilbara region, there was a brief spike in observed trachoma prevalence from 15% in 2007 to 26% in 2008, followed by a steady decline to 0% observed prevalence in 2014 and 2015. Since then, rates have generally risen, albeit with some marked yearly fluctuations, with 10.9% observed prevalence recorded in 2022.&#10;">
              <a:extLst xmlns:a="http://schemas.openxmlformats.org/drawingml/2006/main">
                <a:ext uri="{FF2B5EF4-FFF2-40B4-BE49-F238E27FC236}">
                  <a16:creationId xmlns:a16="http://schemas.microsoft.com/office/drawing/2014/main" id="{00000000-0008-0000-3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A2B676C" w14:textId="218627AF" w:rsidR="00E3767F" w:rsidRPr="00A36C6D" w:rsidRDefault="00E3767F" w:rsidP="005B10A0">
      <w:pPr>
        <w:pStyle w:val="FigureHeadings"/>
      </w:pPr>
      <w:bookmarkStart w:id="347" w:name="_Toc147396462"/>
      <w:r w:rsidRPr="00A36C6D">
        <w:t>Figure 5.6b</w:t>
      </w:r>
      <w:r w:rsidRPr="00A36C6D">
        <w:tab/>
      </w:r>
      <w:r w:rsidR="007F29CC">
        <w:t>Estimated prevalence of trachoma among children aged 5-9 years in all at-risk communities* by region</w:t>
      </w:r>
      <w:r w:rsidRPr="00A36C6D">
        <w:t>, Western Australia</w:t>
      </w:r>
      <w:r w:rsidR="00AA041A">
        <w:t>,</w:t>
      </w:r>
      <w:r w:rsidRPr="00A36C6D">
        <w:t xml:space="preserve"> 2007-</w:t>
      </w:r>
      <w:r w:rsidR="00E3741C">
        <w:t>202</w:t>
      </w:r>
      <w:r w:rsidR="004722F4">
        <w:t>2</w:t>
      </w:r>
      <w:bookmarkEnd w:id="347"/>
    </w:p>
    <w:p w14:paraId="1E2B94D2" w14:textId="5A0D10BC" w:rsidR="00E3767F" w:rsidRPr="00A36C6D" w:rsidRDefault="004722F4" w:rsidP="00E3767F">
      <w:pPr>
        <w:rPr>
          <w:rFonts w:asciiTheme="minorHAnsi" w:eastAsia="MS Gothic" w:hAnsiTheme="minorHAnsi" w:cstheme="minorHAnsi"/>
          <w:b/>
          <w:bCs/>
          <w:color w:val="675E47" w:themeColor="text2"/>
        </w:rPr>
      </w:pPr>
      <w:r>
        <w:rPr>
          <w:noProof/>
          <w:lang w:eastAsia="en-AU"/>
        </w:rPr>
        <w:drawing>
          <wp:inline distT="0" distB="0" distL="0" distR="0" wp14:anchorId="4247EAD1" wp14:editId="04279A66">
            <wp:extent cx="5580000" cy="3456000"/>
            <wp:effectExtent l="0" t="0" r="1905" b="11430"/>
            <wp:docPr id="17" name="Chart 17" descr="Estimated prevalence of trachoma among children aged 5-9 years in all at-risk communities by region, Western Australia, 2007-2022&#10;&#10;Figure 5.6b is a line graph illustrating the estimated trachoma prevalence estimated in children aged 5 to 9 years in at-risk communities in the Goldfields, Kimberley, Midwest and Pilbara regions for the years 2007 to 2022.&#10;&#10;In the Goldfields region, there was an initial increase in estimated trachoma prevalence from 3% in 2007 to 14% in 2009, followed by a period of slower general decline to 4.9% estimated prevalence in 2015. Following this, rates increased overall to 17.1% in 2022, with large yearly fluctuations in estimated prevalence recorded since 2018.&#10;&#10;In the Kimberley region, estimated trachoma prevalence declined markedly from 17% in 2007 to 0.3% in 2015, before a period of more rapid increase, returning to 17.1% estimated prevalence in 2019. This has been followed by was a sharp drop in rates, with 4.6% estimated prevalence in 2022.&#10;&#10;In the Midwest region, there was a general decrease in estimated trachoma prevalence from 20% in 2007 to 4% in 2012, followed by a sharp rise and then rates generally remained steady at around 10% to 12% from 2014 to 2018. Rates then dropped sharply between 2019 and 2020, with estimated prevalence reaching 0% in 2021 and 2022.&#10;&#10;In the Pilbara region, there was a brief spike in estimated trachoma prevalence from 15% in 2007 to 26% in 2008, followed by a steady decline to 0% estimated prevalence in 2014 and 2015. A similar pattern of rise followed by decline was seen from 2015 to 2022, although for the last two years estimated prevalence rates have remained around 11%.&#10;">
              <a:extLst xmlns:a="http://schemas.openxmlformats.org/drawingml/2006/main">
                <a:ext uri="{FF2B5EF4-FFF2-40B4-BE49-F238E27FC236}">
                  <a16:creationId xmlns:a16="http://schemas.microsoft.com/office/drawing/2014/main" id="{00000000-0008-0000-3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8F8F610" w14:textId="7D91AAC9"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Most recent estimates carried forward in at-risk communities that did not screen in 20</w:t>
      </w:r>
      <w:r w:rsidR="0093684E">
        <w:rPr>
          <w:rFonts w:asciiTheme="minorHAnsi" w:eastAsia="Calibri" w:hAnsiTheme="minorHAnsi" w:cstheme="minorHAnsi"/>
          <w:color w:val="675E47" w:themeColor="text2"/>
          <w:sz w:val="18"/>
          <w:szCs w:val="18"/>
        </w:rPr>
        <w:t>22</w:t>
      </w:r>
    </w:p>
    <w:p w14:paraId="52047903" w14:textId="7F7793DA" w:rsidR="00E3767F" w:rsidRPr="00A36C6D" w:rsidRDefault="00E3767F" w:rsidP="005B10A0">
      <w:pPr>
        <w:pStyle w:val="FigureHeadings"/>
      </w:pPr>
      <w:bookmarkStart w:id="348" w:name="_Toc147396463"/>
      <w:r w:rsidRPr="00A36C6D">
        <w:lastRenderedPageBreak/>
        <w:t>Figure 5.6c</w:t>
      </w:r>
      <w:r w:rsidRPr="00A36C6D">
        <w:tab/>
      </w:r>
      <w:r w:rsidR="00951C4F" w:rsidRPr="00951C4F">
        <w:t xml:space="preserve">Overall prevalence of trachoma among children aged 5-9 years in all current and formerly at-risk communities* </w:t>
      </w:r>
      <w:r w:rsidRPr="00A36C6D">
        <w:t>by region, Western Australia</w:t>
      </w:r>
      <w:r w:rsidR="00AA041A">
        <w:t>,</w:t>
      </w:r>
      <w:r w:rsidRPr="00A36C6D">
        <w:t xml:space="preserve"> 2007-</w:t>
      </w:r>
      <w:r w:rsidR="00E3741C">
        <w:t>202</w:t>
      </w:r>
      <w:r w:rsidR="004722F4">
        <w:t>2</w:t>
      </w:r>
      <w:bookmarkEnd w:id="348"/>
    </w:p>
    <w:p w14:paraId="10A34095" w14:textId="50117D1F" w:rsidR="00E3767F" w:rsidRPr="00A36C6D" w:rsidRDefault="004722F4" w:rsidP="00E3767F">
      <w:pPr>
        <w:rPr>
          <w:rFonts w:asciiTheme="minorHAnsi" w:hAnsiTheme="minorHAnsi" w:cstheme="minorHAnsi"/>
          <w:color w:val="675E47" w:themeColor="text2"/>
        </w:rPr>
      </w:pPr>
      <w:r>
        <w:rPr>
          <w:noProof/>
          <w:lang w:eastAsia="en-AU"/>
        </w:rPr>
        <w:drawing>
          <wp:inline distT="0" distB="0" distL="0" distR="0" wp14:anchorId="49F9EEC5" wp14:editId="1557409C">
            <wp:extent cx="5580000" cy="3456000"/>
            <wp:effectExtent l="0" t="0" r="1905" b="11430"/>
            <wp:docPr id="20" name="Chart 20" descr="Overall prevalence of trachoma among children aged 5-9 years in all current and formerly at-risk communities by region, Western Australia, 2007-2022&#10;&#10;Figure 5.6c is a line graph illustrating the overall trachoma prevalence in children aged 5 to 9 years in communities that were screened in the Goldfields, Kimberley, Midwest and Pilbara regions for the years 2007 to 2022.&#10;&#10;In the Goldfields region, there was an initial increase in overall trachoma prevalence from 3% in 2007 to 12.8% in 2011, followed by a gradual steady decline to 6.3% overall prevalence in 2016. Since then, overall prevalence rates have risen overall to 8.6% in 2022, although with notable fluctuations in yearly rates since 2018.&#10;&#10;In the Kimberley region, overall trachoma prevalence declined markedly from 16.6% in 2007 and remained generally stable between 1.5% to 2% from 2014 to 2017. This was followed by a smaller increase in overall prevalence to 4.7% in 2019, before another small decline in rates, with 1.6% overall prevalence in 2022.&#10;&#10;In the Midwest region, there was a general decrease in overall trachoma prevalence from 20.2% in 2007 to 3.8% in 2012, then a rapid upswing to 12.4% overall prevalence in 2015. This was followed by a more gradual decline then a sharp drop in rates between 2019 and 2020, with overall prevalence reaching 0% in 2021 and 2022.&#10;&#10;In the Pilbara region, there was a brief spike in overall trachoma prevalence from 16.7% in 2007 to 26.1% in 2008, followed by a steady decline to 1.7% overall prevalence in 2014 and 2015. Since then, overall prevalence rates have risen slightly but remained generally stable, with 4.0% overall prevalence recorded in 2021 and 2022.&#10;">
              <a:extLst xmlns:a="http://schemas.openxmlformats.org/drawingml/2006/main">
                <a:ext uri="{FF2B5EF4-FFF2-40B4-BE49-F238E27FC236}">
                  <a16:creationId xmlns:a16="http://schemas.microsoft.com/office/drawing/2014/main" id="{00000000-0008-0000-3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1F15B75" w14:textId="131DC2BA"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xml:space="preserve">* Calculated carrying forward most recent data in all communities considered </w:t>
      </w:r>
      <w:r w:rsidR="00BA16C6">
        <w:rPr>
          <w:rFonts w:asciiTheme="minorHAnsi" w:eastAsia="Calibri" w:hAnsiTheme="minorHAnsi" w:cstheme="minorHAnsi"/>
          <w:color w:val="675E47" w:themeColor="text2"/>
          <w:sz w:val="18"/>
          <w:szCs w:val="18"/>
        </w:rPr>
        <w:t>at-risk</w:t>
      </w:r>
      <w:r w:rsidRPr="00A36C6D">
        <w:rPr>
          <w:rFonts w:asciiTheme="minorHAnsi" w:eastAsia="Calibri" w:hAnsiTheme="minorHAnsi" w:cstheme="minorHAnsi"/>
          <w:color w:val="675E47" w:themeColor="text2"/>
          <w:sz w:val="18"/>
          <w:szCs w:val="18"/>
        </w:rPr>
        <w:t xml:space="preserve"> of trachoma at some time since 2007</w:t>
      </w:r>
    </w:p>
    <w:p w14:paraId="034E94B7" w14:textId="595130FB" w:rsidR="00E3767F" w:rsidRDefault="00E3767F" w:rsidP="005B10A0">
      <w:pPr>
        <w:pStyle w:val="FigureHeadings"/>
      </w:pPr>
      <w:bookmarkStart w:id="349" w:name="_Ref58331383"/>
      <w:bookmarkStart w:id="350" w:name="_Toc147396464"/>
      <w:r w:rsidRPr="00A36C6D">
        <w:t xml:space="preserve">Figure </w:t>
      </w:r>
      <w:r w:rsidR="00942F34">
        <w:t>5</w:t>
      </w:r>
      <w:r w:rsidRPr="00A36C6D">
        <w:t>.</w:t>
      </w:r>
      <w:r w:rsidR="00814019">
        <w:t>7</w:t>
      </w:r>
      <w:bookmarkEnd w:id="349"/>
      <w:r w:rsidRPr="00A36C6D">
        <w:tab/>
      </w:r>
      <w:bookmarkStart w:id="351" w:name="_Hlk149304373"/>
      <w:r w:rsidR="00E82B28">
        <w:rPr>
          <w:rFonts w:eastAsia="Times New Roman"/>
        </w:rPr>
        <w:t xml:space="preserve">Number of </w:t>
      </w:r>
      <w:r w:rsidR="00FA6AC8">
        <w:rPr>
          <w:rFonts w:eastAsia="Times New Roman"/>
        </w:rPr>
        <w:t xml:space="preserve">screened </w:t>
      </w:r>
      <w:r w:rsidR="00E82B28">
        <w:rPr>
          <w:rFonts w:eastAsia="Times New Roman"/>
        </w:rPr>
        <w:t xml:space="preserve">at-risk communities according to the level of observed trachoma prevalence in children aged 5-9 years </w:t>
      </w:r>
      <w:r w:rsidRPr="00A36C6D">
        <w:t>by region, Western Australia</w:t>
      </w:r>
      <w:r w:rsidR="00AA041A">
        <w:t>,</w:t>
      </w:r>
      <w:r w:rsidRPr="00A36C6D">
        <w:t xml:space="preserve"> </w:t>
      </w:r>
      <w:r w:rsidR="00E3741C">
        <w:t>202</w:t>
      </w:r>
      <w:r w:rsidR="004722F4">
        <w:t>2</w:t>
      </w:r>
      <w:bookmarkEnd w:id="350"/>
      <w:bookmarkEnd w:id="351"/>
    </w:p>
    <w:p w14:paraId="17BF4574" w14:textId="6610DC2B" w:rsidR="00096839" w:rsidRPr="00A36C6D" w:rsidRDefault="00096839" w:rsidP="00096839">
      <w:r>
        <w:rPr>
          <w:noProof/>
        </w:rPr>
        <w:drawing>
          <wp:inline distT="0" distB="0" distL="0" distR="0" wp14:anchorId="2FDB3942" wp14:editId="20B79D66">
            <wp:extent cx="5580000" cy="3456000"/>
            <wp:effectExtent l="0" t="0" r="1905" b="11430"/>
            <wp:docPr id="1259801115" name="Chart 1" descr="Number of screened at-risk communities according to the level of observed trachoma prevalence in children aged 5-9 years by region, Western Australia, 2022&#10;&#10;Figure 5.7 is a stacked bar graph indicating in the number of screened at-risk communities by observed trachoma prevalence category in the Goldfields, Kimberley, Midwest and Pilbara regions in 2022.&#10;&#10;The Goldfields column indicates that of the 11 at-risk communities screened:&#10;Six had observed trachoma prevalence greater than or equal to 20%;&#10;Three had observed trachoma prevalence greater than or equal to 10% but less than 20%; and&#10;Two had no trachoma.&#10;&#10;The Kimberley column indicates that of the seven at-risk communities screened:&#10;One had observed trachoma prevalence greater than or equal to 10% but less than 20%; &#10;One had observed trachoma prevalence greater than or equal to 5% but less than 10%; and &#10;Five had no trachoma.&#10;&#10;The Midwest region column indicates that of the three at-risk communities screened, all had no trachoma.&#10;&#10;The Pilbara column indicates that of the six at-risk communities screened:&#10;One had observed trachoma prevalence greater than or equal to 20%;&#10;Two had observed trachoma prevalence greater than or equal to 10% but less than 20%; &#10;One had observed trachoma prevalence greater than or equal to 5% but less than 10%; and &#10;Two had no trachoma.&#10;">
              <a:extLst xmlns:a="http://schemas.openxmlformats.org/drawingml/2006/main">
                <a:ext uri="{FF2B5EF4-FFF2-40B4-BE49-F238E27FC236}">
                  <a16:creationId xmlns:a16="http://schemas.microsoft.com/office/drawing/2014/main" id="{00000000-0008-0000-3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8ABD198" w14:textId="1A89E11A" w:rsidR="00E3767F" w:rsidRPr="00A36C6D" w:rsidRDefault="00E3767F" w:rsidP="00E3767F">
      <w:pPr>
        <w:rPr>
          <w:rFonts w:asciiTheme="minorHAnsi" w:hAnsiTheme="minorHAnsi" w:cstheme="minorHAnsi"/>
          <w:color w:val="675E47" w:themeColor="text2"/>
        </w:rPr>
      </w:pPr>
    </w:p>
    <w:p w14:paraId="4F7E2907" w14:textId="4FC6498D" w:rsidR="00E3767F" w:rsidRPr="00A36C6D" w:rsidRDefault="00E3767F" w:rsidP="005B10A0">
      <w:pPr>
        <w:pStyle w:val="FigureHeadings"/>
      </w:pPr>
      <w:bookmarkStart w:id="352" w:name="_Ref58331502"/>
      <w:bookmarkStart w:id="353" w:name="_Toc147396465"/>
      <w:r>
        <w:lastRenderedPageBreak/>
        <w:t xml:space="preserve">Figure </w:t>
      </w:r>
      <w:bookmarkEnd w:id="352"/>
      <w:r w:rsidR="00814019">
        <w:t>5.8</w:t>
      </w:r>
      <w:r>
        <w:tab/>
        <w:t>Number of doses of azithromycin administered for the treatment of trachoma by region, Western Australia</w:t>
      </w:r>
      <w:r w:rsidR="00AA041A">
        <w:t>,</w:t>
      </w:r>
      <w:r>
        <w:t xml:space="preserve"> 2007-</w:t>
      </w:r>
      <w:r w:rsidR="00E3741C">
        <w:t>202</w:t>
      </w:r>
      <w:r w:rsidR="004722F4">
        <w:t>2</w:t>
      </w:r>
      <w:bookmarkEnd w:id="353"/>
    </w:p>
    <w:p w14:paraId="770EA0CA" w14:textId="625D1A6B" w:rsidR="00F24219" w:rsidRPr="00A36C6D" w:rsidRDefault="006B6E83" w:rsidP="00E3767F">
      <w:pPr>
        <w:rPr>
          <w:rFonts w:asciiTheme="minorHAnsi" w:hAnsiTheme="minorHAnsi" w:cstheme="minorHAnsi"/>
          <w:color w:val="675E47" w:themeColor="text2"/>
        </w:rPr>
      </w:pPr>
      <w:r>
        <w:rPr>
          <w:noProof/>
        </w:rPr>
        <mc:AlternateContent>
          <mc:Choice Requires="wps">
            <w:drawing>
              <wp:anchor distT="0" distB="0" distL="114300" distR="114300" simplePos="0" relativeHeight="251659264" behindDoc="0" locked="0" layoutInCell="1" allowOverlap="1" wp14:anchorId="1894847C" wp14:editId="685A5E35">
                <wp:simplePos x="0" y="0"/>
                <wp:positionH relativeFrom="column">
                  <wp:posOffset>457200</wp:posOffset>
                </wp:positionH>
                <wp:positionV relativeFrom="paragraph">
                  <wp:posOffset>1351280</wp:posOffset>
                </wp:positionV>
                <wp:extent cx="254635" cy="264160"/>
                <wp:effectExtent l="0" t="0" r="0" b="0"/>
                <wp:wrapNone/>
                <wp:docPr id="1532871349" name="TextBox 2"/>
                <wp:cNvGraphicFramePr/>
                <a:graphic xmlns:a="http://schemas.openxmlformats.org/drawingml/2006/main">
                  <a:graphicData uri="http://schemas.microsoft.com/office/word/2010/wordprocessingShape">
                    <wps:wsp>
                      <wps:cNvSpPr txBox="1"/>
                      <wps:spPr>
                        <a:xfrm>
                          <a:off x="0" y="0"/>
                          <a:ext cx="254635"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A113752" w14:textId="77777777" w:rsidR="006B6E83" w:rsidRDefault="006B6E83" w:rsidP="006B6E83">
                            <w:pPr>
                              <w:rPr>
                                <w:rFonts w:asciiTheme="minorHAnsi" w:hAnsi="Calibri" w:cstheme="minorBidi"/>
                                <w:color w:val="2F2B20" w:themeColor="text1"/>
                                <w:sz w:val="22"/>
                                <w:szCs w:val="22"/>
                              </w:rPr>
                            </w:pPr>
                            <w:r>
                              <w:rPr>
                                <w:rFonts w:asciiTheme="minorHAnsi" w:hAnsi="Calibri" w:cstheme="minorBidi"/>
                                <w:color w:val="2F2B20" w:themeColor="text1"/>
                                <w:sz w:val="22"/>
                                <w:szCs w:val="22"/>
                              </w:rPr>
                              <w:t>*</w:t>
                            </w:r>
                          </w:p>
                        </w:txbxContent>
                      </wps:txbx>
                      <wps:bodyPr vertOverflow="clip" horzOverflow="clip" wrap="none" rtlCol="0" anchor="t">
                        <a:spAutoFit/>
                      </wps:bodyPr>
                    </wps:wsp>
                  </a:graphicData>
                </a:graphic>
              </wp:anchor>
            </w:drawing>
          </mc:Choice>
          <mc:Fallback>
            <w:pict>
              <v:shapetype w14:anchorId="1894847C" id="_x0000_t202" coordsize="21600,21600" o:spt="202" path="m,l,21600r21600,l21600,xe">
                <v:stroke joinstyle="miter"/>
                <v:path gradientshapeok="t" o:connecttype="rect"/>
              </v:shapetype>
              <v:shape id="TextBox 2" o:spid="_x0000_s1026" type="#_x0000_t202" style="position:absolute;margin-left:36pt;margin-top:106.4pt;width:20.05pt;height:20.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" filled="f" stroked="f">
                <v:textbox style="mso-fit-shape-to-text:t">
                  <w:txbxContent>
                    <w:p w14:paraId="2A113752" w14:textId="77777777" w:rsidR="006B6E83" w:rsidRDefault="006B6E83" w:rsidP="006B6E83">
                      <w:pPr>
                        <w:rPr>
                          <w:rFonts w:asciiTheme="minorHAnsi" w:hAnsi="Calibri" w:cstheme="minorBidi"/>
                          <w:color w:val="2F2B20" w:themeColor="text1"/>
                          <w:sz w:val="22"/>
                          <w:szCs w:val="22"/>
                        </w:rPr>
                      </w:pPr>
                      <w:r>
                        <w:rPr>
                          <w:rFonts w:asciiTheme="minorHAnsi" w:hAnsi="Calibri" w:cstheme="minorBidi"/>
                          <w:color w:val="2F2B20" w:themeColor="text1"/>
                          <w:sz w:val="22"/>
                          <w:szCs w:val="22"/>
                        </w:rP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C0F0662" wp14:editId="7A24944E">
                <wp:simplePos x="0" y="0"/>
                <wp:positionH relativeFrom="column">
                  <wp:posOffset>895350</wp:posOffset>
                </wp:positionH>
                <wp:positionV relativeFrom="paragraph">
                  <wp:posOffset>2036</wp:posOffset>
                </wp:positionV>
                <wp:extent cx="254942" cy="264560"/>
                <wp:effectExtent l="0" t="0" r="0" b="0"/>
                <wp:wrapNone/>
                <wp:docPr id="4" name="TextBox 3">
                  <a:extLst xmlns:a="http://schemas.openxmlformats.org/drawingml/2006/main">
                    <a:ext uri="{FF2B5EF4-FFF2-40B4-BE49-F238E27FC236}">
                      <a16:creationId xmlns:a16="http://schemas.microsoft.com/office/drawing/2014/main" id="{00000000-0008-0000-3A00-000004000000}"/>
                    </a:ext>
                  </a:extLst>
                </wp:docPr>
                <wp:cNvGraphicFramePr/>
                <a:graphic xmlns:a="http://schemas.openxmlformats.org/drawingml/2006/main">
                  <a:graphicData uri="http://schemas.microsoft.com/office/word/2010/wordprocessingShape">
                    <wps:wsp>
                      <wps:cNvSpPr txBox="1"/>
                      <wps:spPr>
                        <a:xfrm>
                          <a:off x="0" y="0"/>
                          <a:ext cx="254942" cy="264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184048D" w14:textId="77777777" w:rsidR="006B6E83" w:rsidRDefault="006B6E83" w:rsidP="006B6E83">
                            <w:pPr>
                              <w:rPr>
                                <w:rFonts w:asciiTheme="minorHAnsi" w:eastAsia="Calibri" w:hAnsi="Calibri"/>
                                <w:color w:val="2F2B20" w:themeColor="text1"/>
                                <w:sz w:val="22"/>
                                <w:szCs w:val="22"/>
                              </w:rPr>
                            </w:pPr>
                            <w:r>
                              <w:rPr>
                                <w:rFonts w:asciiTheme="minorHAnsi" w:eastAsia="Calibri" w:hAnsi="Calibri"/>
                                <w:color w:val="2F2B20" w:themeColor="text1"/>
                                <w:sz w:val="22"/>
                                <w:szCs w:val="22"/>
                              </w:rPr>
                              <w:t>†</w:t>
                            </w:r>
                          </w:p>
                        </w:txbxContent>
                      </wps:txbx>
                      <wps:bodyPr vertOverflow="clip" horzOverflow="clip" wrap="none" rtlCol="0" anchor="t">
                        <a:spAutoFit/>
                      </wps:bodyPr>
                    </wps:wsp>
                  </a:graphicData>
                </a:graphic>
              </wp:anchor>
            </w:drawing>
          </mc:Choice>
          <mc:Fallback>
            <w:pict>
              <v:shape w14:anchorId="0C0F0662" id="TextBox 3" o:spid="_x0000_s1027" type="#_x0000_t202" style="position:absolute;margin-left:70.5pt;margin-top:.15pt;width:20.05pt;height:20.8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" filled="f" stroked="f">
                <v:textbox style="mso-fit-shape-to-text:t">
                  <w:txbxContent>
                    <w:p w14:paraId="7184048D" w14:textId="77777777" w:rsidR="006B6E83" w:rsidRDefault="006B6E83" w:rsidP="006B6E83">
                      <w:pPr>
                        <w:rPr>
                          <w:rFonts w:asciiTheme="minorHAnsi" w:eastAsia="Calibri" w:hAnsi="Calibri"/>
                          <w:color w:val="2F2B20" w:themeColor="text1"/>
                          <w:sz w:val="22"/>
                          <w:szCs w:val="22"/>
                        </w:rPr>
                      </w:pPr>
                      <w:r>
                        <w:rPr>
                          <w:rFonts w:asciiTheme="minorHAnsi" w:eastAsia="Calibri" w:hAnsi="Calibri"/>
                          <w:color w:val="2F2B20" w:themeColor="text1"/>
                          <w:sz w:val="22"/>
                          <w:szCs w:val="22"/>
                        </w:rPr>
                        <w:t>†</w:t>
                      </w:r>
                    </w:p>
                  </w:txbxContent>
                </v:textbox>
              </v:shape>
            </w:pict>
          </mc:Fallback>
        </mc:AlternateContent>
      </w:r>
      <w:r w:rsidR="003D1252">
        <w:rPr>
          <w:noProof/>
        </w:rPr>
        <w:drawing>
          <wp:inline distT="0" distB="0" distL="0" distR="0" wp14:anchorId="0EBD115D" wp14:editId="1F9601DC">
            <wp:extent cx="5580000" cy="3456000"/>
            <wp:effectExtent l="0" t="0" r="1905" b="11430"/>
            <wp:docPr id="597877626" name="Chart 1" descr="Number of doses of azithromycin administered for the treatment of trachoma by region, Western Australia, 2007-2022 &#10;&#10;Figure 5.8 is a line graph indicating the number of doses of azithromycin administered for the treatment of trachoma in the Goldfields, Kimberley, Midwest and Pilbara regions for the years 2007 to 2022.&#10;&#10;In the Goldfields region, the number of azithromycin doses initially rose slowly, then more swiftly from 70 in 2007 to peak at 1,236 in 2017. This was followed by a sharp drop to 264 doses administered in 2018, with rates generally remaining between 100 to 350 doses per year since.&#10;&#10;In the Kimberly region, there was an initial spike in the number of azithromycin doses administered from 1,096 in 2007 to 2,333 in 2008. Following this, there was a more gradual consistent decline from 864 doses administered in 2009 to 278 in 2013 before dosage numbers began to increase again somewhat to 598 in 2019. Since then, dosage numbers have steadily reduced, with 55 doses administered in 2022.&#10;&#10;In the Midwest region, the number of azithromycin doses administered generally remained under 100 per year from 2007 to 2013, before climbing rapidly to peak at 759 doses in 2016. This was followed by a rapid decline in doses administered, with dose numbers falling under 10 in 2020 and to zero in 2021 and 2022.&#10;&#10;In the Pilbara region, there was a moderate initial rise in the number of azithromycin doses administered from 183 in 2007 to 420 in 2008, followed by a steadily declined to zero doses administered in 2015. Apart from was a brief spike to 352 doses in 2017, numbers have remained between 50-100 doses per year.&#10;">
              <a:extLst xmlns:a="http://schemas.openxmlformats.org/drawingml/2006/main">
                <a:ext uri="{FF2B5EF4-FFF2-40B4-BE49-F238E27FC236}">
                  <a16:creationId xmlns:a16="http://schemas.microsoft.com/office/drawing/2014/main" id="{00000000-0008-0000-3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506BB9F" w14:textId="6689D2B8"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Treatments administered in the Kimberley in 2007 are likely to have been under-reported, as treatment data were not received from several communities</w:t>
      </w:r>
    </w:p>
    <w:p w14:paraId="0E587AE3" w14:textId="55A9EA00"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xml:space="preserve">† In the Kimberley in 2008, 17 communities were reported to have received community-based treatment, compared with only </w:t>
      </w:r>
      <w:r w:rsidR="00A50343">
        <w:rPr>
          <w:rFonts w:asciiTheme="minorHAnsi" w:eastAsia="Calibri" w:hAnsiTheme="minorHAnsi" w:cstheme="minorHAnsi"/>
          <w:color w:val="675E47" w:themeColor="text2"/>
          <w:sz w:val="18"/>
          <w:szCs w:val="18"/>
        </w:rPr>
        <w:t>7</w:t>
      </w:r>
      <w:r w:rsidR="00A50343" w:rsidRPr="00A36C6D">
        <w:rPr>
          <w:rFonts w:asciiTheme="minorHAnsi" w:eastAsia="Calibri" w:hAnsiTheme="minorHAnsi" w:cstheme="minorHAnsi"/>
          <w:color w:val="675E47" w:themeColor="text2"/>
          <w:sz w:val="18"/>
          <w:szCs w:val="18"/>
        </w:rPr>
        <w:t xml:space="preserve"> </w:t>
      </w:r>
      <w:r w:rsidRPr="00A36C6D">
        <w:rPr>
          <w:rFonts w:asciiTheme="minorHAnsi" w:eastAsia="Calibri" w:hAnsiTheme="minorHAnsi" w:cstheme="minorHAnsi"/>
          <w:color w:val="675E47" w:themeColor="text2"/>
          <w:sz w:val="18"/>
          <w:szCs w:val="18"/>
        </w:rPr>
        <w:t>in 2009</w:t>
      </w:r>
    </w:p>
    <w:p w14:paraId="736F0BD0" w14:textId="2A17591C" w:rsidR="00E3767F" w:rsidRPr="00A36C6D" w:rsidRDefault="00E3767F" w:rsidP="00E3767F">
      <w:pPr>
        <w:spacing w:after="200"/>
        <w:rPr>
          <w:rFonts w:asciiTheme="minorHAnsi" w:eastAsia="MS Gothic" w:hAnsiTheme="minorHAnsi" w:cstheme="minorHAnsi"/>
          <w:b/>
          <w:bCs/>
          <w:color w:val="675E47" w:themeColor="text2"/>
        </w:rPr>
      </w:pPr>
      <w:r w:rsidRPr="00A36C6D">
        <w:rPr>
          <w:rFonts w:asciiTheme="minorHAnsi" w:eastAsia="MS Gothic" w:hAnsiTheme="minorHAnsi" w:cstheme="minorHAnsi"/>
          <w:b/>
          <w:bCs/>
          <w:color w:val="675E47" w:themeColor="text2"/>
        </w:rPr>
        <w:br w:type="page"/>
      </w:r>
    </w:p>
    <w:p w14:paraId="062510FE" w14:textId="726213C1" w:rsidR="00E3767F" w:rsidRPr="00A36C6D" w:rsidRDefault="00E3767F" w:rsidP="00E9792A">
      <w:pPr>
        <w:pStyle w:val="Tableheadings"/>
      </w:pPr>
      <w:bookmarkStart w:id="354" w:name="_Ref58336742"/>
      <w:bookmarkStart w:id="355" w:name="_Toc147396417"/>
      <w:r w:rsidRPr="00A36C6D">
        <w:lastRenderedPageBreak/>
        <w:t xml:space="preserve">Table </w:t>
      </w:r>
      <w:r w:rsidR="00814019">
        <w:t>5</w:t>
      </w:r>
      <w:r w:rsidRPr="00A36C6D">
        <w:t>.</w:t>
      </w:r>
      <w:r>
        <w:fldChar w:fldCharType="begin"/>
      </w:r>
      <w:r>
        <w:instrText>SEQ Table \* ARABIC \s 1</w:instrText>
      </w:r>
      <w:r>
        <w:fldChar w:fldCharType="separate"/>
      </w:r>
      <w:r w:rsidRPr="00A36C6D">
        <w:rPr>
          <w:noProof/>
        </w:rPr>
        <w:t>1</w:t>
      </w:r>
      <w:r>
        <w:fldChar w:fldCharType="end"/>
      </w:r>
      <w:bookmarkEnd w:id="354"/>
      <w:r w:rsidRPr="00A36C6D">
        <w:tab/>
      </w:r>
      <w:r w:rsidR="008763E8" w:rsidRPr="00A36C6D">
        <w:t>Trachoma control delivery in at-risk* communities by region</w:t>
      </w:r>
      <w:r w:rsidRPr="00A36C6D">
        <w:t>, Western Australia</w:t>
      </w:r>
      <w:r w:rsidR="00AA041A">
        <w:t>,</w:t>
      </w:r>
      <w:r w:rsidRPr="00A36C6D">
        <w:t xml:space="preserve"> </w:t>
      </w:r>
      <w:r w:rsidR="00E3741C">
        <w:t>202</w:t>
      </w:r>
      <w:r w:rsidR="004722F4">
        <w:t>2</w:t>
      </w:r>
      <w:bookmarkEnd w:id="355"/>
    </w:p>
    <w:tbl>
      <w:tblPr>
        <w:tblStyle w:val="trach"/>
        <w:tblW w:w="10180" w:type="dxa"/>
        <w:tblLook w:val="04A0" w:firstRow="1" w:lastRow="0" w:firstColumn="1" w:lastColumn="0" w:noHBand="0" w:noVBand="1"/>
        <w:tblCaption w:val="Trachoma control delivery in at-risk communities by region, Western Australia, 2022.  "/>
        <w:tblDescription w:val="Table 5.1 compares the number of at-risk communities by the type of screening and/or treatment intervention. Data is presented for the four regions (Goldfields, Kimberley, Midwest, Pilbara), as well as the cumulative total.&#10;"/>
      </w:tblPr>
      <w:tblGrid>
        <w:gridCol w:w="2080"/>
        <w:gridCol w:w="1620"/>
        <w:gridCol w:w="1620"/>
        <w:gridCol w:w="1620"/>
        <w:gridCol w:w="1620"/>
        <w:gridCol w:w="1620"/>
      </w:tblGrid>
      <w:tr w:rsidR="000A2D52" w:rsidRPr="007E4C67" w14:paraId="37338E3E" w14:textId="77777777" w:rsidTr="00D54127">
        <w:trPr>
          <w:cnfStyle w:val="100000000000" w:firstRow="1" w:lastRow="0" w:firstColumn="0" w:lastColumn="0" w:oddVBand="0" w:evenVBand="0" w:oddHBand="0" w:evenHBand="0" w:firstRowFirstColumn="0" w:firstRowLastColumn="0" w:lastRowFirstColumn="0" w:lastRowLastColumn="0"/>
          <w:trHeight w:val="1425"/>
        </w:trPr>
        <w:tc>
          <w:tcPr>
            <w:tcW w:w="2080" w:type="dxa"/>
            <w:hideMark/>
          </w:tcPr>
          <w:p w14:paraId="57099F70" w14:textId="77777777" w:rsidR="00E3767F" w:rsidRPr="007E4C67" w:rsidRDefault="00E3767F" w:rsidP="00E3767F">
            <w:pPr>
              <w:rPr>
                <w:rFonts w:asciiTheme="minorHAnsi" w:hAnsiTheme="minorHAnsi" w:cstheme="minorHAnsi"/>
                <w:color w:val="675E47" w:themeColor="text2"/>
                <w:sz w:val="20"/>
                <w:szCs w:val="20"/>
                <w:lang w:eastAsia="en-AU"/>
              </w:rPr>
            </w:pPr>
            <w:r w:rsidRPr="007E4C67">
              <w:rPr>
                <w:rFonts w:asciiTheme="minorHAnsi" w:hAnsiTheme="minorHAnsi" w:cstheme="minorHAnsi"/>
                <w:color w:val="675E47" w:themeColor="text2"/>
                <w:sz w:val="20"/>
                <w:szCs w:val="20"/>
                <w:lang w:eastAsia="en-AU"/>
              </w:rPr>
              <w:t>Number of communities</w:t>
            </w:r>
          </w:p>
        </w:tc>
        <w:tc>
          <w:tcPr>
            <w:tcW w:w="1620" w:type="dxa"/>
            <w:noWrap/>
            <w:hideMark/>
          </w:tcPr>
          <w:p w14:paraId="27366A40" w14:textId="77777777" w:rsidR="00E3767F" w:rsidRPr="007E4C67" w:rsidRDefault="00E3767F" w:rsidP="00E3767F">
            <w:pPr>
              <w:rPr>
                <w:rFonts w:asciiTheme="minorHAnsi" w:hAnsiTheme="minorHAnsi" w:cstheme="minorHAnsi"/>
                <w:color w:val="675E47" w:themeColor="text2"/>
                <w:lang w:eastAsia="en-AU"/>
              </w:rPr>
            </w:pPr>
            <w:r w:rsidRPr="007E4C67">
              <w:rPr>
                <w:rFonts w:asciiTheme="minorHAnsi" w:hAnsiTheme="minorHAnsi" w:cstheme="minorHAnsi"/>
                <w:color w:val="675E47" w:themeColor="text2"/>
                <w:szCs w:val="22"/>
                <w:lang w:eastAsia="en-AU"/>
              </w:rPr>
              <w:t>Goldfields</w:t>
            </w:r>
          </w:p>
        </w:tc>
        <w:tc>
          <w:tcPr>
            <w:tcW w:w="1620" w:type="dxa"/>
            <w:noWrap/>
            <w:hideMark/>
          </w:tcPr>
          <w:p w14:paraId="6D96D591" w14:textId="77777777" w:rsidR="00E3767F" w:rsidRPr="007E4C67" w:rsidRDefault="00E3767F" w:rsidP="00E3767F">
            <w:pPr>
              <w:rPr>
                <w:rFonts w:asciiTheme="minorHAnsi" w:hAnsiTheme="minorHAnsi" w:cstheme="minorHAnsi"/>
                <w:color w:val="675E47" w:themeColor="text2"/>
                <w:lang w:eastAsia="en-AU"/>
              </w:rPr>
            </w:pPr>
            <w:r w:rsidRPr="007E4C67">
              <w:rPr>
                <w:rFonts w:asciiTheme="minorHAnsi" w:hAnsiTheme="minorHAnsi" w:cstheme="minorHAnsi"/>
                <w:color w:val="675E47" w:themeColor="text2"/>
                <w:szCs w:val="22"/>
                <w:lang w:eastAsia="en-AU"/>
              </w:rPr>
              <w:t>Kimberley</w:t>
            </w:r>
          </w:p>
        </w:tc>
        <w:tc>
          <w:tcPr>
            <w:tcW w:w="1620" w:type="dxa"/>
            <w:noWrap/>
            <w:hideMark/>
          </w:tcPr>
          <w:p w14:paraId="4E8BFDFB" w14:textId="77777777" w:rsidR="00E3767F" w:rsidRPr="007E4C67" w:rsidRDefault="00E3767F" w:rsidP="00E3767F">
            <w:pPr>
              <w:rPr>
                <w:rFonts w:asciiTheme="minorHAnsi" w:hAnsiTheme="minorHAnsi" w:cstheme="minorHAnsi"/>
                <w:color w:val="675E47" w:themeColor="text2"/>
                <w:lang w:eastAsia="en-AU"/>
              </w:rPr>
            </w:pPr>
            <w:r w:rsidRPr="007E4C67">
              <w:rPr>
                <w:rFonts w:asciiTheme="minorHAnsi" w:hAnsiTheme="minorHAnsi" w:cstheme="minorHAnsi"/>
                <w:color w:val="675E47" w:themeColor="text2"/>
                <w:szCs w:val="22"/>
                <w:lang w:eastAsia="en-AU"/>
              </w:rPr>
              <w:t>Midwest</w:t>
            </w:r>
          </w:p>
        </w:tc>
        <w:tc>
          <w:tcPr>
            <w:tcW w:w="1620" w:type="dxa"/>
            <w:noWrap/>
            <w:hideMark/>
          </w:tcPr>
          <w:p w14:paraId="6B9B6C02" w14:textId="77777777" w:rsidR="00E3767F" w:rsidRPr="007E4C67" w:rsidRDefault="00E3767F" w:rsidP="00E3767F">
            <w:pPr>
              <w:rPr>
                <w:rFonts w:asciiTheme="minorHAnsi" w:hAnsiTheme="minorHAnsi" w:cstheme="minorHAnsi"/>
                <w:color w:val="675E47" w:themeColor="text2"/>
                <w:lang w:eastAsia="en-AU"/>
              </w:rPr>
            </w:pPr>
            <w:r w:rsidRPr="007E4C67">
              <w:rPr>
                <w:rFonts w:asciiTheme="minorHAnsi" w:hAnsiTheme="minorHAnsi" w:cstheme="minorHAnsi"/>
                <w:color w:val="675E47" w:themeColor="text2"/>
                <w:szCs w:val="22"/>
                <w:lang w:eastAsia="en-AU"/>
              </w:rPr>
              <w:t>Pilbara</w:t>
            </w:r>
          </w:p>
        </w:tc>
        <w:tc>
          <w:tcPr>
            <w:tcW w:w="1620" w:type="dxa"/>
            <w:noWrap/>
            <w:hideMark/>
          </w:tcPr>
          <w:p w14:paraId="448B8329" w14:textId="77777777" w:rsidR="00E3767F" w:rsidRPr="007E4C67" w:rsidRDefault="00E3767F" w:rsidP="00E3767F">
            <w:pPr>
              <w:rPr>
                <w:rFonts w:asciiTheme="minorHAnsi" w:hAnsiTheme="minorHAnsi" w:cstheme="minorHAnsi"/>
                <w:color w:val="675E47" w:themeColor="text2"/>
                <w:lang w:eastAsia="en-AU"/>
              </w:rPr>
            </w:pPr>
            <w:r w:rsidRPr="007E4C67">
              <w:rPr>
                <w:rFonts w:asciiTheme="minorHAnsi" w:hAnsiTheme="minorHAnsi" w:cstheme="minorHAnsi"/>
                <w:color w:val="675E47" w:themeColor="text2"/>
                <w:szCs w:val="22"/>
                <w:lang w:eastAsia="en-AU"/>
              </w:rPr>
              <w:t>Total</w:t>
            </w:r>
          </w:p>
        </w:tc>
      </w:tr>
      <w:tr w:rsidR="004722F4" w:rsidRPr="007E4C67" w14:paraId="7440ED84" w14:textId="77777777" w:rsidTr="00D54127">
        <w:trPr>
          <w:trHeight w:val="1425"/>
        </w:trPr>
        <w:tc>
          <w:tcPr>
            <w:tcW w:w="2080" w:type="dxa"/>
            <w:hideMark/>
          </w:tcPr>
          <w:p w14:paraId="4FE4ABE7" w14:textId="379CC109" w:rsidR="004722F4" w:rsidRPr="007E4C67" w:rsidRDefault="00BA16C6" w:rsidP="004722F4">
            <w:pPr>
              <w:rPr>
                <w:rFonts w:asciiTheme="minorHAnsi" w:hAnsiTheme="minorHAnsi" w:cstheme="minorHAnsi"/>
                <w:color w:val="675E47" w:themeColor="text2"/>
                <w:sz w:val="20"/>
                <w:szCs w:val="20"/>
                <w:lang w:eastAsia="en-AU"/>
              </w:rPr>
            </w:pPr>
            <w:r>
              <w:rPr>
                <w:rFonts w:asciiTheme="minorHAnsi" w:hAnsiTheme="minorHAnsi" w:cstheme="minorHAnsi"/>
                <w:color w:val="675E47" w:themeColor="text2"/>
                <w:sz w:val="20"/>
                <w:szCs w:val="20"/>
                <w:lang w:eastAsia="en-AU"/>
              </w:rPr>
              <w:t>At-risk</w:t>
            </w:r>
            <w:r w:rsidR="008763E8">
              <w:rPr>
                <w:rFonts w:asciiTheme="minorHAnsi" w:hAnsiTheme="minorHAnsi" w:cstheme="minorHAnsi"/>
                <w:color w:val="675E47" w:themeColor="text2"/>
                <w:sz w:val="20"/>
                <w:szCs w:val="20"/>
                <w:lang w:eastAsia="en-AU"/>
              </w:rPr>
              <w:t>*</w:t>
            </w:r>
            <w:r w:rsidR="004722F4" w:rsidRPr="007E4C67">
              <w:rPr>
                <w:rFonts w:asciiTheme="minorHAnsi" w:hAnsiTheme="minorHAnsi" w:cstheme="minorHAnsi"/>
                <w:color w:val="675E47" w:themeColor="text2"/>
                <w:sz w:val="20"/>
                <w:szCs w:val="20"/>
                <w:lang w:eastAsia="en-AU"/>
              </w:rPr>
              <w:t xml:space="preserve"> (A)</w:t>
            </w:r>
          </w:p>
        </w:tc>
        <w:tc>
          <w:tcPr>
            <w:tcW w:w="1620" w:type="dxa"/>
            <w:noWrap/>
            <w:hideMark/>
          </w:tcPr>
          <w:p w14:paraId="12A38C6C" w14:textId="72D19DF8"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12</w:t>
            </w:r>
          </w:p>
        </w:tc>
        <w:tc>
          <w:tcPr>
            <w:tcW w:w="1620" w:type="dxa"/>
            <w:noWrap/>
            <w:hideMark/>
          </w:tcPr>
          <w:p w14:paraId="274EB3FF" w14:textId="75FFBF53"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7</w:t>
            </w:r>
          </w:p>
        </w:tc>
        <w:tc>
          <w:tcPr>
            <w:tcW w:w="1620" w:type="dxa"/>
            <w:noWrap/>
            <w:hideMark/>
          </w:tcPr>
          <w:p w14:paraId="115C1049" w14:textId="315D9515"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6</w:t>
            </w:r>
          </w:p>
        </w:tc>
        <w:tc>
          <w:tcPr>
            <w:tcW w:w="1620" w:type="dxa"/>
            <w:noWrap/>
            <w:hideMark/>
          </w:tcPr>
          <w:p w14:paraId="13E98169" w14:textId="51E208AF"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6</w:t>
            </w:r>
          </w:p>
        </w:tc>
        <w:tc>
          <w:tcPr>
            <w:tcW w:w="1620" w:type="dxa"/>
            <w:noWrap/>
            <w:hideMark/>
          </w:tcPr>
          <w:p w14:paraId="0016582A" w14:textId="6627F2B2"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31</w:t>
            </w:r>
          </w:p>
        </w:tc>
      </w:tr>
      <w:tr w:rsidR="004722F4" w:rsidRPr="007E4C67" w14:paraId="209B0489" w14:textId="77777777" w:rsidTr="00D54127">
        <w:trPr>
          <w:cnfStyle w:val="000000010000" w:firstRow="0" w:lastRow="0" w:firstColumn="0" w:lastColumn="0" w:oddVBand="0" w:evenVBand="0" w:oddHBand="0" w:evenHBand="1" w:firstRowFirstColumn="0" w:firstRowLastColumn="0" w:lastRowFirstColumn="0" w:lastRowLastColumn="0"/>
          <w:trHeight w:val="1425"/>
        </w:trPr>
        <w:tc>
          <w:tcPr>
            <w:tcW w:w="2080" w:type="dxa"/>
            <w:hideMark/>
          </w:tcPr>
          <w:p w14:paraId="79E4CBE0" w14:textId="77777777" w:rsidR="004722F4" w:rsidRPr="007E4C67" w:rsidRDefault="004722F4" w:rsidP="004722F4">
            <w:pPr>
              <w:rPr>
                <w:rFonts w:asciiTheme="minorHAnsi" w:hAnsiTheme="minorHAnsi" w:cstheme="minorHAnsi"/>
                <w:color w:val="675E47" w:themeColor="text2"/>
                <w:sz w:val="20"/>
                <w:szCs w:val="20"/>
                <w:lang w:eastAsia="en-AU"/>
              </w:rPr>
            </w:pPr>
            <w:r w:rsidRPr="007E4C67">
              <w:rPr>
                <w:rFonts w:asciiTheme="minorHAnsi" w:hAnsiTheme="minorHAnsi" w:cstheme="minorHAnsi"/>
                <w:color w:val="675E47" w:themeColor="text2"/>
                <w:sz w:val="20"/>
                <w:szCs w:val="20"/>
                <w:lang w:eastAsia="en-AU"/>
              </w:rPr>
              <w:t>Requiring screening for trachoma (B)</w:t>
            </w:r>
          </w:p>
        </w:tc>
        <w:tc>
          <w:tcPr>
            <w:tcW w:w="1620" w:type="dxa"/>
            <w:noWrap/>
            <w:hideMark/>
          </w:tcPr>
          <w:p w14:paraId="596E3FA4" w14:textId="1C745C57"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11</w:t>
            </w:r>
          </w:p>
        </w:tc>
        <w:tc>
          <w:tcPr>
            <w:tcW w:w="1620" w:type="dxa"/>
            <w:noWrap/>
            <w:hideMark/>
          </w:tcPr>
          <w:p w14:paraId="758C6CBD" w14:textId="2C7A315E"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7</w:t>
            </w:r>
          </w:p>
        </w:tc>
        <w:tc>
          <w:tcPr>
            <w:tcW w:w="1620" w:type="dxa"/>
            <w:noWrap/>
            <w:hideMark/>
          </w:tcPr>
          <w:p w14:paraId="273479A9" w14:textId="20B07455"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3</w:t>
            </w:r>
          </w:p>
        </w:tc>
        <w:tc>
          <w:tcPr>
            <w:tcW w:w="1620" w:type="dxa"/>
            <w:noWrap/>
            <w:hideMark/>
          </w:tcPr>
          <w:p w14:paraId="232C0A8F" w14:textId="370D2E63"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6</w:t>
            </w:r>
          </w:p>
        </w:tc>
        <w:tc>
          <w:tcPr>
            <w:tcW w:w="1620" w:type="dxa"/>
            <w:noWrap/>
            <w:hideMark/>
          </w:tcPr>
          <w:p w14:paraId="6B9DD255" w14:textId="53084999"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27</w:t>
            </w:r>
          </w:p>
        </w:tc>
      </w:tr>
      <w:tr w:rsidR="004722F4" w:rsidRPr="007E4C67" w14:paraId="4BA3562D" w14:textId="77777777" w:rsidTr="00D54127">
        <w:trPr>
          <w:trHeight w:val="1425"/>
        </w:trPr>
        <w:tc>
          <w:tcPr>
            <w:tcW w:w="2080" w:type="dxa"/>
            <w:hideMark/>
          </w:tcPr>
          <w:p w14:paraId="7609C6C5" w14:textId="77777777" w:rsidR="004722F4" w:rsidRPr="007E4C67" w:rsidRDefault="004722F4" w:rsidP="006A3F85">
            <w:pPr>
              <w:rPr>
                <w:rFonts w:asciiTheme="minorHAnsi" w:hAnsiTheme="minorHAnsi" w:cstheme="minorHAnsi"/>
                <w:color w:val="675E47" w:themeColor="text2"/>
                <w:sz w:val="20"/>
                <w:szCs w:val="20"/>
                <w:lang w:eastAsia="en-AU"/>
              </w:rPr>
            </w:pPr>
            <w:r w:rsidRPr="007E4C67">
              <w:rPr>
                <w:rFonts w:asciiTheme="minorHAnsi" w:hAnsiTheme="minorHAnsi" w:cstheme="minorHAnsi"/>
                <w:color w:val="675E47" w:themeColor="text2"/>
                <w:sz w:val="20"/>
                <w:szCs w:val="20"/>
                <w:lang w:eastAsia="en-AU"/>
              </w:rPr>
              <w:t>Screened for trachoma (C)</w:t>
            </w:r>
          </w:p>
        </w:tc>
        <w:tc>
          <w:tcPr>
            <w:tcW w:w="1620" w:type="dxa"/>
            <w:noWrap/>
            <w:hideMark/>
          </w:tcPr>
          <w:p w14:paraId="701B6CF3" w14:textId="0EB609C5"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11</w:t>
            </w:r>
          </w:p>
        </w:tc>
        <w:tc>
          <w:tcPr>
            <w:tcW w:w="1620" w:type="dxa"/>
            <w:noWrap/>
            <w:hideMark/>
          </w:tcPr>
          <w:p w14:paraId="672F8A01" w14:textId="66F73775"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7</w:t>
            </w:r>
          </w:p>
        </w:tc>
        <w:tc>
          <w:tcPr>
            <w:tcW w:w="1620" w:type="dxa"/>
            <w:noWrap/>
            <w:hideMark/>
          </w:tcPr>
          <w:p w14:paraId="25CE3F93" w14:textId="6133134A"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3</w:t>
            </w:r>
          </w:p>
        </w:tc>
        <w:tc>
          <w:tcPr>
            <w:tcW w:w="1620" w:type="dxa"/>
            <w:noWrap/>
            <w:hideMark/>
          </w:tcPr>
          <w:p w14:paraId="7469C3DD" w14:textId="33ACE51B"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6</w:t>
            </w:r>
          </w:p>
        </w:tc>
        <w:tc>
          <w:tcPr>
            <w:tcW w:w="1620" w:type="dxa"/>
            <w:noWrap/>
            <w:hideMark/>
          </w:tcPr>
          <w:p w14:paraId="188BF0D8" w14:textId="0151DB6F"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27</w:t>
            </w:r>
          </w:p>
        </w:tc>
      </w:tr>
      <w:tr w:rsidR="004722F4" w:rsidRPr="007E4C67" w14:paraId="5BD505A4" w14:textId="77777777" w:rsidTr="00D54127">
        <w:trPr>
          <w:cnfStyle w:val="000000010000" w:firstRow="0" w:lastRow="0" w:firstColumn="0" w:lastColumn="0" w:oddVBand="0" w:evenVBand="0" w:oddHBand="0" w:evenHBand="1" w:firstRowFirstColumn="0" w:firstRowLastColumn="0" w:lastRowFirstColumn="0" w:lastRowLastColumn="0"/>
          <w:trHeight w:val="1425"/>
        </w:trPr>
        <w:tc>
          <w:tcPr>
            <w:tcW w:w="2080" w:type="dxa"/>
            <w:hideMark/>
          </w:tcPr>
          <w:p w14:paraId="542DCFAB" w14:textId="75E9AC9C" w:rsidR="004722F4" w:rsidRPr="007E4C67" w:rsidRDefault="004722F4" w:rsidP="004722F4">
            <w:pPr>
              <w:rPr>
                <w:rFonts w:asciiTheme="minorHAnsi" w:hAnsiTheme="minorHAnsi" w:cstheme="minorHAnsi"/>
                <w:color w:val="675E47" w:themeColor="text2"/>
                <w:sz w:val="20"/>
                <w:szCs w:val="20"/>
                <w:lang w:eastAsia="en-AU"/>
              </w:rPr>
            </w:pPr>
            <w:r w:rsidRPr="007E4C67">
              <w:rPr>
                <w:rFonts w:asciiTheme="minorHAnsi" w:hAnsiTheme="minorHAnsi" w:cstheme="minorHAnsi"/>
                <w:color w:val="675E47" w:themeColor="text2"/>
                <w:sz w:val="20"/>
                <w:szCs w:val="20"/>
                <w:lang w:eastAsia="en-AU"/>
              </w:rPr>
              <w:t>Requiring treatment without screening (D)</w:t>
            </w:r>
          </w:p>
        </w:tc>
        <w:tc>
          <w:tcPr>
            <w:tcW w:w="1620" w:type="dxa"/>
            <w:noWrap/>
            <w:hideMark/>
          </w:tcPr>
          <w:p w14:paraId="7C84AC5B" w14:textId="2CDE18B7"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c>
          <w:tcPr>
            <w:tcW w:w="1620" w:type="dxa"/>
            <w:noWrap/>
            <w:hideMark/>
          </w:tcPr>
          <w:p w14:paraId="08D52C14" w14:textId="0BECD056"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c>
          <w:tcPr>
            <w:tcW w:w="1620" w:type="dxa"/>
            <w:noWrap/>
            <w:hideMark/>
          </w:tcPr>
          <w:p w14:paraId="7508A90B" w14:textId="242E3BE3"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c>
          <w:tcPr>
            <w:tcW w:w="1620" w:type="dxa"/>
            <w:noWrap/>
            <w:hideMark/>
          </w:tcPr>
          <w:p w14:paraId="684A0A86" w14:textId="7A4590AD"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c>
          <w:tcPr>
            <w:tcW w:w="1620" w:type="dxa"/>
            <w:noWrap/>
            <w:hideMark/>
          </w:tcPr>
          <w:p w14:paraId="7B829682" w14:textId="08D3AA21"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r>
      <w:tr w:rsidR="004722F4" w:rsidRPr="007E4C67" w14:paraId="31863035" w14:textId="77777777" w:rsidTr="00D54127">
        <w:trPr>
          <w:trHeight w:val="1425"/>
        </w:trPr>
        <w:tc>
          <w:tcPr>
            <w:tcW w:w="2080" w:type="dxa"/>
            <w:hideMark/>
          </w:tcPr>
          <w:p w14:paraId="16464DB5" w14:textId="53232FBB" w:rsidR="004722F4" w:rsidRPr="007E4C67" w:rsidRDefault="004722F4" w:rsidP="006A3F85">
            <w:pPr>
              <w:rPr>
                <w:rFonts w:asciiTheme="minorHAnsi" w:hAnsiTheme="minorHAnsi" w:cstheme="minorHAnsi"/>
                <w:color w:val="675E47" w:themeColor="text2"/>
                <w:sz w:val="20"/>
                <w:szCs w:val="20"/>
                <w:lang w:eastAsia="en-AU"/>
              </w:rPr>
            </w:pPr>
            <w:r w:rsidRPr="007E4C67">
              <w:rPr>
                <w:rFonts w:asciiTheme="minorHAnsi" w:hAnsiTheme="minorHAnsi" w:cstheme="minorHAnsi"/>
                <w:color w:val="675E47" w:themeColor="text2"/>
                <w:sz w:val="20"/>
                <w:szCs w:val="20"/>
                <w:lang w:eastAsia="en-AU"/>
              </w:rPr>
              <w:t xml:space="preserve">Received treatment without screening </w:t>
            </w:r>
            <w:r w:rsidR="00AF11A1" w:rsidRPr="00A36C6D">
              <w:rPr>
                <w:rFonts w:cstheme="minorHAnsi"/>
                <w:color w:val="675E47" w:themeColor="text2"/>
              </w:rPr>
              <w:t>†</w:t>
            </w:r>
            <w:r w:rsidRPr="007E4C67">
              <w:rPr>
                <w:rFonts w:asciiTheme="minorHAnsi" w:hAnsiTheme="minorHAnsi" w:cstheme="minorHAnsi"/>
                <w:color w:val="675E47" w:themeColor="text2"/>
                <w:sz w:val="20"/>
                <w:szCs w:val="20"/>
                <w:lang w:eastAsia="en-AU"/>
              </w:rPr>
              <w:t xml:space="preserve"> (E)</w:t>
            </w:r>
          </w:p>
        </w:tc>
        <w:tc>
          <w:tcPr>
            <w:tcW w:w="1620" w:type="dxa"/>
            <w:noWrap/>
            <w:hideMark/>
          </w:tcPr>
          <w:p w14:paraId="221FC62A" w14:textId="183F2BD4"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c>
          <w:tcPr>
            <w:tcW w:w="1620" w:type="dxa"/>
            <w:noWrap/>
            <w:hideMark/>
          </w:tcPr>
          <w:p w14:paraId="3801EF95" w14:textId="5515F274"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c>
          <w:tcPr>
            <w:tcW w:w="1620" w:type="dxa"/>
            <w:noWrap/>
            <w:hideMark/>
          </w:tcPr>
          <w:p w14:paraId="3D50F50E" w14:textId="03A96AC8"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c>
          <w:tcPr>
            <w:tcW w:w="1620" w:type="dxa"/>
            <w:noWrap/>
            <w:hideMark/>
          </w:tcPr>
          <w:p w14:paraId="65D5F054" w14:textId="5561228D"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c>
          <w:tcPr>
            <w:tcW w:w="1620" w:type="dxa"/>
            <w:noWrap/>
            <w:hideMark/>
          </w:tcPr>
          <w:p w14:paraId="5B71A2FA" w14:textId="22E10C21"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r>
      <w:tr w:rsidR="004722F4" w:rsidRPr="007E4C67" w14:paraId="6923D094" w14:textId="77777777" w:rsidTr="00D54127">
        <w:trPr>
          <w:cnfStyle w:val="000000010000" w:firstRow="0" w:lastRow="0" w:firstColumn="0" w:lastColumn="0" w:oddVBand="0" w:evenVBand="0" w:oddHBand="0" w:evenHBand="1" w:firstRowFirstColumn="0" w:firstRowLastColumn="0" w:lastRowFirstColumn="0" w:lastRowLastColumn="0"/>
          <w:trHeight w:val="1425"/>
        </w:trPr>
        <w:tc>
          <w:tcPr>
            <w:tcW w:w="2080" w:type="dxa"/>
            <w:hideMark/>
          </w:tcPr>
          <w:p w14:paraId="03F41D80" w14:textId="77777777" w:rsidR="004722F4" w:rsidRPr="007E4C67" w:rsidRDefault="004722F4" w:rsidP="004722F4">
            <w:pPr>
              <w:rPr>
                <w:rFonts w:asciiTheme="minorHAnsi" w:hAnsiTheme="minorHAnsi" w:cstheme="minorHAnsi"/>
                <w:color w:val="675E47" w:themeColor="text2"/>
                <w:sz w:val="20"/>
                <w:szCs w:val="20"/>
                <w:lang w:eastAsia="en-AU"/>
              </w:rPr>
            </w:pPr>
            <w:r w:rsidRPr="007E4C67">
              <w:rPr>
                <w:rFonts w:asciiTheme="minorHAnsi" w:hAnsiTheme="minorHAnsi" w:cstheme="minorHAnsi"/>
                <w:color w:val="675E47" w:themeColor="text2"/>
                <w:sz w:val="20"/>
                <w:szCs w:val="20"/>
                <w:lang w:eastAsia="en-AU"/>
              </w:rPr>
              <w:t>Screened and/or treated for trachoma (F = C+E)</w:t>
            </w:r>
          </w:p>
        </w:tc>
        <w:tc>
          <w:tcPr>
            <w:tcW w:w="1620" w:type="dxa"/>
            <w:noWrap/>
            <w:hideMark/>
          </w:tcPr>
          <w:p w14:paraId="471C6C79" w14:textId="0C65DA77"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11</w:t>
            </w:r>
          </w:p>
        </w:tc>
        <w:tc>
          <w:tcPr>
            <w:tcW w:w="1620" w:type="dxa"/>
            <w:noWrap/>
            <w:hideMark/>
          </w:tcPr>
          <w:p w14:paraId="287A47E8" w14:textId="123119BB"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7</w:t>
            </w:r>
          </w:p>
        </w:tc>
        <w:tc>
          <w:tcPr>
            <w:tcW w:w="1620" w:type="dxa"/>
            <w:noWrap/>
            <w:hideMark/>
          </w:tcPr>
          <w:p w14:paraId="762562F9" w14:textId="32FAC858"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3</w:t>
            </w:r>
          </w:p>
        </w:tc>
        <w:tc>
          <w:tcPr>
            <w:tcW w:w="1620" w:type="dxa"/>
            <w:noWrap/>
            <w:hideMark/>
          </w:tcPr>
          <w:p w14:paraId="1352E68B" w14:textId="3413600F"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6</w:t>
            </w:r>
          </w:p>
        </w:tc>
        <w:tc>
          <w:tcPr>
            <w:tcW w:w="1620" w:type="dxa"/>
            <w:noWrap/>
            <w:hideMark/>
          </w:tcPr>
          <w:p w14:paraId="6E630E2D" w14:textId="79F0F0A3"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27</w:t>
            </w:r>
          </w:p>
        </w:tc>
      </w:tr>
      <w:tr w:rsidR="004722F4" w:rsidRPr="007E4C67" w14:paraId="4FE2D35B" w14:textId="77777777" w:rsidTr="00D54127">
        <w:trPr>
          <w:trHeight w:val="1425"/>
        </w:trPr>
        <w:tc>
          <w:tcPr>
            <w:tcW w:w="2080" w:type="dxa"/>
            <w:hideMark/>
          </w:tcPr>
          <w:p w14:paraId="1E059DE7" w14:textId="5875B1B3" w:rsidR="004722F4" w:rsidRPr="007E4C67" w:rsidRDefault="004722F4" w:rsidP="004722F4">
            <w:pPr>
              <w:rPr>
                <w:rFonts w:asciiTheme="minorHAnsi" w:hAnsiTheme="minorHAnsi" w:cstheme="minorHAnsi"/>
                <w:color w:val="675E47" w:themeColor="text2"/>
                <w:sz w:val="20"/>
                <w:szCs w:val="20"/>
                <w:lang w:eastAsia="en-AU"/>
              </w:rPr>
            </w:pPr>
            <w:r w:rsidRPr="007E4C67">
              <w:rPr>
                <w:rFonts w:asciiTheme="minorHAnsi" w:hAnsiTheme="minorHAnsi" w:cstheme="minorHAnsi"/>
                <w:color w:val="675E47" w:themeColor="text2"/>
                <w:sz w:val="20"/>
                <w:szCs w:val="20"/>
                <w:lang w:eastAsia="en-AU"/>
              </w:rPr>
              <w:t>Requiring neither screening nor treatment for trachoma (G=A-B-D)</w:t>
            </w:r>
          </w:p>
        </w:tc>
        <w:tc>
          <w:tcPr>
            <w:tcW w:w="1620" w:type="dxa"/>
            <w:noWrap/>
            <w:hideMark/>
          </w:tcPr>
          <w:p w14:paraId="58875C1E" w14:textId="31EA2A1B"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1</w:t>
            </w:r>
          </w:p>
        </w:tc>
        <w:tc>
          <w:tcPr>
            <w:tcW w:w="1620" w:type="dxa"/>
            <w:noWrap/>
            <w:hideMark/>
          </w:tcPr>
          <w:p w14:paraId="5BE5C363" w14:textId="55DCAE40"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c>
          <w:tcPr>
            <w:tcW w:w="1620" w:type="dxa"/>
            <w:noWrap/>
            <w:hideMark/>
          </w:tcPr>
          <w:p w14:paraId="18859AAA" w14:textId="6F3F3475"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3</w:t>
            </w:r>
          </w:p>
        </w:tc>
        <w:tc>
          <w:tcPr>
            <w:tcW w:w="1620" w:type="dxa"/>
            <w:noWrap/>
            <w:hideMark/>
          </w:tcPr>
          <w:p w14:paraId="588B1C3C" w14:textId="48934E9C"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c>
          <w:tcPr>
            <w:tcW w:w="1620" w:type="dxa"/>
            <w:noWrap/>
            <w:hideMark/>
          </w:tcPr>
          <w:p w14:paraId="6BC717A4" w14:textId="443DF91E"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4</w:t>
            </w:r>
          </w:p>
        </w:tc>
      </w:tr>
    </w:tbl>
    <w:p w14:paraId="4BD32FBC" w14:textId="77777777" w:rsidR="00E3767F" w:rsidRPr="00A36C6D" w:rsidRDefault="00E3767F" w:rsidP="00E3767F">
      <w:pPr>
        <w:rPr>
          <w:rFonts w:asciiTheme="minorHAnsi" w:hAnsiTheme="minorHAnsi" w:cstheme="minorHAnsi"/>
          <w:color w:val="675E47" w:themeColor="text2"/>
          <w:lang w:eastAsia="en-US"/>
        </w:rPr>
      </w:pPr>
    </w:p>
    <w:p w14:paraId="09344567" w14:textId="07EB0895" w:rsidR="00AF11A1" w:rsidRPr="00A36C6D" w:rsidRDefault="00AF11A1" w:rsidP="00AF11A1">
      <w:pPr>
        <w:pStyle w:val="tablefigfootnote"/>
        <w:rPr>
          <w:rFonts w:cstheme="minorHAnsi"/>
          <w:color w:val="675E47" w:themeColor="text2"/>
        </w:rPr>
      </w:pPr>
      <w:r w:rsidRPr="00A36C6D">
        <w:rPr>
          <w:rFonts w:cstheme="minorHAnsi"/>
          <w:color w:val="675E47" w:themeColor="text2"/>
        </w:rPr>
        <w:t>* As defined by each jurisdiction</w:t>
      </w:r>
    </w:p>
    <w:p w14:paraId="35573D1C" w14:textId="77777777" w:rsidR="00AF11A1" w:rsidRDefault="00AF11A1" w:rsidP="00AF11A1">
      <w:pPr>
        <w:pStyle w:val="tablefigfootnote"/>
        <w:rPr>
          <w:rFonts w:cstheme="minorHAnsi"/>
          <w:color w:val="675E47" w:themeColor="text2"/>
        </w:rPr>
      </w:pPr>
      <w:r w:rsidRPr="00A36C6D">
        <w:rPr>
          <w:rFonts w:cstheme="minorHAnsi"/>
          <w:color w:val="675E47" w:themeColor="text2"/>
        </w:rPr>
        <w:t xml:space="preserve">† </w:t>
      </w:r>
      <w:r w:rsidRPr="00DC668F">
        <w:rPr>
          <w:rFonts w:cstheme="minorHAnsi"/>
          <w:color w:val="675E47" w:themeColor="text2"/>
        </w:rPr>
        <w:t xml:space="preserve">As per </w:t>
      </w:r>
      <w:r>
        <w:rPr>
          <w:rFonts w:cstheme="minorHAnsi"/>
          <w:color w:val="675E47" w:themeColor="text2"/>
        </w:rPr>
        <w:t xml:space="preserve">CDNA </w:t>
      </w:r>
      <w:r w:rsidRPr="00DC668F">
        <w:rPr>
          <w:rFonts w:cstheme="minorHAnsi"/>
          <w:color w:val="675E47" w:themeColor="text2"/>
        </w:rPr>
        <w:t>Guidelines</w:t>
      </w:r>
    </w:p>
    <w:p w14:paraId="162BE530" w14:textId="77777777" w:rsidR="00E3767F" w:rsidRPr="00A36C6D" w:rsidRDefault="00E3767F" w:rsidP="00E3767F">
      <w:pPr>
        <w:tabs>
          <w:tab w:val="center" w:pos="4513"/>
          <w:tab w:val="right" w:pos="9026"/>
        </w:tabs>
        <w:rPr>
          <w:rFonts w:asciiTheme="minorHAnsi" w:eastAsia="Calibri" w:hAnsiTheme="minorHAnsi" w:cstheme="minorHAnsi"/>
          <w:color w:val="675E47" w:themeColor="text2"/>
          <w:sz w:val="20"/>
        </w:rPr>
        <w:sectPr w:rsidR="00E3767F" w:rsidRPr="00A36C6D" w:rsidSect="00406A68">
          <w:headerReference w:type="even" r:id="rId65"/>
          <w:headerReference w:type="default" r:id="rId66"/>
          <w:footerReference w:type="default" r:id="rId67"/>
          <w:headerReference w:type="first" r:id="rId68"/>
          <w:pgSz w:w="11906" w:h="16838"/>
          <w:pgMar w:top="720" w:right="720" w:bottom="720" w:left="720" w:header="709" w:footer="709" w:gutter="0"/>
          <w:cols w:space="708"/>
          <w:docGrid w:linePitch="360"/>
        </w:sectPr>
      </w:pPr>
    </w:p>
    <w:p w14:paraId="2D041F35" w14:textId="170B5345" w:rsidR="00E3767F" w:rsidRDefault="00E3767F" w:rsidP="00E9792A">
      <w:pPr>
        <w:pStyle w:val="Tableheadings"/>
      </w:pPr>
      <w:bookmarkStart w:id="356" w:name="_Table_4.2_Trachoma"/>
      <w:bookmarkStart w:id="357" w:name="_Ref58336759"/>
      <w:bookmarkStart w:id="358" w:name="_Toc147396418"/>
      <w:bookmarkStart w:id="359" w:name="_Toc392153933"/>
      <w:bookmarkEnd w:id="356"/>
      <w:r w:rsidRPr="00A36C6D">
        <w:lastRenderedPageBreak/>
        <w:t xml:space="preserve">Table </w:t>
      </w:r>
      <w:r w:rsidR="00814019">
        <w:t>5</w:t>
      </w:r>
      <w:r w:rsidRPr="00A36C6D">
        <w:t>.</w:t>
      </w:r>
      <w:r>
        <w:fldChar w:fldCharType="begin"/>
      </w:r>
      <w:r>
        <w:instrText>SEQ Table \* ARABIC \s 1</w:instrText>
      </w:r>
      <w:r>
        <w:fldChar w:fldCharType="separate"/>
      </w:r>
      <w:r w:rsidRPr="00A36C6D">
        <w:rPr>
          <w:noProof/>
        </w:rPr>
        <w:t>2</w:t>
      </w:r>
      <w:r>
        <w:fldChar w:fldCharType="end"/>
      </w:r>
      <w:bookmarkEnd w:id="357"/>
      <w:r w:rsidRPr="00A36C6D">
        <w:tab/>
        <w:t xml:space="preserve">Trachoma screening coverage, trachoma prevalence and clean face prevalence </w:t>
      </w:r>
      <w:r w:rsidR="004722F4">
        <w:t xml:space="preserve">in children aged 5-9 years </w:t>
      </w:r>
      <w:r w:rsidRPr="00A36C6D">
        <w:t>by region, Western Australia</w:t>
      </w:r>
      <w:r w:rsidR="00C6767F">
        <w:t>,</w:t>
      </w:r>
      <w:r w:rsidRPr="00A36C6D">
        <w:t xml:space="preserve"> </w:t>
      </w:r>
      <w:r w:rsidR="00E3741C">
        <w:t>202</w:t>
      </w:r>
      <w:r w:rsidR="004722F4">
        <w:t>2</w:t>
      </w:r>
      <w:bookmarkEnd w:id="358"/>
    </w:p>
    <w:tbl>
      <w:tblPr>
        <w:tblStyle w:val="trach"/>
        <w:tblW w:w="5000" w:type="pct"/>
        <w:tblLook w:val="04A0" w:firstRow="1" w:lastRow="0" w:firstColumn="1" w:lastColumn="0" w:noHBand="0" w:noVBand="1"/>
        <w:tblCaption w:val="Trachoma screening coverage, trachoma prevalence and clean face prevalence in children aged 5-9 years by region, Western Australia, 2022.  "/>
        <w:tblDescription w:val="Table 5.2 compares the screening coverage, trachoma prevalence and clean face prevalence in children aged 5 - 9 years. Data is presented for the four regions (Goldfields, Kimberley, Midwest, Pilbara), as well as the cumulative total.&#10;"/>
      </w:tblPr>
      <w:tblGrid>
        <w:gridCol w:w="3126"/>
        <w:gridCol w:w="2454"/>
        <w:gridCol w:w="2453"/>
        <w:gridCol w:w="2453"/>
        <w:gridCol w:w="2453"/>
        <w:gridCol w:w="2453"/>
      </w:tblGrid>
      <w:tr w:rsidR="004722F4" w:rsidRPr="004722F4" w14:paraId="4325C2B5" w14:textId="77777777" w:rsidTr="486EF511">
        <w:trPr>
          <w:cnfStyle w:val="100000000000" w:firstRow="1" w:lastRow="0" w:firstColumn="0" w:lastColumn="0" w:oddVBand="0" w:evenVBand="0" w:oddHBand="0" w:evenHBand="0" w:firstRowFirstColumn="0" w:firstRowLastColumn="0" w:lastRowFirstColumn="0" w:lastRowLastColumn="0"/>
          <w:trHeight w:val="300"/>
        </w:trPr>
        <w:tc>
          <w:tcPr>
            <w:tcW w:w="1015" w:type="pct"/>
            <w:hideMark/>
          </w:tcPr>
          <w:p w14:paraId="51517B9F" w14:textId="77777777" w:rsidR="004722F4" w:rsidRPr="004722F4" w:rsidRDefault="004722F4">
            <w:pPr>
              <w:rPr>
                <w:rFonts w:ascii="Calibri" w:hAnsi="Calibri" w:cs="Calibri"/>
                <w:color w:val="675E47" w:themeColor="text2"/>
                <w:sz w:val="22"/>
                <w:szCs w:val="22"/>
                <w:lang w:eastAsia="en-AU"/>
              </w:rPr>
            </w:pPr>
            <w:r w:rsidRPr="004722F4">
              <w:rPr>
                <w:rFonts w:ascii="Calibri" w:hAnsi="Calibri" w:cs="Calibri"/>
                <w:color w:val="675E47" w:themeColor="text2"/>
                <w:sz w:val="22"/>
                <w:szCs w:val="22"/>
              </w:rPr>
              <w:t> </w:t>
            </w:r>
          </w:p>
        </w:tc>
        <w:tc>
          <w:tcPr>
            <w:tcW w:w="797" w:type="pct"/>
            <w:noWrap/>
            <w:hideMark/>
          </w:tcPr>
          <w:p w14:paraId="3E006BA0" w14:textId="77777777" w:rsidR="004722F4" w:rsidRPr="004722F4" w:rsidRDefault="004722F4">
            <w:pPr>
              <w:rPr>
                <w:rFonts w:ascii="Calibri" w:hAnsi="Calibri" w:cs="Calibri"/>
                <w:color w:val="675E47" w:themeColor="text2"/>
                <w:sz w:val="22"/>
                <w:szCs w:val="22"/>
              </w:rPr>
            </w:pPr>
            <w:r w:rsidRPr="004722F4">
              <w:rPr>
                <w:rFonts w:ascii="Calibri" w:hAnsi="Calibri" w:cs="Calibri"/>
                <w:color w:val="675E47" w:themeColor="text2"/>
                <w:sz w:val="22"/>
                <w:szCs w:val="22"/>
              </w:rPr>
              <w:t>Goldfields</w:t>
            </w:r>
          </w:p>
        </w:tc>
        <w:tc>
          <w:tcPr>
            <w:tcW w:w="797" w:type="pct"/>
            <w:noWrap/>
            <w:hideMark/>
          </w:tcPr>
          <w:p w14:paraId="312DA7A7" w14:textId="77777777" w:rsidR="004722F4" w:rsidRPr="004722F4" w:rsidRDefault="004722F4">
            <w:pPr>
              <w:rPr>
                <w:rFonts w:ascii="Calibri" w:hAnsi="Calibri" w:cs="Calibri"/>
                <w:color w:val="675E47" w:themeColor="text2"/>
                <w:sz w:val="22"/>
                <w:szCs w:val="22"/>
              </w:rPr>
            </w:pPr>
            <w:r w:rsidRPr="004722F4">
              <w:rPr>
                <w:rFonts w:ascii="Calibri" w:hAnsi="Calibri" w:cs="Calibri"/>
                <w:color w:val="675E47" w:themeColor="text2"/>
                <w:sz w:val="22"/>
                <w:szCs w:val="22"/>
              </w:rPr>
              <w:t>Kimberley</w:t>
            </w:r>
          </w:p>
        </w:tc>
        <w:tc>
          <w:tcPr>
            <w:tcW w:w="797" w:type="pct"/>
            <w:noWrap/>
            <w:hideMark/>
          </w:tcPr>
          <w:p w14:paraId="3F8572EE" w14:textId="77777777" w:rsidR="004722F4" w:rsidRPr="004722F4" w:rsidRDefault="004722F4">
            <w:pPr>
              <w:rPr>
                <w:rFonts w:ascii="Calibri" w:hAnsi="Calibri" w:cs="Calibri"/>
                <w:color w:val="675E47" w:themeColor="text2"/>
                <w:sz w:val="22"/>
                <w:szCs w:val="22"/>
              </w:rPr>
            </w:pPr>
            <w:r w:rsidRPr="004722F4">
              <w:rPr>
                <w:rFonts w:ascii="Calibri" w:hAnsi="Calibri" w:cs="Calibri"/>
                <w:color w:val="675E47" w:themeColor="text2"/>
                <w:sz w:val="22"/>
                <w:szCs w:val="22"/>
              </w:rPr>
              <w:t>Midwest</w:t>
            </w:r>
          </w:p>
        </w:tc>
        <w:tc>
          <w:tcPr>
            <w:tcW w:w="797" w:type="pct"/>
            <w:noWrap/>
            <w:hideMark/>
          </w:tcPr>
          <w:p w14:paraId="7D96F650" w14:textId="77777777" w:rsidR="004722F4" w:rsidRPr="004722F4" w:rsidRDefault="004722F4">
            <w:pPr>
              <w:rPr>
                <w:rFonts w:ascii="Calibri" w:hAnsi="Calibri" w:cs="Calibri"/>
                <w:color w:val="675E47" w:themeColor="text2"/>
                <w:sz w:val="22"/>
                <w:szCs w:val="22"/>
              </w:rPr>
            </w:pPr>
            <w:r w:rsidRPr="004722F4">
              <w:rPr>
                <w:rFonts w:ascii="Calibri" w:hAnsi="Calibri" w:cs="Calibri"/>
                <w:color w:val="675E47" w:themeColor="text2"/>
                <w:sz w:val="22"/>
                <w:szCs w:val="22"/>
              </w:rPr>
              <w:t>Pilbara</w:t>
            </w:r>
          </w:p>
        </w:tc>
        <w:tc>
          <w:tcPr>
            <w:tcW w:w="797" w:type="pct"/>
            <w:noWrap/>
            <w:hideMark/>
          </w:tcPr>
          <w:p w14:paraId="237463CF" w14:textId="77777777" w:rsidR="004722F4" w:rsidRPr="004722F4" w:rsidRDefault="004722F4">
            <w:pPr>
              <w:rPr>
                <w:rFonts w:ascii="Calibri" w:hAnsi="Calibri" w:cs="Calibri"/>
                <w:color w:val="675E47" w:themeColor="text2"/>
                <w:sz w:val="22"/>
                <w:szCs w:val="22"/>
              </w:rPr>
            </w:pPr>
            <w:r w:rsidRPr="004722F4">
              <w:rPr>
                <w:rFonts w:ascii="Calibri" w:hAnsi="Calibri" w:cs="Calibri"/>
                <w:color w:val="675E47" w:themeColor="text2"/>
                <w:sz w:val="22"/>
                <w:szCs w:val="22"/>
              </w:rPr>
              <w:t>Total</w:t>
            </w:r>
          </w:p>
        </w:tc>
      </w:tr>
      <w:tr w:rsidR="004722F4" w:rsidRPr="004722F4" w14:paraId="024B8C12" w14:textId="77777777" w:rsidTr="486EF511">
        <w:trPr>
          <w:trHeight w:val="546"/>
        </w:trPr>
        <w:tc>
          <w:tcPr>
            <w:tcW w:w="1015" w:type="pct"/>
            <w:hideMark/>
          </w:tcPr>
          <w:p w14:paraId="1AAB70AC" w14:textId="77777777" w:rsidR="004722F4" w:rsidRPr="004722F4" w:rsidRDefault="004722F4">
            <w:pPr>
              <w:rPr>
                <w:color w:val="675E47" w:themeColor="text2"/>
                <w:sz w:val="20"/>
                <w:szCs w:val="20"/>
              </w:rPr>
            </w:pPr>
            <w:r w:rsidRPr="004722F4">
              <w:rPr>
                <w:color w:val="675E47" w:themeColor="text2"/>
                <w:sz w:val="20"/>
                <w:szCs w:val="20"/>
              </w:rPr>
              <w:t>Number of communities screened</w:t>
            </w:r>
          </w:p>
        </w:tc>
        <w:tc>
          <w:tcPr>
            <w:tcW w:w="797" w:type="pct"/>
            <w:noWrap/>
            <w:hideMark/>
          </w:tcPr>
          <w:p w14:paraId="3E0E44EF"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11</w:t>
            </w:r>
          </w:p>
        </w:tc>
        <w:tc>
          <w:tcPr>
            <w:tcW w:w="797" w:type="pct"/>
            <w:noWrap/>
            <w:hideMark/>
          </w:tcPr>
          <w:p w14:paraId="4477657B"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7</w:t>
            </w:r>
          </w:p>
        </w:tc>
        <w:tc>
          <w:tcPr>
            <w:tcW w:w="797" w:type="pct"/>
            <w:noWrap/>
            <w:hideMark/>
          </w:tcPr>
          <w:p w14:paraId="337D05A9"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w:t>
            </w:r>
          </w:p>
        </w:tc>
        <w:tc>
          <w:tcPr>
            <w:tcW w:w="797" w:type="pct"/>
            <w:noWrap/>
            <w:hideMark/>
          </w:tcPr>
          <w:p w14:paraId="5E4F0666" w14:textId="594537DD" w:rsidR="004722F4" w:rsidRPr="00D54127" w:rsidRDefault="18692DE6">
            <w:pPr>
              <w:jc w:val="center"/>
              <w:rPr>
                <w:rFonts w:ascii="Calibri" w:hAnsi="Calibri" w:cs="Calibri"/>
                <w:color w:val="675E47" w:themeColor="text2"/>
                <w:sz w:val="22"/>
                <w:szCs w:val="22"/>
              </w:rPr>
            </w:pPr>
            <w:r w:rsidRPr="486EF511">
              <w:rPr>
                <w:rFonts w:ascii="Calibri" w:hAnsi="Calibri" w:cs="Calibri"/>
                <w:color w:val="675E47" w:themeColor="text2"/>
                <w:sz w:val="22"/>
                <w:szCs w:val="22"/>
              </w:rPr>
              <w:t>6</w:t>
            </w:r>
          </w:p>
        </w:tc>
        <w:tc>
          <w:tcPr>
            <w:tcW w:w="797" w:type="pct"/>
            <w:noWrap/>
            <w:hideMark/>
          </w:tcPr>
          <w:p w14:paraId="18B56760" w14:textId="0C11300D"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2</w:t>
            </w:r>
            <w:r w:rsidR="000647F5" w:rsidRPr="00D54127">
              <w:rPr>
                <w:rFonts w:ascii="Calibri" w:hAnsi="Calibri" w:cs="Calibri"/>
                <w:color w:val="675E47" w:themeColor="text2"/>
                <w:sz w:val="22"/>
                <w:szCs w:val="22"/>
              </w:rPr>
              <w:t>7</w:t>
            </w:r>
          </w:p>
        </w:tc>
      </w:tr>
      <w:tr w:rsidR="004722F4" w:rsidRPr="004722F4" w14:paraId="4EB06E13" w14:textId="77777777" w:rsidTr="486EF511">
        <w:trPr>
          <w:cnfStyle w:val="000000010000" w:firstRow="0" w:lastRow="0" w:firstColumn="0" w:lastColumn="0" w:oddVBand="0" w:evenVBand="0" w:oddHBand="0" w:evenHBand="1" w:firstRowFirstColumn="0" w:firstRowLastColumn="0" w:lastRowFirstColumn="0" w:lastRowLastColumn="0"/>
          <w:trHeight w:val="510"/>
        </w:trPr>
        <w:tc>
          <w:tcPr>
            <w:tcW w:w="1015" w:type="pct"/>
            <w:hideMark/>
          </w:tcPr>
          <w:p w14:paraId="274938E0" w14:textId="77777777" w:rsidR="004722F4" w:rsidRPr="004722F4" w:rsidRDefault="004722F4">
            <w:pPr>
              <w:rPr>
                <w:color w:val="675E47" w:themeColor="text2"/>
                <w:sz w:val="20"/>
                <w:szCs w:val="20"/>
              </w:rPr>
            </w:pPr>
            <w:r w:rsidRPr="004722F4">
              <w:rPr>
                <w:color w:val="675E47" w:themeColor="text2"/>
                <w:sz w:val="20"/>
                <w:szCs w:val="20"/>
              </w:rPr>
              <w:t>Children examined for clean face</w:t>
            </w:r>
          </w:p>
        </w:tc>
        <w:tc>
          <w:tcPr>
            <w:tcW w:w="797" w:type="pct"/>
            <w:noWrap/>
            <w:hideMark/>
          </w:tcPr>
          <w:p w14:paraId="3F17B4E8"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142</w:t>
            </w:r>
          </w:p>
        </w:tc>
        <w:tc>
          <w:tcPr>
            <w:tcW w:w="797" w:type="pct"/>
            <w:noWrap/>
            <w:hideMark/>
          </w:tcPr>
          <w:p w14:paraId="0B83F65C"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154</w:t>
            </w:r>
          </w:p>
        </w:tc>
        <w:tc>
          <w:tcPr>
            <w:tcW w:w="797" w:type="pct"/>
            <w:noWrap/>
            <w:hideMark/>
          </w:tcPr>
          <w:p w14:paraId="608EE53C"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20</w:t>
            </w:r>
          </w:p>
        </w:tc>
        <w:tc>
          <w:tcPr>
            <w:tcW w:w="797" w:type="pct"/>
            <w:noWrap/>
            <w:hideMark/>
          </w:tcPr>
          <w:p w14:paraId="64FD2961"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47</w:t>
            </w:r>
          </w:p>
        </w:tc>
        <w:tc>
          <w:tcPr>
            <w:tcW w:w="797" w:type="pct"/>
            <w:noWrap/>
            <w:hideMark/>
          </w:tcPr>
          <w:p w14:paraId="5F294E5F"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363</w:t>
            </w:r>
          </w:p>
        </w:tc>
      </w:tr>
      <w:tr w:rsidR="004722F4" w:rsidRPr="004722F4" w14:paraId="15416006" w14:textId="77777777" w:rsidTr="486EF511">
        <w:trPr>
          <w:trHeight w:val="510"/>
        </w:trPr>
        <w:tc>
          <w:tcPr>
            <w:tcW w:w="1015" w:type="pct"/>
            <w:hideMark/>
          </w:tcPr>
          <w:p w14:paraId="617BA764" w14:textId="77777777" w:rsidR="004722F4" w:rsidRPr="004722F4" w:rsidRDefault="004722F4">
            <w:pPr>
              <w:rPr>
                <w:color w:val="675E47" w:themeColor="text2"/>
                <w:sz w:val="20"/>
                <w:szCs w:val="20"/>
              </w:rPr>
            </w:pPr>
            <w:r w:rsidRPr="004722F4">
              <w:rPr>
                <w:color w:val="675E47" w:themeColor="text2"/>
                <w:sz w:val="20"/>
                <w:szCs w:val="20"/>
              </w:rPr>
              <w:t>Children with clean face</w:t>
            </w:r>
          </w:p>
        </w:tc>
        <w:tc>
          <w:tcPr>
            <w:tcW w:w="797" w:type="pct"/>
            <w:noWrap/>
            <w:hideMark/>
          </w:tcPr>
          <w:p w14:paraId="5FD19506"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52</w:t>
            </w:r>
          </w:p>
        </w:tc>
        <w:tc>
          <w:tcPr>
            <w:tcW w:w="797" w:type="pct"/>
            <w:noWrap/>
            <w:hideMark/>
          </w:tcPr>
          <w:p w14:paraId="064EDE07"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98</w:t>
            </w:r>
          </w:p>
        </w:tc>
        <w:tc>
          <w:tcPr>
            <w:tcW w:w="797" w:type="pct"/>
            <w:noWrap/>
            <w:hideMark/>
          </w:tcPr>
          <w:p w14:paraId="1AA853AA"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18</w:t>
            </w:r>
          </w:p>
        </w:tc>
        <w:tc>
          <w:tcPr>
            <w:tcW w:w="797" w:type="pct"/>
            <w:noWrap/>
            <w:hideMark/>
          </w:tcPr>
          <w:p w14:paraId="469E5F2C"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30</w:t>
            </w:r>
          </w:p>
        </w:tc>
        <w:tc>
          <w:tcPr>
            <w:tcW w:w="797" w:type="pct"/>
            <w:noWrap/>
            <w:hideMark/>
          </w:tcPr>
          <w:p w14:paraId="44B60096"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198</w:t>
            </w:r>
          </w:p>
        </w:tc>
      </w:tr>
      <w:tr w:rsidR="004722F4" w:rsidRPr="004722F4" w14:paraId="46657320" w14:textId="77777777" w:rsidTr="486EF511">
        <w:trPr>
          <w:cnfStyle w:val="000000010000" w:firstRow="0" w:lastRow="0" w:firstColumn="0" w:lastColumn="0" w:oddVBand="0" w:evenVBand="0" w:oddHBand="0" w:evenHBand="1" w:firstRowFirstColumn="0" w:firstRowLastColumn="0" w:lastRowFirstColumn="0" w:lastRowLastColumn="0"/>
          <w:trHeight w:val="510"/>
        </w:trPr>
        <w:tc>
          <w:tcPr>
            <w:tcW w:w="1015" w:type="pct"/>
            <w:hideMark/>
          </w:tcPr>
          <w:p w14:paraId="080D7E61" w14:textId="77777777" w:rsidR="004722F4" w:rsidRPr="004722F4" w:rsidRDefault="004722F4">
            <w:pPr>
              <w:rPr>
                <w:color w:val="675E47" w:themeColor="text2"/>
                <w:sz w:val="20"/>
                <w:szCs w:val="20"/>
              </w:rPr>
            </w:pPr>
            <w:r w:rsidRPr="004722F4">
              <w:rPr>
                <w:color w:val="675E47" w:themeColor="text2"/>
                <w:sz w:val="20"/>
                <w:szCs w:val="20"/>
              </w:rPr>
              <w:t>Clean face prevalence (%)</w:t>
            </w:r>
          </w:p>
        </w:tc>
        <w:tc>
          <w:tcPr>
            <w:tcW w:w="797" w:type="pct"/>
            <w:noWrap/>
            <w:hideMark/>
          </w:tcPr>
          <w:p w14:paraId="08B60B8F" w14:textId="3293E8FB"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37</w:t>
            </w:r>
          </w:p>
        </w:tc>
        <w:tc>
          <w:tcPr>
            <w:tcW w:w="797" w:type="pct"/>
            <w:noWrap/>
            <w:hideMark/>
          </w:tcPr>
          <w:p w14:paraId="4AE628E4" w14:textId="6B5C3D82"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64</w:t>
            </w:r>
          </w:p>
        </w:tc>
        <w:tc>
          <w:tcPr>
            <w:tcW w:w="797" w:type="pct"/>
            <w:noWrap/>
            <w:hideMark/>
          </w:tcPr>
          <w:p w14:paraId="7ABB98A7" w14:textId="4B93C293"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90</w:t>
            </w:r>
          </w:p>
        </w:tc>
        <w:tc>
          <w:tcPr>
            <w:tcW w:w="797" w:type="pct"/>
            <w:noWrap/>
            <w:hideMark/>
          </w:tcPr>
          <w:p w14:paraId="09DC391B" w14:textId="47781E56"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64</w:t>
            </w:r>
          </w:p>
        </w:tc>
        <w:tc>
          <w:tcPr>
            <w:tcW w:w="797" w:type="pct"/>
            <w:noWrap/>
            <w:hideMark/>
          </w:tcPr>
          <w:p w14:paraId="60876CCA" w14:textId="05D9CEA1"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55</w:t>
            </w:r>
          </w:p>
        </w:tc>
      </w:tr>
      <w:tr w:rsidR="004722F4" w:rsidRPr="004722F4" w14:paraId="2D729A6C" w14:textId="77777777" w:rsidTr="486EF511">
        <w:trPr>
          <w:trHeight w:val="562"/>
        </w:trPr>
        <w:tc>
          <w:tcPr>
            <w:tcW w:w="1015" w:type="pct"/>
            <w:hideMark/>
          </w:tcPr>
          <w:p w14:paraId="3CFE6220" w14:textId="2AF17D7F" w:rsidR="004722F4" w:rsidRPr="004722F4" w:rsidRDefault="004722F4">
            <w:pPr>
              <w:rPr>
                <w:color w:val="675E47" w:themeColor="text2"/>
                <w:sz w:val="20"/>
                <w:szCs w:val="20"/>
              </w:rPr>
            </w:pPr>
            <w:r w:rsidRPr="004722F4">
              <w:rPr>
                <w:color w:val="675E47" w:themeColor="text2"/>
                <w:sz w:val="20"/>
                <w:szCs w:val="20"/>
              </w:rPr>
              <w:t>Estimated number* of Aboriginal children in communities</w:t>
            </w:r>
            <w:r w:rsidRPr="004722F4">
              <w:rPr>
                <w:color w:val="675E47" w:themeColor="text2"/>
                <w:sz w:val="20"/>
                <w:szCs w:val="20"/>
                <w:vertAlign w:val="superscript"/>
              </w:rPr>
              <w:t>†</w:t>
            </w:r>
            <w:r w:rsidRPr="004722F4">
              <w:rPr>
                <w:color w:val="675E47" w:themeColor="text2"/>
                <w:sz w:val="20"/>
                <w:szCs w:val="20"/>
              </w:rPr>
              <w:t xml:space="preserve"> </w:t>
            </w:r>
          </w:p>
        </w:tc>
        <w:tc>
          <w:tcPr>
            <w:tcW w:w="797" w:type="pct"/>
            <w:noWrap/>
            <w:hideMark/>
          </w:tcPr>
          <w:p w14:paraId="060734C1"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155</w:t>
            </w:r>
          </w:p>
        </w:tc>
        <w:tc>
          <w:tcPr>
            <w:tcW w:w="797" w:type="pct"/>
            <w:noWrap/>
            <w:hideMark/>
          </w:tcPr>
          <w:p w14:paraId="5D7F7C65"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164</w:t>
            </w:r>
          </w:p>
        </w:tc>
        <w:tc>
          <w:tcPr>
            <w:tcW w:w="797" w:type="pct"/>
            <w:noWrap/>
            <w:hideMark/>
          </w:tcPr>
          <w:p w14:paraId="7ED415F0"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20</w:t>
            </w:r>
          </w:p>
        </w:tc>
        <w:tc>
          <w:tcPr>
            <w:tcW w:w="797" w:type="pct"/>
            <w:noWrap/>
            <w:hideMark/>
          </w:tcPr>
          <w:p w14:paraId="295AA3EE"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47</w:t>
            </w:r>
          </w:p>
        </w:tc>
        <w:tc>
          <w:tcPr>
            <w:tcW w:w="797" w:type="pct"/>
            <w:noWrap/>
            <w:hideMark/>
          </w:tcPr>
          <w:p w14:paraId="154FB229"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386</w:t>
            </w:r>
          </w:p>
        </w:tc>
      </w:tr>
      <w:tr w:rsidR="004722F4" w:rsidRPr="004722F4" w14:paraId="73046318" w14:textId="77777777" w:rsidTr="486EF511">
        <w:trPr>
          <w:cnfStyle w:val="000000010000" w:firstRow="0" w:lastRow="0" w:firstColumn="0" w:lastColumn="0" w:oddVBand="0" w:evenVBand="0" w:oddHBand="0" w:evenHBand="1" w:firstRowFirstColumn="0" w:firstRowLastColumn="0" w:lastRowFirstColumn="0" w:lastRowLastColumn="0"/>
          <w:trHeight w:val="510"/>
        </w:trPr>
        <w:tc>
          <w:tcPr>
            <w:tcW w:w="1015" w:type="pct"/>
            <w:hideMark/>
          </w:tcPr>
          <w:p w14:paraId="209AFEAC" w14:textId="77777777" w:rsidR="004722F4" w:rsidRPr="004722F4" w:rsidRDefault="004722F4">
            <w:pPr>
              <w:rPr>
                <w:color w:val="675E47" w:themeColor="text2"/>
                <w:sz w:val="20"/>
                <w:szCs w:val="20"/>
              </w:rPr>
            </w:pPr>
            <w:r w:rsidRPr="004722F4">
              <w:rPr>
                <w:color w:val="675E47" w:themeColor="text2"/>
                <w:sz w:val="20"/>
                <w:szCs w:val="20"/>
              </w:rPr>
              <w:t>Children screened for trachoma</w:t>
            </w:r>
          </w:p>
        </w:tc>
        <w:tc>
          <w:tcPr>
            <w:tcW w:w="797" w:type="pct"/>
            <w:noWrap/>
            <w:hideMark/>
          </w:tcPr>
          <w:p w14:paraId="7528D35D"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142</w:t>
            </w:r>
          </w:p>
        </w:tc>
        <w:tc>
          <w:tcPr>
            <w:tcW w:w="797" w:type="pct"/>
            <w:noWrap/>
            <w:hideMark/>
          </w:tcPr>
          <w:p w14:paraId="3A41908B"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152</w:t>
            </w:r>
          </w:p>
        </w:tc>
        <w:tc>
          <w:tcPr>
            <w:tcW w:w="797" w:type="pct"/>
            <w:noWrap/>
            <w:hideMark/>
          </w:tcPr>
          <w:p w14:paraId="005304C8"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18</w:t>
            </w:r>
          </w:p>
        </w:tc>
        <w:tc>
          <w:tcPr>
            <w:tcW w:w="797" w:type="pct"/>
            <w:noWrap/>
            <w:hideMark/>
          </w:tcPr>
          <w:p w14:paraId="0BEB2FCC"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46</w:t>
            </w:r>
          </w:p>
        </w:tc>
        <w:tc>
          <w:tcPr>
            <w:tcW w:w="797" w:type="pct"/>
            <w:noWrap/>
            <w:hideMark/>
          </w:tcPr>
          <w:p w14:paraId="58954EFF"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358</w:t>
            </w:r>
          </w:p>
        </w:tc>
      </w:tr>
      <w:tr w:rsidR="004722F4" w:rsidRPr="004722F4" w14:paraId="1B075B1C" w14:textId="77777777" w:rsidTr="486EF511">
        <w:trPr>
          <w:trHeight w:val="592"/>
        </w:trPr>
        <w:tc>
          <w:tcPr>
            <w:tcW w:w="1015" w:type="pct"/>
            <w:hideMark/>
          </w:tcPr>
          <w:p w14:paraId="0A5A71CE" w14:textId="77777777" w:rsidR="004722F4" w:rsidRPr="004722F4" w:rsidRDefault="004722F4">
            <w:pPr>
              <w:rPr>
                <w:color w:val="675E47" w:themeColor="text2"/>
                <w:sz w:val="20"/>
                <w:szCs w:val="20"/>
              </w:rPr>
            </w:pPr>
            <w:r w:rsidRPr="004722F4">
              <w:rPr>
                <w:color w:val="675E47" w:themeColor="text2"/>
                <w:sz w:val="20"/>
                <w:szCs w:val="20"/>
              </w:rPr>
              <w:t>Trachoma screening coverage (%)</w:t>
            </w:r>
          </w:p>
        </w:tc>
        <w:tc>
          <w:tcPr>
            <w:tcW w:w="797" w:type="pct"/>
            <w:noWrap/>
            <w:hideMark/>
          </w:tcPr>
          <w:p w14:paraId="4ACC9678" w14:textId="798FF2C9"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92</w:t>
            </w:r>
          </w:p>
        </w:tc>
        <w:tc>
          <w:tcPr>
            <w:tcW w:w="797" w:type="pct"/>
            <w:noWrap/>
            <w:hideMark/>
          </w:tcPr>
          <w:p w14:paraId="25B560FF" w14:textId="06D96189"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93</w:t>
            </w:r>
          </w:p>
        </w:tc>
        <w:tc>
          <w:tcPr>
            <w:tcW w:w="797" w:type="pct"/>
            <w:noWrap/>
            <w:hideMark/>
          </w:tcPr>
          <w:p w14:paraId="3A56E397" w14:textId="1218C071"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90</w:t>
            </w:r>
          </w:p>
        </w:tc>
        <w:tc>
          <w:tcPr>
            <w:tcW w:w="797" w:type="pct"/>
            <w:noWrap/>
            <w:hideMark/>
          </w:tcPr>
          <w:p w14:paraId="3265E03D" w14:textId="120A799A"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98</w:t>
            </w:r>
          </w:p>
        </w:tc>
        <w:tc>
          <w:tcPr>
            <w:tcW w:w="797" w:type="pct"/>
            <w:noWrap/>
            <w:hideMark/>
          </w:tcPr>
          <w:p w14:paraId="09584979" w14:textId="74B41320"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93</w:t>
            </w:r>
          </w:p>
        </w:tc>
      </w:tr>
      <w:tr w:rsidR="004722F4" w:rsidRPr="004722F4" w14:paraId="4EDBA0FB" w14:textId="77777777" w:rsidTr="486EF511">
        <w:trPr>
          <w:cnfStyle w:val="000000010000" w:firstRow="0" w:lastRow="0" w:firstColumn="0" w:lastColumn="0" w:oddVBand="0" w:evenVBand="0" w:oddHBand="0" w:evenHBand="1" w:firstRowFirstColumn="0" w:firstRowLastColumn="0" w:lastRowFirstColumn="0" w:lastRowLastColumn="0"/>
          <w:trHeight w:val="510"/>
        </w:trPr>
        <w:tc>
          <w:tcPr>
            <w:tcW w:w="1015" w:type="pct"/>
            <w:hideMark/>
          </w:tcPr>
          <w:p w14:paraId="043F04D6" w14:textId="77777777" w:rsidR="004722F4" w:rsidRPr="004722F4" w:rsidRDefault="004722F4">
            <w:pPr>
              <w:rPr>
                <w:color w:val="675E47" w:themeColor="text2"/>
                <w:sz w:val="20"/>
                <w:szCs w:val="20"/>
              </w:rPr>
            </w:pPr>
            <w:r w:rsidRPr="004722F4">
              <w:rPr>
                <w:color w:val="675E47" w:themeColor="text2"/>
                <w:sz w:val="20"/>
                <w:szCs w:val="20"/>
              </w:rPr>
              <w:t>Children with active trachoma†</w:t>
            </w:r>
          </w:p>
        </w:tc>
        <w:tc>
          <w:tcPr>
            <w:tcW w:w="797" w:type="pct"/>
            <w:noWrap/>
            <w:hideMark/>
          </w:tcPr>
          <w:p w14:paraId="00A93A0C"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25</w:t>
            </w:r>
          </w:p>
        </w:tc>
        <w:tc>
          <w:tcPr>
            <w:tcW w:w="797" w:type="pct"/>
            <w:noWrap/>
            <w:hideMark/>
          </w:tcPr>
          <w:p w14:paraId="77248997"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7</w:t>
            </w:r>
          </w:p>
        </w:tc>
        <w:tc>
          <w:tcPr>
            <w:tcW w:w="797" w:type="pct"/>
            <w:noWrap/>
            <w:hideMark/>
          </w:tcPr>
          <w:p w14:paraId="4FBF5EA4"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w:t>
            </w:r>
          </w:p>
        </w:tc>
        <w:tc>
          <w:tcPr>
            <w:tcW w:w="797" w:type="pct"/>
            <w:noWrap/>
            <w:hideMark/>
          </w:tcPr>
          <w:p w14:paraId="7B9E9776"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5</w:t>
            </w:r>
          </w:p>
        </w:tc>
        <w:tc>
          <w:tcPr>
            <w:tcW w:w="797" w:type="pct"/>
            <w:noWrap/>
            <w:hideMark/>
          </w:tcPr>
          <w:p w14:paraId="0E257A90" w14:textId="7777777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37</w:t>
            </w:r>
          </w:p>
        </w:tc>
      </w:tr>
      <w:tr w:rsidR="004722F4" w:rsidRPr="004722F4" w14:paraId="7B49F997" w14:textId="77777777" w:rsidTr="486EF511">
        <w:trPr>
          <w:trHeight w:val="749"/>
        </w:trPr>
        <w:tc>
          <w:tcPr>
            <w:tcW w:w="1015" w:type="pct"/>
            <w:hideMark/>
          </w:tcPr>
          <w:p w14:paraId="5ABB9FA3" w14:textId="77777777" w:rsidR="004722F4" w:rsidRPr="004722F4" w:rsidRDefault="004722F4">
            <w:pPr>
              <w:rPr>
                <w:color w:val="675E47" w:themeColor="text2"/>
                <w:sz w:val="20"/>
                <w:szCs w:val="20"/>
              </w:rPr>
            </w:pPr>
            <w:r w:rsidRPr="004722F4">
              <w:rPr>
                <w:color w:val="675E47" w:themeColor="text2"/>
                <w:sz w:val="20"/>
                <w:szCs w:val="20"/>
              </w:rPr>
              <w:t>Observed prevalence of active trachoma‡ (%)</w:t>
            </w:r>
          </w:p>
        </w:tc>
        <w:tc>
          <w:tcPr>
            <w:tcW w:w="797" w:type="pct"/>
            <w:noWrap/>
            <w:hideMark/>
          </w:tcPr>
          <w:p w14:paraId="6AE823FA" w14:textId="26B1C7DE"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17.6</w:t>
            </w:r>
          </w:p>
        </w:tc>
        <w:tc>
          <w:tcPr>
            <w:tcW w:w="797" w:type="pct"/>
            <w:noWrap/>
            <w:hideMark/>
          </w:tcPr>
          <w:p w14:paraId="66B92002" w14:textId="1FA2D1D6"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4.6</w:t>
            </w:r>
          </w:p>
        </w:tc>
        <w:tc>
          <w:tcPr>
            <w:tcW w:w="797" w:type="pct"/>
            <w:noWrap/>
            <w:hideMark/>
          </w:tcPr>
          <w:p w14:paraId="670DE609" w14:textId="73538CC3"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0.0</w:t>
            </w:r>
          </w:p>
        </w:tc>
        <w:tc>
          <w:tcPr>
            <w:tcW w:w="797" w:type="pct"/>
            <w:noWrap/>
            <w:hideMark/>
          </w:tcPr>
          <w:p w14:paraId="1B3EC409" w14:textId="60341BF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10.9</w:t>
            </w:r>
          </w:p>
        </w:tc>
        <w:tc>
          <w:tcPr>
            <w:tcW w:w="797" w:type="pct"/>
            <w:noWrap/>
            <w:hideMark/>
          </w:tcPr>
          <w:p w14:paraId="51F33BCD" w14:textId="71D73498"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10.3</w:t>
            </w:r>
          </w:p>
        </w:tc>
      </w:tr>
      <w:tr w:rsidR="004722F4" w:rsidRPr="004722F4" w14:paraId="611A4946" w14:textId="77777777" w:rsidTr="486EF511">
        <w:trPr>
          <w:cnfStyle w:val="000000010000" w:firstRow="0" w:lastRow="0" w:firstColumn="0" w:lastColumn="0" w:oddVBand="0" w:evenVBand="0" w:oddHBand="0" w:evenHBand="1" w:firstRowFirstColumn="0" w:firstRowLastColumn="0" w:lastRowFirstColumn="0" w:lastRowLastColumn="0"/>
          <w:trHeight w:val="831"/>
        </w:trPr>
        <w:tc>
          <w:tcPr>
            <w:tcW w:w="1015" w:type="pct"/>
            <w:hideMark/>
          </w:tcPr>
          <w:p w14:paraId="5FF9190E" w14:textId="77777777" w:rsidR="004722F4" w:rsidRPr="004722F4" w:rsidRDefault="004722F4">
            <w:pPr>
              <w:rPr>
                <w:color w:val="675E47" w:themeColor="text2"/>
                <w:sz w:val="20"/>
                <w:szCs w:val="20"/>
              </w:rPr>
            </w:pPr>
            <w:r w:rsidRPr="004722F4">
              <w:rPr>
                <w:color w:val="675E47" w:themeColor="text2"/>
                <w:sz w:val="20"/>
                <w:szCs w:val="20"/>
              </w:rPr>
              <w:t>Estimated prevalence of active trachoma‡ (%)</w:t>
            </w:r>
          </w:p>
        </w:tc>
        <w:tc>
          <w:tcPr>
            <w:tcW w:w="797" w:type="pct"/>
            <w:noWrap/>
            <w:hideMark/>
          </w:tcPr>
          <w:p w14:paraId="72430A05" w14:textId="1E087DFF"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17.1</w:t>
            </w:r>
          </w:p>
        </w:tc>
        <w:tc>
          <w:tcPr>
            <w:tcW w:w="797" w:type="pct"/>
            <w:noWrap/>
            <w:hideMark/>
          </w:tcPr>
          <w:p w14:paraId="10E45D27" w14:textId="4873554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4.6</w:t>
            </w:r>
          </w:p>
        </w:tc>
        <w:tc>
          <w:tcPr>
            <w:tcW w:w="797" w:type="pct"/>
            <w:noWrap/>
            <w:hideMark/>
          </w:tcPr>
          <w:p w14:paraId="23D6540C" w14:textId="36E226D6"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0.0</w:t>
            </w:r>
          </w:p>
        </w:tc>
        <w:tc>
          <w:tcPr>
            <w:tcW w:w="797" w:type="pct"/>
            <w:noWrap/>
            <w:hideMark/>
          </w:tcPr>
          <w:p w14:paraId="706310A5" w14:textId="3D61593A"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10.9</w:t>
            </w:r>
          </w:p>
        </w:tc>
        <w:tc>
          <w:tcPr>
            <w:tcW w:w="797" w:type="pct"/>
            <w:noWrap/>
            <w:hideMark/>
          </w:tcPr>
          <w:p w14:paraId="2382844D" w14:textId="01904FD8"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8.3</w:t>
            </w:r>
          </w:p>
        </w:tc>
      </w:tr>
      <w:tr w:rsidR="004722F4" w:rsidRPr="004722F4" w14:paraId="3697F047" w14:textId="77777777" w:rsidTr="486EF511">
        <w:trPr>
          <w:trHeight w:val="702"/>
        </w:trPr>
        <w:tc>
          <w:tcPr>
            <w:tcW w:w="1015" w:type="pct"/>
            <w:hideMark/>
          </w:tcPr>
          <w:p w14:paraId="4879F153" w14:textId="77777777" w:rsidR="004722F4" w:rsidRPr="004722F4" w:rsidRDefault="004722F4">
            <w:pPr>
              <w:rPr>
                <w:color w:val="675E47" w:themeColor="text2"/>
                <w:sz w:val="20"/>
                <w:szCs w:val="20"/>
              </w:rPr>
            </w:pPr>
            <w:r w:rsidRPr="004722F4">
              <w:rPr>
                <w:color w:val="675E47" w:themeColor="text2"/>
                <w:sz w:val="20"/>
                <w:szCs w:val="20"/>
              </w:rPr>
              <w:t>Overall prevalence of active trachoma‡ (%)</w:t>
            </w:r>
          </w:p>
        </w:tc>
        <w:tc>
          <w:tcPr>
            <w:tcW w:w="797" w:type="pct"/>
            <w:noWrap/>
            <w:hideMark/>
          </w:tcPr>
          <w:p w14:paraId="092BD067" w14:textId="73F96E38"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8.6</w:t>
            </w:r>
          </w:p>
        </w:tc>
        <w:tc>
          <w:tcPr>
            <w:tcW w:w="797" w:type="pct"/>
            <w:noWrap/>
            <w:hideMark/>
          </w:tcPr>
          <w:p w14:paraId="70E6AB53" w14:textId="35990872"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1.6</w:t>
            </w:r>
          </w:p>
        </w:tc>
        <w:tc>
          <w:tcPr>
            <w:tcW w:w="797" w:type="pct"/>
            <w:noWrap/>
            <w:hideMark/>
          </w:tcPr>
          <w:p w14:paraId="5C4779EC" w14:textId="18815657"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0.0</w:t>
            </w:r>
          </w:p>
        </w:tc>
        <w:tc>
          <w:tcPr>
            <w:tcW w:w="797" w:type="pct"/>
            <w:noWrap/>
            <w:hideMark/>
          </w:tcPr>
          <w:p w14:paraId="3D1D4CCB" w14:textId="412A150C"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4.0</w:t>
            </w:r>
          </w:p>
        </w:tc>
        <w:tc>
          <w:tcPr>
            <w:tcW w:w="797" w:type="pct"/>
            <w:noWrap/>
            <w:hideMark/>
          </w:tcPr>
          <w:p w14:paraId="2817DD77" w14:textId="55A53AE0" w:rsidR="004722F4" w:rsidRPr="00D54127" w:rsidRDefault="004722F4">
            <w:pPr>
              <w:jc w:val="center"/>
              <w:rPr>
                <w:rFonts w:ascii="Calibri" w:hAnsi="Calibri" w:cs="Calibri"/>
                <w:color w:val="675E47" w:themeColor="text2"/>
                <w:sz w:val="22"/>
                <w:szCs w:val="22"/>
              </w:rPr>
            </w:pPr>
            <w:r w:rsidRPr="00D54127">
              <w:rPr>
                <w:rFonts w:ascii="Calibri" w:hAnsi="Calibri" w:cs="Calibri"/>
                <w:color w:val="675E47" w:themeColor="text2"/>
                <w:sz w:val="22"/>
                <w:szCs w:val="22"/>
              </w:rPr>
              <w:t>3.1</w:t>
            </w:r>
          </w:p>
        </w:tc>
      </w:tr>
    </w:tbl>
    <w:p w14:paraId="67B26AE9" w14:textId="6ECADFD6"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Jurisdiction provide</w:t>
      </w:r>
      <w:r w:rsidR="00135E51">
        <w:rPr>
          <w:rFonts w:asciiTheme="minorHAnsi" w:eastAsia="Calibri" w:hAnsiTheme="minorHAnsi" w:cstheme="minorHAnsi"/>
          <w:color w:val="675E47" w:themeColor="text2"/>
          <w:sz w:val="18"/>
          <w:szCs w:val="18"/>
        </w:rPr>
        <w:t>d</w:t>
      </w:r>
      <w:r w:rsidRPr="00A36C6D">
        <w:rPr>
          <w:rFonts w:asciiTheme="minorHAnsi" w:eastAsia="Calibri" w:hAnsiTheme="minorHAnsi" w:cstheme="minorHAnsi"/>
          <w:color w:val="675E47" w:themeColor="text2"/>
          <w:sz w:val="18"/>
          <w:szCs w:val="18"/>
        </w:rPr>
        <w:t xml:space="preserve"> estimate</w:t>
      </w:r>
      <w:r w:rsidR="00135E51">
        <w:rPr>
          <w:rFonts w:asciiTheme="minorHAnsi" w:eastAsia="Calibri" w:hAnsiTheme="minorHAnsi" w:cstheme="minorHAnsi"/>
          <w:color w:val="675E47" w:themeColor="text2"/>
          <w:sz w:val="18"/>
          <w:szCs w:val="18"/>
        </w:rPr>
        <w:t>s</w:t>
      </w:r>
      <w:r w:rsidRPr="00A36C6D">
        <w:rPr>
          <w:rFonts w:asciiTheme="minorHAnsi" w:eastAsia="Calibri" w:hAnsiTheme="minorHAnsi" w:cstheme="minorHAnsi"/>
          <w:color w:val="675E47" w:themeColor="text2"/>
          <w:sz w:val="18"/>
          <w:szCs w:val="18"/>
        </w:rPr>
        <w:t xml:space="preserve"> for children aged 5-9 years</w:t>
      </w:r>
    </w:p>
    <w:p w14:paraId="42BC643B" w14:textId="5B070F03"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xml:space="preserve">† In communities that were screened for trachoma in </w:t>
      </w:r>
      <w:r w:rsidR="002717B8">
        <w:rPr>
          <w:rFonts w:asciiTheme="minorHAnsi" w:eastAsia="Calibri" w:hAnsiTheme="minorHAnsi" w:cstheme="minorHAnsi"/>
          <w:color w:val="675E47" w:themeColor="text2"/>
          <w:sz w:val="18"/>
          <w:szCs w:val="18"/>
        </w:rPr>
        <w:t>2022</w:t>
      </w:r>
    </w:p>
    <w:p w14:paraId="505E0160" w14:textId="35B9CB6E"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xml:space="preserve">‡ Methods of calculating the different prevalence rates </w:t>
      </w:r>
      <w:r w:rsidR="00F93384">
        <w:rPr>
          <w:rFonts w:asciiTheme="minorHAnsi" w:eastAsia="Calibri" w:hAnsiTheme="minorHAnsi" w:cstheme="minorHAnsi"/>
          <w:color w:val="675E47" w:themeColor="text2"/>
          <w:sz w:val="18"/>
          <w:szCs w:val="18"/>
        </w:rPr>
        <w:t>are explained in the methodology section</w:t>
      </w:r>
    </w:p>
    <w:p w14:paraId="4167A6D4" w14:textId="343C7E91" w:rsidR="00E3767F" w:rsidRPr="00A36C6D" w:rsidRDefault="00E3767F" w:rsidP="00E9792A">
      <w:pPr>
        <w:pStyle w:val="Tableheadings"/>
      </w:pPr>
      <w:bookmarkStart w:id="360" w:name="_Table_4.3_Number"/>
      <w:bookmarkStart w:id="361" w:name="_Ref58336787"/>
      <w:bookmarkStart w:id="362" w:name="_Toc147396419"/>
      <w:bookmarkEnd w:id="360"/>
      <w:r>
        <w:lastRenderedPageBreak/>
        <w:t xml:space="preserve">Table </w:t>
      </w:r>
      <w:bookmarkEnd w:id="361"/>
      <w:r w:rsidR="00814019">
        <w:t>5.3</w:t>
      </w:r>
      <w:r>
        <w:tab/>
      </w:r>
      <w:bookmarkEnd w:id="362"/>
      <w:r w:rsidR="001124B5" w:rsidRPr="001124B5">
        <w:t>Number and proportion of at-risk communities according to the level of observed trachoma prevalence in children aged 5</w:t>
      </w:r>
      <w:r w:rsidR="001124B5" w:rsidRPr="001124B5">
        <w:rPr>
          <w:rFonts w:ascii="Cambria Math" w:hAnsi="Cambria Math" w:cs="Cambria Math"/>
        </w:rPr>
        <w:t>‑</w:t>
      </w:r>
      <w:r w:rsidR="001124B5" w:rsidRPr="001124B5">
        <w:t xml:space="preserve">9 years, Western Australia, 2014 </w:t>
      </w:r>
      <w:r w:rsidR="001124B5" w:rsidRPr="001124B5">
        <w:rPr>
          <w:rFonts w:ascii="Calibri" w:hAnsi="Calibri" w:cs="Calibri"/>
        </w:rPr>
        <w:t>–</w:t>
      </w:r>
      <w:r w:rsidR="001124B5" w:rsidRPr="001124B5">
        <w:t xml:space="preserve"> 2022</w:t>
      </w: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Number and proportion of at-risk communities according to the level of observed trachoma prevalence in children aged 5-9 years, Western Australia, 2014-2022.  "/>
        <w:tblDescription w:val="Table 5.3 compares yearly numbers and proportions of screened communities in South Australia by five trachoma prevalence categories: greater than or equal to 20%, 10% to less than 20%, 5% to less than 10%, 0% to less than 5%, and 0% prevalence."/>
      </w:tblPr>
      <w:tblGrid>
        <w:gridCol w:w="1531"/>
        <w:gridCol w:w="567"/>
        <w:gridCol w:w="964"/>
        <w:gridCol w:w="567"/>
        <w:gridCol w:w="964"/>
        <w:gridCol w:w="567"/>
        <w:gridCol w:w="964"/>
        <w:gridCol w:w="567"/>
        <w:gridCol w:w="964"/>
        <w:gridCol w:w="567"/>
        <w:gridCol w:w="964"/>
        <w:gridCol w:w="567"/>
        <w:gridCol w:w="964"/>
        <w:gridCol w:w="567"/>
        <w:gridCol w:w="964"/>
        <w:gridCol w:w="567"/>
        <w:gridCol w:w="964"/>
        <w:gridCol w:w="567"/>
        <w:gridCol w:w="964"/>
      </w:tblGrid>
      <w:tr w:rsidR="00E14C27" w14:paraId="536ABBE9" w14:textId="77777777" w:rsidTr="00AE1177">
        <w:trPr>
          <w:trHeight w:val="645"/>
        </w:trPr>
        <w:tc>
          <w:tcPr>
            <w:tcW w:w="1531" w:type="dxa"/>
            <w:shd w:val="clear" w:color="auto" w:fill="BFBFBF" w:themeFill="background1" w:themeFillShade="BF"/>
            <w:tcMar>
              <w:top w:w="15" w:type="dxa"/>
              <w:left w:w="15" w:type="dxa"/>
              <w:right w:w="15" w:type="dxa"/>
            </w:tcMar>
            <w:vAlign w:val="center"/>
          </w:tcPr>
          <w:p w14:paraId="543FE8E7" w14:textId="259FB994" w:rsidR="486EF511" w:rsidRDefault="486EF511" w:rsidP="486EF511">
            <w:pPr>
              <w:jc w:val="center"/>
              <w:rPr>
                <w:color w:val="000000"/>
                <w:sz w:val="20"/>
                <w:szCs w:val="20"/>
              </w:rPr>
            </w:pPr>
          </w:p>
        </w:tc>
        <w:tc>
          <w:tcPr>
            <w:tcW w:w="1531" w:type="dxa"/>
            <w:gridSpan w:val="2"/>
            <w:shd w:val="clear" w:color="auto" w:fill="BFBFBF" w:themeFill="background1" w:themeFillShade="BF"/>
            <w:tcMar>
              <w:top w:w="15" w:type="dxa"/>
              <w:left w:w="15" w:type="dxa"/>
              <w:right w:w="15" w:type="dxa"/>
            </w:tcMar>
            <w:vAlign w:val="center"/>
          </w:tcPr>
          <w:p w14:paraId="38580C88" w14:textId="6D903E18" w:rsidR="486EF511" w:rsidRDefault="486EF511" w:rsidP="486EF511">
            <w:pPr>
              <w:jc w:val="center"/>
            </w:pPr>
            <w:r w:rsidRPr="486EF511">
              <w:rPr>
                <w:rFonts w:ascii="Calibri" w:eastAsia="Calibri" w:hAnsi="Calibri" w:cs="Calibri"/>
                <w:color w:val="000000"/>
                <w:sz w:val="22"/>
                <w:szCs w:val="22"/>
              </w:rPr>
              <w:t>2014</w:t>
            </w:r>
          </w:p>
        </w:tc>
        <w:tc>
          <w:tcPr>
            <w:tcW w:w="1531" w:type="dxa"/>
            <w:gridSpan w:val="2"/>
            <w:shd w:val="clear" w:color="auto" w:fill="BFBFBF" w:themeFill="background1" w:themeFillShade="BF"/>
            <w:tcMar>
              <w:top w:w="15" w:type="dxa"/>
              <w:left w:w="15" w:type="dxa"/>
              <w:right w:w="15" w:type="dxa"/>
            </w:tcMar>
            <w:vAlign w:val="center"/>
          </w:tcPr>
          <w:p w14:paraId="5EC826DA" w14:textId="5D5D5073" w:rsidR="486EF511" w:rsidRDefault="486EF511" w:rsidP="486EF511">
            <w:pPr>
              <w:jc w:val="center"/>
            </w:pPr>
            <w:r w:rsidRPr="486EF511">
              <w:rPr>
                <w:rFonts w:ascii="Calibri" w:eastAsia="Calibri" w:hAnsi="Calibri" w:cs="Calibri"/>
                <w:color w:val="000000"/>
                <w:sz w:val="22"/>
                <w:szCs w:val="22"/>
              </w:rPr>
              <w:t>2015</w:t>
            </w:r>
          </w:p>
        </w:tc>
        <w:tc>
          <w:tcPr>
            <w:tcW w:w="1531" w:type="dxa"/>
            <w:gridSpan w:val="2"/>
            <w:shd w:val="clear" w:color="auto" w:fill="BFBFBF" w:themeFill="background1" w:themeFillShade="BF"/>
            <w:tcMar>
              <w:top w:w="15" w:type="dxa"/>
              <w:left w:w="15" w:type="dxa"/>
              <w:right w:w="15" w:type="dxa"/>
            </w:tcMar>
            <w:vAlign w:val="center"/>
          </w:tcPr>
          <w:p w14:paraId="6A4D285C" w14:textId="386ECEAA" w:rsidR="486EF511" w:rsidRDefault="486EF511" w:rsidP="486EF511">
            <w:pPr>
              <w:jc w:val="center"/>
            </w:pPr>
            <w:r w:rsidRPr="486EF511">
              <w:rPr>
                <w:rFonts w:ascii="Calibri" w:eastAsia="Calibri" w:hAnsi="Calibri" w:cs="Calibri"/>
                <w:color w:val="000000"/>
                <w:sz w:val="22"/>
                <w:szCs w:val="22"/>
              </w:rPr>
              <w:t>2016</w:t>
            </w:r>
          </w:p>
        </w:tc>
        <w:tc>
          <w:tcPr>
            <w:tcW w:w="1531" w:type="dxa"/>
            <w:gridSpan w:val="2"/>
            <w:shd w:val="clear" w:color="auto" w:fill="BFBFBF" w:themeFill="background1" w:themeFillShade="BF"/>
            <w:tcMar>
              <w:top w:w="15" w:type="dxa"/>
              <w:left w:w="15" w:type="dxa"/>
              <w:right w:w="15" w:type="dxa"/>
            </w:tcMar>
            <w:vAlign w:val="center"/>
          </w:tcPr>
          <w:p w14:paraId="3DA3A0FA" w14:textId="2918BAD9" w:rsidR="486EF511" w:rsidRDefault="486EF511" w:rsidP="486EF511">
            <w:pPr>
              <w:jc w:val="center"/>
            </w:pPr>
            <w:r w:rsidRPr="486EF511">
              <w:rPr>
                <w:rFonts w:ascii="Calibri" w:eastAsia="Calibri" w:hAnsi="Calibri" w:cs="Calibri"/>
                <w:color w:val="000000"/>
                <w:sz w:val="22"/>
                <w:szCs w:val="22"/>
              </w:rPr>
              <w:t>2017</w:t>
            </w:r>
          </w:p>
        </w:tc>
        <w:tc>
          <w:tcPr>
            <w:tcW w:w="1531" w:type="dxa"/>
            <w:gridSpan w:val="2"/>
            <w:shd w:val="clear" w:color="auto" w:fill="BFBFBF" w:themeFill="background1" w:themeFillShade="BF"/>
            <w:tcMar>
              <w:top w:w="15" w:type="dxa"/>
              <w:left w:w="15" w:type="dxa"/>
              <w:right w:w="15" w:type="dxa"/>
            </w:tcMar>
            <w:vAlign w:val="center"/>
          </w:tcPr>
          <w:p w14:paraId="448F46C3" w14:textId="3F572EA3" w:rsidR="486EF511" w:rsidRDefault="486EF511" w:rsidP="486EF511">
            <w:pPr>
              <w:jc w:val="center"/>
            </w:pPr>
            <w:r w:rsidRPr="486EF511">
              <w:rPr>
                <w:rFonts w:ascii="Calibri" w:eastAsia="Calibri" w:hAnsi="Calibri" w:cs="Calibri"/>
                <w:color w:val="000000"/>
                <w:sz w:val="22"/>
                <w:szCs w:val="22"/>
              </w:rPr>
              <w:t>2018</w:t>
            </w:r>
          </w:p>
        </w:tc>
        <w:tc>
          <w:tcPr>
            <w:tcW w:w="1531" w:type="dxa"/>
            <w:gridSpan w:val="2"/>
            <w:shd w:val="clear" w:color="auto" w:fill="BFBFBF" w:themeFill="background1" w:themeFillShade="BF"/>
            <w:tcMar>
              <w:top w:w="15" w:type="dxa"/>
              <w:left w:w="15" w:type="dxa"/>
              <w:right w:w="15" w:type="dxa"/>
            </w:tcMar>
            <w:vAlign w:val="center"/>
          </w:tcPr>
          <w:p w14:paraId="76358EA4" w14:textId="60B7F7CB" w:rsidR="486EF511" w:rsidRDefault="486EF511" w:rsidP="486EF511">
            <w:pPr>
              <w:jc w:val="center"/>
            </w:pPr>
            <w:r w:rsidRPr="486EF511">
              <w:rPr>
                <w:rFonts w:ascii="Calibri" w:eastAsia="Calibri" w:hAnsi="Calibri" w:cs="Calibri"/>
                <w:color w:val="000000"/>
                <w:sz w:val="22"/>
                <w:szCs w:val="22"/>
              </w:rPr>
              <w:t>2019</w:t>
            </w:r>
          </w:p>
        </w:tc>
        <w:tc>
          <w:tcPr>
            <w:tcW w:w="1531" w:type="dxa"/>
            <w:gridSpan w:val="2"/>
            <w:shd w:val="clear" w:color="auto" w:fill="BFBFBF" w:themeFill="background1" w:themeFillShade="BF"/>
            <w:tcMar>
              <w:top w:w="15" w:type="dxa"/>
              <w:left w:w="15" w:type="dxa"/>
              <w:right w:w="15" w:type="dxa"/>
            </w:tcMar>
            <w:vAlign w:val="center"/>
          </w:tcPr>
          <w:p w14:paraId="18E67109" w14:textId="68682F7A" w:rsidR="486EF511" w:rsidRDefault="486EF511" w:rsidP="486EF511">
            <w:pPr>
              <w:jc w:val="center"/>
            </w:pPr>
            <w:r w:rsidRPr="486EF511">
              <w:rPr>
                <w:rFonts w:ascii="Calibri" w:eastAsia="Calibri" w:hAnsi="Calibri" w:cs="Calibri"/>
                <w:color w:val="000000"/>
                <w:sz w:val="22"/>
                <w:szCs w:val="22"/>
              </w:rPr>
              <w:t>2020</w:t>
            </w:r>
          </w:p>
        </w:tc>
        <w:tc>
          <w:tcPr>
            <w:tcW w:w="1531" w:type="dxa"/>
            <w:gridSpan w:val="2"/>
            <w:shd w:val="clear" w:color="auto" w:fill="BFBFBF" w:themeFill="background1" w:themeFillShade="BF"/>
            <w:tcMar>
              <w:top w:w="15" w:type="dxa"/>
              <w:left w:w="15" w:type="dxa"/>
              <w:right w:w="15" w:type="dxa"/>
            </w:tcMar>
            <w:vAlign w:val="center"/>
          </w:tcPr>
          <w:p w14:paraId="63FE2C7F" w14:textId="57A0937E" w:rsidR="486EF511" w:rsidRDefault="486EF511" w:rsidP="486EF511">
            <w:pPr>
              <w:jc w:val="center"/>
            </w:pPr>
            <w:r w:rsidRPr="486EF511">
              <w:rPr>
                <w:rFonts w:ascii="Calibri" w:eastAsia="Calibri" w:hAnsi="Calibri" w:cs="Calibri"/>
                <w:color w:val="000000"/>
                <w:sz w:val="22"/>
                <w:szCs w:val="22"/>
              </w:rPr>
              <w:t>2021</w:t>
            </w:r>
          </w:p>
        </w:tc>
        <w:tc>
          <w:tcPr>
            <w:tcW w:w="1531" w:type="dxa"/>
            <w:gridSpan w:val="2"/>
            <w:shd w:val="clear" w:color="auto" w:fill="BFBFBF" w:themeFill="background1" w:themeFillShade="BF"/>
            <w:tcMar>
              <w:top w:w="15" w:type="dxa"/>
              <w:left w:w="15" w:type="dxa"/>
              <w:right w:w="15" w:type="dxa"/>
            </w:tcMar>
            <w:vAlign w:val="center"/>
          </w:tcPr>
          <w:p w14:paraId="4BD6A4C9" w14:textId="2D4CB28E" w:rsidR="486EF511" w:rsidRDefault="486EF511" w:rsidP="486EF511">
            <w:pPr>
              <w:jc w:val="center"/>
            </w:pPr>
            <w:r w:rsidRPr="486EF511">
              <w:rPr>
                <w:rFonts w:ascii="Calibri" w:eastAsia="Calibri" w:hAnsi="Calibri" w:cs="Calibri"/>
                <w:color w:val="000000"/>
                <w:sz w:val="22"/>
                <w:szCs w:val="22"/>
              </w:rPr>
              <w:t>2022</w:t>
            </w:r>
          </w:p>
        </w:tc>
      </w:tr>
      <w:tr w:rsidR="486EF511" w14:paraId="59D5A66B" w14:textId="77777777" w:rsidTr="00AE1177">
        <w:trPr>
          <w:trHeight w:val="645"/>
        </w:trPr>
        <w:tc>
          <w:tcPr>
            <w:tcW w:w="1531" w:type="dxa"/>
            <w:tcMar>
              <w:top w:w="15" w:type="dxa"/>
              <w:left w:w="15" w:type="dxa"/>
              <w:right w:w="15" w:type="dxa"/>
            </w:tcMar>
            <w:vAlign w:val="center"/>
          </w:tcPr>
          <w:p w14:paraId="721E2DE1" w14:textId="60E3E16D" w:rsidR="486EF511" w:rsidRDefault="486EF511" w:rsidP="486EF511">
            <w:r w:rsidRPr="486EF511">
              <w:rPr>
                <w:color w:val="000000"/>
                <w:sz w:val="20"/>
                <w:szCs w:val="20"/>
              </w:rPr>
              <w:t>Communities at-risk †</w:t>
            </w:r>
          </w:p>
        </w:tc>
        <w:tc>
          <w:tcPr>
            <w:tcW w:w="1531" w:type="dxa"/>
            <w:gridSpan w:val="2"/>
            <w:tcMar>
              <w:top w:w="15" w:type="dxa"/>
              <w:left w:w="15" w:type="dxa"/>
              <w:right w:w="15" w:type="dxa"/>
            </w:tcMar>
            <w:vAlign w:val="center"/>
          </w:tcPr>
          <w:p w14:paraId="0199E83B" w14:textId="57E3B149" w:rsidR="486EF511" w:rsidRDefault="486EF511" w:rsidP="486EF511">
            <w:pPr>
              <w:jc w:val="center"/>
            </w:pPr>
            <w:r w:rsidRPr="486EF511">
              <w:rPr>
                <w:rFonts w:ascii="Calibri" w:eastAsia="Calibri" w:hAnsi="Calibri" w:cs="Calibri"/>
                <w:color w:val="000000"/>
                <w:sz w:val="22"/>
                <w:szCs w:val="22"/>
              </w:rPr>
              <w:t>59</w:t>
            </w:r>
          </w:p>
        </w:tc>
        <w:tc>
          <w:tcPr>
            <w:tcW w:w="1531" w:type="dxa"/>
            <w:gridSpan w:val="2"/>
            <w:tcMar>
              <w:top w:w="15" w:type="dxa"/>
              <w:left w:w="15" w:type="dxa"/>
              <w:right w:w="15" w:type="dxa"/>
            </w:tcMar>
            <w:vAlign w:val="center"/>
          </w:tcPr>
          <w:p w14:paraId="666A7E9F" w14:textId="616725C5" w:rsidR="486EF511" w:rsidRDefault="486EF511" w:rsidP="486EF511">
            <w:pPr>
              <w:jc w:val="center"/>
            </w:pPr>
            <w:r w:rsidRPr="486EF511">
              <w:rPr>
                <w:rFonts w:ascii="Calibri" w:eastAsia="Calibri" w:hAnsi="Calibri" w:cs="Calibri"/>
                <w:color w:val="000000"/>
                <w:sz w:val="22"/>
                <w:szCs w:val="22"/>
              </w:rPr>
              <w:t>49</w:t>
            </w:r>
          </w:p>
        </w:tc>
        <w:tc>
          <w:tcPr>
            <w:tcW w:w="1531" w:type="dxa"/>
            <w:gridSpan w:val="2"/>
            <w:tcMar>
              <w:top w:w="15" w:type="dxa"/>
              <w:left w:w="15" w:type="dxa"/>
              <w:right w:w="15" w:type="dxa"/>
            </w:tcMar>
            <w:vAlign w:val="center"/>
          </w:tcPr>
          <w:p w14:paraId="240C26E4" w14:textId="77599AE7" w:rsidR="486EF511" w:rsidRDefault="486EF511" w:rsidP="486EF511">
            <w:pPr>
              <w:jc w:val="center"/>
            </w:pPr>
            <w:r w:rsidRPr="486EF511">
              <w:rPr>
                <w:rFonts w:ascii="Calibri" w:eastAsia="Calibri" w:hAnsi="Calibri" w:cs="Calibri"/>
                <w:color w:val="000000"/>
                <w:sz w:val="22"/>
                <w:szCs w:val="22"/>
              </w:rPr>
              <w:t>51</w:t>
            </w:r>
          </w:p>
        </w:tc>
        <w:tc>
          <w:tcPr>
            <w:tcW w:w="1531" w:type="dxa"/>
            <w:gridSpan w:val="2"/>
            <w:tcMar>
              <w:top w:w="15" w:type="dxa"/>
              <w:left w:w="15" w:type="dxa"/>
              <w:right w:w="15" w:type="dxa"/>
            </w:tcMar>
            <w:vAlign w:val="center"/>
          </w:tcPr>
          <w:p w14:paraId="16DE1D6D" w14:textId="74A81559" w:rsidR="486EF511" w:rsidRDefault="486EF511" w:rsidP="486EF511">
            <w:pPr>
              <w:jc w:val="center"/>
            </w:pPr>
            <w:r w:rsidRPr="486EF511">
              <w:rPr>
                <w:rFonts w:ascii="Calibri" w:eastAsia="Calibri" w:hAnsi="Calibri" w:cs="Calibri"/>
                <w:color w:val="000000"/>
                <w:sz w:val="22"/>
                <w:szCs w:val="22"/>
              </w:rPr>
              <w:t>41</w:t>
            </w:r>
          </w:p>
        </w:tc>
        <w:tc>
          <w:tcPr>
            <w:tcW w:w="1531" w:type="dxa"/>
            <w:gridSpan w:val="2"/>
            <w:tcMar>
              <w:top w:w="15" w:type="dxa"/>
              <w:left w:w="15" w:type="dxa"/>
              <w:right w:w="15" w:type="dxa"/>
            </w:tcMar>
            <w:vAlign w:val="center"/>
          </w:tcPr>
          <w:p w14:paraId="62B9EFAF" w14:textId="23C6DE01" w:rsidR="486EF511" w:rsidRDefault="486EF511" w:rsidP="486EF511">
            <w:pPr>
              <w:jc w:val="center"/>
            </w:pPr>
            <w:r w:rsidRPr="486EF511">
              <w:rPr>
                <w:rFonts w:ascii="Calibri" w:eastAsia="Calibri" w:hAnsi="Calibri" w:cs="Calibri"/>
                <w:color w:val="000000"/>
                <w:sz w:val="22"/>
                <w:szCs w:val="22"/>
              </w:rPr>
              <w:t>40</w:t>
            </w:r>
          </w:p>
        </w:tc>
        <w:tc>
          <w:tcPr>
            <w:tcW w:w="1531" w:type="dxa"/>
            <w:gridSpan w:val="2"/>
            <w:tcMar>
              <w:top w:w="15" w:type="dxa"/>
              <w:left w:w="15" w:type="dxa"/>
              <w:right w:w="15" w:type="dxa"/>
            </w:tcMar>
            <w:vAlign w:val="center"/>
          </w:tcPr>
          <w:p w14:paraId="36CD6E1C" w14:textId="7A9CCC79" w:rsidR="486EF511" w:rsidRDefault="486EF511" w:rsidP="486EF511">
            <w:pPr>
              <w:jc w:val="center"/>
            </w:pPr>
            <w:r w:rsidRPr="486EF511">
              <w:rPr>
                <w:rFonts w:ascii="Calibri" w:eastAsia="Calibri" w:hAnsi="Calibri" w:cs="Calibri"/>
                <w:color w:val="000000"/>
                <w:sz w:val="22"/>
                <w:szCs w:val="22"/>
              </w:rPr>
              <w:t>38</w:t>
            </w:r>
          </w:p>
        </w:tc>
        <w:tc>
          <w:tcPr>
            <w:tcW w:w="1531" w:type="dxa"/>
            <w:gridSpan w:val="2"/>
            <w:tcMar>
              <w:top w:w="15" w:type="dxa"/>
              <w:left w:w="15" w:type="dxa"/>
              <w:right w:w="15" w:type="dxa"/>
            </w:tcMar>
            <w:vAlign w:val="center"/>
          </w:tcPr>
          <w:p w14:paraId="29BDFBC3" w14:textId="5BBF062F" w:rsidR="486EF511" w:rsidRDefault="486EF511" w:rsidP="486EF511">
            <w:pPr>
              <w:jc w:val="center"/>
            </w:pPr>
            <w:r w:rsidRPr="486EF511">
              <w:rPr>
                <w:rFonts w:ascii="Calibri" w:eastAsia="Calibri" w:hAnsi="Calibri" w:cs="Calibri"/>
                <w:color w:val="000000"/>
                <w:sz w:val="22"/>
                <w:szCs w:val="22"/>
              </w:rPr>
              <w:t>36</w:t>
            </w:r>
          </w:p>
        </w:tc>
        <w:tc>
          <w:tcPr>
            <w:tcW w:w="1531" w:type="dxa"/>
            <w:gridSpan w:val="2"/>
            <w:tcMar>
              <w:top w:w="15" w:type="dxa"/>
              <w:left w:w="15" w:type="dxa"/>
              <w:right w:w="15" w:type="dxa"/>
            </w:tcMar>
            <w:vAlign w:val="center"/>
          </w:tcPr>
          <w:p w14:paraId="5441C9CA" w14:textId="0D65DDAA" w:rsidR="486EF511" w:rsidRDefault="486EF511" w:rsidP="486EF511">
            <w:pPr>
              <w:jc w:val="center"/>
            </w:pPr>
            <w:r w:rsidRPr="486EF511">
              <w:rPr>
                <w:rFonts w:ascii="Calibri" w:eastAsia="Calibri" w:hAnsi="Calibri" w:cs="Calibri"/>
                <w:color w:val="000000"/>
                <w:sz w:val="22"/>
                <w:szCs w:val="22"/>
              </w:rPr>
              <w:t>34</w:t>
            </w:r>
          </w:p>
        </w:tc>
        <w:tc>
          <w:tcPr>
            <w:tcW w:w="1531" w:type="dxa"/>
            <w:gridSpan w:val="2"/>
            <w:tcMar>
              <w:top w:w="15" w:type="dxa"/>
              <w:left w:w="15" w:type="dxa"/>
              <w:right w:w="15" w:type="dxa"/>
            </w:tcMar>
            <w:vAlign w:val="center"/>
          </w:tcPr>
          <w:p w14:paraId="2B65A773" w14:textId="5906ED4A" w:rsidR="486EF511" w:rsidRDefault="486EF511" w:rsidP="486EF511">
            <w:pPr>
              <w:jc w:val="center"/>
            </w:pPr>
            <w:r w:rsidRPr="486EF511">
              <w:rPr>
                <w:rFonts w:ascii="Calibri" w:eastAsia="Calibri" w:hAnsi="Calibri" w:cs="Calibri"/>
                <w:color w:val="000000"/>
                <w:sz w:val="22"/>
                <w:szCs w:val="22"/>
              </w:rPr>
              <w:t>31</w:t>
            </w:r>
          </w:p>
        </w:tc>
      </w:tr>
      <w:tr w:rsidR="00E14C27" w14:paraId="09BF2C06" w14:textId="77777777" w:rsidTr="00AE1177">
        <w:trPr>
          <w:trHeight w:val="645"/>
        </w:trPr>
        <w:tc>
          <w:tcPr>
            <w:tcW w:w="1531" w:type="dxa"/>
            <w:shd w:val="clear" w:color="auto" w:fill="BFBFBF" w:themeFill="background1" w:themeFillShade="BF"/>
            <w:tcMar>
              <w:top w:w="15" w:type="dxa"/>
              <w:left w:w="15" w:type="dxa"/>
              <w:right w:w="15" w:type="dxa"/>
            </w:tcMar>
            <w:vAlign w:val="center"/>
          </w:tcPr>
          <w:p w14:paraId="1ED13F5A" w14:textId="3639AF18" w:rsidR="486EF511" w:rsidRDefault="486EF511" w:rsidP="486EF511">
            <w:r w:rsidRPr="486EF511">
              <w:rPr>
                <w:color w:val="000000"/>
                <w:sz w:val="20"/>
                <w:szCs w:val="20"/>
              </w:rPr>
              <w:t>Communities not screened ‡</w:t>
            </w:r>
          </w:p>
        </w:tc>
        <w:tc>
          <w:tcPr>
            <w:tcW w:w="1531" w:type="dxa"/>
            <w:gridSpan w:val="2"/>
            <w:shd w:val="clear" w:color="auto" w:fill="BFBFBF" w:themeFill="background1" w:themeFillShade="BF"/>
            <w:tcMar>
              <w:top w:w="15" w:type="dxa"/>
              <w:left w:w="15" w:type="dxa"/>
              <w:right w:w="15" w:type="dxa"/>
            </w:tcMar>
            <w:vAlign w:val="center"/>
          </w:tcPr>
          <w:p w14:paraId="3D3D9936" w14:textId="141DBEF8" w:rsidR="486EF511" w:rsidRDefault="486EF511" w:rsidP="486EF511">
            <w:pPr>
              <w:jc w:val="center"/>
            </w:pPr>
            <w:r w:rsidRPr="486EF511">
              <w:rPr>
                <w:rFonts w:ascii="Calibri" w:eastAsia="Calibri" w:hAnsi="Calibri" w:cs="Calibri"/>
                <w:color w:val="000000"/>
                <w:sz w:val="22"/>
                <w:szCs w:val="22"/>
              </w:rPr>
              <w:t>0</w:t>
            </w:r>
          </w:p>
        </w:tc>
        <w:tc>
          <w:tcPr>
            <w:tcW w:w="1531" w:type="dxa"/>
            <w:gridSpan w:val="2"/>
            <w:shd w:val="clear" w:color="auto" w:fill="BFBFBF" w:themeFill="background1" w:themeFillShade="BF"/>
            <w:tcMar>
              <w:top w:w="15" w:type="dxa"/>
              <w:left w:w="15" w:type="dxa"/>
              <w:right w:w="15" w:type="dxa"/>
            </w:tcMar>
            <w:vAlign w:val="center"/>
          </w:tcPr>
          <w:p w14:paraId="5C29DEEF" w14:textId="0A2DF5A4" w:rsidR="486EF511" w:rsidRDefault="486EF511" w:rsidP="486EF511">
            <w:pPr>
              <w:jc w:val="center"/>
            </w:pPr>
            <w:r w:rsidRPr="486EF511">
              <w:rPr>
                <w:rFonts w:ascii="Calibri" w:eastAsia="Calibri" w:hAnsi="Calibri" w:cs="Calibri"/>
                <w:color w:val="000000"/>
                <w:sz w:val="22"/>
                <w:szCs w:val="22"/>
              </w:rPr>
              <w:t>0</w:t>
            </w:r>
          </w:p>
        </w:tc>
        <w:tc>
          <w:tcPr>
            <w:tcW w:w="1531" w:type="dxa"/>
            <w:gridSpan w:val="2"/>
            <w:shd w:val="clear" w:color="auto" w:fill="BFBFBF" w:themeFill="background1" w:themeFillShade="BF"/>
            <w:tcMar>
              <w:top w:w="15" w:type="dxa"/>
              <w:left w:w="15" w:type="dxa"/>
              <w:right w:w="15" w:type="dxa"/>
            </w:tcMar>
            <w:vAlign w:val="center"/>
          </w:tcPr>
          <w:p w14:paraId="4F33A667" w14:textId="17F489D7" w:rsidR="486EF511" w:rsidRDefault="486EF511" w:rsidP="486EF511">
            <w:pPr>
              <w:jc w:val="center"/>
            </w:pPr>
            <w:r w:rsidRPr="486EF511">
              <w:rPr>
                <w:rFonts w:ascii="Calibri" w:eastAsia="Calibri" w:hAnsi="Calibri" w:cs="Calibri"/>
                <w:color w:val="000000"/>
                <w:sz w:val="22"/>
                <w:szCs w:val="22"/>
              </w:rPr>
              <w:t>0</w:t>
            </w:r>
          </w:p>
        </w:tc>
        <w:tc>
          <w:tcPr>
            <w:tcW w:w="1531" w:type="dxa"/>
            <w:gridSpan w:val="2"/>
            <w:shd w:val="clear" w:color="auto" w:fill="BFBFBF" w:themeFill="background1" w:themeFillShade="BF"/>
            <w:tcMar>
              <w:top w:w="15" w:type="dxa"/>
              <w:left w:w="15" w:type="dxa"/>
              <w:right w:w="15" w:type="dxa"/>
            </w:tcMar>
            <w:vAlign w:val="center"/>
          </w:tcPr>
          <w:p w14:paraId="2F6E4996" w14:textId="31D1356D" w:rsidR="486EF511" w:rsidRDefault="486EF511" w:rsidP="486EF511">
            <w:pPr>
              <w:jc w:val="center"/>
            </w:pPr>
            <w:r w:rsidRPr="486EF511">
              <w:rPr>
                <w:rFonts w:ascii="Calibri" w:eastAsia="Calibri" w:hAnsi="Calibri" w:cs="Calibri"/>
                <w:color w:val="000000"/>
                <w:sz w:val="22"/>
                <w:szCs w:val="22"/>
              </w:rPr>
              <w:t>0</w:t>
            </w:r>
          </w:p>
        </w:tc>
        <w:tc>
          <w:tcPr>
            <w:tcW w:w="1531" w:type="dxa"/>
            <w:gridSpan w:val="2"/>
            <w:shd w:val="clear" w:color="auto" w:fill="BFBFBF" w:themeFill="background1" w:themeFillShade="BF"/>
            <w:tcMar>
              <w:top w:w="15" w:type="dxa"/>
              <w:left w:w="15" w:type="dxa"/>
              <w:right w:w="15" w:type="dxa"/>
            </w:tcMar>
            <w:vAlign w:val="center"/>
          </w:tcPr>
          <w:p w14:paraId="7248F037" w14:textId="570F179E" w:rsidR="486EF511" w:rsidRDefault="486EF511" w:rsidP="486EF511">
            <w:pPr>
              <w:jc w:val="center"/>
            </w:pPr>
            <w:r w:rsidRPr="486EF511">
              <w:rPr>
                <w:rFonts w:ascii="Calibri" w:eastAsia="Calibri" w:hAnsi="Calibri" w:cs="Calibri"/>
                <w:color w:val="000000"/>
                <w:sz w:val="22"/>
                <w:szCs w:val="22"/>
              </w:rPr>
              <w:t>0</w:t>
            </w:r>
          </w:p>
        </w:tc>
        <w:tc>
          <w:tcPr>
            <w:tcW w:w="1531" w:type="dxa"/>
            <w:gridSpan w:val="2"/>
            <w:shd w:val="clear" w:color="auto" w:fill="BFBFBF" w:themeFill="background1" w:themeFillShade="BF"/>
            <w:tcMar>
              <w:top w:w="15" w:type="dxa"/>
              <w:left w:w="15" w:type="dxa"/>
              <w:right w:w="15" w:type="dxa"/>
            </w:tcMar>
            <w:vAlign w:val="center"/>
          </w:tcPr>
          <w:p w14:paraId="6B822F74" w14:textId="670AEEFD" w:rsidR="486EF511" w:rsidRDefault="486EF511" w:rsidP="486EF511">
            <w:pPr>
              <w:jc w:val="center"/>
            </w:pPr>
            <w:r w:rsidRPr="486EF511">
              <w:rPr>
                <w:rFonts w:ascii="Calibri" w:eastAsia="Calibri" w:hAnsi="Calibri" w:cs="Calibri"/>
                <w:color w:val="000000"/>
                <w:sz w:val="22"/>
                <w:szCs w:val="22"/>
              </w:rPr>
              <w:t>0</w:t>
            </w:r>
          </w:p>
        </w:tc>
        <w:tc>
          <w:tcPr>
            <w:tcW w:w="1531" w:type="dxa"/>
            <w:gridSpan w:val="2"/>
            <w:shd w:val="clear" w:color="auto" w:fill="BFBFBF" w:themeFill="background1" w:themeFillShade="BF"/>
            <w:tcMar>
              <w:top w:w="15" w:type="dxa"/>
              <w:left w:w="15" w:type="dxa"/>
              <w:right w:w="15" w:type="dxa"/>
            </w:tcMar>
            <w:vAlign w:val="center"/>
          </w:tcPr>
          <w:p w14:paraId="63D21F9B" w14:textId="586BDA39" w:rsidR="486EF511" w:rsidRDefault="486EF511" w:rsidP="486EF511">
            <w:pPr>
              <w:jc w:val="center"/>
            </w:pPr>
            <w:r w:rsidRPr="486EF511">
              <w:rPr>
                <w:rFonts w:ascii="Calibri" w:eastAsia="Calibri" w:hAnsi="Calibri" w:cs="Calibri"/>
                <w:color w:val="000000"/>
                <w:sz w:val="22"/>
                <w:szCs w:val="22"/>
              </w:rPr>
              <w:t>0</w:t>
            </w:r>
          </w:p>
        </w:tc>
        <w:tc>
          <w:tcPr>
            <w:tcW w:w="1531" w:type="dxa"/>
            <w:gridSpan w:val="2"/>
            <w:shd w:val="clear" w:color="auto" w:fill="BFBFBF" w:themeFill="background1" w:themeFillShade="BF"/>
            <w:tcMar>
              <w:top w:w="15" w:type="dxa"/>
              <w:left w:w="15" w:type="dxa"/>
              <w:right w:w="15" w:type="dxa"/>
            </w:tcMar>
            <w:vAlign w:val="center"/>
          </w:tcPr>
          <w:p w14:paraId="11E27EF6" w14:textId="444F3344" w:rsidR="486EF511" w:rsidRDefault="486EF511" w:rsidP="486EF511">
            <w:pPr>
              <w:jc w:val="center"/>
            </w:pPr>
            <w:r w:rsidRPr="486EF511">
              <w:rPr>
                <w:rFonts w:ascii="Calibri" w:eastAsia="Calibri" w:hAnsi="Calibri" w:cs="Calibri"/>
                <w:color w:val="000000"/>
                <w:sz w:val="22"/>
                <w:szCs w:val="22"/>
              </w:rPr>
              <w:t>6</w:t>
            </w:r>
          </w:p>
        </w:tc>
        <w:tc>
          <w:tcPr>
            <w:tcW w:w="1531" w:type="dxa"/>
            <w:gridSpan w:val="2"/>
            <w:shd w:val="clear" w:color="auto" w:fill="BFBFBF" w:themeFill="background1" w:themeFillShade="BF"/>
            <w:tcMar>
              <w:top w:w="15" w:type="dxa"/>
              <w:left w:w="15" w:type="dxa"/>
              <w:right w:w="15" w:type="dxa"/>
            </w:tcMar>
            <w:vAlign w:val="center"/>
          </w:tcPr>
          <w:p w14:paraId="7563C80C" w14:textId="276A3348" w:rsidR="486EF511" w:rsidRDefault="486EF511" w:rsidP="486EF511">
            <w:pPr>
              <w:jc w:val="center"/>
            </w:pPr>
            <w:r w:rsidRPr="486EF511">
              <w:rPr>
                <w:rFonts w:ascii="Calibri" w:eastAsia="Calibri" w:hAnsi="Calibri" w:cs="Calibri"/>
                <w:color w:val="000000"/>
                <w:sz w:val="22"/>
                <w:szCs w:val="22"/>
              </w:rPr>
              <w:t>4</w:t>
            </w:r>
          </w:p>
        </w:tc>
      </w:tr>
      <w:tr w:rsidR="486EF511" w14:paraId="7CC32B59" w14:textId="77777777" w:rsidTr="00AE1177">
        <w:trPr>
          <w:trHeight w:val="645"/>
        </w:trPr>
        <w:tc>
          <w:tcPr>
            <w:tcW w:w="1531" w:type="dxa"/>
            <w:tcMar>
              <w:top w:w="15" w:type="dxa"/>
              <w:left w:w="15" w:type="dxa"/>
              <w:right w:w="15" w:type="dxa"/>
            </w:tcMar>
            <w:vAlign w:val="center"/>
          </w:tcPr>
          <w:p w14:paraId="07F05B96" w14:textId="4B42CE15" w:rsidR="486EF511" w:rsidRDefault="486EF511" w:rsidP="486EF511">
            <w:r w:rsidRPr="486EF511">
              <w:rPr>
                <w:color w:val="000000"/>
                <w:sz w:val="20"/>
                <w:szCs w:val="20"/>
              </w:rPr>
              <w:t>Number of communities §</w:t>
            </w:r>
          </w:p>
        </w:tc>
        <w:tc>
          <w:tcPr>
            <w:tcW w:w="1531" w:type="dxa"/>
            <w:gridSpan w:val="2"/>
            <w:tcMar>
              <w:top w:w="15" w:type="dxa"/>
              <w:left w:w="15" w:type="dxa"/>
              <w:right w:w="15" w:type="dxa"/>
            </w:tcMar>
            <w:vAlign w:val="center"/>
          </w:tcPr>
          <w:p w14:paraId="5C3B9D44" w14:textId="2986BEF4" w:rsidR="486EF511" w:rsidRDefault="486EF511" w:rsidP="486EF511">
            <w:pPr>
              <w:jc w:val="center"/>
            </w:pPr>
            <w:r w:rsidRPr="486EF511">
              <w:rPr>
                <w:rFonts w:ascii="Calibri" w:eastAsia="Calibri" w:hAnsi="Calibri" w:cs="Calibri"/>
                <w:color w:val="000000"/>
                <w:sz w:val="22"/>
                <w:szCs w:val="22"/>
              </w:rPr>
              <w:t>59</w:t>
            </w:r>
          </w:p>
        </w:tc>
        <w:tc>
          <w:tcPr>
            <w:tcW w:w="1531" w:type="dxa"/>
            <w:gridSpan w:val="2"/>
            <w:tcMar>
              <w:top w:w="15" w:type="dxa"/>
              <w:left w:w="15" w:type="dxa"/>
              <w:right w:w="15" w:type="dxa"/>
            </w:tcMar>
            <w:vAlign w:val="center"/>
          </w:tcPr>
          <w:p w14:paraId="37DC8648" w14:textId="53B30F36" w:rsidR="486EF511" w:rsidRDefault="486EF511" w:rsidP="486EF511">
            <w:pPr>
              <w:jc w:val="center"/>
            </w:pPr>
            <w:r w:rsidRPr="486EF511">
              <w:rPr>
                <w:rFonts w:ascii="Calibri" w:eastAsia="Calibri" w:hAnsi="Calibri" w:cs="Calibri"/>
                <w:color w:val="000000"/>
                <w:sz w:val="22"/>
                <w:szCs w:val="22"/>
              </w:rPr>
              <w:t>49</w:t>
            </w:r>
          </w:p>
        </w:tc>
        <w:tc>
          <w:tcPr>
            <w:tcW w:w="1531" w:type="dxa"/>
            <w:gridSpan w:val="2"/>
            <w:tcMar>
              <w:top w:w="15" w:type="dxa"/>
              <w:left w:w="15" w:type="dxa"/>
              <w:right w:w="15" w:type="dxa"/>
            </w:tcMar>
            <w:vAlign w:val="center"/>
          </w:tcPr>
          <w:p w14:paraId="0E60DEFD" w14:textId="26BAC3DA" w:rsidR="486EF511" w:rsidRDefault="486EF511" w:rsidP="486EF511">
            <w:pPr>
              <w:jc w:val="center"/>
            </w:pPr>
            <w:r w:rsidRPr="486EF511">
              <w:rPr>
                <w:rFonts w:ascii="Calibri" w:eastAsia="Calibri" w:hAnsi="Calibri" w:cs="Calibri"/>
                <w:color w:val="000000"/>
                <w:sz w:val="22"/>
                <w:szCs w:val="22"/>
              </w:rPr>
              <w:t>51</w:t>
            </w:r>
          </w:p>
        </w:tc>
        <w:tc>
          <w:tcPr>
            <w:tcW w:w="1531" w:type="dxa"/>
            <w:gridSpan w:val="2"/>
            <w:tcMar>
              <w:top w:w="15" w:type="dxa"/>
              <w:left w:w="15" w:type="dxa"/>
              <w:right w:w="15" w:type="dxa"/>
            </w:tcMar>
            <w:vAlign w:val="center"/>
          </w:tcPr>
          <w:p w14:paraId="75D4C131" w14:textId="1274363F" w:rsidR="486EF511" w:rsidRDefault="486EF511" w:rsidP="486EF511">
            <w:pPr>
              <w:jc w:val="center"/>
            </w:pPr>
            <w:r w:rsidRPr="486EF511">
              <w:rPr>
                <w:rFonts w:ascii="Calibri" w:eastAsia="Calibri" w:hAnsi="Calibri" w:cs="Calibri"/>
                <w:color w:val="000000"/>
                <w:sz w:val="22"/>
                <w:szCs w:val="22"/>
              </w:rPr>
              <w:t>41</w:t>
            </w:r>
          </w:p>
        </w:tc>
        <w:tc>
          <w:tcPr>
            <w:tcW w:w="1531" w:type="dxa"/>
            <w:gridSpan w:val="2"/>
            <w:tcMar>
              <w:top w:w="15" w:type="dxa"/>
              <w:left w:w="15" w:type="dxa"/>
              <w:right w:w="15" w:type="dxa"/>
            </w:tcMar>
            <w:vAlign w:val="center"/>
          </w:tcPr>
          <w:p w14:paraId="5D10F660" w14:textId="68E003BB" w:rsidR="486EF511" w:rsidRDefault="486EF511" w:rsidP="486EF511">
            <w:pPr>
              <w:jc w:val="center"/>
            </w:pPr>
            <w:r w:rsidRPr="486EF511">
              <w:rPr>
                <w:rFonts w:ascii="Calibri" w:eastAsia="Calibri" w:hAnsi="Calibri" w:cs="Calibri"/>
                <w:color w:val="000000"/>
                <w:sz w:val="22"/>
                <w:szCs w:val="22"/>
              </w:rPr>
              <w:t>40</w:t>
            </w:r>
          </w:p>
        </w:tc>
        <w:tc>
          <w:tcPr>
            <w:tcW w:w="1531" w:type="dxa"/>
            <w:gridSpan w:val="2"/>
            <w:tcMar>
              <w:top w:w="15" w:type="dxa"/>
              <w:left w:w="15" w:type="dxa"/>
              <w:right w:w="15" w:type="dxa"/>
            </w:tcMar>
            <w:vAlign w:val="center"/>
          </w:tcPr>
          <w:p w14:paraId="1D95BDEE" w14:textId="1E2E0A8A" w:rsidR="486EF511" w:rsidRDefault="486EF511" w:rsidP="486EF511">
            <w:pPr>
              <w:jc w:val="center"/>
            </w:pPr>
            <w:r w:rsidRPr="486EF511">
              <w:rPr>
                <w:rFonts w:ascii="Calibri" w:eastAsia="Calibri" w:hAnsi="Calibri" w:cs="Calibri"/>
                <w:color w:val="000000"/>
                <w:sz w:val="22"/>
                <w:szCs w:val="22"/>
              </w:rPr>
              <w:t>36</w:t>
            </w:r>
          </w:p>
        </w:tc>
        <w:tc>
          <w:tcPr>
            <w:tcW w:w="1531" w:type="dxa"/>
            <w:gridSpan w:val="2"/>
            <w:tcMar>
              <w:top w:w="15" w:type="dxa"/>
              <w:left w:w="15" w:type="dxa"/>
              <w:right w:w="15" w:type="dxa"/>
            </w:tcMar>
            <w:vAlign w:val="center"/>
          </w:tcPr>
          <w:p w14:paraId="33774C84" w14:textId="22BFC6C1" w:rsidR="486EF511" w:rsidRDefault="486EF511" w:rsidP="486EF511">
            <w:pPr>
              <w:jc w:val="center"/>
            </w:pPr>
            <w:r w:rsidRPr="486EF511">
              <w:rPr>
                <w:rFonts w:ascii="Calibri" w:eastAsia="Calibri" w:hAnsi="Calibri" w:cs="Calibri"/>
                <w:color w:val="000000"/>
                <w:sz w:val="22"/>
                <w:szCs w:val="22"/>
              </w:rPr>
              <w:t>36</w:t>
            </w:r>
          </w:p>
        </w:tc>
        <w:tc>
          <w:tcPr>
            <w:tcW w:w="1531" w:type="dxa"/>
            <w:gridSpan w:val="2"/>
            <w:tcMar>
              <w:top w:w="15" w:type="dxa"/>
              <w:left w:w="15" w:type="dxa"/>
              <w:right w:w="15" w:type="dxa"/>
            </w:tcMar>
            <w:vAlign w:val="center"/>
          </w:tcPr>
          <w:p w14:paraId="24679F48" w14:textId="2A2622C9" w:rsidR="486EF511" w:rsidRDefault="486EF511" w:rsidP="486EF511">
            <w:pPr>
              <w:jc w:val="center"/>
            </w:pPr>
            <w:r w:rsidRPr="486EF511">
              <w:rPr>
                <w:rFonts w:ascii="Calibri" w:eastAsia="Calibri" w:hAnsi="Calibri" w:cs="Calibri"/>
                <w:color w:val="000000"/>
                <w:sz w:val="22"/>
                <w:szCs w:val="22"/>
              </w:rPr>
              <w:t>28</w:t>
            </w:r>
          </w:p>
        </w:tc>
        <w:tc>
          <w:tcPr>
            <w:tcW w:w="1531" w:type="dxa"/>
            <w:gridSpan w:val="2"/>
            <w:tcMar>
              <w:top w:w="15" w:type="dxa"/>
              <w:left w:w="15" w:type="dxa"/>
              <w:right w:w="15" w:type="dxa"/>
            </w:tcMar>
            <w:vAlign w:val="center"/>
          </w:tcPr>
          <w:p w14:paraId="69F6ABF0" w14:textId="769F005E" w:rsidR="486EF511" w:rsidRDefault="486EF511" w:rsidP="486EF511">
            <w:pPr>
              <w:jc w:val="center"/>
            </w:pPr>
            <w:r w:rsidRPr="486EF511">
              <w:rPr>
                <w:rFonts w:ascii="Calibri" w:eastAsia="Calibri" w:hAnsi="Calibri" w:cs="Calibri"/>
                <w:color w:val="000000"/>
                <w:sz w:val="22"/>
                <w:szCs w:val="22"/>
              </w:rPr>
              <w:t>27</w:t>
            </w:r>
          </w:p>
        </w:tc>
      </w:tr>
      <w:tr w:rsidR="00E14C27" w14:paraId="4E0B7757" w14:textId="77777777" w:rsidTr="00AE1177">
        <w:trPr>
          <w:trHeight w:val="645"/>
        </w:trPr>
        <w:tc>
          <w:tcPr>
            <w:tcW w:w="1531" w:type="dxa"/>
            <w:shd w:val="clear" w:color="auto" w:fill="BFBFBF" w:themeFill="background1" w:themeFillShade="BF"/>
            <w:tcMar>
              <w:top w:w="15" w:type="dxa"/>
              <w:left w:w="15" w:type="dxa"/>
              <w:right w:w="15" w:type="dxa"/>
            </w:tcMar>
            <w:vAlign w:val="center"/>
          </w:tcPr>
          <w:p w14:paraId="5F03B925" w14:textId="3D089EA0" w:rsidR="00A301B2" w:rsidRPr="486EF511" w:rsidRDefault="00A301B2" w:rsidP="00A301B2">
            <w:pPr>
              <w:jc w:val="center"/>
              <w:rPr>
                <w:color w:val="000000"/>
                <w:sz w:val="20"/>
                <w:szCs w:val="20"/>
              </w:rPr>
            </w:pPr>
            <w:r w:rsidRPr="004B0414">
              <w:rPr>
                <w:rFonts w:ascii="Calibri" w:hAnsi="Calibri" w:cs="Calibri"/>
                <w:b/>
                <w:bCs/>
                <w:color w:val="675E47" w:themeColor="text2"/>
                <w:sz w:val="20"/>
                <w:szCs w:val="20"/>
              </w:rPr>
              <w:t xml:space="preserve">Trachoma prevalence </w:t>
            </w:r>
            <w:r>
              <w:rPr>
                <w:rFonts w:ascii="Calibri" w:hAnsi="Calibri" w:cs="Calibri"/>
                <w:b/>
                <w:bCs/>
                <w:color w:val="675E47" w:themeColor="text2"/>
                <w:sz w:val="20"/>
                <w:szCs w:val="20"/>
              </w:rPr>
              <w:t>rate</w:t>
            </w:r>
          </w:p>
        </w:tc>
        <w:tc>
          <w:tcPr>
            <w:tcW w:w="567" w:type="dxa"/>
            <w:shd w:val="clear" w:color="auto" w:fill="BFBFBF" w:themeFill="background1" w:themeFillShade="BF"/>
            <w:tcMar>
              <w:top w:w="15" w:type="dxa"/>
              <w:left w:w="15" w:type="dxa"/>
              <w:right w:w="15" w:type="dxa"/>
            </w:tcMar>
            <w:vAlign w:val="center"/>
          </w:tcPr>
          <w:p w14:paraId="2CE2A00D" w14:textId="0EBA2CEE"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n</w:t>
            </w:r>
          </w:p>
        </w:tc>
        <w:tc>
          <w:tcPr>
            <w:tcW w:w="964" w:type="dxa"/>
            <w:shd w:val="clear" w:color="auto" w:fill="BFBFBF" w:themeFill="background1" w:themeFillShade="BF"/>
            <w:tcMar>
              <w:top w:w="15" w:type="dxa"/>
              <w:left w:w="15" w:type="dxa"/>
              <w:right w:w="15" w:type="dxa"/>
            </w:tcMar>
            <w:vAlign w:val="center"/>
          </w:tcPr>
          <w:p w14:paraId="0D22E3E0" w14:textId="175A60E8"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Proportion</w:t>
            </w:r>
          </w:p>
        </w:tc>
        <w:tc>
          <w:tcPr>
            <w:tcW w:w="567" w:type="dxa"/>
            <w:shd w:val="clear" w:color="auto" w:fill="BFBFBF" w:themeFill="background1" w:themeFillShade="BF"/>
            <w:tcMar>
              <w:top w:w="15" w:type="dxa"/>
              <w:left w:w="15" w:type="dxa"/>
              <w:right w:w="15" w:type="dxa"/>
            </w:tcMar>
            <w:vAlign w:val="center"/>
          </w:tcPr>
          <w:p w14:paraId="0E8CB0FD" w14:textId="014471D6"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n</w:t>
            </w:r>
          </w:p>
        </w:tc>
        <w:tc>
          <w:tcPr>
            <w:tcW w:w="964" w:type="dxa"/>
            <w:shd w:val="clear" w:color="auto" w:fill="BFBFBF" w:themeFill="background1" w:themeFillShade="BF"/>
            <w:tcMar>
              <w:top w:w="15" w:type="dxa"/>
              <w:left w:w="15" w:type="dxa"/>
              <w:right w:w="15" w:type="dxa"/>
            </w:tcMar>
            <w:vAlign w:val="center"/>
          </w:tcPr>
          <w:p w14:paraId="466E9E9F" w14:textId="39CFD225"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Proportion</w:t>
            </w:r>
          </w:p>
        </w:tc>
        <w:tc>
          <w:tcPr>
            <w:tcW w:w="567" w:type="dxa"/>
            <w:shd w:val="clear" w:color="auto" w:fill="BFBFBF" w:themeFill="background1" w:themeFillShade="BF"/>
            <w:tcMar>
              <w:top w:w="15" w:type="dxa"/>
              <w:left w:w="15" w:type="dxa"/>
              <w:right w:w="15" w:type="dxa"/>
            </w:tcMar>
            <w:vAlign w:val="center"/>
          </w:tcPr>
          <w:p w14:paraId="1CC802E5" w14:textId="74BDA025"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n</w:t>
            </w:r>
          </w:p>
        </w:tc>
        <w:tc>
          <w:tcPr>
            <w:tcW w:w="964" w:type="dxa"/>
            <w:shd w:val="clear" w:color="auto" w:fill="BFBFBF" w:themeFill="background1" w:themeFillShade="BF"/>
            <w:tcMar>
              <w:top w:w="15" w:type="dxa"/>
              <w:left w:w="15" w:type="dxa"/>
              <w:right w:w="15" w:type="dxa"/>
            </w:tcMar>
            <w:vAlign w:val="center"/>
          </w:tcPr>
          <w:p w14:paraId="4023C975" w14:textId="29B5946B"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Proportion</w:t>
            </w:r>
          </w:p>
        </w:tc>
        <w:tc>
          <w:tcPr>
            <w:tcW w:w="567" w:type="dxa"/>
            <w:shd w:val="clear" w:color="auto" w:fill="BFBFBF" w:themeFill="background1" w:themeFillShade="BF"/>
            <w:tcMar>
              <w:top w:w="15" w:type="dxa"/>
              <w:left w:w="15" w:type="dxa"/>
              <w:right w:w="15" w:type="dxa"/>
            </w:tcMar>
            <w:vAlign w:val="center"/>
          </w:tcPr>
          <w:p w14:paraId="37F4652C" w14:textId="360B92C8"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n</w:t>
            </w:r>
          </w:p>
        </w:tc>
        <w:tc>
          <w:tcPr>
            <w:tcW w:w="964" w:type="dxa"/>
            <w:shd w:val="clear" w:color="auto" w:fill="BFBFBF" w:themeFill="background1" w:themeFillShade="BF"/>
            <w:tcMar>
              <w:top w:w="15" w:type="dxa"/>
              <w:left w:w="15" w:type="dxa"/>
              <w:right w:w="15" w:type="dxa"/>
            </w:tcMar>
            <w:vAlign w:val="center"/>
          </w:tcPr>
          <w:p w14:paraId="35DA1064" w14:textId="750AC830"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Proportion</w:t>
            </w:r>
          </w:p>
        </w:tc>
        <w:tc>
          <w:tcPr>
            <w:tcW w:w="567" w:type="dxa"/>
            <w:shd w:val="clear" w:color="auto" w:fill="BFBFBF" w:themeFill="background1" w:themeFillShade="BF"/>
            <w:tcMar>
              <w:top w:w="15" w:type="dxa"/>
              <w:left w:w="15" w:type="dxa"/>
              <w:right w:w="15" w:type="dxa"/>
            </w:tcMar>
            <w:vAlign w:val="center"/>
          </w:tcPr>
          <w:p w14:paraId="09B3AA24" w14:textId="39AEC8DB"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n</w:t>
            </w:r>
          </w:p>
        </w:tc>
        <w:tc>
          <w:tcPr>
            <w:tcW w:w="964" w:type="dxa"/>
            <w:shd w:val="clear" w:color="auto" w:fill="BFBFBF" w:themeFill="background1" w:themeFillShade="BF"/>
            <w:tcMar>
              <w:top w:w="15" w:type="dxa"/>
              <w:left w:w="15" w:type="dxa"/>
              <w:right w:w="15" w:type="dxa"/>
            </w:tcMar>
            <w:vAlign w:val="center"/>
          </w:tcPr>
          <w:p w14:paraId="4C92EA70" w14:textId="015C574C"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Proportion</w:t>
            </w:r>
          </w:p>
        </w:tc>
        <w:tc>
          <w:tcPr>
            <w:tcW w:w="567" w:type="dxa"/>
            <w:shd w:val="clear" w:color="auto" w:fill="BFBFBF" w:themeFill="background1" w:themeFillShade="BF"/>
            <w:tcMar>
              <w:top w:w="15" w:type="dxa"/>
              <w:left w:w="15" w:type="dxa"/>
              <w:right w:w="15" w:type="dxa"/>
            </w:tcMar>
            <w:vAlign w:val="center"/>
          </w:tcPr>
          <w:p w14:paraId="3B38AFD7" w14:textId="4E8DBB00"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n</w:t>
            </w:r>
          </w:p>
        </w:tc>
        <w:tc>
          <w:tcPr>
            <w:tcW w:w="964" w:type="dxa"/>
            <w:shd w:val="clear" w:color="auto" w:fill="BFBFBF" w:themeFill="background1" w:themeFillShade="BF"/>
            <w:tcMar>
              <w:top w:w="15" w:type="dxa"/>
              <w:left w:w="15" w:type="dxa"/>
              <w:right w:w="15" w:type="dxa"/>
            </w:tcMar>
            <w:vAlign w:val="center"/>
          </w:tcPr>
          <w:p w14:paraId="08BEAD31" w14:textId="2E4BD847"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Proportion</w:t>
            </w:r>
          </w:p>
        </w:tc>
        <w:tc>
          <w:tcPr>
            <w:tcW w:w="567" w:type="dxa"/>
            <w:shd w:val="clear" w:color="auto" w:fill="BFBFBF" w:themeFill="background1" w:themeFillShade="BF"/>
            <w:tcMar>
              <w:top w:w="15" w:type="dxa"/>
              <w:left w:w="15" w:type="dxa"/>
              <w:right w:w="15" w:type="dxa"/>
            </w:tcMar>
            <w:vAlign w:val="center"/>
          </w:tcPr>
          <w:p w14:paraId="1606DB5D" w14:textId="2EB4E29A"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n</w:t>
            </w:r>
          </w:p>
        </w:tc>
        <w:tc>
          <w:tcPr>
            <w:tcW w:w="964" w:type="dxa"/>
            <w:shd w:val="clear" w:color="auto" w:fill="BFBFBF" w:themeFill="background1" w:themeFillShade="BF"/>
            <w:tcMar>
              <w:top w:w="15" w:type="dxa"/>
              <w:left w:w="15" w:type="dxa"/>
              <w:right w:w="15" w:type="dxa"/>
            </w:tcMar>
            <w:vAlign w:val="center"/>
          </w:tcPr>
          <w:p w14:paraId="201A38DB" w14:textId="6C65FA5F"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Proportion</w:t>
            </w:r>
          </w:p>
        </w:tc>
        <w:tc>
          <w:tcPr>
            <w:tcW w:w="567" w:type="dxa"/>
            <w:shd w:val="clear" w:color="auto" w:fill="BFBFBF" w:themeFill="background1" w:themeFillShade="BF"/>
            <w:tcMar>
              <w:top w:w="15" w:type="dxa"/>
              <w:left w:w="15" w:type="dxa"/>
              <w:right w:w="15" w:type="dxa"/>
            </w:tcMar>
            <w:vAlign w:val="center"/>
          </w:tcPr>
          <w:p w14:paraId="2903FAA2" w14:textId="1F42F2D8"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n</w:t>
            </w:r>
          </w:p>
        </w:tc>
        <w:tc>
          <w:tcPr>
            <w:tcW w:w="964" w:type="dxa"/>
            <w:shd w:val="clear" w:color="auto" w:fill="BFBFBF" w:themeFill="background1" w:themeFillShade="BF"/>
            <w:tcMar>
              <w:top w:w="15" w:type="dxa"/>
              <w:left w:w="15" w:type="dxa"/>
              <w:right w:w="15" w:type="dxa"/>
            </w:tcMar>
            <w:vAlign w:val="center"/>
          </w:tcPr>
          <w:p w14:paraId="18B2E0DC" w14:textId="666B0456"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Proportion</w:t>
            </w:r>
          </w:p>
        </w:tc>
        <w:tc>
          <w:tcPr>
            <w:tcW w:w="567" w:type="dxa"/>
            <w:shd w:val="clear" w:color="auto" w:fill="BFBFBF" w:themeFill="background1" w:themeFillShade="BF"/>
            <w:tcMar>
              <w:top w:w="15" w:type="dxa"/>
              <w:left w:w="15" w:type="dxa"/>
              <w:right w:w="15" w:type="dxa"/>
            </w:tcMar>
            <w:vAlign w:val="center"/>
          </w:tcPr>
          <w:p w14:paraId="216920C1" w14:textId="3292361A"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n</w:t>
            </w:r>
          </w:p>
        </w:tc>
        <w:tc>
          <w:tcPr>
            <w:tcW w:w="964" w:type="dxa"/>
            <w:shd w:val="clear" w:color="auto" w:fill="BFBFBF" w:themeFill="background1" w:themeFillShade="BF"/>
            <w:tcMar>
              <w:top w:w="15" w:type="dxa"/>
              <w:left w:w="15" w:type="dxa"/>
              <w:right w:w="15" w:type="dxa"/>
            </w:tcMar>
            <w:vAlign w:val="center"/>
          </w:tcPr>
          <w:p w14:paraId="591A54DE" w14:textId="2E325BA3" w:rsidR="00A301B2" w:rsidRPr="486EF511" w:rsidRDefault="00A301B2" w:rsidP="00A301B2">
            <w:pPr>
              <w:jc w:val="center"/>
              <w:rPr>
                <w:rFonts w:ascii="Calibri" w:eastAsia="Calibri" w:hAnsi="Calibri" w:cs="Calibri"/>
                <w:color w:val="000000"/>
                <w:sz w:val="22"/>
                <w:szCs w:val="22"/>
              </w:rPr>
            </w:pPr>
            <w:r w:rsidRPr="00D26887">
              <w:rPr>
                <w:rFonts w:ascii="Calibri" w:hAnsi="Calibri" w:cs="Calibri"/>
                <w:b/>
                <w:bCs/>
                <w:color w:val="675E47" w:themeColor="text2"/>
                <w:sz w:val="16"/>
                <w:szCs w:val="16"/>
              </w:rPr>
              <w:t>Proportion</w:t>
            </w:r>
          </w:p>
        </w:tc>
      </w:tr>
      <w:tr w:rsidR="002E144E" w14:paraId="17DDDAC6" w14:textId="77777777" w:rsidTr="00AE1177">
        <w:trPr>
          <w:trHeight w:val="645"/>
        </w:trPr>
        <w:tc>
          <w:tcPr>
            <w:tcW w:w="1531" w:type="dxa"/>
            <w:shd w:val="clear" w:color="auto" w:fill="BFBFBF" w:themeFill="background1" w:themeFillShade="BF"/>
            <w:tcMar>
              <w:top w:w="15" w:type="dxa"/>
              <w:left w:w="15" w:type="dxa"/>
              <w:right w:w="15" w:type="dxa"/>
            </w:tcMar>
            <w:vAlign w:val="center"/>
          </w:tcPr>
          <w:p w14:paraId="7CF74DFB" w14:textId="78D35E3B" w:rsidR="00A301B2" w:rsidRDefault="00A301B2" w:rsidP="00A301B2">
            <w:pPr>
              <w:jc w:val="center"/>
            </w:pPr>
            <w:r w:rsidRPr="486EF511">
              <w:rPr>
                <w:color w:val="000000"/>
                <w:sz w:val="20"/>
                <w:szCs w:val="20"/>
              </w:rPr>
              <w:t>≥20%</w:t>
            </w:r>
          </w:p>
        </w:tc>
        <w:tc>
          <w:tcPr>
            <w:tcW w:w="567" w:type="dxa"/>
            <w:shd w:val="clear" w:color="auto" w:fill="BFBFBF" w:themeFill="background1" w:themeFillShade="BF"/>
            <w:tcMar>
              <w:top w:w="15" w:type="dxa"/>
              <w:left w:w="15" w:type="dxa"/>
              <w:right w:w="15" w:type="dxa"/>
            </w:tcMar>
            <w:vAlign w:val="center"/>
          </w:tcPr>
          <w:p w14:paraId="199C3600" w14:textId="52DEB7F8" w:rsidR="00A301B2" w:rsidRDefault="00A301B2" w:rsidP="00A301B2">
            <w:pPr>
              <w:jc w:val="center"/>
            </w:pPr>
            <w:r w:rsidRPr="486EF511">
              <w:rPr>
                <w:rFonts w:ascii="Calibri" w:eastAsia="Calibri" w:hAnsi="Calibri" w:cs="Calibri"/>
                <w:color w:val="000000"/>
                <w:sz w:val="22"/>
                <w:szCs w:val="22"/>
              </w:rPr>
              <w:t>2</w:t>
            </w:r>
          </w:p>
        </w:tc>
        <w:tc>
          <w:tcPr>
            <w:tcW w:w="964" w:type="dxa"/>
            <w:shd w:val="clear" w:color="auto" w:fill="BFBFBF" w:themeFill="background1" w:themeFillShade="BF"/>
            <w:tcMar>
              <w:top w:w="15" w:type="dxa"/>
              <w:left w:w="15" w:type="dxa"/>
              <w:right w:w="15" w:type="dxa"/>
            </w:tcMar>
            <w:vAlign w:val="center"/>
          </w:tcPr>
          <w:p w14:paraId="0E7D592D" w14:textId="3DA9036E" w:rsidR="00A301B2" w:rsidRDefault="00A301B2" w:rsidP="00A301B2">
            <w:pPr>
              <w:jc w:val="center"/>
            </w:pPr>
            <w:r w:rsidRPr="486EF511">
              <w:rPr>
                <w:rFonts w:ascii="Calibri" w:eastAsia="Calibri" w:hAnsi="Calibri" w:cs="Calibri"/>
                <w:color w:val="000000"/>
                <w:sz w:val="22"/>
                <w:szCs w:val="22"/>
              </w:rPr>
              <w:t>3%</w:t>
            </w:r>
          </w:p>
        </w:tc>
        <w:tc>
          <w:tcPr>
            <w:tcW w:w="567" w:type="dxa"/>
            <w:shd w:val="clear" w:color="auto" w:fill="BFBFBF" w:themeFill="background1" w:themeFillShade="BF"/>
            <w:tcMar>
              <w:top w:w="15" w:type="dxa"/>
              <w:left w:w="15" w:type="dxa"/>
              <w:right w:w="15" w:type="dxa"/>
            </w:tcMar>
            <w:vAlign w:val="center"/>
          </w:tcPr>
          <w:p w14:paraId="062FE296" w14:textId="2A64ACDE" w:rsidR="00A301B2" w:rsidRDefault="00A301B2" w:rsidP="00A301B2">
            <w:pPr>
              <w:jc w:val="center"/>
            </w:pPr>
            <w:r w:rsidRPr="486EF511">
              <w:rPr>
                <w:rFonts w:ascii="Calibri" w:eastAsia="Calibri" w:hAnsi="Calibri" w:cs="Calibri"/>
                <w:color w:val="000000"/>
                <w:sz w:val="22"/>
                <w:szCs w:val="22"/>
              </w:rPr>
              <w:t>3</w:t>
            </w:r>
          </w:p>
        </w:tc>
        <w:tc>
          <w:tcPr>
            <w:tcW w:w="964" w:type="dxa"/>
            <w:shd w:val="clear" w:color="auto" w:fill="BFBFBF" w:themeFill="background1" w:themeFillShade="BF"/>
            <w:tcMar>
              <w:top w:w="15" w:type="dxa"/>
              <w:left w:w="15" w:type="dxa"/>
              <w:right w:w="15" w:type="dxa"/>
            </w:tcMar>
            <w:vAlign w:val="center"/>
          </w:tcPr>
          <w:p w14:paraId="08707A68" w14:textId="6BB27D30" w:rsidR="00A301B2" w:rsidRDefault="00A301B2" w:rsidP="00A301B2">
            <w:pPr>
              <w:jc w:val="center"/>
            </w:pPr>
            <w:r w:rsidRPr="486EF511">
              <w:rPr>
                <w:rFonts w:ascii="Calibri" w:eastAsia="Calibri" w:hAnsi="Calibri" w:cs="Calibri"/>
                <w:color w:val="000000"/>
                <w:sz w:val="22"/>
                <w:szCs w:val="22"/>
              </w:rPr>
              <w:t>6%</w:t>
            </w:r>
          </w:p>
        </w:tc>
        <w:tc>
          <w:tcPr>
            <w:tcW w:w="567" w:type="dxa"/>
            <w:shd w:val="clear" w:color="auto" w:fill="BFBFBF" w:themeFill="background1" w:themeFillShade="BF"/>
            <w:tcMar>
              <w:top w:w="15" w:type="dxa"/>
              <w:left w:w="15" w:type="dxa"/>
              <w:right w:w="15" w:type="dxa"/>
            </w:tcMar>
            <w:vAlign w:val="center"/>
          </w:tcPr>
          <w:p w14:paraId="1C3F3E14" w14:textId="15AD6900" w:rsidR="00A301B2" w:rsidRDefault="00A301B2" w:rsidP="00A301B2">
            <w:pPr>
              <w:jc w:val="center"/>
            </w:pPr>
            <w:r w:rsidRPr="486EF511">
              <w:rPr>
                <w:rFonts w:ascii="Calibri" w:eastAsia="Calibri" w:hAnsi="Calibri" w:cs="Calibri"/>
                <w:color w:val="000000"/>
                <w:sz w:val="22"/>
                <w:szCs w:val="22"/>
              </w:rPr>
              <w:t>3</w:t>
            </w:r>
          </w:p>
        </w:tc>
        <w:tc>
          <w:tcPr>
            <w:tcW w:w="964" w:type="dxa"/>
            <w:shd w:val="clear" w:color="auto" w:fill="BFBFBF" w:themeFill="background1" w:themeFillShade="BF"/>
            <w:tcMar>
              <w:top w:w="15" w:type="dxa"/>
              <w:left w:w="15" w:type="dxa"/>
              <w:right w:w="15" w:type="dxa"/>
            </w:tcMar>
            <w:vAlign w:val="center"/>
          </w:tcPr>
          <w:p w14:paraId="2E856A8F" w14:textId="544AEDA8" w:rsidR="00A301B2" w:rsidRDefault="00A301B2" w:rsidP="00A301B2">
            <w:pPr>
              <w:jc w:val="center"/>
            </w:pPr>
            <w:r w:rsidRPr="486EF511">
              <w:rPr>
                <w:rFonts w:ascii="Calibri" w:eastAsia="Calibri" w:hAnsi="Calibri" w:cs="Calibri"/>
                <w:color w:val="000000"/>
                <w:sz w:val="22"/>
                <w:szCs w:val="22"/>
              </w:rPr>
              <w:t>6%</w:t>
            </w:r>
          </w:p>
        </w:tc>
        <w:tc>
          <w:tcPr>
            <w:tcW w:w="567" w:type="dxa"/>
            <w:shd w:val="clear" w:color="auto" w:fill="BFBFBF" w:themeFill="background1" w:themeFillShade="BF"/>
            <w:tcMar>
              <w:top w:w="15" w:type="dxa"/>
              <w:left w:w="15" w:type="dxa"/>
              <w:right w:w="15" w:type="dxa"/>
            </w:tcMar>
            <w:vAlign w:val="center"/>
          </w:tcPr>
          <w:p w14:paraId="59D475FA" w14:textId="1ED20B5C" w:rsidR="00A301B2" w:rsidRDefault="00A301B2" w:rsidP="00A301B2">
            <w:pPr>
              <w:jc w:val="center"/>
            </w:pPr>
            <w:r w:rsidRPr="486EF511">
              <w:rPr>
                <w:rFonts w:ascii="Calibri" w:eastAsia="Calibri" w:hAnsi="Calibri" w:cs="Calibri"/>
                <w:color w:val="000000"/>
                <w:sz w:val="22"/>
                <w:szCs w:val="22"/>
              </w:rPr>
              <w:t>6</w:t>
            </w:r>
          </w:p>
        </w:tc>
        <w:tc>
          <w:tcPr>
            <w:tcW w:w="964" w:type="dxa"/>
            <w:shd w:val="clear" w:color="auto" w:fill="BFBFBF" w:themeFill="background1" w:themeFillShade="BF"/>
            <w:tcMar>
              <w:top w:w="15" w:type="dxa"/>
              <w:left w:w="15" w:type="dxa"/>
              <w:right w:w="15" w:type="dxa"/>
            </w:tcMar>
            <w:vAlign w:val="center"/>
          </w:tcPr>
          <w:p w14:paraId="3CCA98E9" w14:textId="0E3C9084" w:rsidR="00A301B2" w:rsidRDefault="00A301B2" w:rsidP="00A301B2">
            <w:pPr>
              <w:jc w:val="center"/>
            </w:pPr>
            <w:r w:rsidRPr="486EF511">
              <w:rPr>
                <w:rFonts w:ascii="Calibri" w:eastAsia="Calibri" w:hAnsi="Calibri" w:cs="Calibri"/>
                <w:color w:val="000000"/>
                <w:sz w:val="22"/>
                <w:szCs w:val="22"/>
              </w:rPr>
              <w:t>15%</w:t>
            </w:r>
          </w:p>
        </w:tc>
        <w:tc>
          <w:tcPr>
            <w:tcW w:w="567" w:type="dxa"/>
            <w:shd w:val="clear" w:color="auto" w:fill="BFBFBF" w:themeFill="background1" w:themeFillShade="BF"/>
            <w:tcMar>
              <w:top w:w="15" w:type="dxa"/>
              <w:left w:w="15" w:type="dxa"/>
              <w:right w:w="15" w:type="dxa"/>
            </w:tcMar>
            <w:vAlign w:val="center"/>
          </w:tcPr>
          <w:p w14:paraId="106B75BB" w14:textId="051ED59A" w:rsidR="00A301B2" w:rsidRDefault="00A301B2" w:rsidP="00A301B2">
            <w:pPr>
              <w:jc w:val="center"/>
            </w:pPr>
            <w:r w:rsidRPr="486EF511">
              <w:rPr>
                <w:rFonts w:ascii="Calibri" w:eastAsia="Calibri" w:hAnsi="Calibri" w:cs="Calibri"/>
                <w:color w:val="000000"/>
                <w:sz w:val="22"/>
                <w:szCs w:val="22"/>
              </w:rPr>
              <w:t>5</w:t>
            </w:r>
          </w:p>
        </w:tc>
        <w:tc>
          <w:tcPr>
            <w:tcW w:w="964" w:type="dxa"/>
            <w:shd w:val="clear" w:color="auto" w:fill="BFBFBF" w:themeFill="background1" w:themeFillShade="BF"/>
            <w:tcMar>
              <w:top w:w="15" w:type="dxa"/>
              <w:left w:w="15" w:type="dxa"/>
              <w:right w:w="15" w:type="dxa"/>
            </w:tcMar>
            <w:vAlign w:val="center"/>
          </w:tcPr>
          <w:p w14:paraId="7A969EB7" w14:textId="2E7E3BCA" w:rsidR="00A301B2" w:rsidRDefault="00A301B2" w:rsidP="00A301B2">
            <w:pPr>
              <w:jc w:val="center"/>
            </w:pPr>
            <w:r w:rsidRPr="486EF511">
              <w:rPr>
                <w:rFonts w:ascii="Calibri" w:eastAsia="Calibri" w:hAnsi="Calibri" w:cs="Calibri"/>
                <w:color w:val="000000"/>
                <w:sz w:val="22"/>
                <w:szCs w:val="22"/>
              </w:rPr>
              <w:t>13%</w:t>
            </w:r>
          </w:p>
        </w:tc>
        <w:tc>
          <w:tcPr>
            <w:tcW w:w="567" w:type="dxa"/>
            <w:shd w:val="clear" w:color="auto" w:fill="BFBFBF" w:themeFill="background1" w:themeFillShade="BF"/>
            <w:tcMar>
              <w:top w:w="15" w:type="dxa"/>
              <w:left w:w="15" w:type="dxa"/>
              <w:right w:w="15" w:type="dxa"/>
            </w:tcMar>
            <w:vAlign w:val="center"/>
          </w:tcPr>
          <w:p w14:paraId="758683E2" w14:textId="67E58A98" w:rsidR="00A301B2" w:rsidRDefault="00A301B2" w:rsidP="00A301B2">
            <w:pPr>
              <w:jc w:val="center"/>
            </w:pPr>
            <w:r w:rsidRPr="486EF511">
              <w:rPr>
                <w:rFonts w:ascii="Calibri" w:eastAsia="Calibri" w:hAnsi="Calibri" w:cs="Calibri"/>
                <w:color w:val="000000"/>
                <w:sz w:val="22"/>
                <w:szCs w:val="22"/>
              </w:rPr>
              <w:t>11</w:t>
            </w:r>
          </w:p>
        </w:tc>
        <w:tc>
          <w:tcPr>
            <w:tcW w:w="964" w:type="dxa"/>
            <w:shd w:val="clear" w:color="auto" w:fill="BFBFBF" w:themeFill="background1" w:themeFillShade="BF"/>
            <w:tcMar>
              <w:top w:w="15" w:type="dxa"/>
              <w:left w:w="15" w:type="dxa"/>
              <w:right w:w="15" w:type="dxa"/>
            </w:tcMar>
            <w:vAlign w:val="center"/>
          </w:tcPr>
          <w:p w14:paraId="5D28B74A" w14:textId="3D43FAFF" w:rsidR="00A301B2" w:rsidRDefault="00A301B2" w:rsidP="00A301B2">
            <w:pPr>
              <w:jc w:val="center"/>
            </w:pPr>
            <w:r w:rsidRPr="486EF511">
              <w:rPr>
                <w:rFonts w:ascii="Calibri" w:eastAsia="Calibri" w:hAnsi="Calibri" w:cs="Calibri"/>
                <w:color w:val="000000"/>
                <w:sz w:val="22"/>
                <w:szCs w:val="22"/>
              </w:rPr>
              <w:t>31%</w:t>
            </w:r>
          </w:p>
        </w:tc>
        <w:tc>
          <w:tcPr>
            <w:tcW w:w="567" w:type="dxa"/>
            <w:shd w:val="clear" w:color="auto" w:fill="BFBFBF" w:themeFill="background1" w:themeFillShade="BF"/>
            <w:tcMar>
              <w:top w:w="15" w:type="dxa"/>
              <w:left w:w="15" w:type="dxa"/>
              <w:right w:w="15" w:type="dxa"/>
            </w:tcMar>
            <w:vAlign w:val="center"/>
          </w:tcPr>
          <w:p w14:paraId="342E0F32" w14:textId="0C93B661" w:rsidR="00A301B2" w:rsidRDefault="00A301B2" w:rsidP="00A301B2">
            <w:pPr>
              <w:jc w:val="center"/>
            </w:pPr>
            <w:r w:rsidRPr="486EF511">
              <w:rPr>
                <w:rFonts w:ascii="Calibri" w:eastAsia="Calibri" w:hAnsi="Calibri" w:cs="Calibri"/>
                <w:color w:val="000000"/>
                <w:sz w:val="22"/>
                <w:szCs w:val="22"/>
              </w:rPr>
              <w:t>8</w:t>
            </w:r>
          </w:p>
        </w:tc>
        <w:tc>
          <w:tcPr>
            <w:tcW w:w="964" w:type="dxa"/>
            <w:shd w:val="clear" w:color="auto" w:fill="BFBFBF" w:themeFill="background1" w:themeFillShade="BF"/>
            <w:tcMar>
              <w:top w:w="15" w:type="dxa"/>
              <w:left w:w="15" w:type="dxa"/>
              <w:right w:w="15" w:type="dxa"/>
            </w:tcMar>
            <w:vAlign w:val="center"/>
          </w:tcPr>
          <w:p w14:paraId="1000AE63" w14:textId="6F6E7DD7" w:rsidR="00A301B2" w:rsidRDefault="00A301B2" w:rsidP="00A301B2">
            <w:pPr>
              <w:jc w:val="center"/>
            </w:pPr>
            <w:r w:rsidRPr="486EF511">
              <w:rPr>
                <w:rFonts w:ascii="Calibri" w:eastAsia="Calibri" w:hAnsi="Calibri" w:cs="Calibri"/>
                <w:color w:val="000000"/>
                <w:sz w:val="22"/>
                <w:szCs w:val="22"/>
              </w:rPr>
              <w:t>22%</w:t>
            </w:r>
          </w:p>
        </w:tc>
        <w:tc>
          <w:tcPr>
            <w:tcW w:w="567" w:type="dxa"/>
            <w:shd w:val="clear" w:color="auto" w:fill="BFBFBF" w:themeFill="background1" w:themeFillShade="BF"/>
            <w:tcMar>
              <w:top w:w="15" w:type="dxa"/>
              <w:left w:w="15" w:type="dxa"/>
              <w:right w:w="15" w:type="dxa"/>
            </w:tcMar>
            <w:vAlign w:val="center"/>
          </w:tcPr>
          <w:p w14:paraId="149F1B36" w14:textId="1393243D" w:rsidR="00A301B2" w:rsidRDefault="00A301B2" w:rsidP="00A301B2">
            <w:pPr>
              <w:jc w:val="center"/>
            </w:pPr>
            <w:r w:rsidRPr="486EF511">
              <w:rPr>
                <w:rFonts w:ascii="Calibri" w:eastAsia="Calibri" w:hAnsi="Calibri" w:cs="Calibri"/>
                <w:color w:val="000000"/>
                <w:sz w:val="22"/>
                <w:szCs w:val="22"/>
              </w:rPr>
              <w:t>5</w:t>
            </w:r>
          </w:p>
        </w:tc>
        <w:tc>
          <w:tcPr>
            <w:tcW w:w="964" w:type="dxa"/>
            <w:shd w:val="clear" w:color="auto" w:fill="BFBFBF" w:themeFill="background1" w:themeFillShade="BF"/>
            <w:tcMar>
              <w:top w:w="15" w:type="dxa"/>
              <w:left w:w="15" w:type="dxa"/>
              <w:right w:w="15" w:type="dxa"/>
            </w:tcMar>
            <w:vAlign w:val="center"/>
          </w:tcPr>
          <w:p w14:paraId="5502C947" w14:textId="6694AE67" w:rsidR="00A301B2" w:rsidRDefault="00A301B2" w:rsidP="00A301B2">
            <w:pPr>
              <w:jc w:val="center"/>
            </w:pPr>
            <w:r w:rsidRPr="486EF511">
              <w:rPr>
                <w:rFonts w:ascii="Calibri" w:eastAsia="Calibri" w:hAnsi="Calibri" w:cs="Calibri"/>
                <w:color w:val="000000"/>
                <w:sz w:val="22"/>
                <w:szCs w:val="22"/>
              </w:rPr>
              <w:t>18%</w:t>
            </w:r>
          </w:p>
        </w:tc>
        <w:tc>
          <w:tcPr>
            <w:tcW w:w="567" w:type="dxa"/>
            <w:shd w:val="clear" w:color="auto" w:fill="BFBFBF" w:themeFill="background1" w:themeFillShade="BF"/>
            <w:tcMar>
              <w:top w:w="15" w:type="dxa"/>
              <w:left w:w="15" w:type="dxa"/>
              <w:right w:w="15" w:type="dxa"/>
            </w:tcMar>
            <w:vAlign w:val="center"/>
          </w:tcPr>
          <w:p w14:paraId="1831C389" w14:textId="0E8BC9EC" w:rsidR="00A301B2" w:rsidRDefault="00A301B2" w:rsidP="00A301B2">
            <w:pPr>
              <w:jc w:val="center"/>
            </w:pPr>
            <w:r w:rsidRPr="486EF511">
              <w:rPr>
                <w:rFonts w:ascii="Calibri" w:eastAsia="Calibri" w:hAnsi="Calibri" w:cs="Calibri"/>
                <w:color w:val="000000"/>
                <w:sz w:val="22"/>
                <w:szCs w:val="22"/>
              </w:rPr>
              <w:t>7</w:t>
            </w:r>
          </w:p>
        </w:tc>
        <w:tc>
          <w:tcPr>
            <w:tcW w:w="964" w:type="dxa"/>
            <w:shd w:val="clear" w:color="auto" w:fill="BFBFBF" w:themeFill="background1" w:themeFillShade="BF"/>
            <w:tcMar>
              <w:top w:w="15" w:type="dxa"/>
              <w:left w:w="15" w:type="dxa"/>
              <w:right w:w="15" w:type="dxa"/>
            </w:tcMar>
            <w:vAlign w:val="center"/>
          </w:tcPr>
          <w:p w14:paraId="2066AD2B" w14:textId="27F2BE44" w:rsidR="00A301B2" w:rsidRDefault="00A301B2" w:rsidP="00A301B2">
            <w:pPr>
              <w:jc w:val="center"/>
            </w:pPr>
            <w:r w:rsidRPr="486EF511">
              <w:rPr>
                <w:rFonts w:ascii="Calibri" w:eastAsia="Calibri" w:hAnsi="Calibri" w:cs="Calibri"/>
                <w:color w:val="000000"/>
                <w:sz w:val="22"/>
                <w:szCs w:val="22"/>
              </w:rPr>
              <w:t>26%</w:t>
            </w:r>
          </w:p>
        </w:tc>
      </w:tr>
      <w:tr w:rsidR="00E14C27" w14:paraId="009CD4D8" w14:textId="77777777" w:rsidTr="00AE1177">
        <w:trPr>
          <w:trHeight w:val="645"/>
        </w:trPr>
        <w:tc>
          <w:tcPr>
            <w:tcW w:w="1531" w:type="dxa"/>
            <w:tcMar>
              <w:top w:w="15" w:type="dxa"/>
              <w:left w:w="15" w:type="dxa"/>
              <w:right w:w="15" w:type="dxa"/>
            </w:tcMar>
            <w:vAlign w:val="center"/>
          </w:tcPr>
          <w:p w14:paraId="2628B5CE" w14:textId="76038DCA" w:rsidR="00A301B2" w:rsidRDefault="00A301B2" w:rsidP="00A301B2">
            <w:pPr>
              <w:jc w:val="center"/>
            </w:pPr>
            <w:r w:rsidRPr="486EF511">
              <w:rPr>
                <w:color w:val="000000"/>
                <w:sz w:val="20"/>
                <w:szCs w:val="20"/>
              </w:rPr>
              <w:t>≥10% but &lt;20%</w:t>
            </w:r>
          </w:p>
        </w:tc>
        <w:tc>
          <w:tcPr>
            <w:tcW w:w="567" w:type="dxa"/>
            <w:tcMar>
              <w:top w:w="15" w:type="dxa"/>
              <w:left w:w="15" w:type="dxa"/>
              <w:right w:w="15" w:type="dxa"/>
            </w:tcMar>
            <w:vAlign w:val="center"/>
          </w:tcPr>
          <w:p w14:paraId="7DA11C6D" w14:textId="12FB5176" w:rsidR="00A301B2" w:rsidRDefault="00A301B2" w:rsidP="00A301B2">
            <w:pPr>
              <w:jc w:val="center"/>
            </w:pPr>
            <w:r w:rsidRPr="486EF511">
              <w:rPr>
                <w:rFonts w:ascii="Calibri" w:eastAsia="Calibri" w:hAnsi="Calibri" w:cs="Calibri"/>
                <w:color w:val="000000"/>
                <w:sz w:val="22"/>
                <w:szCs w:val="22"/>
              </w:rPr>
              <w:t>4</w:t>
            </w:r>
          </w:p>
        </w:tc>
        <w:tc>
          <w:tcPr>
            <w:tcW w:w="964" w:type="dxa"/>
            <w:tcMar>
              <w:top w:w="15" w:type="dxa"/>
              <w:left w:w="15" w:type="dxa"/>
              <w:right w:w="15" w:type="dxa"/>
            </w:tcMar>
            <w:vAlign w:val="center"/>
          </w:tcPr>
          <w:p w14:paraId="0958CEEE" w14:textId="28A30F48" w:rsidR="00A301B2" w:rsidRDefault="00A301B2" w:rsidP="00A301B2">
            <w:pPr>
              <w:jc w:val="center"/>
            </w:pPr>
            <w:r w:rsidRPr="486EF511">
              <w:rPr>
                <w:rFonts w:ascii="Calibri" w:eastAsia="Calibri" w:hAnsi="Calibri" w:cs="Calibri"/>
                <w:color w:val="000000"/>
                <w:sz w:val="22"/>
                <w:szCs w:val="22"/>
              </w:rPr>
              <w:t>7%</w:t>
            </w:r>
          </w:p>
        </w:tc>
        <w:tc>
          <w:tcPr>
            <w:tcW w:w="567" w:type="dxa"/>
            <w:tcMar>
              <w:top w:w="15" w:type="dxa"/>
              <w:left w:w="15" w:type="dxa"/>
              <w:right w:w="15" w:type="dxa"/>
            </w:tcMar>
            <w:vAlign w:val="center"/>
          </w:tcPr>
          <w:p w14:paraId="79571342" w14:textId="2F6F7029" w:rsidR="00A301B2" w:rsidRDefault="00A301B2" w:rsidP="00A301B2">
            <w:pPr>
              <w:jc w:val="center"/>
            </w:pPr>
            <w:r w:rsidRPr="486EF511">
              <w:rPr>
                <w:rFonts w:ascii="Calibri" w:eastAsia="Calibri" w:hAnsi="Calibri" w:cs="Calibri"/>
                <w:color w:val="000000"/>
                <w:sz w:val="22"/>
                <w:szCs w:val="22"/>
              </w:rPr>
              <w:t>2</w:t>
            </w:r>
          </w:p>
        </w:tc>
        <w:tc>
          <w:tcPr>
            <w:tcW w:w="964" w:type="dxa"/>
            <w:tcMar>
              <w:top w:w="15" w:type="dxa"/>
              <w:left w:w="15" w:type="dxa"/>
              <w:right w:w="15" w:type="dxa"/>
            </w:tcMar>
            <w:vAlign w:val="center"/>
          </w:tcPr>
          <w:p w14:paraId="272F0F31" w14:textId="49CDD681" w:rsidR="00A301B2" w:rsidRDefault="00A301B2" w:rsidP="00A301B2">
            <w:pPr>
              <w:jc w:val="center"/>
            </w:pPr>
            <w:r w:rsidRPr="486EF511">
              <w:rPr>
                <w:rFonts w:ascii="Calibri" w:eastAsia="Calibri" w:hAnsi="Calibri" w:cs="Calibri"/>
                <w:color w:val="000000"/>
                <w:sz w:val="22"/>
                <w:szCs w:val="22"/>
              </w:rPr>
              <w:t>4%</w:t>
            </w:r>
          </w:p>
        </w:tc>
        <w:tc>
          <w:tcPr>
            <w:tcW w:w="567" w:type="dxa"/>
            <w:tcMar>
              <w:top w:w="15" w:type="dxa"/>
              <w:left w:w="15" w:type="dxa"/>
              <w:right w:w="15" w:type="dxa"/>
            </w:tcMar>
            <w:vAlign w:val="center"/>
          </w:tcPr>
          <w:p w14:paraId="13D9B7F7" w14:textId="1EFA41C2" w:rsidR="00A301B2" w:rsidRDefault="00A301B2" w:rsidP="00A301B2">
            <w:pPr>
              <w:jc w:val="center"/>
            </w:pPr>
            <w:r w:rsidRPr="486EF511">
              <w:rPr>
                <w:rFonts w:ascii="Calibri" w:eastAsia="Calibri" w:hAnsi="Calibri" w:cs="Calibri"/>
                <w:color w:val="000000"/>
                <w:sz w:val="22"/>
                <w:szCs w:val="22"/>
              </w:rPr>
              <w:t>15</w:t>
            </w:r>
          </w:p>
        </w:tc>
        <w:tc>
          <w:tcPr>
            <w:tcW w:w="964" w:type="dxa"/>
            <w:tcMar>
              <w:top w:w="15" w:type="dxa"/>
              <w:left w:w="15" w:type="dxa"/>
              <w:right w:w="15" w:type="dxa"/>
            </w:tcMar>
            <w:vAlign w:val="center"/>
          </w:tcPr>
          <w:p w14:paraId="212D8DBB" w14:textId="39D457FC" w:rsidR="00A301B2" w:rsidRDefault="00A301B2" w:rsidP="00A301B2">
            <w:pPr>
              <w:jc w:val="center"/>
            </w:pPr>
            <w:r w:rsidRPr="486EF511">
              <w:rPr>
                <w:rFonts w:ascii="Calibri" w:eastAsia="Calibri" w:hAnsi="Calibri" w:cs="Calibri"/>
                <w:color w:val="000000"/>
                <w:sz w:val="22"/>
                <w:szCs w:val="22"/>
              </w:rPr>
              <w:t>29%</w:t>
            </w:r>
          </w:p>
        </w:tc>
        <w:tc>
          <w:tcPr>
            <w:tcW w:w="567" w:type="dxa"/>
            <w:tcMar>
              <w:top w:w="15" w:type="dxa"/>
              <w:left w:w="15" w:type="dxa"/>
              <w:right w:w="15" w:type="dxa"/>
            </w:tcMar>
            <w:vAlign w:val="center"/>
          </w:tcPr>
          <w:p w14:paraId="3FC9C480" w14:textId="3454422C" w:rsidR="00A301B2" w:rsidRDefault="00A301B2" w:rsidP="00A301B2">
            <w:pPr>
              <w:jc w:val="center"/>
            </w:pPr>
            <w:r w:rsidRPr="486EF511">
              <w:rPr>
                <w:rFonts w:ascii="Calibri" w:eastAsia="Calibri" w:hAnsi="Calibri" w:cs="Calibri"/>
                <w:color w:val="000000"/>
                <w:sz w:val="22"/>
                <w:szCs w:val="22"/>
              </w:rPr>
              <w:t>17</w:t>
            </w:r>
          </w:p>
        </w:tc>
        <w:tc>
          <w:tcPr>
            <w:tcW w:w="964" w:type="dxa"/>
            <w:tcMar>
              <w:top w:w="15" w:type="dxa"/>
              <w:left w:w="15" w:type="dxa"/>
              <w:right w:w="15" w:type="dxa"/>
            </w:tcMar>
            <w:vAlign w:val="center"/>
          </w:tcPr>
          <w:p w14:paraId="592849AB" w14:textId="668DCCBC" w:rsidR="00A301B2" w:rsidRDefault="00A301B2" w:rsidP="00A301B2">
            <w:pPr>
              <w:jc w:val="center"/>
            </w:pPr>
            <w:r w:rsidRPr="486EF511">
              <w:rPr>
                <w:rFonts w:ascii="Calibri" w:eastAsia="Calibri" w:hAnsi="Calibri" w:cs="Calibri"/>
                <w:color w:val="000000"/>
                <w:sz w:val="22"/>
                <w:szCs w:val="22"/>
              </w:rPr>
              <w:t>41%</w:t>
            </w:r>
          </w:p>
        </w:tc>
        <w:tc>
          <w:tcPr>
            <w:tcW w:w="567" w:type="dxa"/>
            <w:tcMar>
              <w:top w:w="15" w:type="dxa"/>
              <w:left w:w="15" w:type="dxa"/>
              <w:right w:w="15" w:type="dxa"/>
            </w:tcMar>
            <w:vAlign w:val="center"/>
          </w:tcPr>
          <w:p w14:paraId="1F570678" w14:textId="486E868A" w:rsidR="00A301B2" w:rsidRDefault="00A301B2" w:rsidP="00A301B2">
            <w:pPr>
              <w:jc w:val="center"/>
            </w:pPr>
            <w:r w:rsidRPr="486EF511">
              <w:rPr>
                <w:rFonts w:ascii="Calibri" w:eastAsia="Calibri" w:hAnsi="Calibri" w:cs="Calibri"/>
                <w:color w:val="000000"/>
                <w:sz w:val="22"/>
                <w:szCs w:val="22"/>
              </w:rPr>
              <w:t>12</w:t>
            </w:r>
          </w:p>
        </w:tc>
        <w:tc>
          <w:tcPr>
            <w:tcW w:w="964" w:type="dxa"/>
            <w:tcMar>
              <w:top w:w="15" w:type="dxa"/>
              <w:left w:w="15" w:type="dxa"/>
              <w:right w:w="15" w:type="dxa"/>
            </w:tcMar>
            <w:vAlign w:val="center"/>
          </w:tcPr>
          <w:p w14:paraId="04C37A88" w14:textId="36B66DF8" w:rsidR="00A301B2" w:rsidRDefault="00A301B2" w:rsidP="00A301B2">
            <w:pPr>
              <w:jc w:val="center"/>
            </w:pPr>
            <w:r w:rsidRPr="486EF511">
              <w:rPr>
                <w:rFonts w:ascii="Calibri" w:eastAsia="Calibri" w:hAnsi="Calibri" w:cs="Calibri"/>
                <w:color w:val="000000"/>
                <w:sz w:val="22"/>
                <w:szCs w:val="22"/>
              </w:rPr>
              <w:t>30%</w:t>
            </w:r>
          </w:p>
        </w:tc>
        <w:tc>
          <w:tcPr>
            <w:tcW w:w="567" w:type="dxa"/>
            <w:tcMar>
              <w:top w:w="15" w:type="dxa"/>
              <w:left w:w="15" w:type="dxa"/>
              <w:right w:w="15" w:type="dxa"/>
            </w:tcMar>
            <w:vAlign w:val="center"/>
          </w:tcPr>
          <w:p w14:paraId="46AB2E2A" w14:textId="3B14CEC8" w:rsidR="00A301B2" w:rsidRDefault="00A301B2" w:rsidP="00A301B2">
            <w:pPr>
              <w:jc w:val="center"/>
            </w:pPr>
            <w:r w:rsidRPr="486EF511">
              <w:rPr>
                <w:rFonts w:ascii="Calibri" w:eastAsia="Calibri" w:hAnsi="Calibri" w:cs="Calibri"/>
                <w:color w:val="000000"/>
                <w:sz w:val="22"/>
                <w:szCs w:val="22"/>
              </w:rPr>
              <w:t>3</w:t>
            </w:r>
          </w:p>
        </w:tc>
        <w:tc>
          <w:tcPr>
            <w:tcW w:w="964" w:type="dxa"/>
            <w:tcMar>
              <w:top w:w="15" w:type="dxa"/>
              <w:left w:w="15" w:type="dxa"/>
              <w:right w:w="15" w:type="dxa"/>
            </w:tcMar>
            <w:vAlign w:val="center"/>
          </w:tcPr>
          <w:p w14:paraId="1F77372F" w14:textId="69344210" w:rsidR="00A301B2" w:rsidRDefault="00A301B2" w:rsidP="00A301B2">
            <w:pPr>
              <w:jc w:val="center"/>
            </w:pPr>
            <w:r w:rsidRPr="486EF511">
              <w:rPr>
                <w:rFonts w:ascii="Calibri" w:eastAsia="Calibri" w:hAnsi="Calibri" w:cs="Calibri"/>
                <w:color w:val="000000"/>
                <w:sz w:val="22"/>
                <w:szCs w:val="22"/>
              </w:rPr>
              <w:t>8%</w:t>
            </w:r>
          </w:p>
        </w:tc>
        <w:tc>
          <w:tcPr>
            <w:tcW w:w="567" w:type="dxa"/>
            <w:tcMar>
              <w:top w:w="15" w:type="dxa"/>
              <w:left w:w="15" w:type="dxa"/>
              <w:right w:w="15" w:type="dxa"/>
            </w:tcMar>
            <w:vAlign w:val="center"/>
          </w:tcPr>
          <w:p w14:paraId="4C81D45B" w14:textId="17542A71" w:rsidR="00A301B2" w:rsidRDefault="00A301B2" w:rsidP="00A301B2">
            <w:pPr>
              <w:jc w:val="center"/>
            </w:pPr>
            <w:r w:rsidRPr="486EF511">
              <w:rPr>
                <w:rFonts w:ascii="Calibri" w:eastAsia="Calibri" w:hAnsi="Calibri" w:cs="Calibri"/>
                <w:color w:val="000000"/>
                <w:sz w:val="22"/>
                <w:szCs w:val="22"/>
              </w:rPr>
              <w:t>13</w:t>
            </w:r>
          </w:p>
        </w:tc>
        <w:tc>
          <w:tcPr>
            <w:tcW w:w="964" w:type="dxa"/>
            <w:tcMar>
              <w:top w:w="15" w:type="dxa"/>
              <w:left w:w="15" w:type="dxa"/>
              <w:right w:w="15" w:type="dxa"/>
            </w:tcMar>
            <w:vAlign w:val="center"/>
          </w:tcPr>
          <w:p w14:paraId="4D6BEDD3" w14:textId="0A71D124" w:rsidR="00A301B2" w:rsidRDefault="00A301B2" w:rsidP="00A301B2">
            <w:pPr>
              <w:jc w:val="center"/>
            </w:pPr>
            <w:r w:rsidRPr="486EF511">
              <w:rPr>
                <w:rFonts w:ascii="Calibri" w:eastAsia="Calibri" w:hAnsi="Calibri" w:cs="Calibri"/>
                <w:color w:val="000000"/>
                <w:sz w:val="22"/>
                <w:szCs w:val="22"/>
              </w:rPr>
              <w:t>36%</w:t>
            </w:r>
          </w:p>
        </w:tc>
        <w:tc>
          <w:tcPr>
            <w:tcW w:w="567" w:type="dxa"/>
            <w:tcMar>
              <w:top w:w="15" w:type="dxa"/>
              <w:left w:w="15" w:type="dxa"/>
              <w:right w:w="15" w:type="dxa"/>
            </w:tcMar>
            <w:vAlign w:val="center"/>
          </w:tcPr>
          <w:p w14:paraId="3D090665" w14:textId="3C9EF1AF" w:rsidR="00A301B2" w:rsidRDefault="00A301B2" w:rsidP="00A301B2">
            <w:pPr>
              <w:jc w:val="center"/>
            </w:pPr>
            <w:r w:rsidRPr="486EF511">
              <w:rPr>
                <w:rFonts w:ascii="Calibri" w:eastAsia="Calibri" w:hAnsi="Calibri" w:cs="Calibri"/>
                <w:color w:val="000000"/>
                <w:sz w:val="22"/>
                <w:szCs w:val="22"/>
              </w:rPr>
              <w:t>10</w:t>
            </w:r>
          </w:p>
        </w:tc>
        <w:tc>
          <w:tcPr>
            <w:tcW w:w="964" w:type="dxa"/>
            <w:tcMar>
              <w:top w:w="15" w:type="dxa"/>
              <w:left w:w="15" w:type="dxa"/>
              <w:right w:w="15" w:type="dxa"/>
            </w:tcMar>
            <w:vAlign w:val="center"/>
          </w:tcPr>
          <w:p w14:paraId="2300DF25" w14:textId="0D8ABC16" w:rsidR="00A301B2" w:rsidRDefault="00A301B2" w:rsidP="00A301B2">
            <w:pPr>
              <w:jc w:val="center"/>
            </w:pPr>
            <w:r w:rsidRPr="486EF511">
              <w:rPr>
                <w:rFonts w:ascii="Calibri" w:eastAsia="Calibri" w:hAnsi="Calibri" w:cs="Calibri"/>
                <w:color w:val="000000"/>
                <w:sz w:val="22"/>
                <w:szCs w:val="22"/>
              </w:rPr>
              <w:t>36%</w:t>
            </w:r>
          </w:p>
        </w:tc>
        <w:tc>
          <w:tcPr>
            <w:tcW w:w="567" w:type="dxa"/>
            <w:tcMar>
              <w:top w:w="15" w:type="dxa"/>
              <w:left w:w="15" w:type="dxa"/>
              <w:right w:w="15" w:type="dxa"/>
            </w:tcMar>
            <w:vAlign w:val="center"/>
          </w:tcPr>
          <w:p w14:paraId="2C25846B" w14:textId="64A85912" w:rsidR="00A301B2" w:rsidRDefault="00A301B2" w:rsidP="00A301B2">
            <w:pPr>
              <w:jc w:val="center"/>
            </w:pPr>
            <w:r w:rsidRPr="486EF511">
              <w:rPr>
                <w:rFonts w:ascii="Calibri" w:eastAsia="Calibri" w:hAnsi="Calibri" w:cs="Calibri"/>
                <w:color w:val="000000"/>
                <w:sz w:val="22"/>
                <w:szCs w:val="22"/>
              </w:rPr>
              <w:t>6</w:t>
            </w:r>
          </w:p>
        </w:tc>
        <w:tc>
          <w:tcPr>
            <w:tcW w:w="964" w:type="dxa"/>
            <w:tcMar>
              <w:top w:w="15" w:type="dxa"/>
              <w:left w:w="15" w:type="dxa"/>
              <w:right w:w="15" w:type="dxa"/>
            </w:tcMar>
            <w:vAlign w:val="center"/>
          </w:tcPr>
          <w:p w14:paraId="1A239FCF" w14:textId="11F33347" w:rsidR="00A301B2" w:rsidRDefault="00A301B2" w:rsidP="00A301B2">
            <w:pPr>
              <w:jc w:val="center"/>
            </w:pPr>
            <w:r w:rsidRPr="486EF511">
              <w:rPr>
                <w:rFonts w:ascii="Calibri" w:eastAsia="Calibri" w:hAnsi="Calibri" w:cs="Calibri"/>
                <w:color w:val="000000"/>
                <w:sz w:val="22"/>
                <w:szCs w:val="22"/>
              </w:rPr>
              <w:t>22%</w:t>
            </w:r>
          </w:p>
        </w:tc>
      </w:tr>
      <w:tr w:rsidR="002E144E" w14:paraId="225FA46A" w14:textId="77777777" w:rsidTr="00AE1177">
        <w:trPr>
          <w:trHeight w:val="645"/>
        </w:trPr>
        <w:tc>
          <w:tcPr>
            <w:tcW w:w="1531" w:type="dxa"/>
            <w:shd w:val="clear" w:color="auto" w:fill="BFBFBF" w:themeFill="background1" w:themeFillShade="BF"/>
            <w:tcMar>
              <w:top w:w="15" w:type="dxa"/>
              <w:left w:w="15" w:type="dxa"/>
              <w:right w:w="15" w:type="dxa"/>
            </w:tcMar>
            <w:vAlign w:val="center"/>
          </w:tcPr>
          <w:p w14:paraId="757FE9D4" w14:textId="0590A04D" w:rsidR="00A301B2" w:rsidRDefault="00A301B2" w:rsidP="00A301B2">
            <w:pPr>
              <w:jc w:val="center"/>
            </w:pPr>
            <w:r w:rsidRPr="486EF511">
              <w:rPr>
                <w:color w:val="000000"/>
                <w:sz w:val="20"/>
                <w:szCs w:val="20"/>
              </w:rPr>
              <w:t xml:space="preserve">≥5% but &lt;10% </w:t>
            </w:r>
          </w:p>
        </w:tc>
        <w:tc>
          <w:tcPr>
            <w:tcW w:w="567" w:type="dxa"/>
            <w:shd w:val="clear" w:color="auto" w:fill="BFBFBF" w:themeFill="background1" w:themeFillShade="BF"/>
            <w:tcMar>
              <w:top w:w="15" w:type="dxa"/>
              <w:left w:w="15" w:type="dxa"/>
              <w:right w:w="15" w:type="dxa"/>
            </w:tcMar>
            <w:vAlign w:val="center"/>
          </w:tcPr>
          <w:p w14:paraId="59CC3F96" w14:textId="54114FFF" w:rsidR="00A301B2" w:rsidRDefault="00A301B2" w:rsidP="00A301B2">
            <w:pPr>
              <w:jc w:val="center"/>
            </w:pPr>
            <w:r w:rsidRPr="486EF511">
              <w:rPr>
                <w:rFonts w:ascii="Calibri" w:eastAsia="Calibri" w:hAnsi="Calibri" w:cs="Calibri"/>
                <w:color w:val="000000"/>
                <w:sz w:val="22"/>
                <w:szCs w:val="22"/>
              </w:rPr>
              <w:t>2</w:t>
            </w:r>
          </w:p>
        </w:tc>
        <w:tc>
          <w:tcPr>
            <w:tcW w:w="964" w:type="dxa"/>
            <w:shd w:val="clear" w:color="auto" w:fill="BFBFBF" w:themeFill="background1" w:themeFillShade="BF"/>
            <w:tcMar>
              <w:top w:w="15" w:type="dxa"/>
              <w:left w:w="15" w:type="dxa"/>
              <w:right w:w="15" w:type="dxa"/>
            </w:tcMar>
            <w:vAlign w:val="center"/>
          </w:tcPr>
          <w:p w14:paraId="70E7B063" w14:textId="5F48F01C" w:rsidR="00A301B2" w:rsidRDefault="00A301B2" w:rsidP="00A301B2">
            <w:pPr>
              <w:jc w:val="center"/>
            </w:pPr>
            <w:r w:rsidRPr="486EF511">
              <w:rPr>
                <w:rFonts w:ascii="Calibri" w:eastAsia="Calibri" w:hAnsi="Calibri" w:cs="Calibri"/>
                <w:color w:val="000000"/>
                <w:sz w:val="22"/>
                <w:szCs w:val="22"/>
              </w:rPr>
              <w:t>3%</w:t>
            </w:r>
          </w:p>
        </w:tc>
        <w:tc>
          <w:tcPr>
            <w:tcW w:w="567" w:type="dxa"/>
            <w:shd w:val="clear" w:color="auto" w:fill="BFBFBF" w:themeFill="background1" w:themeFillShade="BF"/>
            <w:tcMar>
              <w:top w:w="15" w:type="dxa"/>
              <w:left w:w="15" w:type="dxa"/>
              <w:right w:w="15" w:type="dxa"/>
            </w:tcMar>
            <w:vAlign w:val="center"/>
          </w:tcPr>
          <w:p w14:paraId="3C3589F6" w14:textId="689B0FC3" w:rsidR="00A301B2" w:rsidRDefault="00A301B2" w:rsidP="00A301B2">
            <w:pPr>
              <w:jc w:val="center"/>
            </w:pPr>
            <w:r w:rsidRPr="486EF511">
              <w:rPr>
                <w:rFonts w:ascii="Calibri" w:eastAsia="Calibri" w:hAnsi="Calibri" w:cs="Calibri"/>
                <w:color w:val="000000"/>
                <w:sz w:val="22"/>
                <w:szCs w:val="22"/>
              </w:rPr>
              <w:t>0</w:t>
            </w:r>
          </w:p>
        </w:tc>
        <w:tc>
          <w:tcPr>
            <w:tcW w:w="964" w:type="dxa"/>
            <w:shd w:val="clear" w:color="auto" w:fill="BFBFBF" w:themeFill="background1" w:themeFillShade="BF"/>
            <w:tcMar>
              <w:top w:w="15" w:type="dxa"/>
              <w:left w:w="15" w:type="dxa"/>
              <w:right w:w="15" w:type="dxa"/>
            </w:tcMar>
            <w:vAlign w:val="center"/>
          </w:tcPr>
          <w:p w14:paraId="51EB8D53" w14:textId="2A6A3B76" w:rsidR="00A301B2" w:rsidRDefault="00A301B2" w:rsidP="00A301B2">
            <w:pPr>
              <w:jc w:val="center"/>
            </w:pPr>
            <w:r w:rsidRPr="486EF511">
              <w:rPr>
                <w:rFonts w:ascii="Calibri" w:eastAsia="Calibri" w:hAnsi="Calibri" w:cs="Calibri"/>
                <w:color w:val="000000"/>
                <w:sz w:val="22"/>
                <w:szCs w:val="22"/>
              </w:rPr>
              <w:t>0%</w:t>
            </w:r>
          </w:p>
        </w:tc>
        <w:tc>
          <w:tcPr>
            <w:tcW w:w="567" w:type="dxa"/>
            <w:shd w:val="clear" w:color="auto" w:fill="BFBFBF" w:themeFill="background1" w:themeFillShade="BF"/>
            <w:tcMar>
              <w:top w:w="15" w:type="dxa"/>
              <w:left w:w="15" w:type="dxa"/>
              <w:right w:w="15" w:type="dxa"/>
            </w:tcMar>
            <w:vAlign w:val="center"/>
          </w:tcPr>
          <w:p w14:paraId="62FF3D58" w14:textId="5DCE4477" w:rsidR="00A301B2" w:rsidRDefault="00A301B2" w:rsidP="00A301B2">
            <w:pPr>
              <w:jc w:val="center"/>
            </w:pPr>
            <w:r w:rsidRPr="486EF511">
              <w:rPr>
                <w:rFonts w:ascii="Calibri" w:eastAsia="Calibri" w:hAnsi="Calibri" w:cs="Calibri"/>
                <w:color w:val="000000"/>
                <w:sz w:val="22"/>
                <w:szCs w:val="22"/>
              </w:rPr>
              <w:t>2</w:t>
            </w:r>
          </w:p>
        </w:tc>
        <w:tc>
          <w:tcPr>
            <w:tcW w:w="964" w:type="dxa"/>
            <w:shd w:val="clear" w:color="auto" w:fill="BFBFBF" w:themeFill="background1" w:themeFillShade="BF"/>
            <w:tcMar>
              <w:top w:w="15" w:type="dxa"/>
              <w:left w:w="15" w:type="dxa"/>
              <w:right w:w="15" w:type="dxa"/>
            </w:tcMar>
            <w:vAlign w:val="center"/>
          </w:tcPr>
          <w:p w14:paraId="09B0B432" w14:textId="41A47117" w:rsidR="00A301B2" w:rsidRDefault="00A301B2" w:rsidP="00A301B2">
            <w:pPr>
              <w:jc w:val="center"/>
            </w:pPr>
            <w:r w:rsidRPr="486EF511">
              <w:rPr>
                <w:rFonts w:ascii="Calibri" w:eastAsia="Calibri" w:hAnsi="Calibri" w:cs="Calibri"/>
                <w:color w:val="000000"/>
                <w:sz w:val="22"/>
                <w:szCs w:val="22"/>
              </w:rPr>
              <w:t>4%</w:t>
            </w:r>
          </w:p>
        </w:tc>
        <w:tc>
          <w:tcPr>
            <w:tcW w:w="567" w:type="dxa"/>
            <w:shd w:val="clear" w:color="auto" w:fill="BFBFBF" w:themeFill="background1" w:themeFillShade="BF"/>
            <w:tcMar>
              <w:top w:w="15" w:type="dxa"/>
              <w:left w:w="15" w:type="dxa"/>
              <w:right w:w="15" w:type="dxa"/>
            </w:tcMar>
            <w:vAlign w:val="center"/>
          </w:tcPr>
          <w:p w14:paraId="0E976DD1" w14:textId="61ED1BA2" w:rsidR="00A301B2" w:rsidRDefault="00A301B2" w:rsidP="00A301B2">
            <w:pPr>
              <w:jc w:val="center"/>
            </w:pPr>
            <w:r w:rsidRPr="486EF511">
              <w:rPr>
                <w:rFonts w:ascii="Calibri" w:eastAsia="Calibri" w:hAnsi="Calibri" w:cs="Calibri"/>
                <w:color w:val="000000"/>
                <w:sz w:val="22"/>
                <w:szCs w:val="22"/>
              </w:rPr>
              <w:t>1</w:t>
            </w:r>
          </w:p>
        </w:tc>
        <w:tc>
          <w:tcPr>
            <w:tcW w:w="964" w:type="dxa"/>
            <w:shd w:val="clear" w:color="auto" w:fill="BFBFBF" w:themeFill="background1" w:themeFillShade="BF"/>
            <w:tcMar>
              <w:top w:w="15" w:type="dxa"/>
              <w:left w:w="15" w:type="dxa"/>
              <w:right w:w="15" w:type="dxa"/>
            </w:tcMar>
            <w:vAlign w:val="center"/>
          </w:tcPr>
          <w:p w14:paraId="14160A5D" w14:textId="436C35DE" w:rsidR="00A301B2" w:rsidRDefault="00A301B2" w:rsidP="00A301B2">
            <w:pPr>
              <w:jc w:val="center"/>
            </w:pPr>
            <w:r w:rsidRPr="486EF511">
              <w:rPr>
                <w:rFonts w:ascii="Calibri" w:eastAsia="Calibri" w:hAnsi="Calibri" w:cs="Calibri"/>
                <w:color w:val="000000"/>
                <w:sz w:val="22"/>
                <w:szCs w:val="22"/>
              </w:rPr>
              <w:t>2%</w:t>
            </w:r>
          </w:p>
        </w:tc>
        <w:tc>
          <w:tcPr>
            <w:tcW w:w="567" w:type="dxa"/>
            <w:shd w:val="clear" w:color="auto" w:fill="BFBFBF" w:themeFill="background1" w:themeFillShade="BF"/>
            <w:tcMar>
              <w:top w:w="15" w:type="dxa"/>
              <w:left w:w="15" w:type="dxa"/>
              <w:right w:w="15" w:type="dxa"/>
            </w:tcMar>
            <w:vAlign w:val="center"/>
          </w:tcPr>
          <w:p w14:paraId="73E7305C" w14:textId="5B6C7A1F" w:rsidR="00A301B2" w:rsidRDefault="00A301B2" w:rsidP="00A301B2">
            <w:pPr>
              <w:jc w:val="center"/>
            </w:pPr>
            <w:r w:rsidRPr="486EF511">
              <w:rPr>
                <w:rFonts w:ascii="Calibri" w:eastAsia="Calibri" w:hAnsi="Calibri" w:cs="Calibri"/>
                <w:color w:val="000000"/>
                <w:sz w:val="22"/>
                <w:szCs w:val="22"/>
              </w:rPr>
              <w:t>8</w:t>
            </w:r>
          </w:p>
        </w:tc>
        <w:tc>
          <w:tcPr>
            <w:tcW w:w="964" w:type="dxa"/>
            <w:shd w:val="clear" w:color="auto" w:fill="BFBFBF" w:themeFill="background1" w:themeFillShade="BF"/>
            <w:tcMar>
              <w:top w:w="15" w:type="dxa"/>
              <w:left w:w="15" w:type="dxa"/>
              <w:right w:w="15" w:type="dxa"/>
            </w:tcMar>
            <w:vAlign w:val="center"/>
          </w:tcPr>
          <w:p w14:paraId="79A5B281" w14:textId="3C274D83" w:rsidR="00A301B2" w:rsidRDefault="00A301B2" w:rsidP="00A301B2">
            <w:pPr>
              <w:jc w:val="center"/>
            </w:pPr>
            <w:r w:rsidRPr="486EF511">
              <w:rPr>
                <w:rFonts w:ascii="Calibri" w:eastAsia="Calibri" w:hAnsi="Calibri" w:cs="Calibri"/>
                <w:color w:val="000000"/>
                <w:sz w:val="22"/>
                <w:szCs w:val="22"/>
              </w:rPr>
              <w:t>20%</w:t>
            </w:r>
          </w:p>
        </w:tc>
        <w:tc>
          <w:tcPr>
            <w:tcW w:w="567" w:type="dxa"/>
            <w:shd w:val="clear" w:color="auto" w:fill="BFBFBF" w:themeFill="background1" w:themeFillShade="BF"/>
            <w:tcMar>
              <w:top w:w="15" w:type="dxa"/>
              <w:left w:w="15" w:type="dxa"/>
              <w:right w:w="15" w:type="dxa"/>
            </w:tcMar>
            <w:vAlign w:val="center"/>
          </w:tcPr>
          <w:p w14:paraId="0C143A2E" w14:textId="3FED24A1" w:rsidR="00A301B2" w:rsidRDefault="00A301B2" w:rsidP="00A301B2">
            <w:pPr>
              <w:jc w:val="center"/>
            </w:pPr>
            <w:r w:rsidRPr="486EF511">
              <w:rPr>
                <w:rFonts w:ascii="Calibri" w:eastAsia="Calibri" w:hAnsi="Calibri" w:cs="Calibri"/>
                <w:color w:val="000000"/>
                <w:sz w:val="22"/>
                <w:szCs w:val="22"/>
              </w:rPr>
              <w:t>3</w:t>
            </w:r>
          </w:p>
        </w:tc>
        <w:tc>
          <w:tcPr>
            <w:tcW w:w="964" w:type="dxa"/>
            <w:shd w:val="clear" w:color="auto" w:fill="BFBFBF" w:themeFill="background1" w:themeFillShade="BF"/>
            <w:tcMar>
              <w:top w:w="15" w:type="dxa"/>
              <w:left w:w="15" w:type="dxa"/>
              <w:right w:w="15" w:type="dxa"/>
            </w:tcMar>
            <w:vAlign w:val="center"/>
          </w:tcPr>
          <w:p w14:paraId="07F11254" w14:textId="4F1A6F94" w:rsidR="00A301B2" w:rsidRDefault="00A301B2" w:rsidP="00A301B2">
            <w:pPr>
              <w:jc w:val="center"/>
            </w:pPr>
            <w:r w:rsidRPr="486EF511">
              <w:rPr>
                <w:rFonts w:ascii="Calibri" w:eastAsia="Calibri" w:hAnsi="Calibri" w:cs="Calibri"/>
                <w:color w:val="000000"/>
                <w:sz w:val="22"/>
                <w:szCs w:val="22"/>
              </w:rPr>
              <w:t>8%</w:t>
            </w:r>
          </w:p>
        </w:tc>
        <w:tc>
          <w:tcPr>
            <w:tcW w:w="567" w:type="dxa"/>
            <w:shd w:val="clear" w:color="auto" w:fill="BFBFBF" w:themeFill="background1" w:themeFillShade="BF"/>
            <w:tcMar>
              <w:top w:w="15" w:type="dxa"/>
              <w:left w:w="15" w:type="dxa"/>
              <w:right w:w="15" w:type="dxa"/>
            </w:tcMar>
            <w:vAlign w:val="center"/>
          </w:tcPr>
          <w:p w14:paraId="71CFC386" w14:textId="53B2C448" w:rsidR="00A301B2" w:rsidRDefault="00A301B2" w:rsidP="00A301B2">
            <w:pPr>
              <w:jc w:val="center"/>
            </w:pPr>
            <w:r w:rsidRPr="486EF511">
              <w:rPr>
                <w:rFonts w:ascii="Calibri" w:eastAsia="Calibri" w:hAnsi="Calibri" w:cs="Calibri"/>
                <w:color w:val="000000"/>
                <w:sz w:val="22"/>
                <w:szCs w:val="22"/>
              </w:rPr>
              <w:t>4</w:t>
            </w:r>
          </w:p>
        </w:tc>
        <w:tc>
          <w:tcPr>
            <w:tcW w:w="964" w:type="dxa"/>
            <w:shd w:val="clear" w:color="auto" w:fill="BFBFBF" w:themeFill="background1" w:themeFillShade="BF"/>
            <w:tcMar>
              <w:top w:w="15" w:type="dxa"/>
              <w:left w:w="15" w:type="dxa"/>
              <w:right w:w="15" w:type="dxa"/>
            </w:tcMar>
            <w:vAlign w:val="center"/>
          </w:tcPr>
          <w:p w14:paraId="19AC96D6" w14:textId="614AAA89" w:rsidR="00A301B2" w:rsidRDefault="00A301B2" w:rsidP="00A301B2">
            <w:pPr>
              <w:jc w:val="center"/>
            </w:pPr>
            <w:r w:rsidRPr="486EF511">
              <w:rPr>
                <w:rFonts w:ascii="Calibri" w:eastAsia="Calibri" w:hAnsi="Calibri" w:cs="Calibri"/>
                <w:color w:val="000000"/>
                <w:sz w:val="22"/>
                <w:szCs w:val="22"/>
              </w:rPr>
              <w:t>11%</w:t>
            </w:r>
          </w:p>
        </w:tc>
        <w:tc>
          <w:tcPr>
            <w:tcW w:w="567" w:type="dxa"/>
            <w:shd w:val="clear" w:color="auto" w:fill="BFBFBF" w:themeFill="background1" w:themeFillShade="BF"/>
            <w:tcMar>
              <w:top w:w="15" w:type="dxa"/>
              <w:left w:w="15" w:type="dxa"/>
              <w:right w:w="15" w:type="dxa"/>
            </w:tcMar>
            <w:vAlign w:val="center"/>
          </w:tcPr>
          <w:p w14:paraId="7BAFACE7" w14:textId="3D7BEF63" w:rsidR="00A301B2" w:rsidRDefault="00A301B2" w:rsidP="00A301B2">
            <w:pPr>
              <w:jc w:val="center"/>
            </w:pPr>
            <w:r w:rsidRPr="486EF511">
              <w:rPr>
                <w:rFonts w:ascii="Calibri" w:eastAsia="Calibri" w:hAnsi="Calibri" w:cs="Calibri"/>
                <w:color w:val="000000"/>
                <w:sz w:val="22"/>
                <w:szCs w:val="22"/>
              </w:rPr>
              <w:t>4</w:t>
            </w:r>
          </w:p>
        </w:tc>
        <w:tc>
          <w:tcPr>
            <w:tcW w:w="964" w:type="dxa"/>
            <w:shd w:val="clear" w:color="auto" w:fill="BFBFBF" w:themeFill="background1" w:themeFillShade="BF"/>
            <w:tcMar>
              <w:top w:w="15" w:type="dxa"/>
              <w:left w:w="15" w:type="dxa"/>
              <w:right w:w="15" w:type="dxa"/>
            </w:tcMar>
            <w:vAlign w:val="center"/>
          </w:tcPr>
          <w:p w14:paraId="1838A279" w14:textId="6283C163" w:rsidR="00A301B2" w:rsidRDefault="00A301B2" w:rsidP="00A301B2">
            <w:pPr>
              <w:jc w:val="center"/>
            </w:pPr>
            <w:r w:rsidRPr="486EF511">
              <w:rPr>
                <w:rFonts w:ascii="Calibri" w:eastAsia="Calibri" w:hAnsi="Calibri" w:cs="Calibri"/>
                <w:color w:val="000000"/>
                <w:sz w:val="22"/>
                <w:szCs w:val="22"/>
              </w:rPr>
              <w:t>14%</w:t>
            </w:r>
          </w:p>
        </w:tc>
        <w:tc>
          <w:tcPr>
            <w:tcW w:w="567" w:type="dxa"/>
            <w:shd w:val="clear" w:color="auto" w:fill="BFBFBF" w:themeFill="background1" w:themeFillShade="BF"/>
            <w:tcMar>
              <w:top w:w="15" w:type="dxa"/>
              <w:left w:w="15" w:type="dxa"/>
              <w:right w:w="15" w:type="dxa"/>
            </w:tcMar>
            <w:vAlign w:val="center"/>
          </w:tcPr>
          <w:p w14:paraId="58E7424C" w14:textId="4315D33B" w:rsidR="00A301B2" w:rsidRDefault="00A301B2" w:rsidP="00A301B2">
            <w:pPr>
              <w:jc w:val="center"/>
            </w:pPr>
            <w:r w:rsidRPr="486EF511">
              <w:rPr>
                <w:rFonts w:ascii="Calibri" w:eastAsia="Calibri" w:hAnsi="Calibri" w:cs="Calibri"/>
                <w:color w:val="000000"/>
                <w:sz w:val="22"/>
                <w:szCs w:val="22"/>
              </w:rPr>
              <w:t>2</w:t>
            </w:r>
          </w:p>
        </w:tc>
        <w:tc>
          <w:tcPr>
            <w:tcW w:w="964" w:type="dxa"/>
            <w:shd w:val="clear" w:color="auto" w:fill="BFBFBF" w:themeFill="background1" w:themeFillShade="BF"/>
            <w:tcMar>
              <w:top w:w="15" w:type="dxa"/>
              <w:left w:w="15" w:type="dxa"/>
              <w:right w:w="15" w:type="dxa"/>
            </w:tcMar>
            <w:vAlign w:val="center"/>
          </w:tcPr>
          <w:p w14:paraId="72BAA641" w14:textId="42EE8312" w:rsidR="00A301B2" w:rsidRDefault="00A301B2" w:rsidP="00A301B2">
            <w:pPr>
              <w:jc w:val="center"/>
            </w:pPr>
            <w:r w:rsidRPr="486EF511">
              <w:rPr>
                <w:rFonts w:ascii="Calibri" w:eastAsia="Calibri" w:hAnsi="Calibri" w:cs="Calibri"/>
                <w:color w:val="000000"/>
                <w:sz w:val="22"/>
                <w:szCs w:val="22"/>
              </w:rPr>
              <w:t>7%</w:t>
            </w:r>
          </w:p>
        </w:tc>
      </w:tr>
      <w:tr w:rsidR="00E14C27" w14:paraId="010CD148" w14:textId="77777777" w:rsidTr="00AE1177">
        <w:trPr>
          <w:trHeight w:val="645"/>
        </w:trPr>
        <w:tc>
          <w:tcPr>
            <w:tcW w:w="1531" w:type="dxa"/>
            <w:tcMar>
              <w:top w:w="15" w:type="dxa"/>
              <w:left w:w="15" w:type="dxa"/>
              <w:right w:w="15" w:type="dxa"/>
            </w:tcMar>
            <w:vAlign w:val="center"/>
          </w:tcPr>
          <w:p w14:paraId="5A98B782" w14:textId="76B8AFFD" w:rsidR="00A301B2" w:rsidRDefault="00A301B2" w:rsidP="00A301B2">
            <w:pPr>
              <w:jc w:val="center"/>
            </w:pPr>
            <w:r w:rsidRPr="486EF511">
              <w:rPr>
                <w:color w:val="000000"/>
                <w:sz w:val="20"/>
                <w:szCs w:val="20"/>
              </w:rPr>
              <w:t xml:space="preserve">&gt;0% but &lt;5% </w:t>
            </w:r>
          </w:p>
        </w:tc>
        <w:tc>
          <w:tcPr>
            <w:tcW w:w="567" w:type="dxa"/>
            <w:tcMar>
              <w:top w:w="15" w:type="dxa"/>
              <w:left w:w="15" w:type="dxa"/>
              <w:right w:w="15" w:type="dxa"/>
            </w:tcMar>
            <w:vAlign w:val="center"/>
          </w:tcPr>
          <w:p w14:paraId="1D679C1C" w14:textId="019720DD" w:rsidR="00A301B2" w:rsidRDefault="00A301B2" w:rsidP="00A301B2">
            <w:pPr>
              <w:jc w:val="center"/>
            </w:pPr>
            <w:r w:rsidRPr="486EF511">
              <w:rPr>
                <w:rFonts w:ascii="Calibri" w:eastAsia="Calibri" w:hAnsi="Calibri" w:cs="Calibri"/>
                <w:color w:val="000000"/>
                <w:sz w:val="22"/>
                <w:szCs w:val="22"/>
              </w:rPr>
              <w:t>6</w:t>
            </w:r>
          </w:p>
        </w:tc>
        <w:tc>
          <w:tcPr>
            <w:tcW w:w="964" w:type="dxa"/>
            <w:tcMar>
              <w:top w:w="15" w:type="dxa"/>
              <w:left w:w="15" w:type="dxa"/>
              <w:right w:w="15" w:type="dxa"/>
            </w:tcMar>
            <w:vAlign w:val="center"/>
          </w:tcPr>
          <w:p w14:paraId="2E5C3BC2" w14:textId="640F2EA7" w:rsidR="00A301B2" w:rsidRDefault="00A301B2" w:rsidP="00A301B2">
            <w:pPr>
              <w:jc w:val="center"/>
            </w:pPr>
            <w:r w:rsidRPr="486EF511">
              <w:rPr>
                <w:rFonts w:ascii="Calibri" w:eastAsia="Calibri" w:hAnsi="Calibri" w:cs="Calibri"/>
                <w:color w:val="000000"/>
                <w:sz w:val="22"/>
                <w:szCs w:val="22"/>
              </w:rPr>
              <w:t>10%</w:t>
            </w:r>
          </w:p>
        </w:tc>
        <w:tc>
          <w:tcPr>
            <w:tcW w:w="567" w:type="dxa"/>
            <w:tcMar>
              <w:top w:w="15" w:type="dxa"/>
              <w:left w:w="15" w:type="dxa"/>
              <w:right w:w="15" w:type="dxa"/>
            </w:tcMar>
            <w:vAlign w:val="center"/>
          </w:tcPr>
          <w:p w14:paraId="3ED1DE29" w14:textId="0A0D40EF" w:rsidR="00A301B2" w:rsidRDefault="00A301B2" w:rsidP="00A301B2">
            <w:pPr>
              <w:jc w:val="center"/>
            </w:pPr>
            <w:r w:rsidRPr="486EF511">
              <w:rPr>
                <w:rFonts w:ascii="Calibri" w:eastAsia="Calibri" w:hAnsi="Calibri" w:cs="Calibri"/>
                <w:color w:val="000000"/>
                <w:sz w:val="22"/>
                <w:szCs w:val="22"/>
              </w:rPr>
              <w:t>5</w:t>
            </w:r>
          </w:p>
        </w:tc>
        <w:tc>
          <w:tcPr>
            <w:tcW w:w="964" w:type="dxa"/>
            <w:tcMar>
              <w:top w:w="15" w:type="dxa"/>
              <w:left w:w="15" w:type="dxa"/>
              <w:right w:w="15" w:type="dxa"/>
            </w:tcMar>
            <w:vAlign w:val="center"/>
          </w:tcPr>
          <w:p w14:paraId="42A82322" w14:textId="5D96DF34" w:rsidR="00A301B2" w:rsidRDefault="00A301B2" w:rsidP="00A301B2">
            <w:pPr>
              <w:jc w:val="center"/>
            </w:pPr>
            <w:r w:rsidRPr="486EF511">
              <w:rPr>
                <w:rFonts w:ascii="Calibri" w:eastAsia="Calibri" w:hAnsi="Calibri" w:cs="Calibri"/>
                <w:color w:val="000000"/>
                <w:sz w:val="22"/>
                <w:szCs w:val="22"/>
              </w:rPr>
              <w:t>11%</w:t>
            </w:r>
          </w:p>
        </w:tc>
        <w:tc>
          <w:tcPr>
            <w:tcW w:w="567" w:type="dxa"/>
            <w:tcMar>
              <w:top w:w="15" w:type="dxa"/>
              <w:left w:w="15" w:type="dxa"/>
              <w:right w:w="15" w:type="dxa"/>
            </w:tcMar>
            <w:vAlign w:val="center"/>
          </w:tcPr>
          <w:p w14:paraId="727ACFB1" w14:textId="1DC271A0" w:rsidR="00A301B2" w:rsidRDefault="00A301B2" w:rsidP="00A301B2">
            <w:pPr>
              <w:jc w:val="center"/>
            </w:pPr>
            <w:r w:rsidRPr="486EF511">
              <w:rPr>
                <w:rFonts w:ascii="Calibri" w:eastAsia="Calibri" w:hAnsi="Calibri" w:cs="Calibri"/>
                <w:color w:val="000000"/>
                <w:sz w:val="22"/>
                <w:szCs w:val="22"/>
              </w:rPr>
              <w:t>1</w:t>
            </w:r>
          </w:p>
        </w:tc>
        <w:tc>
          <w:tcPr>
            <w:tcW w:w="964" w:type="dxa"/>
            <w:tcMar>
              <w:top w:w="15" w:type="dxa"/>
              <w:left w:w="15" w:type="dxa"/>
              <w:right w:w="15" w:type="dxa"/>
            </w:tcMar>
            <w:vAlign w:val="center"/>
          </w:tcPr>
          <w:p w14:paraId="65A8BB88" w14:textId="428DF061" w:rsidR="00A301B2" w:rsidRDefault="00A301B2" w:rsidP="00A301B2">
            <w:pPr>
              <w:jc w:val="center"/>
            </w:pPr>
            <w:r w:rsidRPr="486EF511">
              <w:rPr>
                <w:rFonts w:ascii="Calibri" w:eastAsia="Calibri" w:hAnsi="Calibri" w:cs="Calibri"/>
                <w:color w:val="000000"/>
                <w:sz w:val="22"/>
                <w:szCs w:val="22"/>
              </w:rPr>
              <w:t>2%</w:t>
            </w:r>
          </w:p>
        </w:tc>
        <w:tc>
          <w:tcPr>
            <w:tcW w:w="567" w:type="dxa"/>
            <w:tcMar>
              <w:top w:w="15" w:type="dxa"/>
              <w:left w:w="15" w:type="dxa"/>
              <w:right w:w="15" w:type="dxa"/>
            </w:tcMar>
            <w:vAlign w:val="center"/>
          </w:tcPr>
          <w:p w14:paraId="60A5F829" w14:textId="378A68FB" w:rsidR="00A301B2" w:rsidRDefault="00A301B2" w:rsidP="00A301B2">
            <w:pPr>
              <w:jc w:val="center"/>
            </w:pPr>
            <w:r w:rsidRPr="486EF511">
              <w:rPr>
                <w:rFonts w:ascii="Calibri" w:eastAsia="Calibri" w:hAnsi="Calibri" w:cs="Calibri"/>
                <w:color w:val="000000"/>
                <w:sz w:val="22"/>
                <w:szCs w:val="22"/>
              </w:rPr>
              <w:t>1</w:t>
            </w:r>
          </w:p>
        </w:tc>
        <w:tc>
          <w:tcPr>
            <w:tcW w:w="964" w:type="dxa"/>
            <w:tcMar>
              <w:top w:w="15" w:type="dxa"/>
              <w:left w:w="15" w:type="dxa"/>
              <w:right w:w="15" w:type="dxa"/>
            </w:tcMar>
            <w:vAlign w:val="center"/>
          </w:tcPr>
          <w:p w14:paraId="258B61E5" w14:textId="0C300675" w:rsidR="00A301B2" w:rsidRDefault="00A301B2" w:rsidP="00A301B2">
            <w:pPr>
              <w:jc w:val="center"/>
            </w:pPr>
            <w:r w:rsidRPr="486EF511">
              <w:rPr>
                <w:rFonts w:ascii="Calibri" w:eastAsia="Calibri" w:hAnsi="Calibri" w:cs="Calibri"/>
                <w:color w:val="000000"/>
                <w:sz w:val="22"/>
                <w:szCs w:val="22"/>
              </w:rPr>
              <w:t>2%</w:t>
            </w:r>
          </w:p>
        </w:tc>
        <w:tc>
          <w:tcPr>
            <w:tcW w:w="567" w:type="dxa"/>
            <w:tcMar>
              <w:top w:w="15" w:type="dxa"/>
              <w:left w:w="15" w:type="dxa"/>
              <w:right w:w="15" w:type="dxa"/>
            </w:tcMar>
            <w:vAlign w:val="center"/>
          </w:tcPr>
          <w:p w14:paraId="02A6BBE7" w14:textId="30008C4D" w:rsidR="00A301B2" w:rsidRDefault="00A301B2" w:rsidP="00A301B2">
            <w:pPr>
              <w:jc w:val="center"/>
            </w:pPr>
            <w:r w:rsidRPr="486EF511">
              <w:rPr>
                <w:rFonts w:ascii="Calibri" w:eastAsia="Calibri" w:hAnsi="Calibri" w:cs="Calibri"/>
                <w:color w:val="000000"/>
                <w:sz w:val="22"/>
                <w:szCs w:val="22"/>
              </w:rPr>
              <w:t>1</w:t>
            </w:r>
          </w:p>
        </w:tc>
        <w:tc>
          <w:tcPr>
            <w:tcW w:w="964" w:type="dxa"/>
            <w:tcMar>
              <w:top w:w="15" w:type="dxa"/>
              <w:left w:w="15" w:type="dxa"/>
              <w:right w:w="15" w:type="dxa"/>
            </w:tcMar>
            <w:vAlign w:val="center"/>
          </w:tcPr>
          <w:p w14:paraId="71D439E9" w14:textId="263DF36F" w:rsidR="00A301B2" w:rsidRDefault="00A301B2" w:rsidP="00A301B2">
            <w:pPr>
              <w:jc w:val="center"/>
            </w:pPr>
            <w:r w:rsidRPr="486EF511">
              <w:rPr>
                <w:rFonts w:ascii="Calibri" w:eastAsia="Calibri" w:hAnsi="Calibri" w:cs="Calibri"/>
                <w:color w:val="000000"/>
                <w:sz w:val="22"/>
                <w:szCs w:val="22"/>
              </w:rPr>
              <w:t>3%</w:t>
            </w:r>
          </w:p>
        </w:tc>
        <w:tc>
          <w:tcPr>
            <w:tcW w:w="567" w:type="dxa"/>
            <w:tcMar>
              <w:top w:w="15" w:type="dxa"/>
              <w:left w:w="15" w:type="dxa"/>
              <w:right w:w="15" w:type="dxa"/>
            </w:tcMar>
            <w:vAlign w:val="center"/>
          </w:tcPr>
          <w:p w14:paraId="16E50179" w14:textId="51B3EA57" w:rsidR="00A301B2" w:rsidRDefault="00A301B2" w:rsidP="00A301B2">
            <w:pPr>
              <w:jc w:val="center"/>
            </w:pPr>
            <w:r w:rsidRPr="486EF511">
              <w:rPr>
                <w:rFonts w:ascii="Calibri" w:eastAsia="Calibri" w:hAnsi="Calibri" w:cs="Calibri"/>
                <w:color w:val="000000"/>
                <w:sz w:val="22"/>
                <w:szCs w:val="22"/>
              </w:rPr>
              <w:t>1</w:t>
            </w:r>
          </w:p>
        </w:tc>
        <w:tc>
          <w:tcPr>
            <w:tcW w:w="964" w:type="dxa"/>
            <w:tcMar>
              <w:top w:w="15" w:type="dxa"/>
              <w:left w:w="15" w:type="dxa"/>
              <w:right w:w="15" w:type="dxa"/>
            </w:tcMar>
            <w:vAlign w:val="center"/>
          </w:tcPr>
          <w:p w14:paraId="3002B1D2" w14:textId="3442B316" w:rsidR="00A301B2" w:rsidRDefault="00A301B2" w:rsidP="00A301B2">
            <w:pPr>
              <w:jc w:val="center"/>
            </w:pPr>
            <w:r w:rsidRPr="486EF511">
              <w:rPr>
                <w:rFonts w:ascii="Calibri" w:eastAsia="Calibri" w:hAnsi="Calibri" w:cs="Calibri"/>
                <w:color w:val="000000"/>
                <w:sz w:val="22"/>
                <w:szCs w:val="22"/>
              </w:rPr>
              <w:t>3%</w:t>
            </w:r>
          </w:p>
        </w:tc>
        <w:tc>
          <w:tcPr>
            <w:tcW w:w="567" w:type="dxa"/>
            <w:tcMar>
              <w:top w:w="15" w:type="dxa"/>
              <w:left w:w="15" w:type="dxa"/>
              <w:right w:w="15" w:type="dxa"/>
            </w:tcMar>
            <w:vAlign w:val="center"/>
          </w:tcPr>
          <w:p w14:paraId="3E6D5477" w14:textId="2ACC36D9" w:rsidR="00A301B2" w:rsidRDefault="00A301B2" w:rsidP="00A301B2">
            <w:pPr>
              <w:jc w:val="center"/>
            </w:pPr>
            <w:r w:rsidRPr="486EF511">
              <w:rPr>
                <w:rFonts w:ascii="Calibri" w:eastAsia="Calibri" w:hAnsi="Calibri" w:cs="Calibri"/>
                <w:color w:val="000000"/>
                <w:sz w:val="22"/>
                <w:szCs w:val="22"/>
              </w:rPr>
              <w:t>1</w:t>
            </w:r>
          </w:p>
        </w:tc>
        <w:tc>
          <w:tcPr>
            <w:tcW w:w="964" w:type="dxa"/>
            <w:tcMar>
              <w:top w:w="15" w:type="dxa"/>
              <w:left w:w="15" w:type="dxa"/>
              <w:right w:w="15" w:type="dxa"/>
            </w:tcMar>
            <w:vAlign w:val="center"/>
          </w:tcPr>
          <w:p w14:paraId="6C793747" w14:textId="3AA91BB7" w:rsidR="00A301B2" w:rsidRDefault="00A301B2" w:rsidP="00A301B2">
            <w:pPr>
              <w:jc w:val="center"/>
            </w:pPr>
            <w:r w:rsidRPr="486EF511">
              <w:rPr>
                <w:rFonts w:ascii="Calibri" w:eastAsia="Calibri" w:hAnsi="Calibri" w:cs="Calibri"/>
                <w:color w:val="000000"/>
                <w:sz w:val="22"/>
                <w:szCs w:val="22"/>
              </w:rPr>
              <w:t>3%</w:t>
            </w:r>
          </w:p>
        </w:tc>
        <w:tc>
          <w:tcPr>
            <w:tcW w:w="567" w:type="dxa"/>
            <w:tcMar>
              <w:top w:w="15" w:type="dxa"/>
              <w:left w:w="15" w:type="dxa"/>
              <w:right w:w="15" w:type="dxa"/>
            </w:tcMar>
            <w:vAlign w:val="center"/>
          </w:tcPr>
          <w:p w14:paraId="48F214A3" w14:textId="4C89465C" w:rsidR="00A301B2" w:rsidRDefault="00A301B2" w:rsidP="00A301B2">
            <w:pPr>
              <w:jc w:val="center"/>
            </w:pPr>
            <w:r w:rsidRPr="486EF511">
              <w:rPr>
                <w:rFonts w:ascii="Calibri" w:eastAsia="Calibri" w:hAnsi="Calibri" w:cs="Calibri"/>
                <w:color w:val="000000"/>
                <w:sz w:val="22"/>
                <w:szCs w:val="22"/>
              </w:rPr>
              <w:t>0</w:t>
            </w:r>
          </w:p>
        </w:tc>
        <w:tc>
          <w:tcPr>
            <w:tcW w:w="964" w:type="dxa"/>
            <w:tcMar>
              <w:top w:w="15" w:type="dxa"/>
              <w:left w:w="15" w:type="dxa"/>
              <w:right w:w="15" w:type="dxa"/>
            </w:tcMar>
            <w:vAlign w:val="center"/>
          </w:tcPr>
          <w:p w14:paraId="73812BF3" w14:textId="50761423" w:rsidR="00A301B2" w:rsidRDefault="00A301B2" w:rsidP="00A301B2">
            <w:pPr>
              <w:jc w:val="center"/>
            </w:pPr>
            <w:r w:rsidRPr="486EF511">
              <w:rPr>
                <w:rFonts w:ascii="Calibri" w:eastAsia="Calibri" w:hAnsi="Calibri" w:cs="Calibri"/>
                <w:color w:val="000000"/>
                <w:sz w:val="22"/>
                <w:szCs w:val="22"/>
              </w:rPr>
              <w:t>0%</w:t>
            </w:r>
          </w:p>
        </w:tc>
        <w:tc>
          <w:tcPr>
            <w:tcW w:w="567" w:type="dxa"/>
            <w:tcMar>
              <w:top w:w="15" w:type="dxa"/>
              <w:left w:w="15" w:type="dxa"/>
              <w:right w:w="15" w:type="dxa"/>
            </w:tcMar>
            <w:vAlign w:val="center"/>
          </w:tcPr>
          <w:p w14:paraId="49A53554" w14:textId="1CAAEB33" w:rsidR="00A301B2" w:rsidRDefault="00A301B2" w:rsidP="00A301B2">
            <w:pPr>
              <w:jc w:val="center"/>
            </w:pPr>
            <w:r w:rsidRPr="486EF511">
              <w:rPr>
                <w:rFonts w:ascii="Calibri" w:eastAsia="Calibri" w:hAnsi="Calibri" w:cs="Calibri"/>
                <w:color w:val="000000"/>
                <w:sz w:val="22"/>
                <w:szCs w:val="22"/>
              </w:rPr>
              <w:t>0</w:t>
            </w:r>
          </w:p>
        </w:tc>
        <w:tc>
          <w:tcPr>
            <w:tcW w:w="964" w:type="dxa"/>
            <w:tcMar>
              <w:top w:w="15" w:type="dxa"/>
              <w:left w:w="15" w:type="dxa"/>
              <w:right w:w="15" w:type="dxa"/>
            </w:tcMar>
            <w:vAlign w:val="center"/>
          </w:tcPr>
          <w:p w14:paraId="2E0F4BBC" w14:textId="2D36BB97" w:rsidR="00A301B2" w:rsidRDefault="00A301B2" w:rsidP="00A301B2">
            <w:pPr>
              <w:jc w:val="center"/>
            </w:pPr>
            <w:r w:rsidRPr="486EF511">
              <w:rPr>
                <w:rFonts w:ascii="Calibri" w:eastAsia="Calibri" w:hAnsi="Calibri" w:cs="Calibri"/>
                <w:color w:val="000000"/>
                <w:sz w:val="22"/>
                <w:szCs w:val="22"/>
              </w:rPr>
              <w:t>0%</w:t>
            </w:r>
          </w:p>
        </w:tc>
      </w:tr>
      <w:tr w:rsidR="002E144E" w14:paraId="5AC68EF3" w14:textId="77777777" w:rsidTr="00AE1177">
        <w:trPr>
          <w:trHeight w:val="645"/>
        </w:trPr>
        <w:tc>
          <w:tcPr>
            <w:tcW w:w="1531" w:type="dxa"/>
            <w:shd w:val="clear" w:color="auto" w:fill="BFBFBF" w:themeFill="background1" w:themeFillShade="BF"/>
            <w:tcMar>
              <w:top w:w="15" w:type="dxa"/>
              <w:left w:w="15" w:type="dxa"/>
              <w:right w:w="15" w:type="dxa"/>
            </w:tcMar>
            <w:vAlign w:val="center"/>
          </w:tcPr>
          <w:p w14:paraId="74A2F5F8" w14:textId="3CE37D56" w:rsidR="00A301B2" w:rsidRDefault="00A301B2" w:rsidP="00A301B2">
            <w:pPr>
              <w:jc w:val="center"/>
            </w:pPr>
            <w:r w:rsidRPr="486EF511">
              <w:rPr>
                <w:color w:val="000000"/>
                <w:sz w:val="20"/>
                <w:szCs w:val="20"/>
              </w:rPr>
              <w:t>0%</w:t>
            </w:r>
          </w:p>
        </w:tc>
        <w:tc>
          <w:tcPr>
            <w:tcW w:w="567" w:type="dxa"/>
            <w:shd w:val="clear" w:color="auto" w:fill="BFBFBF" w:themeFill="background1" w:themeFillShade="BF"/>
            <w:tcMar>
              <w:top w:w="15" w:type="dxa"/>
              <w:left w:w="15" w:type="dxa"/>
              <w:right w:w="15" w:type="dxa"/>
            </w:tcMar>
            <w:vAlign w:val="center"/>
          </w:tcPr>
          <w:p w14:paraId="58C79746" w14:textId="7B273F44" w:rsidR="00A301B2" w:rsidRDefault="00A301B2" w:rsidP="00A301B2">
            <w:pPr>
              <w:jc w:val="center"/>
            </w:pPr>
            <w:r w:rsidRPr="486EF511">
              <w:rPr>
                <w:rFonts w:ascii="Calibri" w:eastAsia="Calibri" w:hAnsi="Calibri" w:cs="Calibri"/>
                <w:color w:val="000000"/>
                <w:sz w:val="22"/>
                <w:szCs w:val="22"/>
              </w:rPr>
              <w:t>45</w:t>
            </w:r>
          </w:p>
        </w:tc>
        <w:tc>
          <w:tcPr>
            <w:tcW w:w="964" w:type="dxa"/>
            <w:shd w:val="clear" w:color="auto" w:fill="BFBFBF" w:themeFill="background1" w:themeFillShade="BF"/>
            <w:tcMar>
              <w:top w:w="15" w:type="dxa"/>
              <w:left w:w="15" w:type="dxa"/>
              <w:right w:w="15" w:type="dxa"/>
            </w:tcMar>
            <w:vAlign w:val="center"/>
          </w:tcPr>
          <w:p w14:paraId="35A46854" w14:textId="0F4A3EA6" w:rsidR="00A301B2" w:rsidRDefault="00A301B2" w:rsidP="00A301B2">
            <w:pPr>
              <w:jc w:val="center"/>
            </w:pPr>
            <w:r w:rsidRPr="486EF511">
              <w:rPr>
                <w:rFonts w:ascii="Calibri" w:eastAsia="Calibri" w:hAnsi="Calibri" w:cs="Calibri"/>
                <w:color w:val="000000"/>
                <w:sz w:val="22"/>
                <w:szCs w:val="22"/>
              </w:rPr>
              <w:t>76%</w:t>
            </w:r>
          </w:p>
        </w:tc>
        <w:tc>
          <w:tcPr>
            <w:tcW w:w="567" w:type="dxa"/>
            <w:shd w:val="clear" w:color="auto" w:fill="BFBFBF" w:themeFill="background1" w:themeFillShade="BF"/>
            <w:tcMar>
              <w:top w:w="15" w:type="dxa"/>
              <w:left w:w="15" w:type="dxa"/>
              <w:right w:w="15" w:type="dxa"/>
            </w:tcMar>
            <w:vAlign w:val="center"/>
          </w:tcPr>
          <w:p w14:paraId="3D067081" w14:textId="0B8792A7" w:rsidR="00A301B2" w:rsidRDefault="00A301B2" w:rsidP="00A301B2">
            <w:pPr>
              <w:jc w:val="center"/>
            </w:pPr>
            <w:r w:rsidRPr="486EF511">
              <w:rPr>
                <w:rFonts w:ascii="Calibri" w:eastAsia="Calibri" w:hAnsi="Calibri" w:cs="Calibri"/>
                <w:color w:val="000000"/>
                <w:sz w:val="22"/>
                <w:szCs w:val="22"/>
              </w:rPr>
              <w:t>39</w:t>
            </w:r>
          </w:p>
        </w:tc>
        <w:tc>
          <w:tcPr>
            <w:tcW w:w="964" w:type="dxa"/>
            <w:shd w:val="clear" w:color="auto" w:fill="BFBFBF" w:themeFill="background1" w:themeFillShade="BF"/>
            <w:tcMar>
              <w:top w:w="15" w:type="dxa"/>
              <w:left w:w="15" w:type="dxa"/>
              <w:right w:w="15" w:type="dxa"/>
            </w:tcMar>
            <w:vAlign w:val="center"/>
          </w:tcPr>
          <w:p w14:paraId="7C42A206" w14:textId="083D2E6B" w:rsidR="00A301B2" w:rsidRDefault="00A301B2" w:rsidP="00A301B2">
            <w:pPr>
              <w:jc w:val="center"/>
            </w:pPr>
            <w:r w:rsidRPr="486EF511">
              <w:rPr>
                <w:rFonts w:ascii="Calibri" w:eastAsia="Calibri" w:hAnsi="Calibri" w:cs="Calibri"/>
                <w:color w:val="000000"/>
                <w:sz w:val="22"/>
                <w:szCs w:val="22"/>
              </w:rPr>
              <w:t>79%</w:t>
            </w:r>
          </w:p>
        </w:tc>
        <w:tc>
          <w:tcPr>
            <w:tcW w:w="567" w:type="dxa"/>
            <w:shd w:val="clear" w:color="auto" w:fill="BFBFBF" w:themeFill="background1" w:themeFillShade="BF"/>
            <w:tcMar>
              <w:top w:w="15" w:type="dxa"/>
              <w:left w:w="15" w:type="dxa"/>
              <w:right w:w="15" w:type="dxa"/>
            </w:tcMar>
            <w:vAlign w:val="center"/>
          </w:tcPr>
          <w:p w14:paraId="41A612B9" w14:textId="19AD8E86" w:rsidR="00A301B2" w:rsidRDefault="00A301B2" w:rsidP="00A301B2">
            <w:pPr>
              <w:jc w:val="center"/>
            </w:pPr>
            <w:r w:rsidRPr="486EF511">
              <w:rPr>
                <w:rFonts w:ascii="Calibri" w:eastAsia="Calibri" w:hAnsi="Calibri" w:cs="Calibri"/>
                <w:color w:val="000000"/>
                <w:sz w:val="22"/>
                <w:szCs w:val="22"/>
              </w:rPr>
              <w:t>30</w:t>
            </w:r>
          </w:p>
        </w:tc>
        <w:tc>
          <w:tcPr>
            <w:tcW w:w="964" w:type="dxa"/>
            <w:shd w:val="clear" w:color="auto" w:fill="BFBFBF" w:themeFill="background1" w:themeFillShade="BF"/>
            <w:tcMar>
              <w:top w:w="15" w:type="dxa"/>
              <w:left w:w="15" w:type="dxa"/>
              <w:right w:w="15" w:type="dxa"/>
            </w:tcMar>
            <w:vAlign w:val="center"/>
          </w:tcPr>
          <w:p w14:paraId="0E8505E5" w14:textId="3F7B3AC6" w:rsidR="00A301B2" w:rsidRDefault="00A301B2" w:rsidP="00A301B2">
            <w:pPr>
              <w:jc w:val="center"/>
            </w:pPr>
            <w:r w:rsidRPr="486EF511">
              <w:rPr>
                <w:rFonts w:ascii="Calibri" w:eastAsia="Calibri" w:hAnsi="Calibri" w:cs="Calibri"/>
                <w:color w:val="000000"/>
                <w:sz w:val="22"/>
                <w:szCs w:val="22"/>
              </w:rPr>
              <w:t>59%</w:t>
            </w:r>
          </w:p>
        </w:tc>
        <w:tc>
          <w:tcPr>
            <w:tcW w:w="567" w:type="dxa"/>
            <w:shd w:val="clear" w:color="auto" w:fill="BFBFBF" w:themeFill="background1" w:themeFillShade="BF"/>
            <w:tcMar>
              <w:top w:w="15" w:type="dxa"/>
              <w:left w:w="15" w:type="dxa"/>
              <w:right w:w="15" w:type="dxa"/>
            </w:tcMar>
            <w:vAlign w:val="center"/>
          </w:tcPr>
          <w:p w14:paraId="4BCAE74F" w14:textId="46C24039" w:rsidR="00A301B2" w:rsidRDefault="00A301B2" w:rsidP="00A301B2">
            <w:pPr>
              <w:jc w:val="center"/>
            </w:pPr>
            <w:r w:rsidRPr="486EF511">
              <w:rPr>
                <w:rFonts w:ascii="Calibri" w:eastAsia="Calibri" w:hAnsi="Calibri" w:cs="Calibri"/>
                <w:color w:val="000000"/>
                <w:sz w:val="22"/>
                <w:szCs w:val="22"/>
              </w:rPr>
              <w:t>16</w:t>
            </w:r>
          </w:p>
        </w:tc>
        <w:tc>
          <w:tcPr>
            <w:tcW w:w="964" w:type="dxa"/>
            <w:shd w:val="clear" w:color="auto" w:fill="BFBFBF" w:themeFill="background1" w:themeFillShade="BF"/>
            <w:tcMar>
              <w:top w:w="15" w:type="dxa"/>
              <w:left w:w="15" w:type="dxa"/>
              <w:right w:w="15" w:type="dxa"/>
            </w:tcMar>
            <w:vAlign w:val="center"/>
          </w:tcPr>
          <w:p w14:paraId="5AA513F2" w14:textId="5BD0BC75" w:rsidR="00A301B2" w:rsidRDefault="00A301B2" w:rsidP="00A301B2">
            <w:pPr>
              <w:jc w:val="center"/>
            </w:pPr>
            <w:r w:rsidRPr="486EF511">
              <w:rPr>
                <w:rFonts w:ascii="Calibri" w:eastAsia="Calibri" w:hAnsi="Calibri" w:cs="Calibri"/>
                <w:color w:val="000000"/>
                <w:sz w:val="22"/>
                <w:szCs w:val="22"/>
              </w:rPr>
              <w:t>39%</w:t>
            </w:r>
          </w:p>
        </w:tc>
        <w:tc>
          <w:tcPr>
            <w:tcW w:w="567" w:type="dxa"/>
            <w:shd w:val="clear" w:color="auto" w:fill="BFBFBF" w:themeFill="background1" w:themeFillShade="BF"/>
            <w:tcMar>
              <w:top w:w="15" w:type="dxa"/>
              <w:left w:w="15" w:type="dxa"/>
              <w:right w:w="15" w:type="dxa"/>
            </w:tcMar>
            <w:vAlign w:val="center"/>
          </w:tcPr>
          <w:p w14:paraId="6F93021D" w14:textId="607377C0" w:rsidR="00A301B2" w:rsidRDefault="00A301B2" w:rsidP="00A301B2">
            <w:pPr>
              <w:jc w:val="center"/>
            </w:pPr>
            <w:r w:rsidRPr="486EF511">
              <w:rPr>
                <w:rFonts w:ascii="Calibri" w:eastAsia="Calibri" w:hAnsi="Calibri" w:cs="Calibri"/>
                <w:color w:val="000000"/>
                <w:sz w:val="22"/>
                <w:szCs w:val="22"/>
              </w:rPr>
              <w:t>14</w:t>
            </w:r>
          </w:p>
        </w:tc>
        <w:tc>
          <w:tcPr>
            <w:tcW w:w="964" w:type="dxa"/>
            <w:shd w:val="clear" w:color="auto" w:fill="BFBFBF" w:themeFill="background1" w:themeFillShade="BF"/>
            <w:tcMar>
              <w:top w:w="15" w:type="dxa"/>
              <w:left w:w="15" w:type="dxa"/>
              <w:right w:w="15" w:type="dxa"/>
            </w:tcMar>
            <w:vAlign w:val="center"/>
          </w:tcPr>
          <w:p w14:paraId="7211947B" w14:textId="2FDECB78" w:rsidR="00A301B2" w:rsidRDefault="00A301B2" w:rsidP="00A301B2">
            <w:pPr>
              <w:jc w:val="center"/>
            </w:pPr>
            <w:r w:rsidRPr="486EF511">
              <w:rPr>
                <w:rFonts w:ascii="Calibri" w:eastAsia="Calibri" w:hAnsi="Calibri" w:cs="Calibri"/>
                <w:color w:val="000000"/>
                <w:sz w:val="22"/>
                <w:szCs w:val="22"/>
              </w:rPr>
              <w:t>35%</w:t>
            </w:r>
          </w:p>
        </w:tc>
        <w:tc>
          <w:tcPr>
            <w:tcW w:w="567" w:type="dxa"/>
            <w:shd w:val="clear" w:color="auto" w:fill="BFBFBF" w:themeFill="background1" w:themeFillShade="BF"/>
            <w:tcMar>
              <w:top w:w="15" w:type="dxa"/>
              <w:left w:w="15" w:type="dxa"/>
              <w:right w:w="15" w:type="dxa"/>
            </w:tcMar>
            <w:vAlign w:val="center"/>
          </w:tcPr>
          <w:p w14:paraId="7451A0B1" w14:textId="4A5DE258" w:rsidR="00A301B2" w:rsidRDefault="00A301B2" w:rsidP="00A301B2">
            <w:pPr>
              <w:jc w:val="center"/>
            </w:pPr>
            <w:r w:rsidRPr="486EF511">
              <w:rPr>
                <w:rFonts w:ascii="Calibri" w:eastAsia="Calibri" w:hAnsi="Calibri" w:cs="Calibri"/>
                <w:color w:val="000000"/>
                <w:sz w:val="22"/>
                <w:szCs w:val="22"/>
              </w:rPr>
              <w:t>18</w:t>
            </w:r>
          </w:p>
        </w:tc>
        <w:tc>
          <w:tcPr>
            <w:tcW w:w="964" w:type="dxa"/>
            <w:shd w:val="clear" w:color="auto" w:fill="BFBFBF" w:themeFill="background1" w:themeFillShade="BF"/>
            <w:tcMar>
              <w:top w:w="15" w:type="dxa"/>
              <w:left w:w="15" w:type="dxa"/>
              <w:right w:w="15" w:type="dxa"/>
            </w:tcMar>
            <w:vAlign w:val="center"/>
          </w:tcPr>
          <w:p w14:paraId="12B5C51C" w14:textId="7A822AE3" w:rsidR="00A301B2" w:rsidRDefault="00A301B2" w:rsidP="00A301B2">
            <w:pPr>
              <w:jc w:val="center"/>
            </w:pPr>
            <w:r w:rsidRPr="486EF511">
              <w:rPr>
                <w:rFonts w:ascii="Calibri" w:eastAsia="Calibri" w:hAnsi="Calibri" w:cs="Calibri"/>
                <w:color w:val="000000"/>
                <w:sz w:val="22"/>
                <w:szCs w:val="22"/>
              </w:rPr>
              <w:t>50%</w:t>
            </w:r>
          </w:p>
        </w:tc>
        <w:tc>
          <w:tcPr>
            <w:tcW w:w="567" w:type="dxa"/>
            <w:shd w:val="clear" w:color="auto" w:fill="BFBFBF" w:themeFill="background1" w:themeFillShade="BF"/>
            <w:tcMar>
              <w:top w:w="15" w:type="dxa"/>
              <w:left w:w="15" w:type="dxa"/>
              <w:right w:w="15" w:type="dxa"/>
            </w:tcMar>
            <w:vAlign w:val="center"/>
          </w:tcPr>
          <w:p w14:paraId="1E1C020C" w14:textId="7AA6EAED" w:rsidR="00A301B2" w:rsidRDefault="00A301B2" w:rsidP="00A301B2">
            <w:pPr>
              <w:jc w:val="center"/>
            </w:pPr>
            <w:r w:rsidRPr="486EF511">
              <w:rPr>
                <w:rFonts w:ascii="Calibri" w:eastAsia="Calibri" w:hAnsi="Calibri" w:cs="Calibri"/>
                <w:color w:val="000000"/>
                <w:sz w:val="22"/>
                <w:szCs w:val="22"/>
              </w:rPr>
              <w:t>10</w:t>
            </w:r>
          </w:p>
        </w:tc>
        <w:tc>
          <w:tcPr>
            <w:tcW w:w="964" w:type="dxa"/>
            <w:shd w:val="clear" w:color="auto" w:fill="BFBFBF" w:themeFill="background1" w:themeFillShade="BF"/>
            <w:tcMar>
              <w:top w:w="15" w:type="dxa"/>
              <w:left w:w="15" w:type="dxa"/>
              <w:right w:w="15" w:type="dxa"/>
            </w:tcMar>
            <w:vAlign w:val="center"/>
          </w:tcPr>
          <w:p w14:paraId="566080C1" w14:textId="71FDF41A" w:rsidR="00A301B2" w:rsidRDefault="00A301B2" w:rsidP="00A301B2">
            <w:pPr>
              <w:jc w:val="center"/>
            </w:pPr>
            <w:r w:rsidRPr="486EF511">
              <w:rPr>
                <w:rFonts w:ascii="Calibri" w:eastAsia="Calibri" w:hAnsi="Calibri" w:cs="Calibri"/>
                <w:color w:val="000000"/>
                <w:sz w:val="22"/>
                <w:szCs w:val="22"/>
              </w:rPr>
              <w:t>28%</w:t>
            </w:r>
          </w:p>
        </w:tc>
        <w:tc>
          <w:tcPr>
            <w:tcW w:w="567" w:type="dxa"/>
            <w:shd w:val="clear" w:color="auto" w:fill="BFBFBF" w:themeFill="background1" w:themeFillShade="BF"/>
            <w:tcMar>
              <w:top w:w="15" w:type="dxa"/>
              <w:left w:w="15" w:type="dxa"/>
              <w:right w:w="15" w:type="dxa"/>
            </w:tcMar>
            <w:vAlign w:val="center"/>
          </w:tcPr>
          <w:p w14:paraId="545108E7" w14:textId="17A2E044" w:rsidR="00A301B2" w:rsidRDefault="00A301B2" w:rsidP="00A301B2">
            <w:pPr>
              <w:jc w:val="center"/>
            </w:pPr>
            <w:r w:rsidRPr="486EF511">
              <w:rPr>
                <w:rFonts w:ascii="Calibri" w:eastAsia="Calibri" w:hAnsi="Calibri" w:cs="Calibri"/>
                <w:color w:val="000000"/>
                <w:sz w:val="22"/>
                <w:szCs w:val="22"/>
              </w:rPr>
              <w:t>9</w:t>
            </w:r>
          </w:p>
        </w:tc>
        <w:tc>
          <w:tcPr>
            <w:tcW w:w="964" w:type="dxa"/>
            <w:shd w:val="clear" w:color="auto" w:fill="BFBFBF" w:themeFill="background1" w:themeFillShade="BF"/>
            <w:tcMar>
              <w:top w:w="15" w:type="dxa"/>
              <w:left w:w="15" w:type="dxa"/>
              <w:right w:w="15" w:type="dxa"/>
            </w:tcMar>
            <w:vAlign w:val="center"/>
          </w:tcPr>
          <w:p w14:paraId="606C3907" w14:textId="160129C2" w:rsidR="00A301B2" w:rsidRDefault="00A301B2" w:rsidP="00A301B2">
            <w:pPr>
              <w:jc w:val="center"/>
            </w:pPr>
            <w:r w:rsidRPr="486EF511">
              <w:rPr>
                <w:rFonts w:ascii="Calibri" w:eastAsia="Calibri" w:hAnsi="Calibri" w:cs="Calibri"/>
                <w:color w:val="000000"/>
                <w:sz w:val="22"/>
                <w:szCs w:val="22"/>
              </w:rPr>
              <w:t>32%</w:t>
            </w:r>
          </w:p>
        </w:tc>
        <w:tc>
          <w:tcPr>
            <w:tcW w:w="567" w:type="dxa"/>
            <w:shd w:val="clear" w:color="auto" w:fill="BFBFBF" w:themeFill="background1" w:themeFillShade="BF"/>
            <w:tcMar>
              <w:top w:w="15" w:type="dxa"/>
              <w:left w:w="15" w:type="dxa"/>
              <w:right w:w="15" w:type="dxa"/>
            </w:tcMar>
            <w:vAlign w:val="center"/>
          </w:tcPr>
          <w:p w14:paraId="61D3B49A" w14:textId="694B5751" w:rsidR="00A301B2" w:rsidRDefault="00A301B2" w:rsidP="00A301B2">
            <w:pPr>
              <w:jc w:val="center"/>
            </w:pPr>
            <w:r w:rsidRPr="486EF511">
              <w:rPr>
                <w:rFonts w:ascii="Calibri" w:eastAsia="Calibri" w:hAnsi="Calibri" w:cs="Calibri"/>
                <w:color w:val="000000"/>
                <w:sz w:val="22"/>
                <w:szCs w:val="22"/>
              </w:rPr>
              <w:t>12</w:t>
            </w:r>
          </w:p>
        </w:tc>
        <w:tc>
          <w:tcPr>
            <w:tcW w:w="964" w:type="dxa"/>
            <w:shd w:val="clear" w:color="auto" w:fill="BFBFBF" w:themeFill="background1" w:themeFillShade="BF"/>
            <w:tcMar>
              <w:top w:w="15" w:type="dxa"/>
              <w:left w:w="15" w:type="dxa"/>
              <w:right w:w="15" w:type="dxa"/>
            </w:tcMar>
            <w:vAlign w:val="center"/>
          </w:tcPr>
          <w:p w14:paraId="6C7A0C18" w14:textId="6D893E96" w:rsidR="00A301B2" w:rsidRDefault="00A301B2" w:rsidP="00A301B2">
            <w:pPr>
              <w:jc w:val="center"/>
            </w:pPr>
            <w:r w:rsidRPr="486EF511">
              <w:rPr>
                <w:rFonts w:ascii="Calibri" w:eastAsia="Calibri" w:hAnsi="Calibri" w:cs="Calibri"/>
                <w:color w:val="000000"/>
                <w:sz w:val="22"/>
                <w:szCs w:val="22"/>
              </w:rPr>
              <w:t>44%</w:t>
            </w:r>
          </w:p>
        </w:tc>
      </w:tr>
    </w:tbl>
    <w:p w14:paraId="0323880F" w14:textId="77777777"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As defined annually by each jurisdiction</w:t>
      </w:r>
    </w:p>
    <w:p w14:paraId="05274CD8" w14:textId="22690A60"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xml:space="preserve">‡ Or treated as required per </w:t>
      </w:r>
      <w:r w:rsidR="001840A1">
        <w:rPr>
          <w:rFonts w:asciiTheme="minorHAnsi" w:eastAsia="Calibri" w:hAnsiTheme="minorHAnsi" w:cstheme="minorHAnsi"/>
          <w:color w:val="675E47" w:themeColor="text2"/>
          <w:sz w:val="18"/>
          <w:szCs w:val="18"/>
        </w:rPr>
        <w:t xml:space="preserve">CDNA </w:t>
      </w:r>
      <w:r w:rsidRPr="00A36C6D">
        <w:rPr>
          <w:rFonts w:asciiTheme="minorHAnsi" w:eastAsia="Calibri" w:hAnsiTheme="minorHAnsi" w:cstheme="minorHAnsi"/>
          <w:color w:val="675E47" w:themeColor="text2"/>
          <w:sz w:val="18"/>
          <w:szCs w:val="18"/>
        </w:rPr>
        <w:t>Guidelines</w:t>
      </w:r>
    </w:p>
    <w:p w14:paraId="4FBBA016" w14:textId="7CE93717"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bookmarkStart w:id="363" w:name="_Hlk83636492"/>
      <w:r w:rsidRPr="00A36C6D">
        <w:rPr>
          <w:rFonts w:asciiTheme="minorHAnsi" w:eastAsia="Calibri" w:hAnsiTheme="minorHAnsi" w:cstheme="minorHAnsi"/>
          <w:color w:val="675E47" w:themeColor="text2"/>
          <w:sz w:val="18"/>
          <w:szCs w:val="18"/>
        </w:rPr>
        <w:t>§</w:t>
      </w:r>
      <w:bookmarkEnd w:id="363"/>
      <w:r w:rsidRPr="00A36C6D">
        <w:rPr>
          <w:rFonts w:asciiTheme="minorHAnsi" w:eastAsia="Calibri" w:hAnsiTheme="minorHAnsi" w:cstheme="minorHAnsi"/>
          <w:color w:val="675E47" w:themeColor="text2"/>
          <w:sz w:val="18"/>
          <w:szCs w:val="18"/>
        </w:rPr>
        <w:t xml:space="preserve"> Screened or receiving ongoing annual treatment as per </w:t>
      </w:r>
      <w:r w:rsidR="001840A1">
        <w:rPr>
          <w:rFonts w:asciiTheme="minorHAnsi" w:eastAsia="Calibri" w:hAnsiTheme="minorHAnsi" w:cstheme="minorHAnsi"/>
          <w:color w:val="675E47" w:themeColor="text2"/>
          <w:sz w:val="18"/>
          <w:szCs w:val="18"/>
        </w:rPr>
        <w:t xml:space="preserve">CDNA </w:t>
      </w:r>
      <w:r w:rsidRPr="00A36C6D">
        <w:rPr>
          <w:rFonts w:asciiTheme="minorHAnsi" w:eastAsia="Calibri" w:hAnsiTheme="minorHAnsi" w:cstheme="minorHAnsi"/>
          <w:color w:val="675E47" w:themeColor="text2"/>
          <w:sz w:val="18"/>
          <w:szCs w:val="18"/>
        </w:rPr>
        <w:t>Guidelines</w:t>
      </w:r>
    </w:p>
    <w:p w14:paraId="6BF93D81" w14:textId="77777777" w:rsidR="00E3767F" w:rsidRPr="00A36C6D" w:rsidRDefault="00E3767F" w:rsidP="00E3767F">
      <w:pPr>
        <w:keepNext/>
        <w:keepLines/>
        <w:spacing w:before="200"/>
        <w:outlineLvl w:val="4"/>
        <w:rPr>
          <w:rFonts w:asciiTheme="minorHAnsi" w:eastAsia="MS Gothic" w:hAnsiTheme="minorHAnsi" w:cstheme="minorHAnsi"/>
          <w:color w:val="675E47" w:themeColor="text2"/>
        </w:rPr>
        <w:sectPr w:rsidR="00E3767F" w:rsidRPr="00A36C6D" w:rsidSect="00406A68">
          <w:pgSz w:w="16838" w:h="11906" w:orient="landscape"/>
          <w:pgMar w:top="720" w:right="720" w:bottom="720" w:left="720" w:header="709" w:footer="709" w:gutter="0"/>
          <w:cols w:space="708"/>
          <w:docGrid w:linePitch="360"/>
        </w:sectPr>
      </w:pPr>
      <w:bookmarkStart w:id="364" w:name="_Toc392153934"/>
      <w:bookmarkEnd w:id="359"/>
    </w:p>
    <w:p w14:paraId="53B96065" w14:textId="3EFD7257" w:rsidR="00E3767F" w:rsidRPr="00A36C6D" w:rsidRDefault="00E3767F" w:rsidP="00E9792A">
      <w:pPr>
        <w:pStyle w:val="Tableheadings"/>
      </w:pPr>
      <w:bookmarkStart w:id="365" w:name="_Table_4.4_Treatment"/>
      <w:bookmarkStart w:id="366" w:name="_Ref58336806"/>
      <w:bookmarkStart w:id="367" w:name="_Toc147396420"/>
      <w:bookmarkEnd w:id="365"/>
      <w:r w:rsidRPr="00A36C6D">
        <w:lastRenderedPageBreak/>
        <w:t xml:space="preserve">Table </w:t>
      </w:r>
      <w:r w:rsidR="00814019">
        <w:t>5</w:t>
      </w:r>
      <w:r w:rsidRPr="00A36C6D">
        <w:t>.</w:t>
      </w:r>
      <w:r>
        <w:fldChar w:fldCharType="begin"/>
      </w:r>
      <w:r>
        <w:instrText>SEQ Table \* ARABIC \s 1</w:instrText>
      </w:r>
      <w:r>
        <w:fldChar w:fldCharType="separate"/>
      </w:r>
      <w:r w:rsidRPr="00A36C6D">
        <w:rPr>
          <w:noProof/>
        </w:rPr>
        <w:t>4</w:t>
      </w:r>
      <w:r>
        <w:fldChar w:fldCharType="end"/>
      </w:r>
      <w:bookmarkEnd w:id="366"/>
      <w:r w:rsidRPr="00A36C6D">
        <w:tab/>
        <w:t>Treatment strategies by region, Western Australia</w:t>
      </w:r>
      <w:r w:rsidR="00C6767F">
        <w:t>,</w:t>
      </w:r>
      <w:r w:rsidRPr="00A36C6D">
        <w:t xml:space="preserve"> </w:t>
      </w:r>
      <w:r w:rsidR="00E3741C">
        <w:t>202</w:t>
      </w:r>
      <w:r w:rsidR="004722F4">
        <w:t>2</w:t>
      </w:r>
      <w:bookmarkEnd w:id="367"/>
    </w:p>
    <w:tbl>
      <w:tblPr>
        <w:tblStyle w:val="trach2"/>
        <w:tblW w:w="5000" w:type="pct"/>
        <w:tblLook w:val="04A0" w:firstRow="1" w:lastRow="0" w:firstColumn="1" w:lastColumn="0" w:noHBand="0" w:noVBand="1"/>
        <w:tblCaption w:val="Treatment strategies by region, Western Australia, 2022.  "/>
        <w:tblDescription w:val="Table 5.4 compares the number of communities by whether and how required trachoma treatment was delivered. Data is presented for the four regions (Goldfields, Kimberley, Midwest, Pilbara), as well as the cumulative total.&#10;"/>
      </w:tblPr>
      <w:tblGrid>
        <w:gridCol w:w="2208"/>
        <w:gridCol w:w="1651"/>
        <w:gridCol w:w="1651"/>
        <w:gridCol w:w="1651"/>
        <w:gridCol w:w="1651"/>
        <w:gridCol w:w="1648"/>
      </w:tblGrid>
      <w:tr w:rsidR="000A2D52" w:rsidRPr="00A36C6D" w14:paraId="16640669" w14:textId="77777777" w:rsidTr="486EF511">
        <w:trPr>
          <w:cnfStyle w:val="100000000000" w:firstRow="1" w:lastRow="0" w:firstColumn="0" w:lastColumn="0" w:oddVBand="0" w:evenVBand="0" w:oddHBand="0" w:evenHBand="0" w:firstRowFirstColumn="0" w:firstRowLastColumn="0" w:lastRowFirstColumn="0" w:lastRowLastColumn="0"/>
          <w:trHeight w:val="814"/>
        </w:trPr>
        <w:tc>
          <w:tcPr>
            <w:tcW w:w="1055" w:type="pct"/>
            <w:hideMark/>
          </w:tcPr>
          <w:p w14:paraId="09B3D724" w14:textId="32DB966B" w:rsidR="00E3767F" w:rsidRPr="00A36C6D" w:rsidRDefault="00B803E4" w:rsidP="00E3767F">
            <w:pPr>
              <w:rPr>
                <w:rFonts w:asciiTheme="minorHAnsi" w:hAnsiTheme="minorHAnsi" w:cstheme="minorHAnsi"/>
                <w:color w:val="675E47" w:themeColor="text2"/>
              </w:rPr>
            </w:pPr>
            <w:r>
              <w:rPr>
                <w:rFonts w:asciiTheme="minorHAnsi" w:hAnsiTheme="minorHAnsi" w:cstheme="minorHAnsi"/>
                <w:color w:val="675E47" w:themeColor="text2"/>
              </w:rPr>
              <w:t>Communities</w:t>
            </w:r>
            <w:r w:rsidR="00E3767F" w:rsidRPr="00A36C6D">
              <w:rPr>
                <w:rFonts w:asciiTheme="minorHAnsi" w:hAnsiTheme="minorHAnsi" w:cstheme="minorHAnsi"/>
                <w:color w:val="675E47" w:themeColor="text2"/>
              </w:rPr>
              <w:t> </w:t>
            </w:r>
          </w:p>
        </w:tc>
        <w:tc>
          <w:tcPr>
            <w:tcW w:w="789" w:type="pct"/>
            <w:noWrap/>
            <w:hideMark/>
          </w:tcPr>
          <w:p w14:paraId="53512864" w14:textId="77777777" w:rsidR="00E3767F" w:rsidRPr="00A36C6D" w:rsidRDefault="00E3767F" w:rsidP="00E3767F">
            <w:pPr>
              <w:rPr>
                <w:rFonts w:asciiTheme="minorHAnsi" w:hAnsiTheme="minorHAnsi" w:cstheme="minorHAnsi"/>
                <w:color w:val="675E47" w:themeColor="text2"/>
              </w:rPr>
            </w:pPr>
            <w:r w:rsidRPr="00A36C6D">
              <w:rPr>
                <w:rFonts w:asciiTheme="minorHAnsi" w:hAnsiTheme="minorHAnsi" w:cstheme="minorHAnsi"/>
                <w:color w:val="675E47" w:themeColor="text2"/>
              </w:rPr>
              <w:t>Goldfields</w:t>
            </w:r>
          </w:p>
        </w:tc>
        <w:tc>
          <w:tcPr>
            <w:tcW w:w="789" w:type="pct"/>
            <w:noWrap/>
            <w:hideMark/>
          </w:tcPr>
          <w:p w14:paraId="6B875386" w14:textId="77777777" w:rsidR="00E3767F" w:rsidRPr="00A36C6D" w:rsidRDefault="00E3767F" w:rsidP="00E3767F">
            <w:pPr>
              <w:rPr>
                <w:rFonts w:asciiTheme="minorHAnsi" w:hAnsiTheme="minorHAnsi" w:cstheme="minorHAnsi"/>
                <w:color w:val="675E47" w:themeColor="text2"/>
              </w:rPr>
            </w:pPr>
            <w:r w:rsidRPr="00A36C6D">
              <w:rPr>
                <w:rFonts w:asciiTheme="minorHAnsi" w:hAnsiTheme="minorHAnsi" w:cstheme="minorHAnsi"/>
                <w:color w:val="675E47" w:themeColor="text2"/>
              </w:rPr>
              <w:t>Kimberley</w:t>
            </w:r>
          </w:p>
        </w:tc>
        <w:tc>
          <w:tcPr>
            <w:tcW w:w="789" w:type="pct"/>
            <w:noWrap/>
            <w:hideMark/>
          </w:tcPr>
          <w:p w14:paraId="419C3BA8" w14:textId="77777777" w:rsidR="00E3767F" w:rsidRPr="00A36C6D" w:rsidRDefault="00E3767F" w:rsidP="00E3767F">
            <w:pPr>
              <w:rPr>
                <w:rFonts w:asciiTheme="minorHAnsi" w:hAnsiTheme="minorHAnsi" w:cstheme="minorHAnsi"/>
                <w:color w:val="675E47" w:themeColor="text2"/>
              </w:rPr>
            </w:pPr>
            <w:r w:rsidRPr="00A36C6D">
              <w:rPr>
                <w:rFonts w:asciiTheme="minorHAnsi" w:hAnsiTheme="minorHAnsi" w:cstheme="minorHAnsi"/>
                <w:color w:val="675E47" w:themeColor="text2"/>
              </w:rPr>
              <w:t>Midwest</w:t>
            </w:r>
          </w:p>
        </w:tc>
        <w:tc>
          <w:tcPr>
            <w:tcW w:w="789" w:type="pct"/>
            <w:noWrap/>
            <w:hideMark/>
          </w:tcPr>
          <w:p w14:paraId="21A97F2A" w14:textId="77777777" w:rsidR="00E3767F" w:rsidRPr="00A36C6D" w:rsidRDefault="00E3767F" w:rsidP="00E3767F">
            <w:pPr>
              <w:rPr>
                <w:rFonts w:asciiTheme="minorHAnsi" w:hAnsiTheme="minorHAnsi" w:cstheme="minorHAnsi"/>
                <w:color w:val="675E47" w:themeColor="text2"/>
              </w:rPr>
            </w:pPr>
            <w:r w:rsidRPr="00A36C6D">
              <w:rPr>
                <w:rFonts w:asciiTheme="minorHAnsi" w:hAnsiTheme="minorHAnsi" w:cstheme="minorHAnsi"/>
                <w:color w:val="675E47" w:themeColor="text2"/>
              </w:rPr>
              <w:t>Pilbara</w:t>
            </w:r>
          </w:p>
        </w:tc>
        <w:tc>
          <w:tcPr>
            <w:tcW w:w="788" w:type="pct"/>
            <w:noWrap/>
            <w:hideMark/>
          </w:tcPr>
          <w:p w14:paraId="7E802DA5" w14:textId="77777777" w:rsidR="00E3767F" w:rsidRPr="00A36C6D" w:rsidRDefault="00E3767F" w:rsidP="00E3767F">
            <w:pPr>
              <w:rPr>
                <w:rFonts w:asciiTheme="minorHAnsi" w:hAnsiTheme="minorHAnsi" w:cstheme="minorHAnsi"/>
                <w:color w:val="675E47" w:themeColor="text2"/>
              </w:rPr>
            </w:pPr>
            <w:r w:rsidRPr="00A36C6D">
              <w:rPr>
                <w:rFonts w:asciiTheme="minorHAnsi" w:hAnsiTheme="minorHAnsi" w:cstheme="minorHAnsi"/>
                <w:color w:val="675E47" w:themeColor="text2"/>
              </w:rPr>
              <w:t>Total</w:t>
            </w:r>
          </w:p>
        </w:tc>
      </w:tr>
      <w:tr w:rsidR="004722F4" w:rsidRPr="00A36C6D" w14:paraId="343A15AB" w14:textId="77777777" w:rsidTr="486EF511">
        <w:trPr>
          <w:trHeight w:val="1109"/>
        </w:trPr>
        <w:tc>
          <w:tcPr>
            <w:tcW w:w="1055" w:type="pct"/>
            <w:hideMark/>
          </w:tcPr>
          <w:p w14:paraId="16569A2D" w14:textId="77777777" w:rsidR="004722F4" w:rsidRPr="00A36C6D" w:rsidRDefault="004722F4" w:rsidP="004722F4">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 xml:space="preserve">Required treatment for trachoma </w:t>
            </w:r>
          </w:p>
        </w:tc>
        <w:tc>
          <w:tcPr>
            <w:tcW w:w="789" w:type="pct"/>
            <w:tcBorders>
              <w:top w:val="nil"/>
              <w:left w:val="single" w:sz="8" w:space="0" w:color="auto"/>
              <w:bottom w:val="single" w:sz="8" w:space="0" w:color="auto"/>
              <w:right w:val="single" w:sz="8" w:space="0" w:color="auto"/>
            </w:tcBorders>
            <w:shd w:val="clear" w:color="auto" w:fill="auto"/>
            <w:noWrap/>
            <w:hideMark/>
          </w:tcPr>
          <w:p w14:paraId="13657463" w14:textId="7C64C54E"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9</w:t>
            </w:r>
          </w:p>
        </w:tc>
        <w:tc>
          <w:tcPr>
            <w:tcW w:w="789" w:type="pct"/>
            <w:tcBorders>
              <w:top w:val="nil"/>
              <w:left w:val="nil"/>
              <w:bottom w:val="single" w:sz="8" w:space="0" w:color="auto"/>
              <w:right w:val="single" w:sz="8" w:space="0" w:color="auto"/>
            </w:tcBorders>
            <w:shd w:val="clear" w:color="auto" w:fill="auto"/>
            <w:noWrap/>
            <w:hideMark/>
          </w:tcPr>
          <w:p w14:paraId="362EAABE" w14:textId="26847701"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2</w:t>
            </w:r>
          </w:p>
        </w:tc>
        <w:tc>
          <w:tcPr>
            <w:tcW w:w="789" w:type="pct"/>
            <w:tcBorders>
              <w:top w:val="nil"/>
              <w:left w:val="nil"/>
              <w:bottom w:val="single" w:sz="8" w:space="0" w:color="auto"/>
              <w:right w:val="single" w:sz="8" w:space="0" w:color="auto"/>
            </w:tcBorders>
            <w:shd w:val="clear" w:color="auto" w:fill="auto"/>
            <w:noWrap/>
            <w:hideMark/>
          </w:tcPr>
          <w:p w14:paraId="37591E61" w14:textId="2EE9743B"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auto"/>
            <w:noWrap/>
            <w:hideMark/>
          </w:tcPr>
          <w:p w14:paraId="70EF4388" w14:textId="61800607"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4</w:t>
            </w:r>
          </w:p>
        </w:tc>
        <w:tc>
          <w:tcPr>
            <w:tcW w:w="788" w:type="pct"/>
            <w:tcBorders>
              <w:top w:val="nil"/>
              <w:left w:val="nil"/>
              <w:bottom w:val="single" w:sz="8" w:space="0" w:color="auto"/>
              <w:right w:val="single" w:sz="8" w:space="0" w:color="auto"/>
            </w:tcBorders>
            <w:shd w:val="clear" w:color="auto" w:fill="auto"/>
            <w:noWrap/>
            <w:hideMark/>
          </w:tcPr>
          <w:p w14:paraId="25FE9F82" w14:textId="0FBF716B"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15</w:t>
            </w:r>
          </w:p>
        </w:tc>
      </w:tr>
      <w:tr w:rsidR="004722F4" w:rsidRPr="00A36C6D" w14:paraId="5DF51206" w14:textId="77777777" w:rsidTr="486EF511">
        <w:trPr>
          <w:cnfStyle w:val="000000010000" w:firstRow="0" w:lastRow="0" w:firstColumn="0" w:lastColumn="0" w:oddVBand="0" w:evenVBand="0" w:oddHBand="0" w:evenHBand="1" w:firstRowFirstColumn="0" w:firstRowLastColumn="0" w:lastRowFirstColumn="0" w:lastRowLastColumn="0"/>
          <w:trHeight w:val="1111"/>
        </w:trPr>
        <w:tc>
          <w:tcPr>
            <w:tcW w:w="1055" w:type="pct"/>
            <w:shd w:val="clear" w:color="auto" w:fill="BFBFBF" w:themeFill="background1" w:themeFillShade="BF"/>
            <w:hideMark/>
          </w:tcPr>
          <w:p w14:paraId="335E19FD" w14:textId="35CC11CD" w:rsidR="004722F4" w:rsidRPr="00A36C6D" w:rsidRDefault="004722F4" w:rsidP="004722F4">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Treated for trachoma</w:t>
            </w:r>
          </w:p>
        </w:tc>
        <w:tc>
          <w:tcPr>
            <w:tcW w:w="789" w:type="pct"/>
            <w:tcBorders>
              <w:top w:val="nil"/>
              <w:left w:val="single" w:sz="8" w:space="0" w:color="auto"/>
              <w:bottom w:val="single" w:sz="8" w:space="0" w:color="auto"/>
              <w:right w:val="single" w:sz="8" w:space="0" w:color="auto"/>
            </w:tcBorders>
            <w:shd w:val="clear" w:color="auto" w:fill="BFBFBF" w:themeFill="background1" w:themeFillShade="BF"/>
            <w:noWrap/>
            <w:hideMark/>
          </w:tcPr>
          <w:p w14:paraId="3C17C2B9" w14:textId="3AADD2D3"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9</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7695F571" w14:textId="27959937"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2</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71F5DFC4" w14:textId="3F4DF59C"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00965BD1" w14:textId="64E7C32A"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4</w:t>
            </w:r>
          </w:p>
        </w:tc>
        <w:tc>
          <w:tcPr>
            <w:tcW w:w="788" w:type="pct"/>
            <w:tcBorders>
              <w:top w:val="nil"/>
              <w:left w:val="nil"/>
              <w:bottom w:val="single" w:sz="8" w:space="0" w:color="auto"/>
              <w:right w:val="single" w:sz="8" w:space="0" w:color="auto"/>
            </w:tcBorders>
            <w:shd w:val="clear" w:color="auto" w:fill="BFBFBF" w:themeFill="background1" w:themeFillShade="BF"/>
            <w:noWrap/>
            <w:hideMark/>
          </w:tcPr>
          <w:p w14:paraId="234D0CE9" w14:textId="1EB38BBE"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15</w:t>
            </w:r>
          </w:p>
        </w:tc>
      </w:tr>
      <w:tr w:rsidR="004722F4" w:rsidRPr="00A36C6D" w14:paraId="28651695" w14:textId="77777777" w:rsidTr="486EF511">
        <w:trPr>
          <w:trHeight w:val="1113"/>
        </w:trPr>
        <w:tc>
          <w:tcPr>
            <w:tcW w:w="1055" w:type="pct"/>
            <w:hideMark/>
          </w:tcPr>
          <w:p w14:paraId="1DC14B2F" w14:textId="77777777" w:rsidR="004722F4" w:rsidRPr="00A36C6D" w:rsidRDefault="004722F4" w:rsidP="004722F4">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Screened and treated</w:t>
            </w:r>
          </w:p>
        </w:tc>
        <w:tc>
          <w:tcPr>
            <w:tcW w:w="789" w:type="pct"/>
            <w:tcBorders>
              <w:top w:val="nil"/>
              <w:left w:val="single" w:sz="8" w:space="0" w:color="auto"/>
              <w:bottom w:val="single" w:sz="8" w:space="0" w:color="auto"/>
              <w:right w:val="single" w:sz="8" w:space="0" w:color="auto"/>
            </w:tcBorders>
            <w:shd w:val="clear" w:color="auto" w:fill="auto"/>
            <w:noWrap/>
            <w:hideMark/>
          </w:tcPr>
          <w:p w14:paraId="1B6E0186" w14:textId="74C96CEF"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9</w:t>
            </w:r>
          </w:p>
        </w:tc>
        <w:tc>
          <w:tcPr>
            <w:tcW w:w="789" w:type="pct"/>
            <w:tcBorders>
              <w:top w:val="nil"/>
              <w:left w:val="nil"/>
              <w:bottom w:val="single" w:sz="8" w:space="0" w:color="auto"/>
              <w:right w:val="single" w:sz="8" w:space="0" w:color="auto"/>
            </w:tcBorders>
            <w:shd w:val="clear" w:color="auto" w:fill="auto"/>
            <w:noWrap/>
            <w:hideMark/>
          </w:tcPr>
          <w:p w14:paraId="663D350A" w14:textId="34C8C1D7"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2</w:t>
            </w:r>
          </w:p>
        </w:tc>
        <w:tc>
          <w:tcPr>
            <w:tcW w:w="789" w:type="pct"/>
            <w:tcBorders>
              <w:top w:val="nil"/>
              <w:left w:val="nil"/>
              <w:bottom w:val="single" w:sz="8" w:space="0" w:color="auto"/>
              <w:right w:val="single" w:sz="8" w:space="0" w:color="auto"/>
            </w:tcBorders>
            <w:shd w:val="clear" w:color="auto" w:fill="auto"/>
            <w:noWrap/>
            <w:hideMark/>
          </w:tcPr>
          <w:p w14:paraId="5528A5C9" w14:textId="528347F7"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auto"/>
            <w:noWrap/>
            <w:hideMark/>
          </w:tcPr>
          <w:p w14:paraId="136CF21B" w14:textId="106EFC02"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4</w:t>
            </w:r>
          </w:p>
        </w:tc>
        <w:tc>
          <w:tcPr>
            <w:tcW w:w="788" w:type="pct"/>
            <w:tcBorders>
              <w:top w:val="nil"/>
              <w:left w:val="nil"/>
              <w:bottom w:val="single" w:sz="8" w:space="0" w:color="auto"/>
              <w:right w:val="single" w:sz="8" w:space="0" w:color="auto"/>
            </w:tcBorders>
            <w:shd w:val="clear" w:color="auto" w:fill="auto"/>
            <w:noWrap/>
            <w:hideMark/>
          </w:tcPr>
          <w:p w14:paraId="5590A05E" w14:textId="3859746D"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15</w:t>
            </w:r>
          </w:p>
        </w:tc>
      </w:tr>
      <w:tr w:rsidR="004722F4" w:rsidRPr="00A36C6D" w14:paraId="2B0D0178" w14:textId="77777777" w:rsidTr="486EF511">
        <w:trPr>
          <w:cnfStyle w:val="000000010000" w:firstRow="0" w:lastRow="0" w:firstColumn="0" w:lastColumn="0" w:oddVBand="0" w:evenVBand="0" w:oddHBand="0" w:evenHBand="1" w:firstRowFirstColumn="0" w:firstRowLastColumn="0" w:lastRowFirstColumn="0" w:lastRowLastColumn="0"/>
          <w:trHeight w:val="1129"/>
        </w:trPr>
        <w:tc>
          <w:tcPr>
            <w:tcW w:w="1055" w:type="pct"/>
            <w:shd w:val="clear" w:color="auto" w:fill="BFBFBF" w:themeFill="background1" w:themeFillShade="BF"/>
            <w:hideMark/>
          </w:tcPr>
          <w:p w14:paraId="49202333" w14:textId="77777777" w:rsidR="004722F4" w:rsidRPr="00A36C6D" w:rsidRDefault="004722F4" w:rsidP="004722F4">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Received treatment only</w:t>
            </w:r>
          </w:p>
        </w:tc>
        <w:tc>
          <w:tcPr>
            <w:tcW w:w="789" w:type="pct"/>
            <w:tcBorders>
              <w:top w:val="nil"/>
              <w:left w:val="single" w:sz="8" w:space="0" w:color="auto"/>
              <w:bottom w:val="single" w:sz="8" w:space="0" w:color="auto"/>
              <w:right w:val="single" w:sz="8" w:space="0" w:color="auto"/>
            </w:tcBorders>
            <w:shd w:val="clear" w:color="auto" w:fill="BFBFBF" w:themeFill="background1" w:themeFillShade="BF"/>
            <w:noWrap/>
            <w:hideMark/>
          </w:tcPr>
          <w:p w14:paraId="70F349E5" w14:textId="1BFC9F1B"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4066C563" w14:textId="0C424E28"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41AF2FB8" w14:textId="7B735735"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78C68DFE" w14:textId="0B05395C"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8" w:type="pct"/>
            <w:tcBorders>
              <w:top w:val="nil"/>
              <w:left w:val="nil"/>
              <w:bottom w:val="single" w:sz="8" w:space="0" w:color="auto"/>
              <w:right w:val="single" w:sz="8" w:space="0" w:color="auto"/>
            </w:tcBorders>
            <w:shd w:val="clear" w:color="auto" w:fill="BFBFBF" w:themeFill="background1" w:themeFillShade="BF"/>
            <w:noWrap/>
            <w:hideMark/>
          </w:tcPr>
          <w:p w14:paraId="7442358B" w14:textId="69F246E8"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r>
      <w:tr w:rsidR="004722F4" w:rsidRPr="00A36C6D" w14:paraId="40C19102" w14:textId="77777777" w:rsidTr="486EF511">
        <w:trPr>
          <w:trHeight w:val="1245"/>
        </w:trPr>
        <w:tc>
          <w:tcPr>
            <w:tcW w:w="1055" w:type="pct"/>
            <w:hideMark/>
          </w:tcPr>
          <w:p w14:paraId="2CFE28B2" w14:textId="77777777" w:rsidR="004722F4" w:rsidRPr="00A36C6D" w:rsidRDefault="004722F4" w:rsidP="004722F4">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Received 6-monthly treatment</w:t>
            </w:r>
          </w:p>
        </w:tc>
        <w:tc>
          <w:tcPr>
            <w:tcW w:w="789" w:type="pct"/>
            <w:tcBorders>
              <w:top w:val="nil"/>
              <w:left w:val="single" w:sz="8" w:space="0" w:color="auto"/>
              <w:bottom w:val="single" w:sz="8" w:space="0" w:color="auto"/>
              <w:right w:val="single" w:sz="8" w:space="0" w:color="auto"/>
            </w:tcBorders>
            <w:shd w:val="clear" w:color="auto" w:fill="auto"/>
            <w:noWrap/>
            <w:hideMark/>
          </w:tcPr>
          <w:p w14:paraId="2D6BEECF" w14:textId="58957AEF"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auto"/>
            <w:noWrap/>
            <w:hideMark/>
          </w:tcPr>
          <w:p w14:paraId="20B5533E" w14:textId="26395801"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auto"/>
            <w:noWrap/>
            <w:hideMark/>
          </w:tcPr>
          <w:p w14:paraId="67473568" w14:textId="5D24FC10"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auto"/>
            <w:noWrap/>
            <w:hideMark/>
          </w:tcPr>
          <w:p w14:paraId="31D8C65A" w14:textId="28619452"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8" w:type="pct"/>
            <w:tcBorders>
              <w:top w:val="nil"/>
              <w:left w:val="nil"/>
              <w:bottom w:val="single" w:sz="8" w:space="0" w:color="auto"/>
              <w:right w:val="single" w:sz="8" w:space="0" w:color="auto"/>
            </w:tcBorders>
            <w:shd w:val="clear" w:color="auto" w:fill="auto"/>
            <w:noWrap/>
            <w:hideMark/>
          </w:tcPr>
          <w:p w14:paraId="643E2FED" w14:textId="57E9EDB6"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r>
      <w:tr w:rsidR="004722F4" w:rsidRPr="00A36C6D" w14:paraId="41E35BEC" w14:textId="77777777" w:rsidTr="486EF511">
        <w:trPr>
          <w:cnfStyle w:val="000000010000" w:firstRow="0" w:lastRow="0" w:firstColumn="0" w:lastColumn="0" w:oddVBand="0" w:evenVBand="0" w:oddHBand="0" w:evenHBand="1" w:firstRowFirstColumn="0" w:firstRowLastColumn="0" w:lastRowFirstColumn="0" w:lastRowLastColumn="0"/>
          <w:trHeight w:val="1380"/>
        </w:trPr>
        <w:tc>
          <w:tcPr>
            <w:tcW w:w="1055" w:type="pct"/>
            <w:shd w:val="clear" w:color="auto" w:fill="BFBFBF" w:themeFill="background1" w:themeFillShade="BF"/>
            <w:hideMark/>
          </w:tcPr>
          <w:p w14:paraId="5CE4C182" w14:textId="77777777" w:rsidR="004722F4" w:rsidRPr="00A36C6D" w:rsidRDefault="004722F4" w:rsidP="004722F4">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Did not require treatment</w:t>
            </w:r>
          </w:p>
        </w:tc>
        <w:tc>
          <w:tcPr>
            <w:tcW w:w="789" w:type="pct"/>
            <w:tcBorders>
              <w:top w:val="nil"/>
              <w:left w:val="single" w:sz="8" w:space="0" w:color="auto"/>
              <w:bottom w:val="single" w:sz="8" w:space="0" w:color="auto"/>
              <w:right w:val="single" w:sz="8" w:space="0" w:color="auto"/>
            </w:tcBorders>
            <w:shd w:val="clear" w:color="auto" w:fill="BFBFBF" w:themeFill="background1" w:themeFillShade="BF"/>
            <w:noWrap/>
            <w:hideMark/>
          </w:tcPr>
          <w:p w14:paraId="4EE07284" w14:textId="69F9D119" w:rsidR="004722F4" w:rsidRPr="004722F4" w:rsidRDefault="004722F4" w:rsidP="486EF511">
            <w:pPr>
              <w:jc w:val="center"/>
              <w:rPr>
                <w:rFonts w:asciiTheme="minorHAnsi" w:hAnsiTheme="minorHAnsi" w:cstheme="minorBidi"/>
                <w:color w:val="675E47" w:themeColor="text2"/>
                <w:lang w:eastAsia="en-AU"/>
              </w:rPr>
            </w:pPr>
            <w:r w:rsidRPr="486EF511">
              <w:rPr>
                <w:rFonts w:ascii="Calibri" w:hAnsi="Calibri" w:cs="Calibri"/>
                <w:color w:val="675E47" w:themeColor="text2"/>
              </w:rPr>
              <w:t>3</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13960713" w14:textId="6CE02D1A"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5</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7D9A2490" w14:textId="032CD080"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6</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1D799F27" w14:textId="75035475"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2</w:t>
            </w:r>
          </w:p>
        </w:tc>
        <w:tc>
          <w:tcPr>
            <w:tcW w:w="788" w:type="pct"/>
            <w:tcBorders>
              <w:top w:val="nil"/>
              <w:left w:val="nil"/>
              <w:bottom w:val="single" w:sz="8" w:space="0" w:color="auto"/>
              <w:right w:val="single" w:sz="8" w:space="0" w:color="auto"/>
            </w:tcBorders>
            <w:shd w:val="clear" w:color="auto" w:fill="BFBFBF" w:themeFill="background1" w:themeFillShade="BF"/>
            <w:noWrap/>
            <w:hideMark/>
          </w:tcPr>
          <w:p w14:paraId="5DDB51F0" w14:textId="7D4FFCD7"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1</w:t>
            </w:r>
            <w:r>
              <w:rPr>
                <w:rFonts w:ascii="Calibri" w:hAnsi="Calibri" w:cs="Calibri"/>
                <w:color w:val="675E47" w:themeColor="text2"/>
                <w:sz w:val="22"/>
                <w:szCs w:val="22"/>
              </w:rPr>
              <w:t>6</w:t>
            </w:r>
          </w:p>
        </w:tc>
      </w:tr>
      <w:tr w:rsidR="004722F4" w:rsidRPr="00A36C6D" w14:paraId="01A6F14D" w14:textId="77777777" w:rsidTr="486EF511">
        <w:trPr>
          <w:trHeight w:val="1380"/>
        </w:trPr>
        <w:tc>
          <w:tcPr>
            <w:tcW w:w="1055" w:type="pct"/>
            <w:hideMark/>
          </w:tcPr>
          <w:p w14:paraId="4A4A509D" w14:textId="7C957F1B" w:rsidR="004722F4" w:rsidRPr="00A36C6D" w:rsidRDefault="004722F4" w:rsidP="004722F4">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Treated trachoma cases and households</w:t>
            </w:r>
          </w:p>
        </w:tc>
        <w:tc>
          <w:tcPr>
            <w:tcW w:w="789" w:type="pct"/>
            <w:tcBorders>
              <w:top w:val="nil"/>
              <w:left w:val="single" w:sz="8" w:space="0" w:color="auto"/>
              <w:bottom w:val="single" w:sz="8" w:space="0" w:color="auto"/>
              <w:right w:val="single" w:sz="8" w:space="0" w:color="auto"/>
            </w:tcBorders>
            <w:shd w:val="clear" w:color="auto" w:fill="auto"/>
            <w:noWrap/>
            <w:hideMark/>
          </w:tcPr>
          <w:p w14:paraId="200375BF" w14:textId="75D65719"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9</w:t>
            </w:r>
          </w:p>
        </w:tc>
        <w:tc>
          <w:tcPr>
            <w:tcW w:w="789" w:type="pct"/>
            <w:tcBorders>
              <w:top w:val="nil"/>
              <w:left w:val="nil"/>
              <w:bottom w:val="single" w:sz="8" w:space="0" w:color="auto"/>
              <w:right w:val="single" w:sz="8" w:space="0" w:color="auto"/>
            </w:tcBorders>
            <w:shd w:val="clear" w:color="auto" w:fill="auto"/>
            <w:noWrap/>
            <w:hideMark/>
          </w:tcPr>
          <w:p w14:paraId="3FC8EAA4" w14:textId="17A8044E"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auto"/>
            <w:noWrap/>
            <w:hideMark/>
          </w:tcPr>
          <w:p w14:paraId="19DE6FA5" w14:textId="5113AB99" w:rsidR="004722F4" w:rsidRPr="004722F4" w:rsidRDefault="00E532F4" w:rsidP="486EF511">
            <w:pPr>
              <w:jc w:val="center"/>
              <w:rPr>
                <w:rFonts w:asciiTheme="minorHAnsi" w:hAnsiTheme="minorHAnsi" w:cstheme="minorBidi"/>
                <w:color w:val="675E47" w:themeColor="text2"/>
                <w:lang w:eastAsia="en-AU"/>
              </w:rPr>
            </w:pPr>
            <w:r w:rsidRPr="486EF511">
              <w:rPr>
                <w:rFonts w:asciiTheme="minorHAnsi" w:hAnsiTheme="minorHAnsi" w:cstheme="minorBidi"/>
                <w:color w:val="675E47" w:themeColor="text2"/>
              </w:rPr>
              <w:t>0</w:t>
            </w:r>
          </w:p>
        </w:tc>
        <w:tc>
          <w:tcPr>
            <w:tcW w:w="789" w:type="pct"/>
            <w:tcBorders>
              <w:top w:val="nil"/>
              <w:left w:val="nil"/>
              <w:bottom w:val="single" w:sz="8" w:space="0" w:color="auto"/>
              <w:right w:val="single" w:sz="8" w:space="0" w:color="auto"/>
            </w:tcBorders>
            <w:shd w:val="clear" w:color="auto" w:fill="auto"/>
            <w:noWrap/>
            <w:hideMark/>
          </w:tcPr>
          <w:p w14:paraId="056DCD29" w14:textId="15AB958F"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3</w:t>
            </w:r>
          </w:p>
        </w:tc>
        <w:tc>
          <w:tcPr>
            <w:tcW w:w="788" w:type="pct"/>
            <w:tcBorders>
              <w:top w:val="nil"/>
              <w:left w:val="nil"/>
              <w:bottom w:val="single" w:sz="8" w:space="0" w:color="auto"/>
              <w:right w:val="single" w:sz="8" w:space="0" w:color="auto"/>
            </w:tcBorders>
            <w:shd w:val="clear" w:color="auto" w:fill="auto"/>
            <w:noWrap/>
            <w:hideMark/>
          </w:tcPr>
          <w:p w14:paraId="6064448E" w14:textId="6DFBFB4D" w:rsidR="004722F4" w:rsidRPr="004722F4" w:rsidRDefault="004A59CF" w:rsidP="004722F4">
            <w:pPr>
              <w:jc w:val="center"/>
              <w:rPr>
                <w:rFonts w:asciiTheme="minorHAnsi" w:hAnsiTheme="minorHAnsi" w:cstheme="minorHAnsi"/>
                <w:color w:val="675E47" w:themeColor="text2"/>
                <w:lang w:eastAsia="en-AU"/>
              </w:rPr>
            </w:pPr>
            <w:r>
              <w:rPr>
                <w:rFonts w:asciiTheme="minorHAnsi" w:hAnsiTheme="minorHAnsi" w:cstheme="minorHAnsi"/>
                <w:color w:val="675E47" w:themeColor="text2"/>
                <w:lang w:eastAsia="en-AU"/>
              </w:rPr>
              <w:t>12</w:t>
            </w:r>
          </w:p>
        </w:tc>
      </w:tr>
      <w:tr w:rsidR="004722F4" w:rsidRPr="00A36C6D" w14:paraId="3A25FFF0" w14:textId="77777777" w:rsidTr="486EF511">
        <w:trPr>
          <w:cnfStyle w:val="000000010000" w:firstRow="0" w:lastRow="0" w:firstColumn="0" w:lastColumn="0" w:oddVBand="0" w:evenVBand="0" w:oddHBand="0" w:evenHBand="1" w:firstRowFirstColumn="0" w:firstRowLastColumn="0" w:lastRowFirstColumn="0" w:lastRowLastColumn="0"/>
          <w:trHeight w:val="1380"/>
        </w:trPr>
        <w:tc>
          <w:tcPr>
            <w:tcW w:w="1055" w:type="pct"/>
            <w:shd w:val="clear" w:color="auto" w:fill="BFBFBF" w:themeFill="background1" w:themeFillShade="BF"/>
            <w:hideMark/>
          </w:tcPr>
          <w:p w14:paraId="7C83D828" w14:textId="77777777" w:rsidR="004722F4" w:rsidRPr="00A36C6D" w:rsidRDefault="004722F4" w:rsidP="004722F4">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Community-wide treatment</w:t>
            </w:r>
          </w:p>
        </w:tc>
        <w:tc>
          <w:tcPr>
            <w:tcW w:w="789" w:type="pct"/>
            <w:tcBorders>
              <w:top w:val="nil"/>
              <w:left w:val="single" w:sz="8" w:space="0" w:color="auto"/>
              <w:bottom w:val="single" w:sz="8" w:space="0" w:color="auto"/>
              <w:right w:val="single" w:sz="8" w:space="0" w:color="auto"/>
            </w:tcBorders>
            <w:shd w:val="clear" w:color="auto" w:fill="BFBFBF" w:themeFill="background1" w:themeFillShade="BF"/>
            <w:noWrap/>
            <w:hideMark/>
          </w:tcPr>
          <w:p w14:paraId="690877C8" w14:textId="72297D09"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1</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04E825C7" w14:textId="15BE00D9"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58FDE8E8" w14:textId="09689BD9"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BFBFBF" w:themeFill="background1" w:themeFillShade="BF"/>
            <w:noWrap/>
            <w:hideMark/>
          </w:tcPr>
          <w:p w14:paraId="1FDCED2A" w14:textId="74B7043D"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1</w:t>
            </w:r>
          </w:p>
        </w:tc>
        <w:tc>
          <w:tcPr>
            <w:tcW w:w="788" w:type="pct"/>
            <w:tcBorders>
              <w:top w:val="nil"/>
              <w:left w:val="nil"/>
              <w:bottom w:val="single" w:sz="8" w:space="0" w:color="auto"/>
              <w:right w:val="single" w:sz="8" w:space="0" w:color="auto"/>
            </w:tcBorders>
            <w:shd w:val="clear" w:color="auto" w:fill="BFBFBF" w:themeFill="background1" w:themeFillShade="BF"/>
            <w:noWrap/>
            <w:hideMark/>
          </w:tcPr>
          <w:p w14:paraId="798338C6" w14:textId="75CE4004"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2</w:t>
            </w:r>
          </w:p>
        </w:tc>
      </w:tr>
      <w:tr w:rsidR="004722F4" w:rsidRPr="00A36C6D" w14:paraId="6CFBEEA7" w14:textId="77777777" w:rsidTr="486EF511">
        <w:trPr>
          <w:trHeight w:val="1380"/>
        </w:trPr>
        <w:tc>
          <w:tcPr>
            <w:tcW w:w="1055" w:type="pct"/>
            <w:hideMark/>
          </w:tcPr>
          <w:p w14:paraId="5ED86557" w14:textId="77777777" w:rsidR="004722F4" w:rsidRPr="00A36C6D" w:rsidRDefault="004722F4" w:rsidP="004722F4">
            <w:pPr>
              <w:rPr>
                <w:rFonts w:asciiTheme="minorHAnsi" w:hAnsiTheme="minorHAnsi" w:cstheme="minorHAnsi"/>
                <w:color w:val="675E47" w:themeColor="text2"/>
                <w:lang w:eastAsia="en-AU"/>
              </w:rPr>
            </w:pPr>
            <w:r w:rsidRPr="00A36C6D">
              <w:rPr>
                <w:rFonts w:asciiTheme="minorHAnsi" w:hAnsiTheme="minorHAnsi" w:cstheme="minorHAnsi"/>
                <w:color w:val="675E47" w:themeColor="text2"/>
                <w:lang w:eastAsia="en-AU"/>
              </w:rPr>
              <w:t>Not treated according to CDNA Guidelines</w:t>
            </w:r>
          </w:p>
        </w:tc>
        <w:tc>
          <w:tcPr>
            <w:tcW w:w="789" w:type="pct"/>
            <w:tcBorders>
              <w:top w:val="nil"/>
              <w:left w:val="single" w:sz="8" w:space="0" w:color="auto"/>
              <w:bottom w:val="single" w:sz="8" w:space="0" w:color="auto"/>
              <w:right w:val="single" w:sz="8" w:space="0" w:color="auto"/>
            </w:tcBorders>
            <w:shd w:val="clear" w:color="auto" w:fill="auto"/>
            <w:noWrap/>
            <w:hideMark/>
          </w:tcPr>
          <w:p w14:paraId="2EB49B90" w14:textId="73B5A520"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auto"/>
            <w:noWrap/>
            <w:hideMark/>
          </w:tcPr>
          <w:p w14:paraId="61C0BECC" w14:textId="20103290"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auto"/>
            <w:noWrap/>
            <w:hideMark/>
          </w:tcPr>
          <w:p w14:paraId="3A648FFF" w14:textId="7CBBC4B3"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9" w:type="pct"/>
            <w:tcBorders>
              <w:top w:val="nil"/>
              <w:left w:val="nil"/>
              <w:bottom w:val="single" w:sz="8" w:space="0" w:color="auto"/>
              <w:right w:val="single" w:sz="8" w:space="0" w:color="auto"/>
            </w:tcBorders>
            <w:shd w:val="clear" w:color="auto" w:fill="auto"/>
            <w:noWrap/>
            <w:hideMark/>
          </w:tcPr>
          <w:p w14:paraId="3EF4F517" w14:textId="2A45B389"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rPr>
              <w:t>0</w:t>
            </w:r>
          </w:p>
        </w:tc>
        <w:tc>
          <w:tcPr>
            <w:tcW w:w="788" w:type="pct"/>
            <w:tcBorders>
              <w:top w:val="nil"/>
              <w:left w:val="nil"/>
              <w:bottom w:val="single" w:sz="8" w:space="0" w:color="auto"/>
              <w:right w:val="single" w:sz="8" w:space="0" w:color="auto"/>
            </w:tcBorders>
            <w:shd w:val="clear" w:color="auto" w:fill="auto"/>
            <w:noWrap/>
            <w:hideMark/>
          </w:tcPr>
          <w:p w14:paraId="566B49D2" w14:textId="1852567C" w:rsidR="004722F4" w:rsidRPr="004722F4" w:rsidRDefault="004722F4" w:rsidP="004722F4">
            <w:pPr>
              <w:jc w:val="center"/>
              <w:rPr>
                <w:rFonts w:asciiTheme="minorHAnsi" w:hAnsiTheme="minorHAnsi" w:cstheme="minorHAnsi"/>
                <w:color w:val="675E47" w:themeColor="text2"/>
                <w:lang w:eastAsia="en-AU"/>
              </w:rPr>
            </w:pPr>
            <w:r w:rsidRPr="004722F4">
              <w:rPr>
                <w:rFonts w:ascii="Calibri" w:hAnsi="Calibri" w:cs="Calibri"/>
                <w:color w:val="675E47" w:themeColor="text2"/>
                <w:sz w:val="22"/>
                <w:szCs w:val="22"/>
              </w:rPr>
              <w:t>0</w:t>
            </w:r>
          </w:p>
        </w:tc>
      </w:tr>
    </w:tbl>
    <w:p w14:paraId="248ACC1E" w14:textId="0E3A19A9" w:rsidR="00D130A7" w:rsidRPr="00A36C6D" w:rsidRDefault="00D130A7" w:rsidP="00D130A7">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CDNA: Communicable Diseases Network Australia</w:t>
      </w:r>
    </w:p>
    <w:p w14:paraId="17FF760E" w14:textId="556BF356" w:rsidR="00E3767F" w:rsidRPr="00A36C6D" w:rsidRDefault="00E3767F" w:rsidP="00E3767F">
      <w:pPr>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br w:type="page"/>
      </w:r>
    </w:p>
    <w:p w14:paraId="3E60B474" w14:textId="77777777" w:rsidR="00E3767F" w:rsidRPr="00A36C6D" w:rsidRDefault="00E3767F" w:rsidP="00E3767F">
      <w:pPr>
        <w:keepNext/>
        <w:spacing w:before="60" w:after="60"/>
        <w:rPr>
          <w:rFonts w:asciiTheme="minorHAnsi" w:eastAsia="Calibri" w:hAnsiTheme="minorHAnsi" w:cstheme="minorHAnsi"/>
          <w:bCs/>
          <w:color w:val="675E47" w:themeColor="text2"/>
          <w:szCs w:val="18"/>
        </w:rPr>
        <w:sectPr w:rsidR="00E3767F" w:rsidRPr="00A36C6D" w:rsidSect="00406A68">
          <w:pgSz w:w="11906" w:h="16838"/>
          <w:pgMar w:top="720" w:right="720" w:bottom="720" w:left="720" w:header="709" w:footer="709" w:gutter="0"/>
          <w:cols w:space="708"/>
          <w:docGrid w:linePitch="360"/>
        </w:sectPr>
      </w:pPr>
      <w:bookmarkStart w:id="368" w:name="Table45"/>
    </w:p>
    <w:p w14:paraId="1EF796EA" w14:textId="3A1AF88B" w:rsidR="00E3767F" w:rsidRPr="00A36C6D" w:rsidRDefault="00E3767F" w:rsidP="00E9792A">
      <w:pPr>
        <w:pStyle w:val="Tableheadings"/>
      </w:pPr>
      <w:bookmarkStart w:id="369" w:name="_Table_4.5_Trachoma"/>
      <w:bookmarkStart w:id="370" w:name="_Ref58336824"/>
      <w:bookmarkStart w:id="371" w:name="_Toc147396421"/>
      <w:bookmarkEnd w:id="364"/>
      <w:bookmarkEnd w:id="368"/>
      <w:bookmarkEnd w:id="369"/>
      <w:r w:rsidRPr="00A36C6D">
        <w:lastRenderedPageBreak/>
        <w:t xml:space="preserve">Table </w:t>
      </w:r>
      <w:r w:rsidR="00C773E5">
        <w:t>5</w:t>
      </w:r>
      <w:r w:rsidRPr="00A36C6D">
        <w:t>.</w:t>
      </w:r>
      <w:r>
        <w:fldChar w:fldCharType="begin"/>
      </w:r>
      <w:r>
        <w:instrText>SEQ Table \* ARABIC \s 1</w:instrText>
      </w:r>
      <w:r>
        <w:fldChar w:fldCharType="separate"/>
      </w:r>
      <w:r w:rsidRPr="00A36C6D">
        <w:rPr>
          <w:noProof/>
        </w:rPr>
        <w:t>5</w:t>
      </w:r>
      <w:r>
        <w:fldChar w:fldCharType="end"/>
      </w:r>
      <w:bookmarkEnd w:id="370"/>
      <w:r w:rsidRPr="00A36C6D">
        <w:tab/>
        <w:t>Trachoma treatment coverage</w:t>
      </w:r>
      <w:r w:rsidR="00EB3BA1">
        <w:t>*</w:t>
      </w:r>
      <w:r w:rsidRPr="00A36C6D">
        <w:t xml:space="preserve"> by region, Western Australia</w:t>
      </w:r>
      <w:r w:rsidR="00C6767F">
        <w:t>,</w:t>
      </w:r>
      <w:r w:rsidRPr="00A36C6D">
        <w:t xml:space="preserve"> </w:t>
      </w:r>
      <w:r w:rsidR="00FD10A3">
        <w:t>2022</w:t>
      </w:r>
      <w:bookmarkEnd w:id="371"/>
    </w:p>
    <w:tbl>
      <w:tblPr>
        <w:tblStyle w:val="trach2"/>
        <w:tblW w:w="5000" w:type="pct"/>
        <w:tblLook w:val="04A0" w:firstRow="1" w:lastRow="0" w:firstColumn="1" w:lastColumn="0" w:noHBand="0" w:noVBand="1"/>
        <w:tblCaption w:val="Trachoma treatment coverage by region, Western Australia, 2022.  "/>
        <w:tblDescription w:val="Table 2.5 compares the number and proportion of persons receiving treatment by the age groups 0-4, 5-9, 10-14, 15+ and all years. Data is presented for the four regions (Goldfields, Kimberley, Midwest, Pilbara), as well as the cumulative total.&#10;"/>
      </w:tblPr>
      <w:tblGrid>
        <w:gridCol w:w="1642"/>
        <w:gridCol w:w="539"/>
        <w:gridCol w:w="521"/>
        <w:gridCol w:w="637"/>
        <w:gridCol w:w="521"/>
        <w:gridCol w:w="521"/>
        <w:gridCol w:w="539"/>
        <w:gridCol w:w="521"/>
        <w:gridCol w:w="637"/>
        <w:gridCol w:w="521"/>
        <w:gridCol w:w="521"/>
        <w:gridCol w:w="539"/>
        <w:gridCol w:w="539"/>
        <w:gridCol w:w="637"/>
        <w:gridCol w:w="539"/>
        <w:gridCol w:w="539"/>
        <w:gridCol w:w="539"/>
        <w:gridCol w:w="521"/>
        <w:gridCol w:w="637"/>
        <w:gridCol w:w="521"/>
        <w:gridCol w:w="522"/>
        <w:gridCol w:w="539"/>
        <w:gridCol w:w="521"/>
        <w:gridCol w:w="637"/>
        <w:gridCol w:w="521"/>
        <w:gridCol w:w="521"/>
      </w:tblGrid>
      <w:tr w:rsidR="009A77D6" w:rsidRPr="00A36C6D" w14:paraId="6145B9F3" w14:textId="77777777" w:rsidTr="004722F4">
        <w:trPr>
          <w:cnfStyle w:val="100000000000" w:firstRow="1" w:lastRow="0" w:firstColumn="0" w:lastColumn="0" w:oddVBand="0" w:evenVBand="0" w:oddHBand="0" w:evenHBand="0" w:firstRowFirstColumn="0" w:firstRowLastColumn="0" w:lastRowFirstColumn="0" w:lastRowLastColumn="0"/>
          <w:trHeight w:val="503"/>
        </w:trPr>
        <w:tc>
          <w:tcPr>
            <w:tcW w:w="534" w:type="pct"/>
            <w:hideMark/>
          </w:tcPr>
          <w:p w14:paraId="1B656182" w14:textId="77777777" w:rsidR="00E3767F" w:rsidRPr="00A36C6D" w:rsidRDefault="00E3767F" w:rsidP="00E3767F">
            <w:pPr>
              <w:rPr>
                <w:rFonts w:asciiTheme="minorHAnsi" w:hAnsiTheme="minorHAnsi" w:cstheme="minorHAnsi"/>
                <w:color w:val="675E47" w:themeColor="text2"/>
              </w:rPr>
            </w:pPr>
            <w:r w:rsidRPr="00A36C6D">
              <w:rPr>
                <w:rFonts w:asciiTheme="minorHAnsi" w:hAnsiTheme="minorHAnsi" w:cstheme="minorHAnsi"/>
                <w:color w:val="675E47" w:themeColor="text2"/>
              </w:rPr>
              <w:t> </w:t>
            </w:r>
          </w:p>
        </w:tc>
        <w:tc>
          <w:tcPr>
            <w:tcW w:w="890" w:type="pct"/>
            <w:gridSpan w:val="5"/>
            <w:noWrap/>
            <w:hideMark/>
          </w:tcPr>
          <w:p w14:paraId="1B5A6B2E" w14:textId="77777777" w:rsidR="00E3767F" w:rsidRPr="00A36C6D" w:rsidRDefault="00E3767F" w:rsidP="00E3767F">
            <w:pPr>
              <w:rPr>
                <w:rFonts w:asciiTheme="minorHAnsi" w:hAnsiTheme="minorHAnsi" w:cstheme="minorHAnsi"/>
                <w:color w:val="675E47" w:themeColor="text2"/>
              </w:rPr>
            </w:pPr>
            <w:r w:rsidRPr="00A36C6D">
              <w:rPr>
                <w:rFonts w:asciiTheme="minorHAnsi" w:hAnsiTheme="minorHAnsi" w:cstheme="minorHAnsi"/>
                <w:color w:val="675E47" w:themeColor="text2"/>
              </w:rPr>
              <w:t>Goldfields</w:t>
            </w:r>
          </w:p>
        </w:tc>
        <w:tc>
          <w:tcPr>
            <w:tcW w:w="890" w:type="pct"/>
            <w:gridSpan w:val="5"/>
            <w:noWrap/>
            <w:hideMark/>
          </w:tcPr>
          <w:p w14:paraId="76CE8AF7" w14:textId="77777777" w:rsidR="00E3767F" w:rsidRPr="00A36C6D" w:rsidRDefault="00E3767F" w:rsidP="00E3767F">
            <w:pPr>
              <w:rPr>
                <w:rFonts w:asciiTheme="minorHAnsi" w:hAnsiTheme="minorHAnsi" w:cstheme="minorHAnsi"/>
                <w:color w:val="675E47" w:themeColor="text2"/>
              </w:rPr>
            </w:pPr>
            <w:r w:rsidRPr="00A36C6D">
              <w:rPr>
                <w:rFonts w:asciiTheme="minorHAnsi" w:hAnsiTheme="minorHAnsi" w:cstheme="minorHAnsi"/>
                <w:color w:val="675E47" w:themeColor="text2"/>
              </w:rPr>
              <w:t>Kimberley</w:t>
            </w:r>
          </w:p>
        </w:tc>
        <w:tc>
          <w:tcPr>
            <w:tcW w:w="907" w:type="pct"/>
            <w:gridSpan w:val="5"/>
            <w:noWrap/>
            <w:hideMark/>
          </w:tcPr>
          <w:p w14:paraId="6CB61BF7" w14:textId="77777777" w:rsidR="00E3767F" w:rsidRPr="00A36C6D" w:rsidRDefault="00E3767F" w:rsidP="00E3767F">
            <w:pPr>
              <w:rPr>
                <w:rFonts w:asciiTheme="minorHAnsi" w:hAnsiTheme="minorHAnsi" w:cstheme="minorHAnsi"/>
                <w:color w:val="675E47" w:themeColor="text2"/>
              </w:rPr>
            </w:pPr>
            <w:r w:rsidRPr="00A36C6D">
              <w:rPr>
                <w:rFonts w:asciiTheme="minorHAnsi" w:hAnsiTheme="minorHAnsi" w:cstheme="minorHAnsi"/>
                <w:color w:val="675E47" w:themeColor="text2"/>
              </w:rPr>
              <w:t>Midwest</w:t>
            </w:r>
          </w:p>
        </w:tc>
        <w:tc>
          <w:tcPr>
            <w:tcW w:w="890" w:type="pct"/>
            <w:gridSpan w:val="5"/>
            <w:noWrap/>
            <w:hideMark/>
          </w:tcPr>
          <w:p w14:paraId="215BC4D9" w14:textId="77777777" w:rsidR="00E3767F" w:rsidRPr="00A36C6D" w:rsidRDefault="00E3767F" w:rsidP="00E3767F">
            <w:pPr>
              <w:rPr>
                <w:rFonts w:asciiTheme="minorHAnsi" w:hAnsiTheme="minorHAnsi" w:cstheme="minorHAnsi"/>
                <w:color w:val="675E47" w:themeColor="text2"/>
              </w:rPr>
            </w:pPr>
            <w:r w:rsidRPr="00A36C6D">
              <w:rPr>
                <w:rFonts w:asciiTheme="minorHAnsi" w:hAnsiTheme="minorHAnsi" w:cstheme="minorHAnsi"/>
                <w:color w:val="675E47" w:themeColor="text2"/>
              </w:rPr>
              <w:t>Pilbara</w:t>
            </w:r>
          </w:p>
        </w:tc>
        <w:tc>
          <w:tcPr>
            <w:tcW w:w="890" w:type="pct"/>
            <w:gridSpan w:val="5"/>
            <w:noWrap/>
            <w:hideMark/>
          </w:tcPr>
          <w:p w14:paraId="589B84E2" w14:textId="77777777" w:rsidR="00E3767F" w:rsidRPr="00A36C6D" w:rsidRDefault="00E3767F" w:rsidP="00E3767F">
            <w:pPr>
              <w:rPr>
                <w:rFonts w:asciiTheme="minorHAnsi" w:hAnsiTheme="minorHAnsi" w:cstheme="minorHAnsi"/>
                <w:color w:val="675E47" w:themeColor="text2"/>
              </w:rPr>
            </w:pPr>
            <w:r w:rsidRPr="00A36C6D">
              <w:rPr>
                <w:rFonts w:asciiTheme="minorHAnsi" w:hAnsiTheme="minorHAnsi" w:cstheme="minorHAnsi"/>
                <w:color w:val="675E47" w:themeColor="text2"/>
              </w:rPr>
              <w:t>Total</w:t>
            </w:r>
          </w:p>
        </w:tc>
      </w:tr>
      <w:tr w:rsidR="009A77D6" w:rsidRPr="00A36C6D" w14:paraId="18321066" w14:textId="77777777" w:rsidTr="004722F4">
        <w:trPr>
          <w:trHeight w:val="781"/>
        </w:trPr>
        <w:tc>
          <w:tcPr>
            <w:tcW w:w="534" w:type="pct"/>
            <w:hideMark/>
          </w:tcPr>
          <w:p w14:paraId="4AFB960A" w14:textId="102B25DB" w:rsidR="00E3767F" w:rsidRPr="00A36C6D" w:rsidRDefault="00E3767F" w:rsidP="00E3767F">
            <w:pP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 </w:t>
            </w:r>
            <w:r w:rsidR="00DA5957">
              <w:rPr>
                <w:rFonts w:asciiTheme="minorHAnsi" w:hAnsiTheme="minorHAnsi" w:cstheme="minorHAnsi"/>
                <w:color w:val="675E47" w:themeColor="text2"/>
                <w:sz w:val="18"/>
                <w:szCs w:val="18"/>
                <w:lang w:eastAsia="en-AU"/>
              </w:rPr>
              <w:t>Age group (years)</w:t>
            </w:r>
          </w:p>
        </w:tc>
        <w:tc>
          <w:tcPr>
            <w:tcW w:w="175" w:type="pct"/>
            <w:noWrap/>
            <w:hideMark/>
          </w:tcPr>
          <w:p w14:paraId="30B7D3A7"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0-4</w:t>
            </w:r>
          </w:p>
        </w:tc>
        <w:tc>
          <w:tcPr>
            <w:tcW w:w="169" w:type="pct"/>
            <w:noWrap/>
            <w:hideMark/>
          </w:tcPr>
          <w:p w14:paraId="173F753A"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5-9</w:t>
            </w:r>
          </w:p>
        </w:tc>
        <w:tc>
          <w:tcPr>
            <w:tcW w:w="207" w:type="pct"/>
            <w:noWrap/>
            <w:hideMark/>
          </w:tcPr>
          <w:p w14:paraId="7880F773"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10-14</w:t>
            </w:r>
          </w:p>
        </w:tc>
        <w:tc>
          <w:tcPr>
            <w:tcW w:w="169" w:type="pct"/>
            <w:noWrap/>
            <w:hideMark/>
          </w:tcPr>
          <w:p w14:paraId="06A1FEA0"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15+</w:t>
            </w:r>
          </w:p>
        </w:tc>
        <w:tc>
          <w:tcPr>
            <w:tcW w:w="169" w:type="pct"/>
            <w:noWrap/>
            <w:hideMark/>
          </w:tcPr>
          <w:p w14:paraId="0FB1FFBE"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All</w:t>
            </w:r>
          </w:p>
        </w:tc>
        <w:tc>
          <w:tcPr>
            <w:tcW w:w="175" w:type="pct"/>
            <w:noWrap/>
            <w:hideMark/>
          </w:tcPr>
          <w:p w14:paraId="3AACD7AB"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0-4</w:t>
            </w:r>
          </w:p>
        </w:tc>
        <w:tc>
          <w:tcPr>
            <w:tcW w:w="169" w:type="pct"/>
            <w:noWrap/>
            <w:hideMark/>
          </w:tcPr>
          <w:p w14:paraId="13DA8514"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5-9</w:t>
            </w:r>
          </w:p>
        </w:tc>
        <w:tc>
          <w:tcPr>
            <w:tcW w:w="207" w:type="pct"/>
            <w:noWrap/>
            <w:hideMark/>
          </w:tcPr>
          <w:p w14:paraId="41300E75"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10-14</w:t>
            </w:r>
          </w:p>
        </w:tc>
        <w:tc>
          <w:tcPr>
            <w:tcW w:w="169" w:type="pct"/>
            <w:noWrap/>
            <w:hideMark/>
          </w:tcPr>
          <w:p w14:paraId="6BA76F33"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15+</w:t>
            </w:r>
          </w:p>
        </w:tc>
        <w:tc>
          <w:tcPr>
            <w:tcW w:w="169" w:type="pct"/>
            <w:noWrap/>
            <w:hideMark/>
          </w:tcPr>
          <w:p w14:paraId="1161E96C"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All</w:t>
            </w:r>
          </w:p>
        </w:tc>
        <w:tc>
          <w:tcPr>
            <w:tcW w:w="175" w:type="pct"/>
            <w:noWrap/>
            <w:hideMark/>
          </w:tcPr>
          <w:p w14:paraId="74448B4E"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0-4</w:t>
            </w:r>
          </w:p>
        </w:tc>
        <w:tc>
          <w:tcPr>
            <w:tcW w:w="175" w:type="pct"/>
            <w:noWrap/>
            <w:hideMark/>
          </w:tcPr>
          <w:p w14:paraId="04A11C96"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5-9</w:t>
            </w:r>
          </w:p>
        </w:tc>
        <w:tc>
          <w:tcPr>
            <w:tcW w:w="207" w:type="pct"/>
            <w:noWrap/>
            <w:hideMark/>
          </w:tcPr>
          <w:p w14:paraId="33D253AD"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10-14</w:t>
            </w:r>
          </w:p>
        </w:tc>
        <w:tc>
          <w:tcPr>
            <w:tcW w:w="175" w:type="pct"/>
            <w:noWrap/>
            <w:hideMark/>
          </w:tcPr>
          <w:p w14:paraId="26E0DBA1"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15+</w:t>
            </w:r>
          </w:p>
        </w:tc>
        <w:tc>
          <w:tcPr>
            <w:tcW w:w="175" w:type="pct"/>
            <w:noWrap/>
            <w:hideMark/>
          </w:tcPr>
          <w:p w14:paraId="1B5689C8"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All</w:t>
            </w:r>
          </w:p>
        </w:tc>
        <w:tc>
          <w:tcPr>
            <w:tcW w:w="175" w:type="pct"/>
            <w:noWrap/>
            <w:hideMark/>
          </w:tcPr>
          <w:p w14:paraId="61F06C69"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0-4</w:t>
            </w:r>
          </w:p>
        </w:tc>
        <w:tc>
          <w:tcPr>
            <w:tcW w:w="169" w:type="pct"/>
            <w:noWrap/>
            <w:hideMark/>
          </w:tcPr>
          <w:p w14:paraId="5F7BDF2B"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5-9</w:t>
            </w:r>
          </w:p>
        </w:tc>
        <w:tc>
          <w:tcPr>
            <w:tcW w:w="207" w:type="pct"/>
            <w:noWrap/>
            <w:hideMark/>
          </w:tcPr>
          <w:p w14:paraId="2E2D6B75"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10-14</w:t>
            </w:r>
          </w:p>
        </w:tc>
        <w:tc>
          <w:tcPr>
            <w:tcW w:w="169" w:type="pct"/>
            <w:noWrap/>
            <w:hideMark/>
          </w:tcPr>
          <w:p w14:paraId="1F80447E"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15+</w:t>
            </w:r>
          </w:p>
        </w:tc>
        <w:tc>
          <w:tcPr>
            <w:tcW w:w="169" w:type="pct"/>
            <w:noWrap/>
            <w:hideMark/>
          </w:tcPr>
          <w:p w14:paraId="16D05936"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All</w:t>
            </w:r>
          </w:p>
        </w:tc>
        <w:tc>
          <w:tcPr>
            <w:tcW w:w="175" w:type="pct"/>
            <w:noWrap/>
            <w:hideMark/>
          </w:tcPr>
          <w:p w14:paraId="51FB3260"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0-4</w:t>
            </w:r>
          </w:p>
        </w:tc>
        <w:tc>
          <w:tcPr>
            <w:tcW w:w="169" w:type="pct"/>
            <w:noWrap/>
            <w:hideMark/>
          </w:tcPr>
          <w:p w14:paraId="2CC86AD6"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5-9</w:t>
            </w:r>
          </w:p>
        </w:tc>
        <w:tc>
          <w:tcPr>
            <w:tcW w:w="207" w:type="pct"/>
            <w:noWrap/>
            <w:hideMark/>
          </w:tcPr>
          <w:p w14:paraId="1FB7650B"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10-14</w:t>
            </w:r>
          </w:p>
        </w:tc>
        <w:tc>
          <w:tcPr>
            <w:tcW w:w="169" w:type="pct"/>
            <w:noWrap/>
            <w:hideMark/>
          </w:tcPr>
          <w:p w14:paraId="59AC0D8B"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15+</w:t>
            </w:r>
          </w:p>
        </w:tc>
        <w:tc>
          <w:tcPr>
            <w:tcW w:w="169" w:type="pct"/>
            <w:noWrap/>
            <w:hideMark/>
          </w:tcPr>
          <w:p w14:paraId="38907054" w14:textId="77777777" w:rsidR="00E3767F" w:rsidRPr="00A36C6D" w:rsidRDefault="00E3767F" w:rsidP="00E3767F">
            <w:pPr>
              <w:jc w:val="center"/>
              <w:rPr>
                <w:rFonts w:asciiTheme="minorHAnsi" w:hAnsiTheme="minorHAnsi" w:cstheme="minorHAnsi"/>
                <w:color w:val="675E47" w:themeColor="text2"/>
                <w:sz w:val="18"/>
                <w:szCs w:val="18"/>
                <w:lang w:eastAsia="en-AU"/>
              </w:rPr>
            </w:pPr>
            <w:r w:rsidRPr="00A36C6D">
              <w:rPr>
                <w:rFonts w:asciiTheme="minorHAnsi" w:hAnsiTheme="minorHAnsi" w:cstheme="minorHAnsi"/>
                <w:color w:val="675E47" w:themeColor="text2"/>
                <w:sz w:val="18"/>
                <w:szCs w:val="18"/>
                <w:lang w:eastAsia="en-AU"/>
              </w:rPr>
              <w:t>All</w:t>
            </w:r>
          </w:p>
        </w:tc>
      </w:tr>
      <w:tr w:rsidR="00B56F7E" w:rsidRPr="00A36C6D" w14:paraId="59700AF4" w14:textId="77777777" w:rsidTr="004722F4">
        <w:trPr>
          <w:cnfStyle w:val="000000010000" w:firstRow="0" w:lastRow="0" w:firstColumn="0" w:lastColumn="0" w:oddVBand="0" w:evenVBand="0" w:oddHBand="0" w:evenHBand="1" w:firstRowFirstColumn="0" w:firstRowLastColumn="0" w:lastRowFirstColumn="0" w:lastRowLastColumn="0"/>
          <w:trHeight w:val="781"/>
        </w:trPr>
        <w:tc>
          <w:tcPr>
            <w:tcW w:w="534" w:type="pct"/>
            <w:shd w:val="clear" w:color="auto" w:fill="BFBFBF" w:themeFill="background1" w:themeFillShade="BF"/>
            <w:hideMark/>
          </w:tcPr>
          <w:p w14:paraId="53ABD047" w14:textId="3FA07E08" w:rsidR="004722F4" w:rsidRPr="00A36C6D" w:rsidRDefault="004722F4" w:rsidP="004722F4">
            <w:pPr>
              <w:rPr>
                <w:rFonts w:asciiTheme="minorHAnsi" w:hAnsiTheme="minorHAnsi" w:cstheme="minorHAnsi"/>
                <w:color w:val="675E47" w:themeColor="text2"/>
                <w:sz w:val="16"/>
                <w:szCs w:val="16"/>
                <w:lang w:eastAsia="en-AU"/>
              </w:rPr>
            </w:pPr>
            <w:r w:rsidRPr="00A36C6D">
              <w:rPr>
                <w:rFonts w:asciiTheme="minorHAnsi" w:hAnsiTheme="minorHAnsi" w:cstheme="minorHAnsi"/>
                <w:color w:val="675E47" w:themeColor="text2"/>
                <w:sz w:val="16"/>
                <w:szCs w:val="16"/>
                <w:lang w:eastAsia="en-AU"/>
              </w:rPr>
              <w:t>Requiring treatment for trachoma</w:t>
            </w:r>
          </w:p>
        </w:tc>
        <w:tc>
          <w:tcPr>
            <w:tcW w:w="175" w:type="pct"/>
            <w:tcBorders>
              <w:top w:val="single" w:sz="4" w:space="0" w:color="auto"/>
              <w:left w:val="nil"/>
              <w:bottom w:val="single" w:sz="4" w:space="0" w:color="auto"/>
              <w:right w:val="single" w:sz="4" w:space="0" w:color="auto"/>
            </w:tcBorders>
            <w:shd w:val="clear" w:color="000000" w:fill="BFBFBF"/>
            <w:noWrap/>
            <w:hideMark/>
          </w:tcPr>
          <w:p w14:paraId="0162089E" w14:textId="15225BF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single" w:sz="4" w:space="0" w:color="auto"/>
              <w:left w:val="nil"/>
              <w:bottom w:val="single" w:sz="4" w:space="0" w:color="auto"/>
              <w:right w:val="single" w:sz="4" w:space="0" w:color="auto"/>
            </w:tcBorders>
            <w:shd w:val="clear" w:color="000000" w:fill="BFBFBF"/>
            <w:noWrap/>
            <w:hideMark/>
          </w:tcPr>
          <w:p w14:paraId="28F13A31" w14:textId="2F1C112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25</w:t>
            </w:r>
          </w:p>
        </w:tc>
        <w:tc>
          <w:tcPr>
            <w:tcW w:w="207" w:type="pct"/>
            <w:tcBorders>
              <w:top w:val="single" w:sz="4" w:space="0" w:color="auto"/>
              <w:left w:val="nil"/>
              <w:bottom w:val="single" w:sz="4" w:space="0" w:color="auto"/>
              <w:right w:val="single" w:sz="4" w:space="0" w:color="auto"/>
            </w:tcBorders>
            <w:shd w:val="clear" w:color="000000" w:fill="BFBFBF"/>
            <w:noWrap/>
            <w:hideMark/>
          </w:tcPr>
          <w:p w14:paraId="49522465" w14:textId="0FD66BC8"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single" w:sz="4" w:space="0" w:color="auto"/>
              <w:left w:val="nil"/>
              <w:bottom w:val="single" w:sz="4" w:space="0" w:color="auto"/>
              <w:right w:val="single" w:sz="4" w:space="0" w:color="auto"/>
            </w:tcBorders>
            <w:shd w:val="clear" w:color="000000" w:fill="000000"/>
            <w:noWrap/>
            <w:hideMark/>
          </w:tcPr>
          <w:p w14:paraId="6F4B1DAE" w14:textId="600BEDAD"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 </w:t>
            </w:r>
          </w:p>
        </w:tc>
        <w:tc>
          <w:tcPr>
            <w:tcW w:w="169" w:type="pct"/>
            <w:tcBorders>
              <w:top w:val="single" w:sz="4" w:space="0" w:color="auto"/>
              <w:left w:val="nil"/>
              <w:bottom w:val="single" w:sz="4" w:space="0" w:color="auto"/>
              <w:right w:val="single" w:sz="8" w:space="0" w:color="auto"/>
            </w:tcBorders>
            <w:shd w:val="clear" w:color="000000" w:fill="BFBFBF"/>
            <w:noWrap/>
            <w:hideMark/>
          </w:tcPr>
          <w:p w14:paraId="2FBE7C6C" w14:textId="48E23BF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25</w:t>
            </w:r>
          </w:p>
        </w:tc>
        <w:tc>
          <w:tcPr>
            <w:tcW w:w="175" w:type="pct"/>
            <w:tcBorders>
              <w:top w:val="single" w:sz="4" w:space="0" w:color="auto"/>
              <w:left w:val="nil"/>
              <w:bottom w:val="single" w:sz="4" w:space="0" w:color="auto"/>
              <w:right w:val="single" w:sz="4" w:space="0" w:color="auto"/>
            </w:tcBorders>
            <w:shd w:val="clear" w:color="000000" w:fill="BFBFBF"/>
            <w:noWrap/>
            <w:hideMark/>
          </w:tcPr>
          <w:p w14:paraId="39B7F767" w14:textId="26E152DA"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single" w:sz="4" w:space="0" w:color="auto"/>
              <w:left w:val="nil"/>
              <w:bottom w:val="single" w:sz="4" w:space="0" w:color="auto"/>
              <w:right w:val="single" w:sz="4" w:space="0" w:color="auto"/>
            </w:tcBorders>
            <w:shd w:val="clear" w:color="000000" w:fill="BFBFBF"/>
            <w:noWrap/>
            <w:hideMark/>
          </w:tcPr>
          <w:p w14:paraId="619AFEC9" w14:textId="477BC3F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7</w:t>
            </w:r>
          </w:p>
        </w:tc>
        <w:tc>
          <w:tcPr>
            <w:tcW w:w="207" w:type="pct"/>
            <w:tcBorders>
              <w:top w:val="single" w:sz="4" w:space="0" w:color="auto"/>
              <w:left w:val="nil"/>
              <w:bottom w:val="single" w:sz="4" w:space="0" w:color="auto"/>
              <w:right w:val="single" w:sz="4" w:space="0" w:color="auto"/>
            </w:tcBorders>
            <w:shd w:val="clear" w:color="000000" w:fill="BFBFBF"/>
            <w:noWrap/>
            <w:hideMark/>
          </w:tcPr>
          <w:p w14:paraId="122D5318" w14:textId="5CB8B329"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single" w:sz="4" w:space="0" w:color="auto"/>
              <w:left w:val="nil"/>
              <w:bottom w:val="single" w:sz="4" w:space="0" w:color="auto"/>
              <w:right w:val="single" w:sz="4" w:space="0" w:color="auto"/>
            </w:tcBorders>
            <w:shd w:val="clear" w:color="000000" w:fill="000000"/>
            <w:noWrap/>
            <w:hideMark/>
          </w:tcPr>
          <w:p w14:paraId="6FD96CAC" w14:textId="7C86A59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 </w:t>
            </w:r>
          </w:p>
        </w:tc>
        <w:tc>
          <w:tcPr>
            <w:tcW w:w="169" w:type="pct"/>
            <w:tcBorders>
              <w:top w:val="single" w:sz="4" w:space="0" w:color="auto"/>
              <w:left w:val="nil"/>
              <w:bottom w:val="single" w:sz="4" w:space="0" w:color="auto"/>
              <w:right w:val="single" w:sz="8" w:space="0" w:color="auto"/>
            </w:tcBorders>
            <w:shd w:val="clear" w:color="000000" w:fill="BFBFBF"/>
            <w:noWrap/>
            <w:hideMark/>
          </w:tcPr>
          <w:p w14:paraId="032B0217" w14:textId="7BB6793B"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7</w:t>
            </w:r>
          </w:p>
        </w:tc>
        <w:tc>
          <w:tcPr>
            <w:tcW w:w="175" w:type="pct"/>
            <w:tcBorders>
              <w:top w:val="single" w:sz="4" w:space="0" w:color="auto"/>
              <w:left w:val="nil"/>
              <w:bottom w:val="single" w:sz="4" w:space="0" w:color="auto"/>
              <w:right w:val="single" w:sz="4" w:space="0" w:color="auto"/>
            </w:tcBorders>
            <w:shd w:val="clear" w:color="000000" w:fill="BFBFBF"/>
            <w:noWrap/>
            <w:hideMark/>
          </w:tcPr>
          <w:p w14:paraId="23FBECB9" w14:textId="4D5F6001"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single" w:sz="4" w:space="0" w:color="auto"/>
              <w:left w:val="single" w:sz="8" w:space="0" w:color="auto"/>
              <w:bottom w:val="single" w:sz="4" w:space="0" w:color="auto"/>
              <w:right w:val="single" w:sz="4" w:space="0" w:color="auto"/>
            </w:tcBorders>
            <w:shd w:val="clear" w:color="000000" w:fill="BFBFBF"/>
            <w:noWrap/>
            <w:hideMark/>
          </w:tcPr>
          <w:p w14:paraId="12B529D0" w14:textId="2584A89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207" w:type="pct"/>
            <w:tcBorders>
              <w:top w:val="single" w:sz="4" w:space="0" w:color="auto"/>
              <w:left w:val="single" w:sz="8" w:space="0" w:color="auto"/>
              <w:bottom w:val="single" w:sz="4" w:space="0" w:color="auto"/>
              <w:right w:val="single" w:sz="4" w:space="0" w:color="auto"/>
            </w:tcBorders>
            <w:shd w:val="clear" w:color="000000" w:fill="BFBFBF"/>
            <w:noWrap/>
            <w:hideMark/>
          </w:tcPr>
          <w:p w14:paraId="4B11C84F" w14:textId="783719C1"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single" w:sz="4" w:space="0" w:color="auto"/>
              <w:left w:val="nil"/>
              <w:bottom w:val="single" w:sz="4" w:space="0" w:color="auto"/>
              <w:right w:val="single" w:sz="4" w:space="0" w:color="auto"/>
            </w:tcBorders>
            <w:shd w:val="clear" w:color="000000" w:fill="000000"/>
            <w:noWrap/>
            <w:hideMark/>
          </w:tcPr>
          <w:p w14:paraId="043E5DF0" w14:textId="6B1046CA"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 </w:t>
            </w:r>
          </w:p>
        </w:tc>
        <w:tc>
          <w:tcPr>
            <w:tcW w:w="175" w:type="pct"/>
            <w:tcBorders>
              <w:top w:val="single" w:sz="4" w:space="0" w:color="auto"/>
              <w:left w:val="single" w:sz="8" w:space="0" w:color="auto"/>
              <w:bottom w:val="single" w:sz="4" w:space="0" w:color="auto"/>
              <w:right w:val="single" w:sz="4" w:space="0" w:color="auto"/>
            </w:tcBorders>
            <w:shd w:val="clear" w:color="000000" w:fill="BFBFBF"/>
            <w:noWrap/>
            <w:hideMark/>
          </w:tcPr>
          <w:p w14:paraId="67A66E7E" w14:textId="31F065DD"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single" w:sz="4" w:space="0" w:color="auto"/>
              <w:left w:val="single" w:sz="8" w:space="0" w:color="auto"/>
              <w:bottom w:val="single" w:sz="4" w:space="0" w:color="auto"/>
              <w:right w:val="single" w:sz="4" w:space="0" w:color="auto"/>
            </w:tcBorders>
            <w:shd w:val="clear" w:color="000000" w:fill="BFBFBF"/>
            <w:noWrap/>
            <w:hideMark/>
          </w:tcPr>
          <w:p w14:paraId="76E9BB5A" w14:textId="56D13A39"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single" w:sz="4" w:space="0" w:color="auto"/>
              <w:left w:val="nil"/>
              <w:bottom w:val="single" w:sz="4" w:space="0" w:color="auto"/>
              <w:right w:val="single" w:sz="4" w:space="0" w:color="auto"/>
            </w:tcBorders>
            <w:shd w:val="clear" w:color="000000" w:fill="BFBFBF"/>
            <w:noWrap/>
            <w:hideMark/>
          </w:tcPr>
          <w:p w14:paraId="7FC554E4" w14:textId="060E7396" w:rsidR="004722F4" w:rsidRPr="004722F4" w:rsidRDefault="004722F4" w:rsidP="004722F4">
            <w:pPr>
              <w:jc w:val="center"/>
              <w:rPr>
                <w:rFonts w:asciiTheme="minorHAnsi" w:hAnsiTheme="minorHAnsi" w:cstheme="minorHAnsi"/>
                <w:b/>
                <w:bCs/>
                <w:color w:val="675E47" w:themeColor="text2"/>
                <w:sz w:val="20"/>
                <w:szCs w:val="20"/>
                <w:lang w:eastAsia="en-AU"/>
              </w:rPr>
            </w:pPr>
            <w:r w:rsidRPr="004722F4">
              <w:rPr>
                <w:rFonts w:ascii="Calibri" w:hAnsi="Calibri" w:cs="Calibri"/>
                <w:b/>
                <w:bCs/>
                <w:color w:val="675E47" w:themeColor="text2"/>
                <w:sz w:val="20"/>
                <w:szCs w:val="20"/>
              </w:rPr>
              <w:t>5</w:t>
            </w:r>
          </w:p>
        </w:tc>
        <w:tc>
          <w:tcPr>
            <w:tcW w:w="207" w:type="pct"/>
            <w:tcBorders>
              <w:top w:val="single" w:sz="4" w:space="0" w:color="auto"/>
              <w:left w:val="nil"/>
              <w:bottom w:val="single" w:sz="4" w:space="0" w:color="auto"/>
              <w:right w:val="single" w:sz="4" w:space="0" w:color="auto"/>
            </w:tcBorders>
            <w:shd w:val="clear" w:color="000000" w:fill="BFBFBF"/>
            <w:noWrap/>
            <w:hideMark/>
          </w:tcPr>
          <w:p w14:paraId="5056AFEE" w14:textId="6BD1FE2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w:t>
            </w:r>
          </w:p>
        </w:tc>
        <w:tc>
          <w:tcPr>
            <w:tcW w:w="169" w:type="pct"/>
            <w:tcBorders>
              <w:top w:val="single" w:sz="4" w:space="0" w:color="auto"/>
              <w:left w:val="nil"/>
              <w:bottom w:val="single" w:sz="4" w:space="0" w:color="auto"/>
              <w:right w:val="single" w:sz="4" w:space="0" w:color="auto"/>
            </w:tcBorders>
            <w:shd w:val="clear" w:color="000000" w:fill="000000"/>
            <w:noWrap/>
            <w:hideMark/>
          </w:tcPr>
          <w:p w14:paraId="28A8161A" w14:textId="58C6F8FA"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 </w:t>
            </w:r>
          </w:p>
        </w:tc>
        <w:tc>
          <w:tcPr>
            <w:tcW w:w="169" w:type="pct"/>
            <w:tcBorders>
              <w:top w:val="single" w:sz="4" w:space="0" w:color="auto"/>
              <w:left w:val="nil"/>
              <w:bottom w:val="single" w:sz="4" w:space="0" w:color="auto"/>
              <w:right w:val="single" w:sz="8" w:space="0" w:color="auto"/>
            </w:tcBorders>
            <w:shd w:val="clear" w:color="000000" w:fill="BFBFBF"/>
            <w:noWrap/>
            <w:hideMark/>
          </w:tcPr>
          <w:p w14:paraId="5364B8B6" w14:textId="19D6BC71"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8</w:t>
            </w:r>
          </w:p>
        </w:tc>
        <w:tc>
          <w:tcPr>
            <w:tcW w:w="175" w:type="pct"/>
            <w:tcBorders>
              <w:top w:val="single" w:sz="4" w:space="0" w:color="auto"/>
              <w:left w:val="nil"/>
              <w:bottom w:val="single" w:sz="4" w:space="0" w:color="auto"/>
              <w:right w:val="single" w:sz="4" w:space="0" w:color="auto"/>
            </w:tcBorders>
            <w:shd w:val="clear" w:color="000000" w:fill="BFBFBF"/>
            <w:noWrap/>
            <w:hideMark/>
          </w:tcPr>
          <w:p w14:paraId="5A0F1314" w14:textId="74C61B2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single" w:sz="4" w:space="0" w:color="auto"/>
              <w:left w:val="single" w:sz="8" w:space="0" w:color="auto"/>
              <w:bottom w:val="single" w:sz="4" w:space="0" w:color="auto"/>
              <w:right w:val="single" w:sz="4" w:space="0" w:color="auto"/>
            </w:tcBorders>
            <w:shd w:val="clear" w:color="000000" w:fill="BFBFBF"/>
            <w:noWrap/>
            <w:hideMark/>
          </w:tcPr>
          <w:p w14:paraId="0F5BD4DD" w14:textId="3D2B3A5C"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37</w:t>
            </w:r>
          </w:p>
        </w:tc>
        <w:tc>
          <w:tcPr>
            <w:tcW w:w="207" w:type="pct"/>
            <w:tcBorders>
              <w:top w:val="single" w:sz="4" w:space="0" w:color="auto"/>
              <w:left w:val="single" w:sz="8" w:space="0" w:color="auto"/>
              <w:bottom w:val="single" w:sz="4" w:space="0" w:color="auto"/>
              <w:right w:val="single" w:sz="4" w:space="0" w:color="auto"/>
            </w:tcBorders>
            <w:shd w:val="clear" w:color="000000" w:fill="BFBFBF"/>
            <w:noWrap/>
            <w:hideMark/>
          </w:tcPr>
          <w:p w14:paraId="5101D9A8" w14:textId="1D262F1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w:t>
            </w:r>
          </w:p>
        </w:tc>
        <w:tc>
          <w:tcPr>
            <w:tcW w:w="169" w:type="pct"/>
            <w:tcBorders>
              <w:top w:val="single" w:sz="4" w:space="0" w:color="auto"/>
              <w:left w:val="nil"/>
              <w:bottom w:val="single" w:sz="4" w:space="0" w:color="auto"/>
              <w:right w:val="single" w:sz="4" w:space="0" w:color="auto"/>
            </w:tcBorders>
            <w:shd w:val="clear" w:color="000000" w:fill="000000"/>
            <w:noWrap/>
          </w:tcPr>
          <w:p w14:paraId="4F07E4C9" w14:textId="10977186" w:rsidR="004722F4" w:rsidRPr="004722F4" w:rsidRDefault="004722F4" w:rsidP="004722F4">
            <w:pPr>
              <w:jc w:val="center"/>
              <w:rPr>
                <w:rFonts w:asciiTheme="minorHAnsi" w:hAnsiTheme="minorHAnsi" w:cstheme="minorHAnsi"/>
                <w:color w:val="675E47" w:themeColor="text2"/>
                <w:sz w:val="20"/>
                <w:szCs w:val="20"/>
                <w:lang w:eastAsia="en-AU"/>
              </w:rPr>
            </w:pPr>
          </w:p>
        </w:tc>
        <w:tc>
          <w:tcPr>
            <w:tcW w:w="169" w:type="pct"/>
            <w:tcBorders>
              <w:top w:val="single" w:sz="4" w:space="0" w:color="auto"/>
              <w:left w:val="nil"/>
              <w:bottom w:val="single" w:sz="4" w:space="0" w:color="auto"/>
              <w:right w:val="single" w:sz="8" w:space="0" w:color="auto"/>
            </w:tcBorders>
            <w:shd w:val="clear" w:color="000000" w:fill="BFBFBF"/>
            <w:noWrap/>
            <w:hideMark/>
          </w:tcPr>
          <w:p w14:paraId="7CE0DC4A" w14:textId="21E06122"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40</w:t>
            </w:r>
          </w:p>
        </w:tc>
      </w:tr>
      <w:tr w:rsidR="00B56F7E" w:rsidRPr="00A36C6D" w14:paraId="3C75D164" w14:textId="77777777" w:rsidTr="004722F4">
        <w:trPr>
          <w:trHeight w:val="781"/>
        </w:trPr>
        <w:tc>
          <w:tcPr>
            <w:tcW w:w="534" w:type="pct"/>
            <w:hideMark/>
          </w:tcPr>
          <w:p w14:paraId="3A610716" w14:textId="7E4ED4CA" w:rsidR="004722F4" w:rsidRPr="00A36C6D" w:rsidRDefault="004722F4" w:rsidP="004722F4">
            <w:pPr>
              <w:rPr>
                <w:rFonts w:asciiTheme="minorHAnsi" w:hAnsiTheme="minorHAnsi" w:cstheme="minorHAnsi"/>
                <w:color w:val="675E47" w:themeColor="text2"/>
                <w:sz w:val="16"/>
                <w:szCs w:val="16"/>
                <w:lang w:eastAsia="en-AU"/>
              </w:rPr>
            </w:pPr>
            <w:r w:rsidRPr="00A36C6D">
              <w:rPr>
                <w:rFonts w:asciiTheme="minorHAnsi" w:hAnsiTheme="minorHAnsi" w:cstheme="minorHAnsi"/>
                <w:color w:val="675E47" w:themeColor="text2"/>
                <w:sz w:val="16"/>
                <w:szCs w:val="16"/>
                <w:lang w:eastAsia="en-AU"/>
              </w:rPr>
              <w:t>Received treatment for trachoma</w:t>
            </w:r>
          </w:p>
        </w:tc>
        <w:tc>
          <w:tcPr>
            <w:tcW w:w="175" w:type="pct"/>
            <w:tcBorders>
              <w:top w:val="nil"/>
              <w:left w:val="nil"/>
              <w:bottom w:val="single" w:sz="4" w:space="0" w:color="auto"/>
              <w:right w:val="single" w:sz="4" w:space="0" w:color="auto"/>
            </w:tcBorders>
            <w:shd w:val="clear" w:color="auto" w:fill="auto"/>
            <w:noWrap/>
            <w:hideMark/>
          </w:tcPr>
          <w:p w14:paraId="3759A5AB" w14:textId="3693E769"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auto" w:fill="auto"/>
            <w:noWrap/>
            <w:hideMark/>
          </w:tcPr>
          <w:p w14:paraId="05356053" w14:textId="155E6C3E"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25</w:t>
            </w:r>
          </w:p>
        </w:tc>
        <w:tc>
          <w:tcPr>
            <w:tcW w:w="207" w:type="pct"/>
            <w:tcBorders>
              <w:top w:val="nil"/>
              <w:left w:val="nil"/>
              <w:bottom w:val="single" w:sz="4" w:space="0" w:color="auto"/>
              <w:right w:val="single" w:sz="4" w:space="0" w:color="auto"/>
            </w:tcBorders>
            <w:shd w:val="clear" w:color="auto" w:fill="auto"/>
            <w:noWrap/>
            <w:hideMark/>
          </w:tcPr>
          <w:p w14:paraId="6BBD0367" w14:textId="473DDC6E"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000000"/>
            <w:noWrap/>
            <w:hideMark/>
          </w:tcPr>
          <w:p w14:paraId="4D38698C" w14:textId="0E46E8F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 </w:t>
            </w:r>
          </w:p>
        </w:tc>
        <w:tc>
          <w:tcPr>
            <w:tcW w:w="169" w:type="pct"/>
            <w:tcBorders>
              <w:top w:val="nil"/>
              <w:left w:val="nil"/>
              <w:bottom w:val="single" w:sz="4" w:space="0" w:color="auto"/>
              <w:right w:val="single" w:sz="8" w:space="0" w:color="auto"/>
            </w:tcBorders>
            <w:shd w:val="clear" w:color="auto" w:fill="auto"/>
            <w:noWrap/>
            <w:hideMark/>
          </w:tcPr>
          <w:p w14:paraId="083605B1" w14:textId="7B9749C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25</w:t>
            </w:r>
          </w:p>
        </w:tc>
        <w:tc>
          <w:tcPr>
            <w:tcW w:w="175" w:type="pct"/>
            <w:tcBorders>
              <w:top w:val="nil"/>
              <w:left w:val="nil"/>
              <w:bottom w:val="single" w:sz="4" w:space="0" w:color="auto"/>
              <w:right w:val="single" w:sz="4" w:space="0" w:color="auto"/>
            </w:tcBorders>
            <w:shd w:val="clear" w:color="auto" w:fill="auto"/>
            <w:noWrap/>
            <w:hideMark/>
          </w:tcPr>
          <w:p w14:paraId="1B850502" w14:textId="6F0FC32C"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auto" w:fill="auto"/>
            <w:noWrap/>
            <w:hideMark/>
          </w:tcPr>
          <w:p w14:paraId="591DEFEC" w14:textId="2B47AB2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7</w:t>
            </w:r>
          </w:p>
        </w:tc>
        <w:tc>
          <w:tcPr>
            <w:tcW w:w="207" w:type="pct"/>
            <w:tcBorders>
              <w:top w:val="nil"/>
              <w:left w:val="nil"/>
              <w:bottom w:val="single" w:sz="4" w:space="0" w:color="auto"/>
              <w:right w:val="single" w:sz="4" w:space="0" w:color="auto"/>
            </w:tcBorders>
            <w:shd w:val="clear" w:color="auto" w:fill="auto"/>
            <w:noWrap/>
            <w:hideMark/>
          </w:tcPr>
          <w:p w14:paraId="6C8A1489" w14:textId="1753909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000000"/>
            <w:noWrap/>
            <w:hideMark/>
          </w:tcPr>
          <w:p w14:paraId="0842C9E1" w14:textId="1ECA84D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 </w:t>
            </w:r>
          </w:p>
        </w:tc>
        <w:tc>
          <w:tcPr>
            <w:tcW w:w="169" w:type="pct"/>
            <w:tcBorders>
              <w:top w:val="nil"/>
              <w:left w:val="nil"/>
              <w:bottom w:val="single" w:sz="4" w:space="0" w:color="auto"/>
              <w:right w:val="single" w:sz="8" w:space="0" w:color="auto"/>
            </w:tcBorders>
            <w:shd w:val="clear" w:color="auto" w:fill="auto"/>
            <w:noWrap/>
            <w:hideMark/>
          </w:tcPr>
          <w:p w14:paraId="054764D4" w14:textId="556F7EE6"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7</w:t>
            </w:r>
          </w:p>
        </w:tc>
        <w:tc>
          <w:tcPr>
            <w:tcW w:w="175" w:type="pct"/>
            <w:tcBorders>
              <w:top w:val="nil"/>
              <w:left w:val="nil"/>
              <w:bottom w:val="single" w:sz="4" w:space="0" w:color="auto"/>
              <w:right w:val="single" w:sz="4" w:space="0" w:color="auto"/>
            </w:tcBorders>
            <w:shd w:val="clear" w:color="auto" w:fill="auto"/>
            <w:noWrap/>
            <w:hideMark/>
          </w:tcPr>
          <w:p w14:paraId="1EF3D350" w14:textId="68F08334"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0AFE63AE" w14:textId="39AD0BA2"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207" w:type="pct"/>
            <w:tcBorders>
              <w:top w:val="nil"/>
              <w:left w:val="nil"/>
              <w:bottom w:val="single" w:sz="4" w:space="0" w:color="auto"/>
              <w:right w:val="single" w:sz="4" w:space="0" w:color="auto"/>
            </w:tcBorders>
            <w:shd w:val="clear" w:color="auto" w:fill="auto"/>
            <w:noWrap/>
            <w:hideMark/>
          </w:tcPr>
          <w:p w14:paraId="5C42C5DA" w14:textId="396C1A7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000000" w:fill="000000"/>
            <w:noWrap/>
            <w:hideMark/>
          </w:tcPr>
          <w:p w14:paraId="08AD2C84" w14:textId="403862DE"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 </w:t>
            </w:r>
          </w:p>
        </w:tc>
        <w:tc>
          <w:tcPr>
            <w:tcW w:w="175" w:type="pct"/>
            <w:tcBorders>
              <w:top w:val="nil"/>
              <w:left w:val="nil"/>
              <w:bottom w:val="single" w:sz="4" w:space="0" w:color="auto"/>
              <w:right w:val="single" w:sz="8" w:space="0" w:color="auto"/>
            </w:tcBorders>
            <w:shd w:val="clear" w:color="auto" w:fill="auto"/>
            <w:noWrap/>
            <w:hideMark/>
          </w:tcPr>
          <w:p w14:paraId="76918224" w14:textId="7F7A6A7E"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473A9624" w14:textId="3F5E160D"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auto" w:fill="auto"/>
            <w:noWrap/>
            <w:hideMark/>
          </w:tcPr>
          <w:p w14:paraId="2D9EAEAF" w14:textId="43BF5E49"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5</w:t>
            </w:r>
          </w:p>
        </w:tc>
        <w:tc>
          <w:tcPr>
            <w:tcW w:w="207" w:type="pct"/>
            <w:tcBorders>
              <w:top w:val="nil"/>
              <w:left w:val="nil"/>
              <w:bottom w:val="single" w:sz="4" w:space="0" w:color="auto"/>
              <w:right w:val="single" w:sz="4" w:space="0" w:color="auto"/>
            </w:tcBorders>
            <w:shd w:val="clear" w:color="auto" w:fill="auto"/>
            <w:noWrap/>
            <w:hideMark/>
          </w:tcPr>
          <w:p w14:paraId="3BA02D9E" w14:textId="15FD2F9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w:t>
            </w:r>
          </w:p>
        </w:tc>
        <w:tc>
          <w:tcPr>
            <w:tcW w:w="169" w:type="pct"/>
            <w:tcBorders>
              <w:top w:val="nil"/>
              <w:left w:val="nil"/>
              <w:bottom w:val="single" w:sz="4" w:space="0" w:color="auto"/>
              <w:right w:val="single" w:sz="4" w:space="0" w:color="auto"/>
            </w:tcBorders>
            <w:shd w:val="clear" w:color="000000" w:fill="000000"/>
            <w:noWrap/>
            <w:hideMark/>
          </w:tcPr>
          <w:p w14:paraId="0B02C92A" w14:textId="282ED64D"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 </w:t>
            </w:r>
          </w:p>
        </w:tc>
        <w:tc>
          <w:tcPr>
            <w:tcW w:w="169" w:type="pct"/>
            <w:tcBorders>
              <w:top w:val="nil"/>
              <w:left w:val="nil"/>
              <w:bottom w:val="single" w:sz="4" w:space="0" w:color="auto"/>
              <w:right w:val="single" w:sz="8" w:space="0" w:color="auto"/>
            </w:tcBorders>
            <w:shd w:val="clear" w:color="auto" w:fill="auto"/>
            <w:noWrap/>
            <w:hideMark/>
          </w:tcPr>
          <w:p w14:paraId="04EBFDAB" w14:textId="5B9AE47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8</w:t>
            </w:r>
          </w:p>
        </w:tc>
        <w:tc>
          <w:tcPr>
            <w:tcW w:w="175" w:type="pct"/>
            <w:tcBorders>
              <w:top w:val="nil"/>
              <w:left w:val="nil"/>
              <w:bottom w:val="single" w:sz="4" w:space="0" w:color="auto"/>
              <w:right w:val="single" w:sz="4" w:space="0" w:color="auto"/>
            </w:tcBorders>
            <w:shd w:val="clear" w:color="auto" w:fill="auto"/>
            <w:noWrap/>
            <w:hideMark/>
          </w:tcPr>
          <w:p w14:paraId="6C6F3F71" w14:textId="51DBA4A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auto" w:fill="auto"/>
            <w:noWrap/>
            <w:hideMark/>
          </w:tcPr>
          <w:p w14:paraId="02E1C658" w14:textId="54815CF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37</w:t>
            </w:r>
          </w:p>
        </w:tc>
        <w:tc>
          <w:tcPr>
            <w:tcW w:w="207" w:type="pct"/>
            <w:tcBorders>
              <w:top w:val="nil"/>
              <w:left w:val="nil"/>
              <w:bottom w:val="single" w:sz="4" w:space="0" w:color="auto"/>
              <w:right w:val="single" w:sz="4" w:space="0" w:color="auto"/>
            </w:tcBorders>
            <w:shd w:val="clear" w:color="auto" w:fill="auto"/>
            <w:noWrap/>
            <w:hideMark/>
          </w:tcPr>
          <w:p w14:paraId="2A82CDD9" w14:textId="57EEA66A"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w:t>
            </w:r>
          </w:p>
        </w:tc>
        <w:tc>
          <w:tcPr>
            <w:tcW w:w="169" w:type="pct"/>
            <w:tcBorders>
              <w:top w:val="nil"/>
              <w:left w:val="nil"/>
              <w:bottom w:val="single" w:sz="4" w:space="0" w:color="auto"/>
              <w:right w:val="single" w:sz="4" w:space="0" w:color="auto"/>
            </w:tcBorders>
            <w:shd w:val="clear" w:color="000000" w:fill="000000"/>
            <w:noWrap/>
          </w:tcPr>
          <w:p w14:paraId="771FDA4B" w14:textId="3A07E36E" w:rsidR="004722F4" w:rsidRPr="004722F4" w:rsidRDefault="004722F4" w:rsidP="004722F4">
            <w:pPr>
              <w:jc w:val="center"/>
              <w:rPr>
                <w:rFonts w:asciiTheme="minorHAnsi" w:hAnsiTheme="minorHAnsi" w:cstheme="minorHAnsi"/>
                <w:color w:val="675E47" w:themeColor="text2"/>
                <w:sz w:val="20"/>
                <w:szCs w:val="20"/>
                <w:lang w:eastAsia="en-AU"/>
              </w:rPr>
            </w:pPr>
          </w:p>
        </w:tc>
        <w:tc>
          <w:tcPr>
            <w:tcW w:w="169" w:type="pct"/>
            <w:tcBorders>
              <w:top w:val="nil"/>
              <w:left w:val="nil"/>
              <w:bottom w:val="single" w:sz="4" w:space="0" w:color="auto"/>
              <w:right w:val="single" w:sz="8" w:space="0" w:color="auto"/>
            </w:tcBorders>
            <w:shd w:val="clear" w:color="auto" w:fill="auto"/>
            <w:noWrap/>
            <w:hideMark/>
          </w:tcPr>
          <w:p w14:paraId="1C0665A3" w14:textId="245F6D90"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40</w:t>
            </w:r>
          </w:p>
        </w:tc>
      </w:tr>
      <w:tr w:rsidR="00B56F7E" w:rsidRPr="00A36C6D" w14:paraId="357FF0E4" w14:textId="77777777" w:rsidTr="004722F4">
        <w:trPr>
          <w:cnfStyle w:val="000000010000" w:firstRow="0" w:lastRow="0" w:firstColumn="0" w:lastColumn="0" w:oddVBand="0" w:evenVBand="0" w:oddHBand="0" w:evenHBand="1" w:firstRowFirstColumn="0" w:firstRowLastColumn="0" w:lastRowFirstColumn="0" w:lastRowLastColumn="0"/>
          <w:trHeight w:val="781"/>
        </w:trPr>
        <w:tc>
          <w:tcPr>
            <w:tcW w:w="534" w:type="pct"/>
            <w:shd w:val="clear" w:color="auto" w:fill="BFBFBF" w:themeFill="background1" w:themeFillShade="BF"/>
            <w:hideMark/>
          </w:tcPr>
          <w:p w14:paraId="0EEEC57E" w14:textId="6E93677B" w:rsidR="004722F4" w:rsidRPr="00A36C6D" w:rsidRDefault="004722F4" w:rsidP="004722F4">
            <w:pPr>
              <w:rPr>
                <w:rFonts w:asciiTheme="minorHAnsi" w:hAnsiTheme="minorHAnsi" w:cstheme="minorHAnsi"/>
                <w:i/>
                <w:iCs/>
                <w:color w:val="675E47" w:themeColor="text2"/>
                <w:sz w:val="16"/>
                <w:szCs w:val="16"/>
                <w:lang w:eastAsia="en-AU"/>
              </w:rPr>
            </w:pPr>
            <w:r w:rsidRPr="00A36C6D">
              <w:rPr>
                <w:rFonts w:asciiTheme="minorHAnsi" w:hAnsiTheme="minorHAnsi" w:cstheme="minorHAnsi"/>
                <w:i/>
                <w:iCs/>
                <w:color w:val="675E47" w:themeColor="text2"/>
                <w:sz w:val="16"/>
                <w:szCs w:val="16"/>
                <w:lang w:eastAsia="en-AU"/>
              </w:rPr>
              <w:t>Received treatment for trachoma (%)</w:t>
            </w:r>
          </w:p>
        </w:tc>
        <w:tc>
          <w:tcPr>
            <w:tcW w:w="175" w:type="pct"/>
            <w:tcBorders>
              <w:top w:val="nil"/>
              <w:left w:val="nil"/>
              <w:bottom w:val="single" w:sz="4" w:space="0" w:color="auto"/>
              <w:right w:val="single" w:sz="4" w:space="0" w:color="auto"/>
            </w:tcBorders>
            <w:shd w:val="clear" w:color="000000" w:fill="BFBFBF"/>
            <w:noWrap/>
            <w:hideMark/>
          </w:tcPr>
          <w:p w14:paraId="791B3648" w14:textId="6426A4B0"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69" w:type="pct"/>
            <w:tcBorders>
              <w:top w:val="nil"/>
              <w:left w:val="nil"/>
              <w:bottom w:val="single" w:sz="4" w:space="0" w:color="auto"/>
              <w:right w:val="single" w:sz="4" w:space="0" w:color="auto"/>
            </w:tcBorders>
            <w:shd w:val="clear" w:color="000000" w:fill="BFBFBF"/>
            <w:noWrap/>
            <w:hideMark/>
          </w:tcPr>
          <w:p w14:paraId="23FE5B40" w14:textId="27C54E68"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207" w:type="pct"/>
            <w:tcBorders>
              <w:top w:val="nil"/>
              <w:left w:val="nil"/>
              <w:bottom w:val="single" w:sz="4" w:space="0" w:color="auto"/>
              <w:right w:val="single" w:sz="4" w:space="0" w:color="auto"/>
            </w:tcBorders>
            <w:shd w:val="clear" w:color="000000" w:fill="BFBFBF"/>
            <w:noWrap/>
            <w:hideMark/>
          </w:tcPr>
          <w:p w14:paraId="6FFF59B9" w14:textId="1DB784BB"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69" w:type="pct"/>
            <w:tcBorders>
              <w:top w:val="nil"/>
              <w:left w:val="nil"/>
              <w:bottom w:val="single" w:sz="4" w:space="0" w:color="auto"/>
              <w:right w:val="single" w:sz="4" w:space="0" w:color="auto"/>
            </w:tcBorders>
            <w:shd w:val="clear" w:color="000000" w:fill="000000"/>
            <w:noWrap/>
            <w:hideMark/>
          </w:tcPr>
          <w:p w14:paraId="3222063E" w14:textId="5294DF0E"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 </w:t>
            </w:r>
          </w:p>
        </w:tc>
        <w:tc>
          <w:tcPr>
            <w:tcW w:w="169" w:type="pct"/>
            <w:tcBorders>
              <w:top w:val="nil"/>
              <w:left w:val="nil"/>
              <w:bottom w:val="single" w:sz="4" w:space="0" w:color="auto"/>
              <w:right w:val="single" w:sz="4" w:space="0" w:color="auto"/>
            </w:tcBorders>
            <w:shd w:val="clear" w:color="000000" w:fill="BFBFBF"/>
            <w:noWrap/>
            <w:hideMark/>
          </w:tcPr>
          <w:p w14:paraId="5E565210" w14:textId="170EB9C2"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75" w:type="pct"/>
            <w:tcBorders>
              <w:top w:val="nil"/>
              <w:left w:val="nil"/>
              <w:bottom w:val="single" w:sz="4" w:space="0" w:color="auto"/>
              <w:right w:val="single" w:sz="4" w:space="0" w:color="auto"/>
            </w:tcBorders>
            <w:shd w:val="clear" w:color="000000" w:fill="BFBFBF"/>
            <w:noWrap/>
            <w:hideMark/>
          </w:tcPr>
          <w:p w14:paraId="30970BFA" w14:textId="26BA499A"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69" w:type="pct"/>
            <w:tcBorders>
              <w:top w:val="nil"/>
              <w:left w:val="nil"/>
              <w:bottom w:val="single" w:sz="4" w:space="0" w:color="auto"/>
              <w:right w:val="single" w:sz="4" w:space="0" w:color="auto"/>
            </w:tcBorders>
            <w:shd w:val="clear" w:color="000000" w:fill="BFBFBF"/>
            <w:noWrap/>
            <w:hideMark/>
          </w:tcPr>
          <w:p w14:paraId="2DB33955" w14:textId="2DA510F0"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207" w:type="pct"/>
            <w:tcBorders>
              <w:top w:val="nil"/>
              <w:left w:val="nil"/>
              <w:bottom w:val="single" w:sz="4" w:space="0" w:color="auto"/>
              <w:right w:val="single" w:sz="4" w:space="0" w:color="auto"/>
            </w:tcBorders>
            <w:shd w:val="clear" w:color="000000" w:fill="BFBFBF"/>
            <w:noWrap/>
            <w:hideMark/>
          </w:tcPr>
          <w:p w14:paraId="4FAB3E9B" w14:textId="3707E5E0"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69" w:type="pct"/>
            <w:tcBorders>
              <w:top w:val="nil"/>
              <w:left w:val="nil"/>
              <w:bottom w:val="single" w:sz="4" w:space="0" w:color="auto"/>
              <w:right w:val="single" w:sz="4" w:space="0" w:color="auto"/>
            </w:tcBorders>
            <w:shd w:val="clear" w:color="000000" w:fill="000000"/>
            <w:noWrap/>
            <w:hideMark/>
          </w:tcPr>
          <w:p w14:paraId="778D9A25" w14:textId="43CFB360"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 </w:t>
            </w:r>
          </w:p>
        </w:tc>
        <w:tc>
          <w:tcPr>
            <w:tcW w:w="169" w:type="pct"/>
            <w:tcBorders>
              <w:top w:val="nil"/>
              <w:left w:val="nil"/>
              <w:bottom w:val="single" w:sz="4" w:space="0" w:color="auto"/>
              <w:right w:val="single" w:sz="4" w:space="0" w:color="auto"/>
            </w:tcBorders>
            <w:shd w:val="clear" w:color="000000" w:fill="BFBFBF"/>
            <w:noWrap/>
            <w:hideMark/>
          </w:tcPr>
          <w:p w14:paraId="0E5F757B" w14:textId="08EE2250"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75" w:type="pct"/>
            <w:tcBorders>
              <w:top w:val="nil"/>
              <w:left w:val="nil"/>
              <w:bottom w:val="single" w:sz="4" w:space="0" w:color="auto"/>
              <w:right w:val="single" w:sz="4" w:space="0" w:color="auto"/>
            </w:tcBorders>
            <w:shd w:val="clear" w:color="000000" w:fill="BFBFBF"/>
            <w:noWrap/>
            <w:hideMark/>
          </w:tcPr>
          <w:p w14:paraId="7F2AA2DB" w14:textId="50D9B1EF"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75" w:type="pct"/>
            <w:tcBorders>
              <w:top w:val="nil"/>
              <w:left w:val="nil"/>
              <w:bottom w:val="single" w:sz="4" w:space="0" w:color="auto"/>
              <w:right w:val="single" w:sz="4" w:space="0" w:color="auto"/>
            </w:tcBorders>
            <w:shd w:val="clear" w:color="000000" w:fill="BFBFBF"/>
            <w:noWrap/>
            <w:hideMark/>
          </w:tcPr>
          <w:p w14:paraId="21B6AE16" w14:textId="786F31FE"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207" w:type="pct"/>
            <w:tcBorders>
              <w:top w:val="nil"/>
              <w:left w:val="nil"/>
              <w:bottom w:val="single" w:sz="4" w:space="0" w:color="auto"/>
              <w:right w:val="single" w:sz="4" w:space="0" w:color="auto"/>
            </w:tcBorders>
            <w:shd w:val="clear" w:color="000000" w:fill="BFBFBF"/>
            <w:noWrap/>
            <w:hideMark/>
          </w:tcPr>
          <w:p w14:paraId="784145A6" w14:textId="469D6208"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75" w:type="pct"/>
            <w:tcBorders>
              <w:top w:val="nil"/>
              <w:left w:val="nil"/>
              <w:bottom w:val="single" w:sz="4" w:space="0" w:color="auto"/>
              <w:right w:val="single" w:sz="4" w:space="0" w:color="auto"/>
            </w:tcBorders>
            <w:shd w:val="clear" w:color="000000" w:fill="000000"/>
            <w:noWrap/>
            <w:hideMark/>
          </w:tcPr>
          <w:p w14:paraId="7B19F254" w14:textId="47C0CA7F"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 </w:t>
            </w:r>
          </w:p>
        </w:tc>
        <w:tc>
          <w:tcPr>
            <w:tcW w:w="175" w:type="pct"/>
            <w:tcBorders>
              <w:top w:val="nil"/>
              <w:left w:val="nil"/>
              <w:bottom w:val="single" w:sz="4" w:space="0" w:color="auto"/>
              <w:right w:val="single" w:sz="4" w:space="0" w:color="auto"/>
            </w:tcBorders>
            <w:shd w:val="clear" w:color="000000" w:fill="BFBFBF"/>
            <w:noWrap/>
            <w:hideMark/>
          </w:tcPr>
          <w:p w14:paraId="2D7278A1" w14:textId="12268593"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75" w:type="pct"/>
            <w:tcBorders>
              <w:top w:val="nil"/>
              <w:left w:val="nil"/>
              <w:bottom w:val="single" w:sz="4" w:space="0" w:color="auto"/>
              <w:right w:val="single" w:sz="4" w:space="0" w:color="auto"/>
            </w:tcBorders>
            <w:shd w:val="clear" w:color="000000" w:fill="BFBFBF"/>
            <w:noWrap/>
            <w:hideMark/>
          </w:tcPr>
          <w:p w14:paraId="1B8A728F" w14:textId="0A0E25F5"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69" w:type="pct"/>
            <w:tcBorders>
              <w:top w:val="nil"/>
              <w:left w:val="nil"/>
              <w:bottom w:val="single" w:sz="4" w:space="0" w:color="auto"/>
              <w:right w:val="single" w:sz="4" w:space="0" w:color="auto"/>
            </w:tcBorders>
            <w:shd w:val="clear" w:color="000000" w:fill="BFBFBF"/>
            <w:noWrap/>
            <w:hideMark/>
          </w:tcPr>
          <w:p w14:paraId="2959A906" w14:textId="1BB6E7D7"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207" w:type="pct"/>
            <w:tcBorders>
              <w:top w:val="nil"/>
              <w:left w:val="nil"/>
              <w:bottom w:val="single" w:sz="4" w:space="0" w:color="auto"/>
              <w:right w:val="single" w:sz="4" w:space="0" w:color="auto"/>
            </w:tcBorders>
            <w:shd w:val="clear" w:color="000000" w:fill="BFBFBF"/>
            <w:noWrap/>
            <w:hideMark/>
          </w:tcPr>
          <w:p w14:paraId="6FB6132F" w14:textId="6E350809"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4" w:space="0" w:color="auto"/>
              <w:right w:val="single" w:sz="4" w:space="0" w:color="auto"/>
            </w:tcBorders>
            <w:shd w:val="clear" w:color="000000" w:fill="000000"/>
            <w:noWrap/>
            <w:hideMark/>
          </w:tcPr>
          <w:p w14:paraId="370AE145" w14:textId="46F6AE4F"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 </w:t>
            </w:r>
          </w:p>
        </w:tc>
        <w:tc>
          <w:tcPr>
            <w:tcW w:w="169" w:type="pct"/>
            <w:tcBorders>
              <w:top w:val="nil"/>
              <w:left w:val="nil"/>
              <w:bottom w:val="single" w:sz="4" w:space="0" w:color="auto"/>
              <w:right w:val="single" w:sz="4" w:space="0" w:color="auto"/>
            </w:tcBorders>
            <w:shd w:val="clear" w:color="000000" w:fill="BFBFBF"/>
            <w:noWrap/>
            <w:hideMark/>
          </w:tcPr>
          <w:p w14:paraId="3770DCD3" w14:textId="44DF937F"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75" w:type="pct"/>
            <w:tcBorders>
              <w:top w:val="nil"/>
              <w:left w:val="nil"/>
              <w:bottom w:val="single" w:sz="4" w:space="0" w:color="auto"/>
              <w:right w:val="single" w:sz="4" w:space="0" w:color="auto"/>
            </w:tcBorders>
            <w:shd w:val="clear" w:color="000000" w:fill="BFBFBF"/>
            <w:noWrap/>
            <w:hideMark/>
          </w:tcPr>
          <w:p w14:paraId="7FD44C70" w14:textId="7F9ACED6"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69" w:type="pct"/>
            <w:tcBorders>
              <w:top w:val="nil"/>
              <w:left w:val="nil"/>
              <w:bottom w:val="single" w:sz="4" w:space="0" w:color="auto"/>
              <w:right w:val="single" w:sz="4" w:space="0" w:color="auto"/>
            </w:tcBorders>
            <w:shd w:val="clear" w:color="000000" w:fill="BFBFBF"/>
            <w:noWrap/>
            <w:hideMark/>
          </w:tcPr>
          <w:p w14:paraId="0E8550F6" w14:textId="00BBB0C9"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207" w:type="pct"/>
            <w:tcBorders>
              <w:top w:val="nil"/>
              <w:left w:val="nil"/>
              <w:bottom w:val="single" w:sz="4" w:space="0" w:color="auto"/>
              <w:right w:val="single" w:sz="4" w:space="0" w:color="auto"/>
            </w:tcBorders>
            <w:shd w:val="clear" w:color="000000" w:fill="BFBFBF"/>
            <w:noWrap/>
            <w:hideMark/>
          </w:tcPr>
          <w:p w14:paraId="2B7FB2FA" w14:textId="73C5ABC7" w:rsidR="004722F4" w:rsidRPr="006A3F85" w:rsidRDefault="002E2970"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4" w:space="0" w:color="auto"/>
              <w:right w:val="single" w:sz="4" w:space="0" w:color="auto"/>
            </w:tcBorders>
            <w:shd w:val="clear" w:color="000000" w:fill="000000"/>
            <w:noWrap/>
          </w:tcPr>
          <w:p w14:paraId="5D01F0D8" w14:textId="44AFD8FA"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 </w:t>
            </w:r>
          </w:p>
        </w:tc>
        <w:tc>
          <w:tcPr>
            <w:tcW w:w="169" w:type="pct"/>
            <w:tcBorders>
              <w:top w:val="nil"/>
              <w:left w:val="nil"/>
              <w:bottom w:val="single" w:sz="4" w:space="0" w:color="auto"/>
              <w:right w:val="single" w:sz="4" w:space="0" w:color="auto"/>
            </w:tcBorders>
            <w:shd w:val="clear" w:color="000000" w:fill="BFBFBF"/>
            <w:noWrap/>
            <w:hideMark/>
          </w:tcPr>
          <w:p w14:paraId="2E816802" w14:textId="3A9E4930"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r>
      <w:tr w:rsidR="00B56F7E" w:rsidRPr="00A36C6D" w14:paraId="2E35ABA9" w14:textId="77777777" w:rsidTr="004722F4">
        <w:trPr>
          <w:trHeight w:val="781"/>
        </w:trPr>
        <w:tc>
          <w:tcPr>
            <w:tcW w:w="534" w:type="pct"/>
            <w:hideMark/>
          </w:tcPr>
          <w:p w14:paraId="08491E58" w14:textId="77777777" w:rsidR="004722F4" w:rsidRPr="00A36C6D" w:rsidRDefault="004722F4" w:rsidP="004722F4">
            <w:pPr>
              <w:rPr>
                <w:rFonts w:asciiTheme="minorHAnsi" w:hAnsiTheme="minorHAnsi" w:cstheme="minorHAnsi"/>
                <w:color w:val="675E47" w:themeColor="text2"/>
                <w:sz w:val="16"/>
                <w:szCs w:val="16"/>
                <w:lang w:eastAsia="en-AU"/>
              </w:rPr>
            </w:pPr>
            <w:r w:rsidRPr="00A36C6D">
              <w:rPr>
                <w:rFonts w:asciiTheme="minorHAnsi" w:hAnsiTheme="minorHAnsi" w:cstheme="minorHAnsi"/>
                <w:color w:val="675E47" w:themeColor="text2"/>
                <w:sz w:val="16"/>
                <w:szCs w:val="16"/>
                <w:lang w:eastAsia="en-AU"/>
              </w:rPr>
              <w:t>Estimated community members* requiring treatment</w:t>
            </w:r>
          </w:p>
        </w:tc>
        <w:tc>
          <w:tcPr>
            <w:tcW w:w="175" w:type="pct"/>
            <w:tcBorders>
              <w:top w:val="nil"/>
              <w:left w:val="nil"/>
              <w:bottom w:val="single" w:sz="4" w:space="0" w:color="auto"/>
              <w:right w:val="single" w:sz="4" w:space="0" w:color="auto"/>
            </w:tcBorders>
            <w:shd w:val="clear" w:color="auto" w:fill="auto"/>
            <w:noWrap/>
            <w:hideMark/>
          </w:tcPr>
          <w:p w14:paraId="781DBC54" w14:textId="30A94C0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19</w:t>
            </w:r>
          </w:p>
        </w:tc>
        <w:tc>
          <w:tcPr>
            <w:tcW w:w="169" w:type="pct"/>
            <w:tcBorders>
              <w:top w:val="nil"/>
              <w:left w:val="nil"/>
              <w:bottom w:val="single" w:sz="4" w:space="0" w:color="auto"/>
              <w:right w:val="single" w:sz="4" w:space="0" w:color="auto"/>
            </w:tcBorders>
            <w:shd w:val="clear" w:color="auto" w:fill="auto"/>
            <w:noWrap/>
            <w:hideMark/>
          </w:tcPr>
          <w:p w14:paraId="27CEE2B8" w14:textId="6201E18D"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34</w:t>
            </w:r>
          </w:p>
        </w:tc>
        <w:tc>
          <w:tcPr>
            <w:tcW w:w="207" w:type="pct"/>
            <w:tcBorders>
              <w:top w:val="nil"/>
              <w:left w:val="nil"/>
              <w:bottom w:val="single" w:sz="4" w:space="0" w:color="auto"/>
              <w:right w:val="single" w:sz="4" w:space="0" w:color="auto"/>
            </w:tcBorders>
            <w:shd w:val="clear" w:color="auto" w:fill="auto"/>
            <w:noWrap/>
            <w:hideMark/>
          </w:tcPr>
          <w:p w14:paraId="46DC7E97" w14:textId="3BC39B7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17</w:t>
            </w:r>
          </w:p>
        </w:tc>
        <w:tc>
          <w:tcPr>
            <w:tcW w:w="169" w:type="pct"/>
            <w:tcBorders>
              <w:top w:val="nil"/>
              <w:left w:val="nil"/>
              <w:bottom w:val="single" w:sz="4" w:space="0" w:color="auto"/>
              <w:right w:val="single" w:sz="4" w:space="0" w:color="auto"/>
            </w:tcBorders>
            <w:shd w:val="clear" w:color="auto" w:fill="auto"/>
            <w:noWrap/>
            <w:hideMark/>
          </w:tcPr>
          <w:p w14:paraId="13F14737" w14:textId="2B11456D"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109</w:t>
            </w:r>
          </w:p>
        </w:tc>
        <w:tc>
          <w:tcPr>
            <w:tcW w:w="169" w:type="pct"/>
            <w:tcBorders>
              <w:top w:val="nil"/>
              <w:left w:val="nil"/>
              <w:bottom w:val="single" w:sz="4" w:space="0" w:color="auto"/>
              <w:right w:val="single" w:sz="8" w:space="0" w:color="auto"/>
            </w:tcBorders>
            <w:shd w:val="clear" w:color="auto" w:fill="auto"/>
            <w:noWrap/>
            <w:hideMark/>
          </w:tcPr>
          <w:p w14:paraId="2A45D316" w14:textId="53A52C3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179</w:t>
            </w:r>
          </w:p>
        </w:tc>
        <w:tc>
          <w:tcPr>
            <w:tcW w:w="175" w:type="pct"/>
            <w:tcBorders>
              <w:top w:val="nil"/>
              <w:left w:val="nil"/>
              <w:bottom w:val="single" w:sz="4" w:space="0" w:color="auto"/>
              <w:right w:val="single" w:sz="4" w:space="0" w:color="auto"/>
            </w:tcBorders>
            <w:shd w:val="clear" w:color="auto" w:fill="auto"/>
            <w:noWrap/>
            <w:hideMark/>
          </w:tcPr>
          <w:p w14:paraId="53BFBF1E" w14:textId="78D7C1CD"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5</w:t>
            </w:r>
          </w:p>
        </w:tc>
        <w:tc>
          <w:tcPr>
            <w:tcW w:w="169" w:type="pct"/>
            <w:tcBorders>
              <w:top w:val="nil"/>
              <w:left w:val="nil"/>
              <w:bottom w:val="single" w:sz="4" w:space="0" w:color="auto"/>
              <w:right w:val="single" w:sz="4" w:space="0" w:color="auto"/>
            </w:tcBorders>
            <w:shd w:val="clear" w:color="auto" w:fill="auto"/>
            <w:noWrap/>
            <w:hideMark/>
          </w:tcPr>
          <w:p w14:paraId="7E13D0B7" w14:textId="22F6E29C"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8</w:t>
            </w:r>
          </w:p>
        </w:tc>
        <w:tc>
          <w:tcPr>
            <w:tcW w:w="207" w:type="pct"/>
            <w:tcBorders>
              <w:top w:val="nil"/>
              <w:left w:val="nil"/>
              <w:bottom w:val="single" w:sz="4" w:space="0" w:color="auto"/>
              <w:right w:val="single" w:sz="4" w:space="0" w:color="auto"/>
            </w:tcBorders>
            <w:shd w:val="clear" w:color="auto" w:fill="auto"/>
            <w:noWrap/>
            <w:hideMark/>
          </w:tcPr>
          <w:p w14:paraId="593AEF1F" w14:textId="2A0ACBA4"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7</w:t>
            </w:r>
          </w:p>
        </w:tc>
        <w:tc>
          <w:tcPr>
            <w:tcW w:w="169" w:type="pct"/>
            <w:tcBorders>
              <w:top w:val="nil"/>
              <w:left w:val="nil"/>
              <w:bottom w:val="single" w:sz="4" w:space="0" w:color="auto"/>
              <w:right w:val="single" w:sz="4" w:space="0" w:color="auto"/>
            </w:tcBorders>
            <w:shd w:val="clear" w:color="auto" w:fill="auto"/>
            <w:noWrap/>
            <w:hideMark/>
          </w:tcPr>
          <w:p w14:paraId="44F44ECE" w14:textId="725637E8"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28</w:t>
            </w:r>
          </w:p>
        </w:tc>
        <w:tc>
          <w:tcPr>
            <w:tcW w:w="169" w:type="pct"/>
            <w:tcBorders>
              <w:top w:val="nil"/>
              <w:left w:val="nil"/>
              <w:bottom w:val="single" w:sz="4" w:space="0" w:color="auto"/>
              <w:right w:val="single" w:sz="8" w:space="0" w:color="auto"/>
            </w:tcBorders>
            <w:shd w:val="clear" w:color="auto" w:fill="auto"/>
            <w:noWrap/>
            <w:hideMark/>
          </w:tcPr>
          <w:p w14:paraId="6B8006CE" w14:textId="0628DD74"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48</w:t>
            </w:r>
          </w:p>
        </w:tc>
        <w:tc>
          <w:tcPr>
            <w:tcW w:w="175" w:type="pct"/>
            <w:tcBorders>
              <w:top w:val="nil"/>
              <w:left w:val="nil"/>
              <w:bottom w:val="single" w:sz="4" w:space="0" w:color="auto"/>
              <w:right w:val="single" w:sz="4" w:space="0" w:color="auto"/>
            </w:tcBorders>
            <w:shd w:val="clear" w:color="auto" w:fill="auto"/>
            <w:noWrap/>
            <w:hideMark/>
          </w:tcPr>
          <w:p w14:paraId="2992021A" w14:textId="534E83F6"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61675D42" w14:textId="7C78B89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207" w:type="pct"/>
            <w:tcBorders>
              <w:top w:val="nil"/>
              <w:left w:val="nil"/>
              <w:bottom w:val="single" w:sz="4" w:space="0" w:color="auto"/>
              <w:right w:val="single" w:sz="4" w:space="0" w:color="auto"/>
            </w:tcBorders>
            <w:shd w:val="clear" w:color="auto" w:fill="auto"/>
            <w:noWrap/>
            <w:hideMark/>
          </w:tcPr>
          <w:p w14:paraId="5571A78F" w14:textId="644A7D66"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0435F916" w14:textId="2632089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8" w:space="0" w:color="auto"/>
            </w:tcBorders>
            <w:shd w:val="clear" w:color="auto" w:fill="auto"/>
            <w:noWrap/>
            <w:hideMark/>
          </w:tcPr>
          <w:p w14:paraId="25A17631" w14:textId="05E5A8E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3E400E4B" w14:textId="077A6B91"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4</w:t>
            </w:r>
          </w:p>
        </w:tc>
        <w:tc>
          <w:tcPr>
            <w:tcW w:w="169" w:type="pct"/>
            <w:tcBorders>
              <w:top w:val="nil"/>
              <w:left w:val="nil"/>
              <w:bottom w:val="single" w:sz="4" w:space="0" w:color="auto"/>
              <w:right w:val="single" w:sz="4" w:space="0" w:color="auto"/>
            </w:tcBorders>
            <w:shd w:val="clear" w:color="auto" w:fill="auto"/>
            <w:noWrap/>
            <w:hideMark/>
          </w:tcPr>
          <w:p w14:paraId="3A711A94" w14:textId="26F48F21"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6</w:t>
            </w:r>
          </w:p>
        </w:tc>
        <w:tc>
          <w:tcPr>
            <w:tcW w:w="207" w:type="pct"/>
            <w:tcBorders>
              <w:top w:val="nil"/>
              <w:left w:val="nil"/>
              <w:bottom w:val="single" w:sz="4" w:space="0" w:color="auto"/>
              <w:right w:val="single" w:sz="4" w:space="0" w:color="auto"/>
            </w:tcBorders>
            <w:shd w:val="clear" w:color="auto" w:fill="auto"/>
            <w:noWrap/>
            <w:hideMark/>
          </w:tcPr>
          <w:p w14:paraId="2015769C" w14:textId="64BC51F8"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11</w:t>
            </w:r>
          </w:p>
        </w:tc>
        <w:tc>
          <w:tcPr>
            <w:tcW w:w="169" w:type="pct"/>
            <w:tcBorders>
              <w:top w:val="nil"/>
              <w:left w:val="nil"/>
              <w:bottom w:val="single" w:sz="4" w:space="0" w:color="auto"/>
              <w:right w:val="single" w:sz="4" w:space="0" w:color="auto"/>
            </w:tcBorders>
            <w:shd w:val="clear" w:color="auto" w:fill="auto"/>
            <w:noWrap/>
            <w:hideMark/>
          </w:tcPr>
          <w:p w14:paraId="72740627" w14:textId="78E0823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27</w:t>
            </w:r>
          </w:p>
        </w:tc>
        <w:tc>
          <w:tcPr>
            <w:tcW w:w="169" w:type="pct"/>
            <w:tcBorders>
              <w:top w:val="nil"/>
              <w:left w:val="nil"/>
              <w:bottom w:val="single" w:sz="4" w:space="0" w:color="auto"/>
              <w:right w:val="single" w:sz="8" w:space="0" w:color="auto"/>
            </w:tcBorders>
            <w:shd w:val="clear" w:color="auto" w:fill="auto"/>
            <w:noWrap/>
            <w:hideMark/>
          </w:tcPr>
          <w:p w14:paraId="681CEAF2" w14:textId="251BA1E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48</w:t>
            </w:r>
          </w:p>
        </w:tc>
        <w:tc>
          <w:tcPr>
            <w:tcW w:w="175" w:type="pct"/>
            <w:tcBorders>
              <w:top w:val="nil"/>
              <w:left w:val="nil"/>
              <w:bottom w:val="single" w:sz="4" w:space="0" w:color="auto"/>
              <w:right w:val="single" w:sz="4" w:space="0" w:color="auto"/>
            </w:tcBorders>
            <w:shd w:val="clear" w:color="auto" w:fill="auto"/>
            <w:noWrap/>
            <w:hideMark/>
          </w:tcPr>
          <w:p w14:paraId="386E2B98" w14:textId="1ECE5E5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28</w:t>
            </w:r>
          </w:p>
        </w:tc>
        <w:tc>
          <w:tcPr>
            <w:tcW w:w="169" w:type="pct"/>
            <w:tcBorders>
              <w:top w:val="nil"/>
              <w:left w:val="single" w:sz="8" w:space="0" w:color="auto"/>
              <w:bottom w:val="single" w:sz="4" w:space="0" w:color="auto"/>
              <w:right w:val="single" w:sz="4" w:space="0" w:color="auto"/>
            </w:tcBorders>
            <w:shd w:val="clear" w:color="auto" w:fill="auto"/>
            <w:noWrap/>
            <w:hideMark/>
          </w:tcPr>
          <w:p w14:paraId="758B2C59" w14:textId="22E025B2"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48</w:t>
            </w:r>
          </w:p>
        </w:tc>
        <w:tc>
          <w:tcPr>
            <w:tcW w:w="207" w:type="pct"/>
            <w:tcBorders>
              <w:top w:val="nil"/>
              <w:left w:val="single" w:sz="8" w:space="0" w:color="auto"/>
              <w:bottom w:val="single" w:sz="4" w:space="0" w:color="auto"/>
              <w:right w:val="single" w:sz="4" w:space="0" w:color="auto"/>
            </w:tcBorders>
            <w:shd w:val="clear" w:color="auto" w:fill="auto"/>
            <w:noWrap/>
            <w:hideMark/>
          </w:tcPr>
          <w:p w14:paraId="77315321" w14:textId="48CBA54D"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35</w:t>
            </w:r>
          </w:p>
        </w:tc>
        <w:tc>
          <w:tcPr>
            <w:tcW w:w="169" w:type="pct"/>
            <w:tcBorders>
              <w:top w:val="nil"/>
              <w:left w:val="single" w:sz="8" w:space="0" w:color="auto"/>
              <w:bottom w:val="single" w:sz="4" w:space="0" w:color="auto"/>
              <w:right w:val="single" w:sz="4" w:space="0" w:color="auto"/>
            </w:tcBorders>
            <w:shd w:val="clear" w:color="auto" w:fill="auto"/>
            <w:noWrap/>
            <w:hideMark/>
          </w:tcPr>
          <w:p w14:paraId="3A4F227B" w14:textId="2F07AED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164</w:t>
            </w:r>
          </w:p>
        </w:tc>
        <w:tc>
          <w:tcPr>
            <w:tcW w:w="169" w:type="pct"/>
            <w:tcBorders>
              <w:top w:val="nil"/>
              <w:left w:val="single" w:sz="8" w:space="0" w:color="auto"/>
              <w:bottom w:val="single" w:sz="4" w:space="0" w:color="auto"/>
              <w:right w:val="single" w:sz="4" w:space="0" w:color="auto"/>
            </w:tcBorders>
            <w:shd w:val="clear" w:color="auto" w:fill="auto"/>
            <w:noWrap/>
            <w:hideMark/>
          </w:tcPr>
          <w:p w14:paraId="08EAAE84" w14:textId="420AE07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275</w:t>
            </w:r>
          </w:p>
        </w:tc>
      </w:tr>
      <w:tr w:rsidR="00B56F7E" w:rsidRPr="00A36C6D" w14:paraId="51234D21" w14:textId="77777777" w:rsidTr="004722F4">
        <w:trPr>
          <w:cnfStyle w:val="000000010000" w:firstRow="0" w:lastRow="0" w:firstColumn="0" w:lastColumn="0" w:oddVBand="0" w:evenVBand="0" w:oddHBand="0" w:evenHBand="1" w:firstRowFirstColumn="0" w:firstRowLastColumn="0" w:lastRowFirstColumn="0" w:lastRowLastColumn="0"/>
          <w:trHeight w:val="781"/>
        </w:trPr>
        <w:tc>
          <w:tcPr>
            <w:tcW w:w="534" w:type="pct"/>
            <w:shd w:val="clear" w:color="auto" w:fill="BFBFBF" w:themeFill="background1" w:themeFillShade="BF"/>
            <w:hideMark/>
          </w:tcPr>
          <w:p w14:paraId="5C074497" w14:textId="77777777" w:rsidR="004722F4" w:rsidRPr="00A36C6D" w:rsidRDefault="004722F4" w:rsidP="004722F4">
            <w:pPr>
              <w:rPr>
                <w:rFonts w:asciiTheme="minorHAnsi" w:hAnsiTheme="minorHAnsi" w:cstheme="minorHAnsi"/>
                <w:color w:val="675E47" w:themeColor="text2"/>
                <w:sz w:val="16"/>
                <w:szCs w:val="16"/>
                <w:lang w:eastAsia="en-AU"/>
              </w:rPr>
            </w:pPr>
            <w:r w:rsidRPr="00A36C6D">
              <w:rPr>
                <w:rFonts w:asciiTheme="minorHAnsi" w:hAnsiTheme="minorHAnsi" w:cstheme="minorHAnsi"/>
                <w:color w:val="675E47" w:themeColor="text2"/>
                <w:sz w:val="16"/>
                <w:szCs w:val="16"/>
                <w:lang w:eastAsia="en-AU"/>
              </w:rPr>
              <w:t>Number of community members* who received treatment</w:t>
            </w:r>
          </w:p>
        </w:tc>
        <w:tc>
          <w:tcPr>
            <w:tcW w:w="175" w:type="pct"/>
            <w:tcBorders>
              <w:top w:val="nil"/>
              <w:left w:val="nil"/>
              <w:bottom w:val="single" w:sz="4" w:space="0" w:color="auto"/>
              <w:right w:val="single" w:sz="4" w:space="0" w:color="auto"/>
            </w:tcBorders>
            <w:shd w:val="clear" w:color="000000" w:fill="BFBFBF"/>
            <w:noWrap/>
            <w:hideMark/>
          </w:tcPr>
          <w:p w14:paraId="1DDF38AA" w14:textId="7749564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18</w:t>
            </w:r>
          </w:p>
        </w:tc>
        <w:tc>
          <w:tcPr>
            <w:tcW w:w="169" w:type="pct"/>
            <w:tcBorders>
              <w:top w:val="nil"/>
              <w:left w:val="nil"/>
              <w:bottom w:val="single" w:sz="4" w:space="0" w:color="auto"/>
              <w:right w:val="single" w:sz="4" w:space="0" w:color="auto"/>
            </w:tcBorders>
            <w:shd w:val="clear" w:color="000000" w:fill="BFBFBF"/>
            <w:noWrap/>
            <w:hideMark/>
          </w:tcPr>
          <w:p w14:paraId="178D8323" w14:textId="6CBA3D9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32</w:t>
            </w:r>
          </w:p>
        </w:tc>
        <w:tc>
          <w:tcPr>
            <w:tcW w:w="207" w:type="pct"/>
            <w:tcBorders>
              <w:top w:val="nil"/>
              <w:left w:val="nil"/>
              <w:bottom w:val="single" w:sz="4" w:space="0" w:color="auto"/>
              <w:right w:val="single" w:sz="4" w:space="0" w:color="auto"/>
            </w:tcBorders>
            <w:shd w:val="clear" w:color="000000" w:fill="BFBFBF"/>
            <w:noWrap/>
            <w:hideMark/>
          </w:tcPr>
          <w:p w14:paraId="2AECA417" w14:textId="4D9213C9"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17</w:t>
            </w:r>
          </w:p>
        </w:tc>
        <w:tc>
          <w:tcPr>
            <w:tcW w:w="169" w:type="pct"/>
            <w:tcBorders>
              <w:top w:val="nil"/>
              <w:left w:val="nil"/>
              <w:bottom w:val="single" w:sz="4" w:space="0" w:color="auto"/>
              <w:right w:val="single" w:sz="4" w:space="0" w:color="auto"/>
            </w:tcBorders>
            <w:shd w:val="clear" w:color="000000" w:fill="BFBFBF"/>
            <w:noWrap/>
            <w:hideMark/>
          </w:tcPr>
          <w:p w14:paraId="535FE00B" w14:textId="4A2ECB9E"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102</w:t>
            </w:r>
          </w:p>
        </w:tc>
        <w:tc>
          <w:tcPr>
            <w:tcW w:w="169" w:type="pct"/>
            <w:tcBorders>
              <w:top w:val="nil"/>
              <w:left w:val="nil"/>
              <w:bottom w:val="single" w:sz="4" w:space="0" w:color="auto"/>
              <w:right w:val="single" w:sz="8" w:space="0" w:color="auto"/>
            </w:tcBorders>
            <w:shd w:val="clear" w:color="000000" w:fill="BFBFBF"/>
            <w:noWrap/>
            <w:hideMark/>
          </w:tcPr>
          <w:p w14:paraId="2022F019" w14:textId="20B13E7A"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169</w:t>
            </w:r>
          </w:p>
        </w:tc>
        <w:tc>
          <w:tcPr>
            <w:tcW w:w="175" w:type="pct"/>
            <w:tcBorders>
              <w:top w:val="nil"/>
              <w:left w:val="nil"/>
              <w:bottom w:val="single" w:sz="4" w:space="0" w:color="auto"/>
              <w:right w:val="single" w:sz="4" w:space="0" w:color="auto"/>
            </w:tcBorders>
            <w:shd w:val="clear" w:color="000000" w:fill="BFBFBF"/>
            <w:noWrap/>
            <w:hideMark/>
          </w:tcPr>
          <w:p w14:paraId="7761AA59" w14:textId="574AC768"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5</w:t>
            </w:r>
          </w:p>
        </w:tc>
        <w:tc>
          <w:tcPr>
            <w:tcW w:w="169" w:type="pct"/>
            <w:tcBorders>
              <w:top w:val="nil"/>
              <w:left w:val="nil"/>
              <w:bottom w:val="single" w:sz="4" w:space="0" w:color="auto"/>
              <w:right w:val="single" w:sz="4" w:space="0" w:color="auto"/>
            </w:tcBorders>
            <w:shd w:val="clear" w:color="000000" w:fill="BFBFBF"/>
            <w:noWrap/>
            <w:hideMark/>
          </w:tcPr>
          <w:p w14:paraId="78D10C2B" w14:textId="66FB5BC1"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8</w:t>
            </w:r>
          </w:p>
        </w:tc>
        <w:tc>
          <w:tcPr>
            <w:tcW w:w="207" w:type="pct"/>
            <w:tcBorders>
              <w:top w:val="nil"/>
              <w:left w:val="nil"/>
              <w:bottom w:val="single" w:sz="4" w:space="0" w:color="auto"/>
              <w:right w:val="single" w:sz="4" w:space="0" w:color="auto"/>
            </w:tcBorders>
            <w:shd w:val="clear" w:color="000000" w:fill="BFBFBF"/>
            <w:noWrap/>
            <w:hideMark/>
          </w:tcPr>
          <w:p w14:paraId="06CCC6EF" w14:textId="04E5241A"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7</w:t>
            </w:r>
          </w:p>
        </w:tc>
        <w:tc>
          <w:tcPr>
            <w:tcW w:w="169" w:type="pct"/>
            <w:tcBorders>
              <w:top w:val="nil"/>
              <w:left w:val="nil"/>
              <w:bottom w:val="single" w:sz="4" w:space="0" w:color="auto"/>
              <w:right w:val="single" w:sz="4" w:space="0" w:color="auto"/>
            </w:tcBorders>
            <w:shd w:val="clear" w:color="000000" w:fill="BFBFBF"/>
            <w:noWrap/>
            <w:hideMark/>
          </w:tcPr>
          <w:p w14:paraId="78F8754B" w14:textId="46336C2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28</w:t>
            </w:r>
          </w:p>
        </w:tc>
        <w:tc>
          <w:tcPr>
            <w:tcW w:w="169" w:type="pct"/>
            <w:tcBorders>
              <w:top w:val="nil"/>
              <w:left w:val="nil"/>
              <w:bottom w:val="single" w:sz="4" w:space="0" w:color="auto"/>
              <w:right w:val="single" w:sz="8" w:space="0" w:color="auto"/>
            </w:tcBorders>
            <w:shd w:val="clear" w:color="000000" w:fill="BFBFBF"/>
            <w:noWrap/>
            <w:hideMark/>
          </w:tcPr>
          <w:p w14:paraId="6EB8C078" w14:textId="0C411AF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48</w:t>
            </w:r>
          </w:p>
        </w:tc>
        <w:tc>
          <w:tcPr>
            <w:tcW w:w="175" w:type="pct"/>
            <w:tcBorders>
              <w:top w:val="nil"/>
              <w:left w:val="nil"/>
              <w:bottom w:val="single" w:sz="4" w:space="0" w:color="auto"/>
              <w:right w:val="single" w:sz="4" w:space="0" w:color="auto"/>
            </w:tcBorders>
            <w:shd w:val="clear" w:color="000000" w:fill="BFBFBF"/>
            <w:noWrap/>
            <w:hideMark/>
          </w:tcPr>
          <w:p w14:paraId="40BCB01C" w14:textId="21A9CA0D"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000000" w:fill="BFBFBF"/>
            <w:noWrap/>
            <w:hideMark/>
          </w:tcPr>
          <w:p w14:paraId="21BCE708" w14:textId="1F9B233B"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207" w:type="pct"/>
            <w:tcBorders>
              <w:top w:val="nil"/>
              <w:left w:val="nil"/>
              <w:bottom w:val="single" w:sz="4" w:space="0" w:color="auto"/>
              <w:right w:val="single" w:sz="4" w:space="0" w:color="auto"/>
            </w:tcBorders>
            <w:shd w:val="clear" w:color="000000" w:fill="BFBFBF"/>
            <w:noWrap/>
            <w:hideMark/>
          </w:tcPr>
          <w:p w14:paraId="66F7F4F9" w14:textId="1B2A190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000000" w:fill="BFBFBF"/>
            <w:noWrap/>
            <w:hideMark/>
          </w:tcPr>
          <w:p w14:paraId="517DD0D8" w14:textId="3B7F2D8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8" w:space="0" w:color="auto"/>
            </w:tcBorders>
            <w:shd w:val="clear" w:color="000000" w:fill="BFBFBF"/>
            <w:noWrap/>
            <w:hideMark/>
          </w:tcPr>
          <w:p w14:paraId="62C1C6E2" w14:textId="38119B86"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000000" w:fill="BFBFBF"/>
            <w:noWrap/>
            <w:hideMark/>
          </w:tcPr>
          <w:p w14:paraId="3EF7B2D4" w14:textId="054AD65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w:t>
            </w:r>
          </w:p>
        </w:tc>
        <w:tc>
          <w:tcPr>
            <w:tcW w:w="169" w:type="pct"/>
            <w:tcBorders>
              <w:top w:val="nil"/>
              <w:left w:val="nil"/>
              <w:bottom w:val="single" w:sz="4" w:space="0" w:color="auto"/>
              <w:right w:val="single" w:sz="4" w:space="0" w:color="auto"/>
            </w:tcBorders>
            <w:shd w:val="clear" w:color="000000" w:fill="BFBFBF"/>
            <w:noWrap/>
            <w:hideMark/>
          </w:tcPr>
          <w:p w14:paraId="3F9449FB" w14:textId="02727466"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6</w:t>
            </w:r>
          </w:p>
        </w:tc>
        <w:tc>
          <w:tcPr>
            <w:tcW w:w="207" w:type="pct"/>
            <w:tcBorders>
              <w:top w:val="nil"/>
              <w:left w:val="nil"/>
              <w:bottom w:val="single" w:sz="4" w:space="0" w:color="auto"/>
              <w:right w:val="single" w:sz="4" w:space="0" w:color="auto"/>
            </w:tcBorders>
            <w:shd w:val="clear" w:color="000000" w:fill="BFBFBF"/>
            <w:noWrap/>
            <w:hideMark/>
          </w:tcPr>
          <w:p w14:paraId="36E6E94B" w14:textId="159637AB"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11</w:t>
            </w:r>
          </w:p>
        </w:tc>
        <w:tc>
          <w:tcPr>
            <w:tcW w:w="169" w:type="pct"/>
            <w:tcBorders>
              <w:top w:val="nil"/>
              <w:left w:val="nil"/>
              <w:bottom w:val="single" w:sz="4" w:space="0" w:color="auto"/>
              <w:right w:val="single" w:sz="4" w:space="0" w:color="auto"/>
            </w:tcBorders>
            <w:shd w:val="clear" w:color="000000" w:fill="BFBFBF"/>
            <w:noWrap/>
            <w:hideMark/>
          </w:tcPr>
          <w:p w14:paraId="5390A42F" w14:textId="09DFE16A"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27</w:t>
            </w:r>
          </w:p>
        </w:tc>
        <w:tc>
          <w:tcPr>
            <w:tcW w:w="169" w:type="pct"/>
            <w:tcBorders>
              <w:top w:val="nil"/>
              <w:left w:val="nil"/>
              <w:bottom w:val="single" w:sz="4" w:space="0" w:color="auto"/>
              <w:right w:val="single" w:sz="8" w:space="0" w:color="auto"/>
            </w:tcBorders>
            <w:shd w:val="clear" w:color="000000" w:fill="BFBFBF"/>
            <w:noWrap/>
            <w:hideMark/>
          </w:tcPr>
          <w:p w14:paraId="6EF772EB" w14:textId="1C15D988"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47</w:t>
            </w:r>
          </w:p>
        </w:tc>
        <w:tc>
          <w:tcPr>
            <w:tcW w:w="175" w:type="pct"/>
            <w:tcBorders>
              <w:top w:val="nil"/>
              <w:left w:val="nil"/>
              <w:bottom w:val="single" w:sz="4" w:space="0" w:color="auto"/>
              <w:right w:val="single" w:sz="4" w:space="0" w:color="auto"/>
            </w:tcBorders>
            <w:shd w:val="clear" w:color="000000" w:fill="BFBFBF"/>
            <w:noWrap/>
            <w:hideMark/>
          </w:tcPr>
          <w:p w14:paraId="26008507" w14:textId="760E432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26</w:t>
            </w:r>
          </w:p>
        </w:tc>
        <w:tc>
          <w:tcPr>
            <w:tcW w:w="169" w:type="pct"/>
            <w:tcBorders>
              <w:top w:val="nil"/>
              <w:left w:val="nil"/>
              <w:bottom w:val="single" w:sz="4" w:space="0" w:color="auto"/>
              <w:right w:val="single" w:sz="4" w:space="0" w:color="auto"/>
            </w:tcBorders>
            <w:shd w:val="clear" w:color="000000" w:fill="BFBFBF"/>
            <w:noWrap/>
            <w:hideMark/>
          </w:tcPr>
          <w:p w14:paraId="7CFC277E" w14:textId="1D18F8AB"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46</w:t>
            </w:r>
          </w:p>
        </w:tc>
        <w:tc>
          <w:tcPr>
            <w:tcW w:w="207" w:type="pct"/>
            <w:tcBorders>
              <w:top w:val="nil"/>
              <w:left w:val="nil"/>
              <w:bottom w:val="single" w:sz="4" w:space="0" w:color="auto"/>
              <w:right w:val="single" w:sz="4" w:space="0" w:color="auto"/>
            </w:tcBorders>
            <w:shd w:val="clear" w:color="000000" w:fill="BFBFBF"/>
            <w:noWrap/>
            <w:hideMark/>
          </w:tcPr>
          <w:p w14:paraId="708417B0" w14:textId="79FA686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35</w:t>
            </w:r>
          </w:p>
        </w:tc>
        <w:tc>
          <w:tcPr>
            <w:tcW w:w="169" w:type="pct"/>
            <w:tcBorders>
              <w:top w:val="nil"/>
              <w:left w:val="nil"/>
              <w:bottom w:val="single" w:sz="4" w:space="0" w:color="auto"/>
              <w:right w:val="single" w:sz="4" w:space="0" w:color="auto"/>
            </w:tcBorders>
            <w:shd w:val="clear" w:color="000000" w:fill="BFBFBF"/>
            <w:noWrap/>
            <w:hideMark/>
          </w:tcPr>
          <w:p w14:paraId="168DB227" w14:textId="5CE2D001"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157</w:t>
            </w:r>
          </w:p>
        </w:tc>
        <w:tc>
          <w:tcPr>
            <w:tcW w:w="169" w:type="pct"/>
            <w:tcBorders>
              <w:top w:val="nil"/>
              <w:left w:val="nil"/>
              <w:bottom w:val="single" w:sz="4" w:space="0" w:color="auto"/>
              <w:right w:val="single" w:sz="8" w:space="0" w:color="auto"/>
            </w:tcBorders>
            <w:shd w:val="clear" w:color="000000" w:fill="BFBFBF"/>
            <w:noWrap/>
            <w:hideMark/>
          </w:tcPr>
          <w:p w14:paraId="54F83558" w14:textId="7138EC9E"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264</w:t>
            </w:r>
          </w:p>
        </w:tc>
      </w:tr>
      <w:tr w:rsidR="009A77D6" w:rsidRPr="00A36C6D" w14:paraId="23290116" w14:textId="77777777" w:rsidTr="004722F4">
        <w:trPr>
          <w:trHeight w:val="781"/>
        </w:trPr>
        <w:tc>
          <w:tcPr>
            <w:tcW w:w="534" w:type="pct"/>
            <w:hideMark/>
          </w:tcPr>
          <w:p w14:paraId="5252D4DC" w14:textId="77777777" w:rsidR="004722F4" w:rsidRPr="00A36C6D" w:rsidRDefault="004722F4" w:rsidP="004722F4">
            <w:pPr>
              <w:rPr>
                <w:rFonts w:asciiTheme="minorHAnsi" w:hAnsiTheme="minorHAnsi" w:cstheme="minorHAnsi"/>
                <w:i/>
                <w:iCs/>
                <w:color w:val="675E47" w:themeColor="text2"/>
                <w:sz w:val="16"/>
                <w:szCs w:val="16"/>
                <w:lang w:eastAsia="en-AU"/>
              </w:rPr>
            </w:pPr>
            <w:r w:rsidRPr="00A36C6D">
              <w:rPr>
                <w:rFonts w:asciiTheme="minorHAnsi" w:hAnsiTheme="minorHAnsi" w:cstheme="minorHAnsi"/>
                <w:i/>
                <w:iCs/>
                <w:color w:val="675E47" w:themeColor="text2"/>
                <w:sz w:val="16"/>
                <w:szCs w:val="16"/>
                <w:lang w:eastAsia="en-AU"/>
              </w:rPr>
              <w:t>Estimated community members who received treatment (%)</w:t>
            </w:r>
          </w:p>
        </w:tc>
        <w:tc>
          <w:tcPr>
            <w:tcW w:w="175" w:type="pct"/>
            <w:tcBorders>
              <w:top w:val="nil"/>
              <w:left w:val="nil"/>
              <w:bottom w:val="single" w:sz="4" w:space="0" w:color="auto"/>
              <w:right w:val="single" w:sz="4" w:space="0" w:color="auto"/>
            </w:tcBorders>
            <w:shd w:val="clear" w:color="auto" w:fill="auto"/>
            <w:noWrap/>
            <w:hideMark/>
          </w:tcPr>
          <w:p w14:paraId="4EBCEF03" w14:textId="7D2A394C"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95</w:t>
            </w:r>
          </w:p>
        </w:tc>
        <w:tc>
          <w:tcPr>
            <w:tcW w:w="169" w:type="pct"/>
            <w:tcBorders>
              <w:top w:val="nil"/>
              <w:left w:val="nil"/>
              <w:bottom w:val="single" w:sz="4" w:space="0" w:color="auto"/>
              <w:right w:val="single" w:sz="4" w:space="0" w:color="auto"/>
            </w:tcBorders>
            <w:shd w:val="clear" w:color="auto" w:fill="auto"/>
            <w:noWrap/>
            <w:hideMark/>
          </w:tcPr>
          <w:p w14:paraId="412A1FEE" w14:textId="45FE89B2"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94</w:t>
            </w:r>
          </w:p>
        </w:tc>
        <w:tc>
          <w:tcPr>
            <w:tcW w:w="207" w:type="pct"/>
            <w:tcBorders>
              <w:top w:val="nil"/>
              <w:left w:val="nil"/>
              <w:bottom w:val="single" w:sz="4" w:space="0" w:color="auto"/>
              <w:right w:val="single" w:sz="4" w:space="0" w:color="auto"/>
            </w:tcBorders>
            <w:shd w:val="clear" w:color="auto" w:fill="auto"/>
            <w:noWrap/>
            <w:hideMark/>
          </w:tcPr>
          <w:p w14:paraId="0817BF23" w14:textId="2B180052"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4" w:space="0" w:color="auto"/>
              <w:right w:val="single" w:sz="4" w:space="0" w:color="auto"/>
            </w:tcBorders>
            <w:shd w:val="clear" w:color="auto" w:fill="auto"/>
            <w:noWrap/>
            <w:hideMark/>
          </w:tcPr>
          <w:p w14:paraId="120C54BF" w14:textId="7673E3F2"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94</w:t>
            </w:r>
          </w:p>
        </w:tc>
        <w:tc>
          <w:tcPr>
            <w:tcW w:w="169" w:type="pct"/>
            <w:tcBorders>
              <w:top w:val="nil"/>
              <w:left w:val="nil"/>
              <w:bottom w:val="single" w:sz="4" w:space="0" w:color="auto"/>
              <w:right w:val="single" w:sz="4" w:space="0" w:color="auto"/>
            </w:tcBorders>
            <w:shd w:val="clear" w:color="auto" w:fill="auto"/>
            <w:noWrap/>
            <w:hideMark/>
          </w:tcPr>
          <w:p w14:paraId="7E1BCB3F" w14:textId="5993A4C9"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94</w:t>
            </w:r>
          </w:p>
        </w:tc>
        <w:tc>
          <w:tcPr>
            <w:tcW w:w="175" w:type="pct"/>
            <w:tcBorders>
              <w:top w:val="nil"/>
              <w:left w:val="nil"/>
              <w:bottom w:val="single" w:sz="4" w:space="0" w:color="auto"/>
              <w:right w:val="single" w:sz="4" w:space="0" w:color="auto"/>
            </w:tcBorders>
            <w:shd w:val="clear" w:color="auto" w:fill="auto"/>
            <w:noWrap/>
            <w:hideMark/>
          </w:tcPr>
          <w:p w14:paraId="0B512202" w14:textId="12928747"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4" w:space="0" w:color="auto"/>
              <w:right w:val="single" w:sz="4" w:space="0" w:color="auto"/>
            </w:tcBorders>
            <w:shd w:val="clear" w:color="auto" w:fill="auto"/>
            <w:noWrap/>
            <w:hideMark/>
          </w:tcPr>
          <w:p w14:paraId="42924C6A" w14:textId="2B6BBE2F"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207" w:type="pct"/>
            <w:tcBorders>
              <w:top w:val="nil"/>
              <w:left w:val="nil"/>
              <w:bottom w:val="single" w:sz="4" w:space="0" w:color="auto"/>
              <w:right w:val="single" w:sz="4" w:space="0" w:color="auto"/>
            </w:tcBorders>
            <w:shd w:val="clear" w:color="auto" w:fill="auto"/>
            <w:noWrap/>
            <w:hideMark/>
          </w:tcPr>
          <w:p w14:paraId="018A665D" w14:textId="76965042"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4" w:space="0" w:color="auto"/>
              <w:right w:val="single" w:sz="4" w:space="0" w:color="auto"/>
            </w:tcBorders>
            <w:shd w:val="clear" w:color="auto" w:fill="auto"/>
            <w:noWrap/>
            <w:hideMark/>
          </w:tcPr>
          <w:p w14:paraId="3585A7D2" w14:textId="5E0ADBCB"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4" w:space="0" w:color="auto"/>
              <w:right w:val="single" w:sz="4" w:space="0" w:color="auto"/>
            </w:tcBorders>
            <w:shd w:val="clear" w:color="auto" w:fill="auto"/>
            <w:noWrap/>
            <w:hideMark/>
          </w:tcPr>
          <w:p w14:paraId="6383F94E" w14:textId="2B4BE752"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75" w:type="pct"/>
            <w:tcBorders>
              <w:top w:val="nil"/>
              <w:left w:val="nil"/>
              <w:bottom w:val="single" w:sz="4" w:space="0" w:color="auto"/>
              <w:right w:val="single" w:sz="4" w:space="0" w:color="auto"/>
            </w:tcBorders>
            <w:shd w:val="clear" w:color="auto" w:fill="auto"/>
            <w:noWrap/>
            <w:hideMark/>
          </w:tcPr>
          <w:p w14:paraId="59001EB8" w14:textId="7E3F721A"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74A75C92" w14:textId="788076C5"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207" w:type="pct"/>
            <w:tcBorders>
              <w:top w:val="nil"/>
              <w:left w:val="nil"/>
              <w:bottom w:val="single" w:sz="4" w:space="0" w:color="auto"/>
              <w:right w:val="single" w:sz="4" w:space="0" w:color="auto"/>
            </w:tcBorders>
            <w:shd w:val="clear" w:color="auto" w:fill="auto"/>
            <w:noWrap/>
            <w:hideMark/>
          </w:tcPr>
          <w:p w14:paraId="5397442D" w14:textId="440B1448"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6D1F44FE" w14:textId="7A74FEB0"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63A6AB86" w14:textId="54D1298D"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0C0F1936" w14:textId="5B96F4C9"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75</w:t>
            </w:r>
          </w:p>
        </w:tc>
        <w:tc>
          <w:tcPr>
            <w:tcW w:w="169" w:type="pct"/>
            <w:tcBorders>
              <w:top w:val="nil"/>
              <w:left w:val="nil"/>
              <w:bottom w:val="single" w:sz="4" w:space="0" w:color="auto"/>
              <w:right w:val="single" w:sz="4" w:space="0" w:color="auto"/>
            </w:tcBorders>
            <w:shd w:val="clear" w:color="auto" w:fill="auto"/>
            <w:noWrap/>
            <w:hideMark/>
          </w:tcPr>
          <w:p w14:paraId="3A46E4D0" w14:textId="3CF95306"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207" w:type="pct"/>
            <w:tcBorders>
              <w:top w:val="nil"/>
              <w:left w:val="nil"/>
              <w:bottom w:val="single" w:sz="4" w:space="0" w:color="auto"/>
              <w:right w:val="single" w:sz="4" w:space="0" w:color="auto"/>
            </w:tcBorders>
            <w:shd w:val="clear" w:color="auto" w:fill="auto"/>
            <w:noWrap/>
            <w:hideMark/>
          </w:tcPr>
          <w:p w14:paraId="4CC4E23E" w14:textId="7FD0050E"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4" w:space="0" w:color="auto"/>
              <w:right w:val="single" w:sz="4" w:space="0" w:color="auto"/>
            </w:tcBorders>
            <w:shd w:val="clear" w:color="auto" w:fill="auto"/>
            <w:noWrap/>
            <w:hideMark/>
          </w:tcPr>
          <w:p w14:paraId="382846D5" w14:textId="61F8B4EA"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4" w:space="0" w:color="auto"/>
              <w:right w:val="single" w:sz="4" w:space="0" w:color="auto"/>
            </w:tcBorders>
            <w:shd w:val="clear" w:color="auto" w:fill="auto"/>
            <w:noWrap/>
            <w:hideMark/>
          </w:tcPr>
          <w:p w14:paraId="7C3218D7" w14:textId="780712A0"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98</w:t>
            </w:r>
          </w:p>
        </w:tc>
        <w:tc>
          <w:tcPr>
            <w:tcW w:w="175" w:type="pct"/>
            <w:tcBorders>
              <w:top w:val="nil"/>
              <w:left w:val="nil"/>
              <w:bottom w:val="single" w:sz="4" w:space="0" w:color="auto"/>
              <w:right w:val="single" w:sz="4" w:space="0" w:color="auto"/>
            </w:tcBorders>
            <w:shd w:val="clear" w:color="auto" w:fill="auto"/>
            <w:noWrap/>
            <w:hideMark/>
          </w:tcPr>
          <w:p w14:paraId="28EFEA8A" w14:textId="7578CB78"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93</w:t>
            </w:r>
          </w:p>
        </w:tc>
        <w:tc>
          <w:tcPr>
            <w:tcW w:w="169" w:type="pct"/>
            <w:tcBorders>
              <w:top w:val="nil"/>
              <w:left w:val="nil"/>
              <w:bottom w:val="single" w:sz="4" w:space="0" w:color="auto"/>
              <w:right w:val="single" w:sz="4" w:space="0" w:color="auto"/>
            </w:tcBorders>
            <w:shd w:val="clear" w:color="auto" w:fill="auto"/>
            <w:noWrap/>
            <w:hideMark/>
          </w:tcPr>
          <w:p w14:paraId="1705827B" w14:textId="76ACC94E"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96</w:t>
            </w:r>
          </w:p>
        </w:tc>
        <w:tc>
          <w:tcPr>
            <w:tcW w:w="207" w:type="pct"/>
            <w:tcBorders>
              <w:top w:val="nil"/>
              <w:left w:val="nil"/>
              <w:bottom w:val="single" w:sz="4" w:space="0" w:color="auto"/>
              <w:right w:val="single" w:sz="4" w:space="0" w:color="auto"/>
            </w:tcBorders>
            <w:shd w:val="clear" w:color="auto" w:fill="auto"/>
            <w:noWrap/>
            <w:hideMark/>
          </w:tcPr>
          <w:p w14:paraId="496B7410" w14:textId="63326CA3"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4" w:space="0" w:color="auto"/>
              <w:right w:val="single" w:sz="4" w:space="0" w:color="auto"/>
            </w:tcBorders>
            <w:shd w:val="clear" w:color="auto" w:fill="auto"/>
            <w:noWrap/>
            <w:hideMark/>
          </w:tcPr>
          <w:p w14:paraId="3A505950" w14:textId="6F8407B1"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96</w:t>
            </w:r>
          </w:p>
        </w:tc>
        <w:tc>
          <w:tcPr>
            <w:tcW w:w="169" w:type="pct"/>
            <w:tcBorders>
              <w:top w:val="nil"/>
              <w:left w:val="nil"/>
              <w:bottom w:val="single" w:sz="4" w:space="0" w:color="auto"/>
              <w:right w:val="single" w:sz="4" w:space="0" w:color="auto"/>
            </w:tcBorders>
            <w:shd w:val="clear" w:color="auto" w:fill="auto"/>
            <w:noWrap/>
            <w:hideMark/>
          </w:tcPr>
          <w:p w14:paraId="377F2130" w14:textId="300D52A5"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96</w:t>
            </w:r>
          </w:p>
        </w:tc>
      </w:tr>
      <w:tr w:rsidR="00B56F7E" w:rsidRPr="00A36C6D" w14:paraId="22C7369E" w14:textId="77777777" w:rsidTr="004722F4">
        <w:trPr>
          <w:cnfStyle w:val="000000010000" w:firstRow="0" w:lastRow="0" w:firstColumn="0" w:lastColumn="0" w:oddVBand="0" w:evenVBand="0" w:oddHBand="0" w:evenHBand="1" w:firstRowFirstColumn="0" w:firstRowLastColumn="0" w:lastRowFirstColumn="0" w:lastRowLastColumn="0"/>
          <w:trHeight w:val="781"/>
        </w:trPr>
        <w:tc>
          <w:tcPr>
            <w:tcW w:w="534" w:type="pct"/>
            <w:shd w:val="clear" w:color="auto" w:fill="BFBFBF" w:themeFill="background1" w:themeFillShade="BF"/>
            <w:hideMark/>
          </w:tcPr>
          <w:p w14:paraId="771B69E1" w14:textId="77777777" w:rsidR="004722F4" w:rsidRPr="00A36C6D" w:rsidRDefault="004722F4" w:rsidP="004722F4">
            <w:pPr>
              <w:rPr>
                <w:rFonts w:asciiTheme="minorHAnsi" w:hAnsiTheme="minorHAnsi" w:cstheme="minorHAnsi"/>
                <w:color w:val="675E47" w:themeColor="text2"/>
                <w:sz w:val="16"/>
                <w:szCs w:val="16"/>
                <w:lang w:eastAsia="en-AU"/>
              </w:rPr>
            </w:pPr>
            <w:r w:rsidRPr="00A36C6D">
              <w:rPr>
                <w:rFonts w:asciiTheme="minorHAnsi" w:hAnsiTheme="minorHAnsi" w:cstheme="minorHAnsi"/>
                <w:color w:val="675E47" w:themeColor="text2"/>
                <w:sz w:val="16"/>
                <w:szCs w:val="16"/>
                <w:lang w:eastAsia="en-AU"/>
              </w:rPr>
              <w:t>Number of community members who declined treatment</w:t>
            </w:r>
          </w:p>
        </w:tc>
        <w:tc>
          <w:tcPr>
            <w:tcW w:w="175" w:type="pct"/>
            <w:tcBorders>
              <w:top w:val="nil"/>
              <w:left w:val="single" w:sz="4" w:space="0" w:color="auto"/>
              <w:bottom w:val="single" w:sz="4" w:space="0" w:color="auto"/>
              <w:right w:val="single" w:sz="4" w:space="0" w:color="auto"/>
            </w:tcBorders>
            <w:shd w:val="clear" w:color="000000" w:fill="BFBFBF"/>
            <w:noWrap/>
            <w:hideMark/>
          </w:tcPr>
          <w:p w14:paraId="71B9C21D" w14:textId="0BE1FD3D"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BFBFBF"/>
            <w:noWrap/>
            <w:hideMark/>
          </w:tcPr>
          <w:p w14:paraId="7E58C998" w14:textId="1D4B7501"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207" w:type="pct"/>
            <w:tcBorders>
              <w:top w:val="nil"/>
              <w:left w:val="nil"/>
              <w:bottom w:val="single" w:sz="4" w:space="0" w:color="auto"/>
              <w:right w:val="single" w:sz="4" w:space="0" w:color="auto"/>
            </w:tcBorders>
            <w:shd w:val="clear" w:color="000000" w:fill="BFBFBF"/>
            <w:noWrap/>
            <w:hideMark/>
          </w:tcPr>
          <w:p w14:paraId="2F3ABE30" w14:textId="59BEA3FB"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BFBFBF"/>
            <w:noWrap/>
            <w:hideMark/>
          </w:tcPr>
          <w:p w14:paraId="7B9EF58D" w14:textId="4D5F5ED9"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w:t>
            </w:r>
          </w:p>
        </w:tc>
        <w:tc>
          <w:tcPr>
            <w:tcW w:w="169" w:type="pct"/>
            <w:tcBorders>
              <w:top w:val="nil"/>
              <w:left w:val="nil"/>
              <w:bottom w:val="single" w:sz="4" w:space="0" w:color="auto"/>
              <w:right w:val="single" w:sz="4" w:space="0" w:color="auto"/>
            </w:tcBorders>
            <w:shd w:val="clear" w:color="000000" w:fill="BFBFBF"/>
            <w:noWrap/>
            <w:hideMark/>
          </w:tcPr>
          <w:p w14:paraId="1C3F1251" w14:textId="03E4B4B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w:t>
            </w:r>
          </w:p>
        </w:tc>
        <w:tc>
          <w:tcPr>
            <w:tcW w:w="175" w:type="pct"/>
            <w:tcBorders>
              <w:top w:val="nil"/>
              <w:left w:val="nil"/>
              <w:bottom w:val="single" w:sz="4" w:space="0" w:color="auto"/>
              <w:right w:val="single" w:sz="4" w:space="0" w:color="auto"/>
            </w:tcBorders>
            <w:shd w:val="clear" w:color="000000" w:fill="BFBFBF"/>
            <w:noWrap/>
            <w:hideMark/>
          </w:tcPr>
          <w:p w14:paraId="3AAE7D13" w14:textId="140A12FB"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BFBFBF"/>
            <w:noWrap/>
            <w:hideMark/>
          </w:tcPr>
          <w:p w14:paraId="53011EF6" w14:textId="0F79404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207" w:type="pct"/>
            <w:tcBorders>
              <w:top w:val="nil"/>
              <w:left w:val="nil"/>
              <w:bottom w:val="single" w:sz="4" w:space="0" w:color="auto"/>
              <w:right w:val="single" w:sz="4" w:space="0" w:color="auto"/>
            </w:tcBorders>
            <w:shd w:val="clear" w:color="000000" w:fill="BFBFBF"/>
            <w:noWrap/>
            <w:hideMark/>
          </w:tcPr>
          <w:p w14:paraId="6D0DB422" w14:textId="0265AC98"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BFBFBF"/>
            <w:noWrap/>
            <w:hideMark/>
          </w:tcPr>
          <w:p w14:paraId="41C4645A" w14:textId="7DF47EFE"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BFBFBF"/>
            <w:noWrap/>
            <w:hideMark/>
          </w:tcPr>
          <w:p w14:paraId="264AAF08" w14:textId="7B339F0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75" w:type="pct"/>
            <w:tcBorders>
              <w:top w:val="nil"/>
              <w:left w:val="nil"/>
              <w:bottom w:val="single" w:sz="4" w:space="0" w:color="auto"/>
              <w:right w:val="single" w:sz="4" w:space="0" w:color="auto"/>
            </w:tcBorders>
            <w:shd w:val="clear" w:color="000000" w:fill="BFBFBF"/>
            <w:noWrap/>
            <w:hideMark/>
          </w:tcPr>
          <w:p w14:paraId="1A2993AF" w14:textId="7F6F334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000000" w:fill="BFBFBF"/>
            <w:noWrap/>
            <w:hideMark/>
          </w:tcPr>
          <w:p w14:paraId="481368E1" w14:textId="138D60D4"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207" w:type="pct"/>
            <w:tcBorders>
              <w:top w:val="nil"/>
              <w:left w:val="nil"/>
              <w:bottom w:val="single" w:sz="4" w:space="0" w:color="auto"/>
              <w:right w:val="single" w:sz="4" w:space="0" w:color="auto"/>
            </w:tcBorders>
            <w:shd w:val="clear" w:color="000000" w:fill="BFBFBF"/>
            <w:noWrap/>
            <w:hideMark/>
          </w:tcPr>
          <w:p w14:paraId="2BAB6472" w14:textId="6DE94C1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000000" w:fill="BFBFBF"/>
            <w:noWrap/>
            <w:hideMark/>
          </w:tcPr>
          <w:p w14:paraId="693921AF" w14:textId="1B95D50D"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000000" w:fill="BFBFBF"/>
            <w:noWrap/>
            <w:hideMark/>
          </w:tcPr>
          <w:p w14:paraId="4FCE2039" w14:textId="4E771B1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000000" w:fill="BFBFBF"/>
            <w:noWrap/>
            <w:hideMark/>
          </w:tcPr>
          <w:p w14:paraId="31B708E5" w14:textId="385FF121"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BFBFBF"/>
            <w:noWrap/>
            <w:hideMark/>
          </w:tcPr>
          <w:p w14:paraId="55DCF908" w14:textId="781B5BD2"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207" w:type="pct"/>
            <w:tcBorders>
              <w:top w:val="nil"/>
              <w:left w:val="nil"/>
              <w:bottom w:val="single" w:sz="4" w:space="0" w:color="auto"/>
              <w:right w:val="single" w:sz="4" w:space="0" w:color="auto"/>
            </w:tcBorders>
            <w:shd w:val="clear" w:color="000000" w:fill="BFBFBF"/>
            <w:noWrap/>
            <w:hideMark/>
          </w:tcPr>
          <w:p w14:paraId="194A7875" w14:textId="75C140F9"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BFBFBF"/>
            <w:noWrap/>
            <w:hideMark/>
          </w:tcPr>
          <w:p w14:paraId="58FBDE18" w14:textId="5362AB12"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BFBFBF"/>
            <w:noWrap/>
            <w:hideMark/>
          </w:tcPr>
          <w:p w14:paraId="51842465" w14:textId="2728F86B"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75" w:type="pct"/>
            <w:tcBorders>
              <w:top w:val="nil"/>
              <w:left w:val="nil"/>
              <w:bottom w:val="single" w:sz="4" w:space="0" w:color="auto"/>
              <w:right w:val="single" w:sz="4" w:space="0" w:color="auto"/>
            </w:tcBorders>
            <w:shd w:val="clear" w:color="000000" w:fill="BFBFBF"/>
            <w:noWrap/>
            <w:hideMark/>
          </w:tcPr>
          <w:p w14:paraId="55752330" w14:textId="3FA9810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BFBFBF"/>
            <w:noWrap/>
            <w:hideMark/>
          </w:tcPr>
          <w:p w14:paraId="09D3C2E1" w14:textId="46CE8A9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207" w:type="pct"/>
            <w:tcBorders>
              <w:top w:val="nil"/>
              <w:left w:val="nil"/>
              <w:bottom w:val="single" w:sz="4" w:space="0" w:color="auto"/>
              <w:right w:val="single" w:sz="4" w:space="0" w:color="auto"/>
            </w:tcBorders>
            <w:shd w:val="clear" w:color="000000" w:fill="BFBFBF"/>
            <w:noWrap/>
            <w:hideMark/>
          </w:tcPr>
          <w:p w14:paraId="1BE7EE6F" w14:textId="2D3A1E7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0</w:t>
            </w:r>
          </w:p>
        </w:tc>
        <w:tc>
          <w:tcPr>
            <w:tcW w:w="169" w:type="pct"/>
            <w:tcBorders>
              <w:top w:val="nil"/>
              <w:left w:val="nil"/>
              <w:bottom w:val="single" w:sz="4" w:space="0" w:color="auto"/>
              <w:right w:val="single" w:sz="4" w:space="0" w:color="auto"/>
            </w:tcBorders>
            <w:shd w:val="clear" w:color="000000" w:fill="BFBFBF"/>
            <w:noWrap/>
            <w:hideMark/>
          </w:tcPr>
          <w:p w14:paraId="2BB2D0BF" w14:textId="35265A0B"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w:t>
            </w:r>
          </w:p>
        </w:tc>
        <w:tc>
          <w:tcPr>
            <w:tcW w:w="169" w:type="pct"/>
            <w:tcBorders>
              <w:top w:val="nil"/>
              <w:left w:val="nil"/>
              <w:bottom w:val="single" w:sz="4" w:space="0" w:color="auto"/>
              <w:right w:val="single" w:sz="4" w:space="0" w:color="auto"/>
            </w:tcBorders>
            <w:shd w:val="clear" w:color="000000" w:fill="BFBFBF"/>
            <w:noWrap/>
            <w:hideMark/>
          </w:tcPr>
          <w:p w14:paraId="05FF009D" w14:textId="450B10B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w:t>
            </w:r>
          </w:p>
        </w:tc>
      </w:tr>
      <w:tr w:rsidR="009A77D6" w:rsidRPr="00A36C6D" w14:paraId="02BFFF9E" w14:textId="77777777" w:rsidTr="004722F4">
        <w:trPr>
          <w:trHeight w:val="781"/>
        </w:trPr>
        <w:tc>
          <w:tcPr>
            <w:tcW w:w="534" w:type="pct"/>
            <w:hideMark/>
          </w:tcPr>
          <w:p w14:paraId="4F870BFC" w14:textId="77777777" w:rsidR="004722F4" w:rsidRPr="00A36C6D" w:rsidRDefault="004722F4" w:rsidP="004722F4">
            <w:pPr>
              <w:rPr>
                <w:rFonts w:asciiTheme="minorHAnsi" w:hAnsiTheme="minorHAnsi" w:cstheme="minorHAnsi"/>
                <w:color w:val="675E47" w:themeColor="text2"/>
                <w:sz w:val="16"/>
                <w:szCs w:val="16"/>
                <w:lang w:eastAsia="en-AU"/>
              </w:rPr>
            </w:pPr>
            <w:r w:rsidRPr="00A36C6D">
              <w:rPr>
                <w:rFonts w:asciiTheme="minorHAnsi" w:hAnsiTheme="minorHAnsi" w:cstheme="minorHAnsi"/>
                <w:color w:val="675E47" w:themeColor="text2"/>
                <w:sz w:val="16"/>
                <w:szCs w:val="16"/>
                <w:lang w:eastAsia="en-AU"/>
              </w:rPr>
              <w:t>Total number of doses of azithromycin delivered</w:t>
            </w:r>
          </w:p>
        </w:tc>
        <w:tc>
          <w:tcPr>
            <w:tcW w:w="175" w:type="pct"/>
            <w:tcBorders>
              <w:top w:val="nil"/>
              <w:left w:val="nil"/>
              <w:bottom w:val="single" w:sz="4" w:space="0" w:color="auto"/>
              <w:right w:val="single" w:sz="4" w:space="0" w:color="auto"/>
            </w:tcBorders>
            <w:shd w:val="clear" w:color="auto" w:fill="auto"/>
            <w:noWrap/>
            <w:hideMark/>
          </w:tcPr>
          <w:p w14:paraId="0AE3B26B" w14:textId="70B61216"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18</w:t>
            </w:r>
          </w:p>
        </w:tc>
        <w:tc>
          <w:tcPr>
            <w:tcW w:w="169" w:type="pct"/>
            <w:tcBorders>
              <w:top w:val="nil"/>
              <w:left w:val="nil"/>
              <w:bottom w:val="single" w:sz="4" w:space="0" w:color="auto"/>
              <w:right w:val="single" w:sz="4" w:space="0" w:color="auto"/>
            </w:tcBorders>
            <w:shd w:val="clear" w:color="auto" w:fill="auto"/>
            <w:noWrap/>
            <w:hideMark/>
          </w:tcPr>
          <w:p w14:paraId="5C406D9D" w14:textId="311EE996"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57</w:t>
            </w:r>
          </w:p>
        </w:tc>
        <w:tc>
          <w:tcPr>
            <w:tcW w:w="207" w:type="pct"/>
            <w:tcBorders>
              <w:top w:val="nil"/>
              <w:left w:val="nil"/>
              <w:bottom w:val="single" w:sz="4" w:space="0" w:color="auto"/>
              <w:right w:val="single" w:sz="4" w:space="0" w:color="auto"/>
            </w:tcBorders>
            <w:shd w:val="clear" w:color="auto" w:fill="auto"/>
            <w:noWrap/>
            <w:hideMark/>
          </w:tcPr>
          <w:p w14:paraId="2EBA0976" w14:textId="7099D91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17</w:t>
            </w:r>
          </w:p>
        </w:tc>
        <w:tc>
          <w:tcPr>
            <w:tcW w:w="169" w:type="pct"/>
            <w:tcBorders>
              <w:top w:val="nil"/>
              <w:left w:val="nil"/>
              <w:bottom w:val="single" w:sz="4" w:space="0" w:color="auto"/>
              <w:right w:val="single" w:sz="4" w:space="0" w:color="auto"/>
            </w:tcBorders>
            <w:shd w:val="clear" w:color="auto" w:fill="auto"/>
            <w:noWrap/>
            <w:hideMark/>
          </w:tcPr>
          <w:p w14:paraId="3209BD26" w14:textId="2AEFE2D6"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102</w:t>
            </w:r>
          </w:p>
        </w:tc>
        <w:tc>
          <w:tcPr>
            <w:tcW w:w="169" w:type="pct"/>
            <w:tcBorders>
              <w:top w:val="nil"/>
              <w:left w:val="nil"/>
              <w:bottom w:val="single" w:sz="4" w:space="0" w:color="auto"/>
              <w:right w:val="single" w:sz="4" w:space="0" w:color="auto"/>
            </w:tcBorders>
            <w:shd w:val="clear" w:color="auto" w:fill="auto"/>
            <w:noWrap/>
            <w:hideMark/>
          </w:tcPr>
          <w:p w14:paraId="3AAA2702" w14:textId="110233E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194</w:t>
            </w:r>
          </w:p>
        </w:tc>
        <w:tc>
          <w:tcPr>
            <w:tcW w:w="175" w:type="pct"/>
            <w:tcBorders>
              <w:top w:val="nil"/>
              <w:left w:val="nil"/>
              <w:bottom w:val="single" w:sz="4" w:space="0" w:color="auto"/>
              <w:right w:val="single" w:sz="4" w:space="0" w:color="auto"/>
            </w:tcBorders>
            <w:shd w:val="clear" w:color="auto" w:fill="auto"/>
            <w:noWrap/>
            <w:hideMark/>
          </w:tcPr>
          <w:p w14:paraId="2CA74727" w14:textId="099C41E4"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5</w:t>
            </w:r>
          </w:p>
        </w:tc>
        <w:tc>
          <w:tcPr>
            <w:tcW w:w="169" w:type="pct"/>
            <w:tcBorders>
              <w:top w:val="nil"/>
              <w:left w:val="nil"/>
              <w:bottom w:val="single" w:sz="4" w:space="0" w:color="auto"/>
              <w:right w:val="single" w:sz="4" w:space="0" w:color="auto"/>
            </w:tcBorders>
            <w:shd w:val="clear" w:color="auto" w:fill="auto"/>
            <w:noWrap/>
            <w:hideMark/>
          </w:tcPr>
          <w:p w14:paraId="28616B53" w14:textId="5865BDF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15</w:t>
            </w:r>
          </w:p>
        </w:tc>
        <w:tc>
          <w:tcPr>
            <w:tcW w:w="207" w:type="pct"/>
            <w:tcBorders>
              <w:top w:val="nil"/>
              <w:left w:val="nil"/>
              <w:bottom w:val="single" w:sz="4" w:space="0" w:color="auto"/>
              <w:right w:val="single" w:sz="4" w:space="0" w:color="auto"/>
            </w:tcBorders>
            <w:shd w:val="clear" w:color="auto" w:fill="auto"/>
            <w:noWrap/>
            <w:hideMark/>
          </w:tcPr>
          <w:p w14:paraId="3C5F25EB" w14:textId="1998A1E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7</w:t>
            </w:r>
          </w:p>
        </w:tc>
        <w:tc>
          <w:tcPr>
            <w:tcW w:w="169" w:type="pct"/>
            <w:tcBorders>
              <w:top w:val="nil"/>
              <w:left w:val="nil"/>
              <w:bottom w:val="single" w:sz="4" w:space="0" w:color="auto"/>
              <w:right w:val="single" w:sz="4" w:space="0" w:color="auto"/>
            </w:tcBorders>
            <w:shd w:val="clear" w:color="auto" w:fill="auto"/>
            <w:noWrap/>
            <w:hideMark/>
          </w:tcPr>
          <w:p w14:paraId="293E8F40" w14:textId="16CFCF7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28</w:t>
            </w:r>
          </w:p>
        </w:tc>
        <w:tc>
          <w:tcPr>
            <w:tcW w:w="169" w:type="pct"/>
            <w:tcBorders>
              <w:top w:val="nil"/>
              <w:left w:val="nil"/>
              <w:bottom w:val="single" w:sz="4" w:space="0" w:color="auto"/>
              <w:right w:val="single" w:sz="4" w:space="0" w:color="auto"/>
            </w:tcBorders>
            <w:shd w:val="clear" w:color="auto" w:fill="auto"/>
            <w:noWrap/>
            <w:hideMark/>
          </w:tcPr>
          <w:p w14:paraId="600A4CC9" w14:textId="457FA880"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55</w:t>
            </w:r>
          </w:p>
        </w:tc>
        <w:tc>
          <w:tcPr>
            <w:tcW w:w="175" w:type="pct"/>
            <w:tcBorders>
              <w:top w:val="nil"/>
              <w:left w:val="nil"/>
              <w:bottom w:val="single" w:sz="4" w:space="0" w:color="auto"/>
              <w:right w:val="single" w:sz="4" w:space="0" w:color="auto"/>
            </w:tcBorders>
            <w:shd w:val="clear" w:color="auto" w:fill="auto"/>
            <w:noWrap/>
            <w:hideMark/>
          </w:tcPr>
          <w:p w14:paraId="0630A040" w14:textId="5FD943A5"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128079F0" w14:textId="346D014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207" w:type="pct"/>
            <w:tcBorders>
              <w:top w:val="nil"/>
              <w:left w:val="nil"/>
              <w:bottom w:val="single" w:sz="4" w:space="0" w:color="auto"/>
              <w:right w:val="single" w:sz="4" w:space="0" w:color="auto"/>
            </w:tcBorders>
            <w:shd w:val="clear" w:color="auto" w:fill="auto"/>
            <w:noWrap/>
            <w:hideMark/>
          </w:tcPr>
          <w:p w14:paraId="65D2B8FD" w14:textId="3BCE650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600FA2B7" w14:textId="30493802"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52E23A65" w14:textId="1F31F714"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N/A</w:t>
            </w:r>
          </w:p>
        </w:tc>
        <w:tc>
          <w:tcPr>
            <w:tcW w:w="175" w:type="pct"/>
            <w:tcBorders>
              <w:top w:val="nil"/>
              <w:left w:val="nil"/>
              <w:bottom w:val="single" w:sz="4" w:space="0" w:color="auto"/>
              <w:right w:val="single" w:sz="4" w:space="0" w:color="auto"/>
            </w:tcBorders>
            <w:shd w:val="clear" w:color="auto" w:fill="auto"/>
            <w:noWrap/>
            <w:hideMark/>
          </w:tcPr>
          <w:p w14:paraId="4BE70E75" w14:textId="71B902D8"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w:t>
            </w:r>
          </w:p>
        </w:tc>
        <w:tc>
          <w:tcPr>
            <w:tcW w:w="169" w:type="pct"/>
            <w:tcBorders>
              <w:top w:val="nil"/>
              <w:left w:val="nil"/>
              <w:bottom w:val="single" w:sz="4" w:space="0" w:color="auto"/>
              <w:right w:val="single" w:sz="4" w:space="0" w:color="auto"/>
            </w:tcBorders>
            <w:shd w:val="clear" w:color="auto" w:fill="auto"/>
            <w:noWrap/>
            <w:hideMark/>
          </w:tcPr>
          <w:p w14:paraId="7A226934" w14:textId="139D63E4"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11</w:t>
            </w:r>
          </w:p>
        </w:tc>
        <w:tc>
          <w:tcPr>
            <w:tcW w:w="207" w:type="pct"/>
            <w:tcBorders>
              <w:top w:val="nil"/>
              <w:left w:val="nil"/>
              <w:bottom w:val="single" w:sz="4" w:space="0" w:color="auto"/>
              <w:right w:val="single" w:sz="4" w:space="0" w:color="auto"/>
            </w:tcBorders>
            <w:shd w:val="clear" w:color="auto" w:fill="auto"/>
            <w:noWrap/>
            <w:hideMark/>
          </w:tcPr>
          <w:p w14:paraId="152AF3C4" w14:textId="6899E20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14</w:t>
            </w:r>
          </w:p>
        </w:tc>
        <w:tc>
          <w:tcPr>
            <w:tcW w:w="169" w:type="pct"/>
            <w:tcBorders>
              <w:top w:val="nil"/>
              <w:left w:val="nil"/>
              <w:bottom w:val="single" w:sz="4" w:space="0" w:color="auto"/>
              <w:right w:val="single" w:sz="4" w:space="0" w:color="auto"/>
            </w:tcBorders>
            <w:shd w:val="clear" w:color="auto" w:fill="auto"/>
            <w:noWrap/>
            <w:hideMark/>
          </w:tcPr>
          <w:p w14:paraId="2BD6740E" w14:textId="5D6539D4"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27</w:t>
            </w:r>
          </w:p>
        </w:tc>
        <w:tc>
          <w:tcPr>
            <w:tcW w:w="169" w:type="pct"/>
            <w:tcBorders>
              <w:top w:val="nil"/>
              <w:left w:val="nil"/>
              <w:bottom w:val="single" w:sz="4" w:space="0" w:color="auto"/>
              <w:right w:val="single" w:sz="4" w:space="0" w:color="auto"/>
            </w:tcBorders>
            <w:shd w:val="clear" w:color="auto" w:fill="auto"/>
            <w:noWrap/>
            <w:hideMark/>
          </w:tcPr>
          <w:p w14:paraId="5D2F0C5C" w14:textId="31B33B3B"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55</w:t>
            </w:r>
          </w:p>
        </w:tc>
        <w:tc>
          <w:tcPr>
            <w:tcW w:w="175" w:type="pct"/>
            <w:tcBorders>
              <w:top w:val="nil"/>
              <w:left w:val="nil"/>
              <w:bottom w:val="single" w:sz="4" w:space="0" w:color="auto"/>
              <w:right w:val="single" w:sz="4" w:space="0" w:color="auto"/>
            </w:tcBorders>
            <w:shd w:val="clear" w:color="auto" w:fill="auto"/>
            <w:noWrap/>
            <w:hideMark/>
          </w:tcPr>
          <w:p w14:paraId="70FA0600" w14:textId="04CF4E67"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26</w:t>
            </w:r>
          </w:p>
        </w:tc>
        <w:tc>
          <w:tcPr>
            <w:tcW w:w="169" w:type="pct"/>
            <w:tcBorders>
              <w:top w:val="nil"/>
              <w:left w:val="nil"/>
              <w:bottom w:val="single" w:sz="4" w:space="0" w:color="auto"/>
              <w:right w:val="single" w:sz="4" w:space="0" w:color="auto"/>
            </w:tcBorders>
            <w:shd w:val="clear" w:color="auto" w:fill="auto"/>
            <w:noWrap/>
            <w:hideMark/>
          </w:tcPr>
          <w:p w14:paraId="42C5335F" w14:textId="26B6BBE6"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83</w:t>
            </w:r>
          </w:p>
        </w:tc>
        <w:tc>
          <w:tcPr>
            <w:tcW w:w="207" w:type="pct"/>
            <w:tcBorders>
              <w:top w:val="nil"/>
              <w:left w:val="nil"/>
              <w:bottom w:val="single" w:sz="4" w:space="0" w:color="auto"/>
              <w:right w:val="single" w:sz="4" w:space="0" w:color="auto"/>
            </w:tcBorders>
            <w:shd w:val="clear" w:color="auto" w:fill="auto"/>
            <w:noWrap/>
            <w:hideMark/>
          </w:tcPr>
          <w:p w14:paraId="2250A9A4" w14:textId="52F9FE73"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38</w:t>
            </w:r>
          </w:p>
        </w:tc>
        <w:tc>
          <w:tcPr>
            <w:tcW w:w="169" w:type="pct"/>
            <w:tcBorders>
              <w:top w:val="nil"/>
              <w:left w:val="nil"/>
              <w:bottom w:val="single" w:sz="4" w:space="0" w:color="auto"/>
              <w:right w:val="single" w:sz="4" w:space="0" w:color="auto"/>
            </w:tcBorders>
            <w:shd w:val="clear" w:color="auto" w:fill="auto"/>
            <w:noWrap/>
            <w:hideMark/>
          </w:tcPr>
          <w:p w14:paraId="0B88C229" w14:textId="271AF5C2"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157</w:t>
            </w:r>
          </w:p>
        </w:tc>
        <w:tc>
          <w:tcPr>
            <w:tcW w:w="169" w:type="pct"/>
            <w:tcBorders>
              <w:top w:val="nil"/>
              <w:left w:val="nil"/>
              <w:bottom w:val="single" w:sz="4" w:space="0" w:color="auto"/>
              <w:right w:val="single" w:sz="4" w:space="0" w:color="auto"/>
            </w:tcBorders>
            <w:shd w:val="clear" w:color="auto" w:fill="auto"/>
            <w:noWrap/>
            <w:hideMark/>
          </w:tcPr>
          <w:p w14:paraId="188D609C" w14:textId="17365BCF" w:rsidR="004722F4" w:rsidRPr="004722F4" w:rsidRDefault="004722F4" w:rsidP="004722F4">
            <w:pPr>
              <w:jc w:val="center"/>
              <w:rPr>
                <w:rFonts w:asciiTheme="minorHAnsi" w:hAnsiTheme="minorHAnsi" w:cstheme="minorHAnsi"/>
                <w:color w:val="675E47" w:themeColor="text2"/>
                <w:sz w:val="20"/>
                <w:szCs w:val="20"/>
                <w:lang w:eastAsia="en-AU"/>
              </w:rPr>
            </w:pPr>
            <w:r w:rsidRPr="004722F4">
              <w:rPr>
                <w:rFonts w:ascii="Calibri" w:hAnsi="Calibri" w:cs="Calibri"/>
                <w:color w:val="675E47" w:themeColor="text2"/>
                <w:sz w:val="20"/>
                <w:szCs w:val="20"/>
              </w:rPr>
              <w:t>304</w:t>
            </w:r>
          </w:p>
        </w:tc>
      </w:tr>
      <w:tr w:rsidR="00B56F7E" w:rsidRPr="00A36C6D" w14:paraId="54D28C22" w14:textId="77777777" w:rsidTr="004722F4">
        <w:trPr>
          <w:cnfStyle w:val="000000010000" w:firstRow="0" w:lastRow="0" w:firstColumn="0" w:lastColumn="0" w:oddVBand="0" w:evenVBand="0" w:oddHBand="0" w:evenHBand="1" w:firstRowFirstColumn="0" w:firstRowLastColumn="0" w:lastRowFirstColumn="0" w:lastRowLastColumn="0"/>
          <w:trHeight w:val="782"/>
        </w:trPr>
        <w:tc>
          <w:tcPr>
            <w:tcW w:w="534" w:type="pct"/>
            <w:shd w:val="clear" w:color="auto" w:fill="BFBFBF" w:themeFill="background1" w:themeFillShade="BF"/>
            <w:hideMark/>
          </w:tcPr>
          <w:p w14:paraId="1ABDF3B1" w14:textId="77777777" w:rsidR="004722F4" w:rsidRPr="00A36C6D" w:rsidRDefault="004722F4" w:rsidP="004722F4">
            <w:pPr>
              <w:rPr>
                <w:rFonts w:asciiTheme="minorHAnsi" w:hAnsiTheme="minorHAnsi" w:cstheme="minorHAnsi"/>
                <w:i/>
                <w:iCs/>
                <w:color w:val="675E47" w:themeColor="text2"/>
                <w:sz w:val="16"/>
                <w:szCs w:val="16"/>
                <w:lang w:eastAsia="en-AU"/>
              </w:rPr>
            </w:pPr>
            <w:r w:rsidRPr="00A36C6D">
              <w:rPr>
                <w:rFonts w:asciiTheme="minorHAnsi" w:hAnsiTheme="minorHAnsi" w:cstheme="minorHAnsi"/>
                <w:i/>
                <w:iCs/>
                <w:color w:val="675E47" w:themeColor="text2"/>
                <w:sz w:val="16"/>
                <w:szCs w:val="16"/>
                <w:lang w:eastAsia="en-AU"/>
              </w:rPr>
              <w:t>Estimated overall treatment coverage (%)</w:t>
            </w:r>
          </w:p>
        </w:tc>
        <w:tc>
          <w:tcPr>
            <w:tcW w:w="175" w:type="pct"/>
            <w:tcBorders>
              <w:top w:val="nil"/>
              <w:left w:val="nil"/>
              <w:bottom w:val="single" w:sz="8" w:space="0" w:color="auto"/>
              <w:right w:val="single" w:sz="4" w:space="0" w:color="auto"/>
            </w:tcBorders>
            <w:shd w:val="clear" w:color="000000" w:fill="BFBFBF"/>
            <w:noWrap/>
            <w:hideMark/>
          </w:tcPr>
          <w:p w14:paraId="043A95FD" w14:textId="53F5B1A4"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95</w:t>
            </w:r>
          </w:p>
        </w:tc>
        <w:tc>
          <w:tcPr>
            <w:tcW w:w="169" w:type="pct"/>
            <w:tcBorders>
              <w:top w:val="nil"/>
              <w:left w:val="nil"/>
              <w:bottom w:val="single" w:sz="8" w:space="0" w:color="auto"/>
              <w:right w:val="single" w:sz="4" w:space="0" w:color="auto"/>
            </w:tcBorders>
            <w:shd w:val="clear" w:color="000000" w:fill="BFBFBF"/>
            <w:noWrap/>
            <w:hideMark/>
          </w:tcPr>
          <w:p w14:paraId="5698B65E" w14:textId="6CF6630D"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97</w:t>
            </w:r>
          </w:p>
        </w:tc>
        <w:tc>
          <w:tcPr>
            <w:tcW w:w="207" w:type="pct"/>
            <w:tcBorders>
              <w:top w:val="nil"/>
              <w:left w:val="nil"/>
              <w:bottom w:val="single" w:sz="8" w:space="0" w:color="auto"/>
              <w:right w:val="single" w:sz="4" w:space="0" w:color="auto"/>
            </w:tcBorders>
            <w:shd w:val="clear" w:color="000000" w:fill="BFBFBF"/>
            <w:noWrap/>
            <w:hideMark/>
          </w:tcPr>
          <w:p w14:paraId="3B991B7A" w14:textId="57B868C3"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8" w:space="0" w:color="auto"/>
              <w:right w:val="single" w:sz="4" w:space="0" w:color="auto"/>
            </w:tcBorders>
            <w:shd w:val="clear" w:color="000000" w:fill="BFBFBF"/>
            <w:noWrap/>
            <w:hideMark/>
          </w:tcPr>
          <w:p w14:paraId="7BBFDD4D" w14:textId="4141F1E9"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94</w:t>
            </w:r>
          </w:p>
        </w:tc>
        <w:tc>
          <w:tcPr>
            <w:tcW w:w="169" w:type="pct"/>
            <w:tcBorders>
              <w:top w:val="nil"/>
              <w:left w:val="nil"/>
              <w:bottom w:val="single" w:sz="8" w:space="0" w:color="auto"/>
              <w:right w:val="single" w:sz="4" w:space="0" w:color="auto"/>
            </w:tcBorders>
            <w:shd w:val="clear" w:color="000000" w:fill="BFBFBF"/>
            <w:noWrap/>
            <w:hideMark/>
          </w:tcPr>
          <w:p w14:paraId="0A99C5D7" w14:textId="09ECE64B"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95</w:t>
            </w:r>
          </w:p>
        </w:tc>
        <w:tc>
          <w:tcPr>
            <w:tcW w:w="175" w:type="pct"/>
            <w:tcBorders>
              <w:top w:val="nil"/>
              <w:left w:val="nil"/>
              <w:bottom w:val="single" w:sz="8" w:space="0" w:color="auto"/>
              <w:right w:val="single" w:sz="4" w:space="0" w:color="auto"/>
            </w:tcBorders>
            <w:shd w:val="clear" w:color="000000" w:fill="BFBFBF"/>
            <w:noWrap/>
            <w:hideMark/>
          </w:tcPr>
          <w:p w14:paraId="48478E1D" w14:textId="478EA887"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8" w:space="0" w:color="auto"/>
              <w:right w:val="single" w:sz="4" w:space="0" w:color="auto"/>
            </w:tcBorders>
            <w:shd w:val="clear" w:color="000000" w:fill="BFBFBF"/>
            <w:noWrap/>
            <w:hideMark/>
          </w:tcPr>
          <w:p w14:paraId="7C23D389" w14:textId="247EC582"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207" w:type="pct"/>
            <w:tcBorders>
              <w:top w:val="nil"/>
              <w:left w:val="nil"/>
              <w:bottom w:val="single" w:sz="8" w:space="0" w:color="auto"/>
              <w:right w:val="single" w:sz="4" w:space="0" w:color="auto"/>
            </w:tcBorders>
            <w:shd w:val="clear" w:color="000000" w:fill="BFBFBF"/>
            <w:noWrap/>
            <w:hideMark/>
          </w:tcPr>
          <w:p w14:paraId="05772948" w14:textId="1EA90496"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8" w:space="0" w:color="auto"/>
              <w:right w:val="single" w:sz="4" w:space="0" w:color="auto"/>
            </w:tcBorders>
            <w:shd w:val="clear" w:color="000000" w:fill="BFBFBF"/>
            <w:noWrap/>
            <w:hideMark/>
          </w:tcPr>
          <w:p w14:paraId="47776208" w14:textId="6EEFDB99"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8" w:space="0" w:color="auto"/>
              <w:right w:val="single" w:sz="4" w:space="0" w:color="auto"/>
            </w:tcBorders>
            <w:shd w:val="clear" w:color="000000" w:fill="BFBFBF"/>
            <w:noWrap/>
            <w:hideMark/>
          </w:tcPr>
          <w:p w14:paraId="49F8B38F" w14:textId="7739DBD2"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75" w:type="pct"/>
            <w:tcBorders>
              <w:top w:val="nil"/>
              <w:left w:val="nil"/>
              <w:bottom w:val="single" w:sz="8" w:space="0" w:color="auto"/>
              <w:right w:val="single" w:sz="4" w:space="0" w:color="auto"/>
            </w:tcBorders>
            <w:shd w:val="clear" w:color="000000" w:fill="BFBFBF"/>
            <w:noWrap/>
            <w:hideMark/>
          </w:tcPr>
          <w:p w14:paraId="650D48F1" w14:textId="67512266"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75" w:type="pct"/>
            <w:tcBorders>
              <w:top w:val="nil"/>
              <w:left w:val="nil"/>
              <w:bottom w:val="single" w:sz="8" w:space="0" w:color="auto"/>
              <w:right w:val="single" w:sz="4" w:space="0" w:color="auto"/>
            </w:tcBorders>
            <w:shd w:val="clear" w:color="000000" w:fill="BFBFBF"/>
            <w:noWrap/>
            <w:hideMark/>
          </w:tcPr>
          <w:p w14:paraId="49B43724" w14:textId="048BEB81"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207" w:type="pct"/>
            <w:tcBorders>
              <w:top w:val="nil"/>
              <w:left w:val="nil"/>
              <w:bottom w:val="single" w:sz="8" w:space="0" w:color="auto"/>
              <w:right w:val="single" w:sz="4" w:space="0" w:color="auto"/>
            </w:tcBorders>
            <w:shd w:val="clear" w:color="000000" w:fill="BFBFBF"/>
            <w:noWrap/>
            <w:hideMark/>
          </w:tcPr>
          <w:p w14:paraId="21B44801" w14:textId="6B66B958"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75" w:type="pct"/>
            <w:tcBorders>
              <w:top w:val="nil"/>
              <w:left w:val="nil"/>
              <w:bottom w:val="single" w:sz="8" w:space="0" w:color="auto"/>
              <w:right w:val="single" w:sz="4" w:space="0" w:color="auto"/>
            </w:tcBorders>
            <w:shd w:val="clear" w:color="000000" w:fill="BFBFBF"/>
            <w:noWrap/>
            <w:hideMark/>
          </w:tcPr>
          <w:p w14:paraId="1C3B25BB" w14:textId="039D8CA8"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75" w:type="pct"/>
            <w:tcBorders>
              <w:top w:val="nil"/>
              <w:left w:val="nil"/>
              <w:bottom w:val="single" w:sz="8" w:space="0" w:color="auto"/>
              <w:right w:val="single" w:sz="4" w:space="0" w:color="auto"/>
            </w:tcBorders>
            <w:shd w:val="clear" w:color="000000" w:fill="BFBFBF"/>
            <w:noWrap/>
            <w:hideMark/>
          </w:tcPr>
          <w:p w14:paraId="242348D5" w14:textId="30181115"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N/A</w:t>
            </w:r>
          </w:p>
        </w:tc>
        <w:tc>
          <w:tcPr>
            <w:tcW w:w="175" w:type="pct"/>
            <w:tcBorders>
              <w:top w:val="nil"/>
              <w:left w:val="nil"/>
              <w:bottom w:val="single" w:sz="8" w:space="0" w:color="auto"/>
              <w:right w:val="single" w:sz="4" w:space="0" w:color="auto"/>
            </w:tcBorders>
            <w:shd w:val="clear" w:color="000000" w:fill="BFBFBF"/>
            <w:noWrap/>
            <w:hideMark/>
          </w:tcPr>
          <w:p w14:paraId="78ADDB4F" w14:textId="4D37DD31"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75</w:t>
            </w:r>
          </w:p>
        </w:tc>
        <w:tc>
          <w:tcPr>
            <w:tcW w:w="169" w:type="pct"/>
            <w:tcBorders>
              <w:top w:val="nil"/>
              <w:left w:val="nil"/>
              <w:bottom w:val="single" w:sz="8" w:space="0" w:color="auto"/>
              <w:right w:val="single" w:sz="4" w:space="0" w:color="auto"/>
            </w:tcBorders>
            <w:shd w:val="clear" w:color="000000" w:fill="BFBFBF"/>
            <w:noWrap/>
            <w:hideMark/>
          </w:tcPr>
          <w:p w14:paraId="40C34DED" w14:textId="705F6765"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207" w:type="pct"/>
            <w:tcBorders>
              <w:top w:val="nil"/>
              <w:left w:val="nil"/>
              <w:bottom w:val="single" w:sz="8" w:space="0" w:color="auto"/>
              <w:right w:val="single" w:sz="4" w:space="0" w:color="auto"/>
            </w:tcBorders>
            <w:shd w:val="clear" w:color="000000" w:fill="BFBFBF"/>
            <w:noWrap/>
            <w:hideMark/>
          </w:tcPr>
          <w:p w14:paraId="1F914A0D" w14:textId="3F15E20A"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8" w:space="0" w:color="auto"/>
              <w:right w:val="single" w:sz="4" w:space="0" w:color="auto"/>
            </w:tcBorders>
            <w:shd w:val="clear" w:color="000000" w:fill="BFBFBF"/>
            <w:noWrap/>
            <w:hideMark/>
          </w:tcPr>
          <w:p w14:paraId="23D29D1B" w14:textId="78B0CF13"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8" w:space="0" w:color="auto"/>
              <w:right w:val="single" w:sz="4" w:space="0" w:color="auto"/>
            </w:tcBorders>
            <w:shd w:val="clear" w:color="000000" w:fill="BFBFBF"/>
            <w:noWrap/>
            <w:hideMark/>
          </w:tcPr>
          <w:p w14:paraId="61E1DA1E" w14:textId="6FF512DB"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98</w:t>
            </w:r>
          </w:p>
        </w:tc>
        <w:tc>
          <w:tcPr>
            <w:tcW w:w="175" w:type="pct"/>
            <w:tcBorders>
              <w:top w:val="nil"/>
              <w:left w:val="nil"/>
              <w:bottom w:val="single" w:sz="8" w:space="0" w:color="auto"/>
              <w:right w:val="single" w:sz="4" w:space="0" w:color="auto"/>
            </w:tcBorders>
            <w:shd w:val="clear" w:color="000000" w:fill="BFBFBF"/>
            <w:noWrap/>
            <w:hideMark/>
          </w:tcPr>
          <w:p w14:paraId="30798B6A" w14:textId="6511544C"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93</w:t>
            </w:r>
          </w:p>
        </w:tc>
        <w:tc>
          <w:tcPr>
            <w:tcW w:w="169" w:type="pct"/>
            <w:tcBorders>
              <w:top w:val="nil"/>
              <w:left w:val="nil"/>
              <w:bottom w:val="single" w:sz="8" w:space="0" w:color="auto"/>
              <w:right w:val="single" w:sz="4" w:space="0" w:color="auto"/>
            </w:tcBorders>
            <w:shd w:val="clear" w:color="000000" w:fill="BFBFBF"/>
            <w:noWrap/>
            <w:hideMark/>
          </w:tcPr>
          <w:p w14:paraId="41E6252B" w14:textId="1320CBC9"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98</w:t>
            </w:r>
          </w:p>
        </w:tc>
        <w:tc>
          <w:tcPr>
            <w:tcW w:w="207" w:type="pct"/>
            <w:tcBorders>
              <w:top w:val="nil"/>
              <w:left w:val="nil"/>
              <w:bottom w:val="single" w:sz="8" w:space="0" w:color="auto"/>
              <w:right w:val="single" w:sz="4" w:space="0" w:color="auto"/>
            </w:tcBorders>
            <w:shd w:val="clear" w:color="000000" w:fill="BFBFBF"/>
            <w:noWrap/>
            <w:hideMark/>
          </w:tcPr>
          <w:p w14:paraId="352CBD49" w14:textId="6173F203"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100</w:t>
            </w:r>
          </w:p>
        </w:tc>
        <w:tc>
          <w:tcPr>
            <w:tcW w:w="169" w:type="pct"/>
            <w:tcBorders>
              <w:top w:val="nil"/>
              <w:left w:val="nil"/>
              <w:bottom w:val="single" w:sz="8" w:space="0" w:color="auto"/>
              <w:right w:val="single" w:sz="4" w:space="0" w:color="auto"/>
            </w:tcBorders>
            <w:shd w:val="clear" w:color="000000" w:fill="BFBFBF"/>
            <w:noWrap/>
            <w:hideMark/>
          </w:tcPr>
          <w:p w14:paraId="10666B1F" w14:textId="515A661E"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96</w:t>
            </w:r>
          </w:p>
        </w:tc>
        <w:tc>
          <w:tcPr>
            <w:tcW w:w="169" w:type="pct"/>
            <w:tcBorders>
              <w:top w:val="nil"/>
              <w:left w:val="nil"/>
              <w:bottom w:val="single" w:sz="8" w:space="0" w:color="auto"/>
              <w:right w:val="single" w:sz="4" w:space="0" w:color="auto"/>
            </w:tcBorders>
            <w:shd w:val="clear" w:color="000000" w:fill="BFBFBF"/>
            <w:noWrap/>
            <w:hideMark/>
          </w:tcPr>
          <w:p w14:paraId="44283052" w14:textId="5E0A5F3D" w:rsidR="004722F4" w:rsidRPr="006A3F85" w:rsidRDefault="004722F4" w:rsidP="004722F4">
            <w:pPr>
              <w:jc w:val="center"/>
              <w:rPr>
                <w:rFonts w:asciiTheme="minorHAnsi" w:hAnsiTheme="minorHAnsi" w:cstheme="minorHAnsi"/>
                <w:i/>
                <w:iCs/>
                <w:color w:val="675E47" w:themeColor="text2"/>
                <w:sz w:val="20"/>
                <w:szCs w:val="20"/>
                <w:lang w:eastAsia="en-AU"/>
              </w:rPr>
            </w:pPr>
            <w:r w:rsidRPr="006A3F85">
              <w:rPr>
                <w:rFonts w:ascii="Calibri" w:hAnsi="Calibri" w:cs="Calibri"/>
                <w:i/>
                <w:iCs/>
                <w:color w:val="675E47" w:themeColor="text2"/>
                <w:sz w:val="20"/>
                <w:szCs w:val="20"/>
              </w:rPr>
              <w:t>97</w:t>
            </w:r>
          </w:p>
        </w:tc>
      </w:tr>
    </w:tbl>
    <w:p w14:paraId="2C56E618" w14:textId="77777777"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xml:space="preserve"> * Includes household contacts and community members requiring/receiving mass drug administration (MDA)</w:t>
      </w:r>
    </w:p>
    <w:p w14:paraId="1CC5F638" w14:textId="77777777" w:rsidR="00E3767F" w:rsidRPr="00A36C6D" w:rsidRDefault="00E3767F" w:rsidP="00E3767F">
      <w:pPr>
        <w:keepNext/>
        <w:keepLines/>
        <w:spacing w:before="480"/>
        <w:outlineLvl w:val="2"/>
        <w:rPr>
          <w:rFonts w:asciiTheme="minorHAnsi" w:eastAsia="MS Gothic" w:hAnsiTheme="minorHAnsi" w:cstheme="minorHAnsi"/>
          <w:b/>
          <w:bCs/>
          <w:color w:val="675E47" w:themeColor="text2"/>
          <w:szCs w:val="18"/>
          <w:lang w:eastAsia="en-AU"/>
        </w:rPr>
        <w:sectPr w:rsidR="00E3767F" w:rsidRPr="00A36C6D" w:rsidSect="00406A68">
          <w:pgSz w:w="16838" w:h="11906" w:orient="landscape"/>
          <w:pgMar w:top="720" w:right="720" w:bottom="720" w:left="720" w:header="709" w:footer="709" w:gutter="0"/>
          <w:cols w:space="708"/>
          <w:docGrid w:linePitch="360"/>
        </w:sectPr>
      </w:pPr>
      <w:bookmarkStart w:id="372" w:name="Table46"/>
      <w:bookmarkStart w:id="373" w:name="_Toc392153935"/>
      <w:bookmarkStart w:id="374" w:name="_Toc520298319"/>
    </w:p>
    <w:p w14:paraId="71839177" w14:textId="1CE819EA" w:rsidR="00E3767F" w:rsidRDefault="00E3767F" w:rsidP="00E9792A">
      <w:pPr>
        <w:pStyle w:val="Tableheadings"/>
      </w:pPr>
      <w:bookmarkStart w:id="375" w:name="_Ref58336834"/>
      <w:bookmarkStart w:id="376" w:name="_Toc147396422"/>
      <w:bookmarkEnd w:id="372"/>
      <w:bookmarkEnd w:id="373"/>
      <w:bookmarkEnd w:id="374"/>
      <w:r w:rsidRPr="00A36C6D">
        <w:lastRenderedPageBreak/>
        <w:t xml:space="preserve">Table </w:t>
      </w:r>
      <w:r w:rsidR="00C773E5">
        <w:t>5</w:t>
      </w:r>
      <w:r w:rsidRPr="00A36C6D">
        <w:t>.</w:t>
      </w:r>
      <w:r>
        <w:fldChar w:fldCharType="begin"/>
      </w:r>
      <w:r>
        <w:instrText>SEQ Table \* ARABIC \s 1</w:instrText>
      </w:r>
      <w:r>
        <w:fldChar w:fldCharType="separate"/>
      </w:r>
      <w:r w:rsidRPr="00A36C6D">
        <w:rPr>
          <w:noProof/>
        </w:rPr>
        <w:t>6</w:t>
      </w:r>
      <w:r>
        <w:fldChar w:fldCharType="end"/>
      </w:r>
      <w:bookmarkEnd w:id="375"/>
      <w:r w:rsidRPr="00A36C6D">
        <w:tab/>
      </w:r>
      <w:r w:rsidR="0095352B" w:rsidRPr="0095352B">
        <w:t xml:space="preserve">Trachoma-related trichiasis </w:t>
      </w:r>
      <w:r w:rsidRPr="00A36C6D">
        <w:t xml:space="preserve">screening coverage </w:t>
      </w:r>
      <w:r w:rsidR="000E3332" w:rsidRPr="00A36C6D">
        <w:t>prevalence,</w:t>
      </w:r>
      <w:r w:rsidRPr="00A36C6D">
        <w:t xml:space="preserve"> and treatment among Indigenous adults by region, Western Australia</w:t>
      </w:r>
      <w:r w:rsidR="00C6767F">
        <w:t>,</w:t>
      </w:r>
      <w:r w:rsidRPr="00A36C6D">
        <w:t xml:space="preserve"> </w:t>
      </w:r>
      <w:r w:rsidR="00E3741C">
        <w:t>202</w:t>
      </w:r>
      <w:r w:rsidR="004722F4">
        <w:t>2</w:t>
      </w:r>
      <w:bookmarkEnd w:id="376"/>
    </w:p>
    <w:tbl>
      <w:tblPr>
        <w:tblW w:w="5000" w:type="pct"/>
        <w:tblLook w:val="04A0" w:firstRow="1" w:lastRow="0" w:firstColumn="1" w:lastColumn="0" w:noHBand="0" w:noVBand="1"/>
        <w:tblCaption w:val="Trachoma-related trichiasis screening coverage, prevalence and treatment among Indigenous adults by region, Western Australia, 2022.  "/>
        <w:tblDescription w:val="Table 5.6 compares persons 15-39 and 40+ years who were screened, confirmed as a new trichiasis case, and received trichiasis surgery. Data is presented for the four regions (Goldfields, Kimberley, Midwest, Pilbara), as well as the cumulative total."/>
      </w:tblPr>
      <w:tblGrid>
        <w:gridCol w:w="1927"/>
        <w:gridCol w:w="929"/>
        <w:gridCol w:w="623"/>
        <w:gridCol w:w="826"/>
        <w:gridCol w:w="726"/>
        <w:gridCol w:w="928"/>
        <w:gridCol w:w="623"/>
        <w:gridCol w:w="928"/>
        <w:gridCol w:w="623"/>
        <w:gridCol w:w="845"/>
        <w:gridCol w:w="740"/>
        <w:gridCol w:w="738"/>
      </w:tblGrid>
      <w:tr w:rsidR="004722F4" w:rsidRPr="004722F4" w14:paraId="5C8CABC7" w14:textId="77777777" w:rsidTr="005C2C1E">
        <w:trPr>
          <w:trHeight w:val="645"/>
        </w:trPr>
        <w:tc>
          <w:tcPr>
            <w:tcW w:w="9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93C2FF" w14:textId="77777777" w:rsidR="004722F4" w:rsidRPr="004722F4" w:rsidRDefault="004722F4">
            <w:pPr>
              <w:rPr>
                <w:color w:val="675E47" w:themeColor="text2"/>
                <w:sz w:val="20"/>
                <w:szCs w:val="20"/>
                <w:lang w:eastAsia="en-AU"/>
              </w:rPr>
            </w:pPr>
            <w:r w:rsidRPr="004722F4">
              <w:rPr>
                <w:color w:val="675E47" w:themeColor="text2"/>
                <w:sz w:val="20"/>
                <w:szCs w:val="20"/>
              </w:rPr>
              <w:t> </w:t>
            </w:r>
          </w:p>
        </w:tc>
        <w:tc>
          <w:tcPr>
            <w:tcW w:w="742"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EAC8501"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Goldfields</w:t>
            </w:r>
          </w:p>
        </w:tc>
        <w:tc>
          <w:tcPr>
            <w:tcW w:w="742"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B77656F"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Kimberley</w:t>
            </w:r>
          </w:p>
        </w:tc>
        <w:tc>
          <w:tcPr>
            <w:tcW w:w="742"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E7B26A5"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Midwest</w:t>
            </w:r>
          </w:p>
        </w:tc>
        <w:tc>
          <w:tcPr>
            <w:tcW w:w="742"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586612F" w14:textId="6F4B0A45"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Pilbara</w:t>
            </w:r>
          </w:p>
        </w:tc>
        <w:tc>
          <w:tcPr>
            <w:tcW w:w="1112" w:type="pct"/>
            <w:gridSpan w:val="3"/>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F4B085C"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Total</w:t>
            </w:r>
          </w:p>
        </w:tc>
      </w:tr>
      <w:tr w:rsidR="004722F4" w:rsidRPr="004722F4" w14:paraId="626379D3" w14:textId="77777777" w:rsidTr="005C2C1E">
        <w:trPr>
          <w:trHeight w:val="645"/>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1BA6E2E3" w14:textId="77777777" w:rsidR="004722F4" w:rsidRPr="004722F4" w:rsidRDefault="004722F4">
            <w:pPr>
              <w:rPr>
                <w:color w:val="675E47" w:themeColor="text2"/>
                <w:sz w:val="20"/>
                <w:szCs w:val="20"/>
              </w:rPr>
            </w:pPr>
            <w:r w:rsidRPr="004722F4">
              <w:rPr>
                <w:color w:val="675E47" w:themeColor="text2"/>
                <w:sz w:val="20"/>
                <w:szCs w:val="20"/>
              </w:rPr>
              <w:t>Number of communities screened for trichiasis</w:t>
            </w:r>
          </w:p>
        </w:tc>
        <w:tc>
          <w:tcPr>
            <w:tcW w:w="74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C5AE006"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17</w:t>
            </w:r>
          </w:p>
        </w:tc>
        <w:tc>
          <w:tcPr>
            <w:tcW w:w="74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5143E8"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6</w:t>
            </w:r>
          </w:p>
        </w:tc>
        <w:tc>
          <w:tcPr>
            <w:tcW w:w="742"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A713B1"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7</w:t>
            </w:r>
          </w:p>
        </w:tc>
        <w:tc>
          <w:tcPr>
            <w:tcW w:w="742"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AB433F"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9</w:t>
            </w:r>
          </w:p>
        </w:tc>
        <w:tc>
          <w:tcPr>
            <w:tcW w:w="11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2A3F887A"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39</w:t>
            </w:r>
          </w:p>
        </w:tc>
      </w:tr>
      <w:tr w:rsidR="00F47760" w:rsidRPr="004722F4" w14:paraId="3486A98D" w14:textId="77777777" w:rsidTr="005C2C1E">
        <w:trPr>
          <w:trHeight w:val="645"/>
        </w:trPr>
        <w:tc>
          <w:tcPr>
            <w:tcW w:w="92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D4574C3" w14:textId="77777777" w:rsidR="004722F4" w:rsidRPr="004722F4" w:rsidRDefault="004722F4">
            <w:pPr>
              <w:rPr>
                <w:color w:val="675E47" w:themeColor="text2"/>
                <w:sz w:val="20"/>
                <w:szCs w:val="20"/>
              </w:rPr>
            </w:pPr>
            <w:r w:rsidRPr="004722F4">
              <w:rPr>
                <w:color w:val="675E47" w:themeColor="text2"/>
                <w:sz w:val="20"/>
                <w:szCs w:val="20"/>
              </w:rPr>
              <w:t>Age group (years)</w:t>
            </w:r>
          </w:p>
        </w:tc>
        <w:tc>
          <w:tcPr>
            <w:tcW w:w="444" w:type="pct"/>
            <w:tcBorders>
              <w:top w:val="nil"/>
              <w:left w:val="nil"/>
              <w:bottom w:val="single" w:sz="4" w:space="0" w:color="auto"/>
              <w:right w:val="single" w:sz="4" w:space="0" w:color="auto"/>
            </w:tcBorders>
            <w:shd w:val="clear" w:color="auto" w:fill="BFBFBF" w:themeFill="background1" w:themeFillShade="BF"/>
            <w:noWrap/>
            <w:vAlign w:val="center"/>
            <w:hideMark/>
          </w:tcPr>
          <w:p w14:paraId="0C9D1FE7"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15-39</w:t>
            </w:r>
          </w:p>
        </w:tc>
        <w:tc>
          <w:tcPr>
            <w:tcW w:w="298" w:type="pct"/>
            <w:tcBorders>
              <w:top w:val="nil"/>
              <w:left w:val="nil"/>
              <w:bottom w:val="single" w:sz="4" w:space="0" w:color="auto"/>
              <w:right w:val="single" w:sz="4" w:space="0" w:color="auto"/>
            </w:tcBorders>
            <w:shd w:val="clear" w:color="auto" w:fill="BFBFBF" w:themeFill="background1" w:themeFillShade="BF"/>
            <w:noWrap/>
            <w:vAlign w:val="center"/>
            <w:hideMark/>
          </w:tcPr>
          <w:p w14:paraId="02DDAA34"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40+</w:t>
            </w:r>
          </w:p>
        </w:tc>
        <w:tc>
          <w:tcPr>
            <w:tcW w:w="395" w:type="pct"/>
            <w:tcBorders>
              <w:top w:val="nil"/>
              <w:left w:val="nil"/>
              <w:bottom w:val="single" w:sz="4" w:space="0" w:color="auto"/>
              <w:right w:val="single" w:sz="4" w:space="0" w:color="auto"/>
            </w:tcBorders>
            <w:shd w:val="clear" w:color="auto" w:fill="BFBFBF" w:themeFill="background1" w:themeFillShade="BF"/>
            <w:noWrap/>
            <w:vAlign w:val="center"/>
            <w:hideMark/>
          </w:tcPr>
          <w:p w14:paraId="0CD732BC"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15-39</w:t>
            </w:r>
          </w:p>
        </w:tc>
        <w:tc>
          <w:tcPr>
            <w:tcW w:w="347" w:type="pct"/>
            <w:tcBorders>
              <w:top w:val="nil"/>
              <w:left w:val="nil"/>
              <w:bottom w:val="single" w:sz="4" w:space="0" w:color="auto"/>
              <w:right w:val="single" w:sz="4" w:space="0" w:color="auto"/>
            </w:tcBorders>
            <w:shd w:val="clear" w:color="auto" w:fill="BFBFBF" w:themeFill="background1" w:themeFillShade="BF"/>
            <w:noWrap/>
            <w:vAlign w:val="center"/>
            <w:hideMark/>
          </w:tcPr>
          <w:p w14:paraId="36C1FF5C"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40+</w:t>
            </w:r>
          </w:p>
        </w:tc>
        <w:tc>
          <w:tcPr>
            <w:tcW w:w="444" w:type="pct"/>
            <w:tcBorders>
              <w:top w:val="nil"/>
              <w:left w:val="nil"/>
              <w:bottom w:val="single" w:sz="4" w:space="0" w:color="auto"/>
              <w:right w:val="single" w:sz="4" w:space="0" w:color="auto"/>
            </w:tcBorders>
            <w:shd w:val="clear" w:color="auto" w:fill="BFBFBF" w:themeFill="background1" w:themeFillShade="BF"/>
            <w:noWrap/>
            <w:vAlign w:val="center"/>
            <w:hideMark/>
          </w:tcPr>
          <w:p w14:paraId="4B6E4B92"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15-39</w:t>
            </w:r>
          </w:p>
        </w:tc>
        <w:tc>
          <w:tcPr>
            <w:tcW w:w="298" w:type="pct"/>
            <w:tcBorders>
              <w:top w:val="nil"/>
              <w:left w:val="nil"/>
              <w:bottom w:val="single" w:sz="4" w:space="0" w:color="auto"/>
              <w:right w:val="single" w:sz="4" w:space="0" w:color="auto"/>
            </w:tcBorders>
            <w:shd w:val="clear" w:color="auto" w:fill="BFBFBF" w:themeFill="background1" w:themeFillShade="BF"/>
            <w:noWrap/>
            <w:vAlign w:val="center"/>
            <w:hideMark/>
          </w:tcPr>
          <w:p w14:paraId="615604D1"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40+</w:t>
            </w:r>
          </w:p>
        </w:tc>
        <w:tc>
          <w:tcPr>
            <w:tcW w:w="444" w:type="pct"/>
            <w:tcBorders>
              <w:top w:val="nil"/>
              <w:left w:val="nil"/>
              <w:bottom w:val="single" w:sz="4" w:space="0" w:color="auto"/>
              <w:right w:val="single" w:sz="4" w:space="0" w:color="auto"/>
            </w:tcBorders>
            <w:shd w:val="clear" w:color="auto" w:fill="BFBFBF" w:themeFill="background1" w:themeFillShade="BF"/>
            <w:noWrap/>
            <w:vAlign w:val="center"/>
            <w:hideMark/>
          </w:tcPr>
          <w:p w14:paraId="3C03AB87"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15-39</w:t>
            </w:r>
          </w:p>
        </w:tc>
        <w:tc>
          <w:tcPr>
            <w:tcW w:w="298" w:type="pct"/>
            <w:tcBorders>
              <w:top w:val="nil"/>
              <w:left w:val="nil"/>
              <w:bottom w:val="single" w:sz="4" w:space="0" w:color="auto"/>
              <w:right w:val="single" w:sz="4" w:space="0" w:color="auto"/>
            </w:tcBorders>
            <w:shd w:val="clear" w:color="auto" w:fill="BFBFBF" w:themeFill="background1" w:themeFillShade="BF"/>
            <w:noWrap/>
            <w:vAlign w:val="center"/>
            <w:hideMark/>
          </w:tcPr>
          <w:p w14:paraId="73D83F91"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40+</w:t>
            </w:r>
          </w:p>
        </w:tc>
        <w:tc>
          <w:tcPr>
            <w:tcW w:w="404" w:type="pct"/>
            <w:tcBorders>
              <w:top w:val="nil"/>
              <w:left w:val="nil"/>
              <w:bottom w:val="single" w:sz="4" w:space="0" w:color="auto"/>
              <w:right w:val="single" w:sz="4" w:space="0" w:color="auto"/>
            </w:tcBorders>
            <w:shd w:val="clear" w:color="auto" w:fill="BFBFBF" w:themeFill="background1" w:themeFillShade="BF"/>
            <w:noWrap/>
            <w:vAlign w:val="center"/>
            <w:hideMark/>
          </w:tcPr>
          <w:p w14:paraId="4A0BA299"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15-39</w:t>
            </w:r>
          </w:p>
        </w:tc>
        <w:tc>
          <w:tcPr>
            <w:tcW w:w="354" w:type="pct"/>
            <w:tcBorders>
              <w:top w:val="nil"/>
              <w:left w:val="nil"/>
              <w:bottom w:val="single" w:sz="4" w:space="0" w:color="auto"/>
              <w:right w:val="single" w:sz="4" w:space="0" w:color="auto"/>
            </w:tcBorders>
            <w:shd w:val="clear" w:color="auto" w:fill="BFBFBF" w:themeFill="background1" w:themeFillShade="BF"/>
            <w:noWrap/>
            <w:vAlign w:val="center"/>
            <w:hideMark/>
          </w:tcPr>
          <w:p w14:paraId="3B69AA6A"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40+</w:t>
            </w:r>
          </w:p>
        </w:tc>
        <w:tc>
          <w:tcPr>
            <w:tcW w:w="354" w:type="pct"/>
            <w:tcBorders>
              <w:top w:val="nil"/>
              <w:left w:val="nil"/>
              <w:bottom w:val="single" w:sz="4" w:space="0" w:color="auto"/>
              <w:right w:val="single" w:sz="4" w:space="0" w:color="auto"/>
            </w:tcBorders>
            <w:shd w:val="clear" w:color="auto" w:fill="BFBFBF" w:themeFill="background1" w:themeFillShade="BF"/>
            <w:noWrap/>
            <w:vAlign w:val="center"/>
            <w:hideMark/>
          </w:tcPr>
          <w:p w14:paraId="5FBB6E63" w14:textId="77777777" w:rsidR="004722F4" w:rsidRPr="004722F4" w:rsidRDefault="004722F4">
            <w:pPr>
              <w:jc w:val="center"/>
              <w:rPr>
                <w:rFonts w:ascii="Calibri" w:hAnsi="Calibri" w:cs="Calibri"/>
                <w:color w:val="675E47" w:themeColor="text2"/>
                <w:sz w:val="22"/>
                <w:szCs w:val="22"/>
              </w:rPr>
            </w:pPr>
            <w:r w:rsidRPr="486EF511">
              <w:rPr>
                <w:rFonts w:ascii="Calibri" w:hAnsi="Calibri" w:cs="Calibri"/>
                <w:color w:val="675E47" w:themeColor="text2"/>
                <w:sz w:val="22"/>
                <w:szCs w:val="22"/>
              </w:rPr>
              <w:t>15+</w:t>
            </w:r>
          </w:p>
        </w:tc>
      </w:tr>
      <w:tr w:rsidR="004722F4" w:rsidRPr="004722F4" w14:paraId="036CB81A" w14:textId="77777777" w:rsidTr="005C2C1E">
        <w:trPr>
          <w:trHeight w:val="645"/>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2D235B0B" w14:textId="77777777" w:rsidR="004722F4" w:rsidRPr="004722F4" w:rsidRDefault="004722F4">
            <w:pPr>
              <w:rPr>
                <w:color w:val="675E47" w:themeColor="text2"/>
                <w:sz w:val="20"/>
                <w:szCs w:val="20"/>
              </w:rPr>
            </w:pPr>
            <w:r w:rsidRPr="004722F4">
              <w:rPr>
                <w:color w:val="675E47" w:themeColor="text2"/>
                <w:sz w:val="20"/>
                <w:szCs w:val="20"/>
              </w:rPr>
              <w:t>Adults examined</w:t>
            </w:r>
            <w:r w:rsidRPr="004722F4">
              <w:rPr>
                <w:color w:val="675E47" w:themeColor="text2"/>
                <w:sz w:val="20"/>
                <w:szCs w:val="20"/>
                <w:vertAlign w:val="superscript"/>
              </w:rPr>
              <w:t>†</w:t>
            </w:r>
          </w:p>
        </w:tc>
        <w:tc>
          <w:tcPr>
            <w:tcW w:w="444" w:type="pct"/>
            <w:tcBorders>
              <w:top w:val="nil"/>
              <w:left w:val="nil"/>
              <w:bottom w:val="single" w:sz="4" w:space="0" w:color="auto"/>
              <w:right w:val="single" w:sz="4" w:space="0" w:color="auto"/>
            </w:tcBorders>
            <w:shd w:val="clear" w:color="auto" w:fill="auto"/>
            <w:noWrap/>
            <w:vAlign w:val="center"/>
            <w:hideMark/>
          </w:tcPr>
          <w:p w14:paraId="40688026"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71</w:t>
            </w:r>
          </w:p>
        </w:tc>
        <w:tc>
          <w:tcPr>
            <w:tcW w:w="298" w:type="pct"/>
            <w:tcBorders>
              <w:top w:val="nil"/>
              <w:left w:val="nil"/>
              <w:bottom w:val="single" w:sz="4" w:space="0" w:color="auto"/>
              <w:right w:val="single" w:sz="4" w:space="0" w:color="auto"/>
            </w:tcBorders>
            <w:shd w:val="clear" w:color="auto" w:fill="auto"/>
            <w:noWrap/>
            <w:vAlign w:val="center"/>
            <w:hideMark/>
          </w:tcPr>
          <w:p w14:paraId="040912C4"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247</w:t>
            </w:r>
          </w:p>
        </w:tc>
        <w:tc>
          <w:tcPr>
            <w:tcW w:w="395" w:type="pct"/>
            <w:tcBorders>
              <w:top w:val="nil"/>
              <w:left w:val="nil"/>
              <w:bottom w:val="single" w:sz="4" w:space="0" w:color="auto"/>
              <w:right w:val="single" w:sz="4" w:space="0" w:color="auto"/>
            </w:tcBorders>
            <w:shd w:val="clear" w:color="auto" w:fill="auto"/>
            <w:noWrap/>
            <w:vAlign w:val="center"/>
            <w:hideMark/>
          </w:tcPr>
          <w:p w14:paraId="6B219E53"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347" w:type="pct"/>
            <w:tcBorders>
              <w:top w:val="nil"/>
              <w:left w:val="nil"/>
              <w:bottom w:val="single" w:sz="4" w:space="0" w:color="auto"/>
              <w:right w:val="single" w:sz="4" w:space="0" w:color="auto"/>
            </w:tcBorders>
            <w:shd w:val="clear" w:color="auto" w:fill="auto"/>
            <w:noWrap/>
            <w:vAlign w:val="center"/>
            <w:hideMark/>
          </w:tcPr>
          <w:p w14:paraId="03C3CE0B"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1551</w:t>
            </w:r>
          </w:p>
        </w:tc>
        <w:tc>
          <w:tcPr>
            <w:tcW w:w="444" w:type="pct"/>
            <w:tcBorders>
              <w:top w:val="nil"/>
              <w:left w:val="nil"/>
              <w:bottom w:val="single" w:sz="4" w:space="0" w:color="auto"/>
              <w:right w:val="single" w:sz="4" w:space="0" w:color="auto"/>
            </w:tcBorders>
            <w:shd w:val="clear" w:color="auto" w:fill="auto"/>
            <w:noWrap/>
            <w:vAlign w:val="center"/>
            <w:hideMark/>
          </w:tcPr>
          <w:p w14:paraId="09C42117"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4</w:t>
            </w:r>
          </w:p>
        </w:tc>
        <w:tc>
          <w:tcPr>
            <w:tcW w:w="298" w:type="pct"/>
            <w:tcBorders>
              <w:top w:val="nil"/>
              <w:left w:val="nil"/>
              <w:bottom w:val="single" w:sz="4" w:space="0" w:color="auto"/>
              <w:right w:val="single" w:sz="4" w:space="0" w:color="auto"/>
            </w:tcBorders>
            <w:shd w:val="clear" w:color="auto" w:fill="auto"/>
            <w:noWrap/>
            <w:vAlign w:val="center"/>
            <w:hideMark/>
          </w:tcPr>
          <w:p w14:paraId="44361F76"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761</w:t>
            </w:r>
          </w:p>
        </w:tc>
        <w:tc>
          <w:tcPr>
            <w:tcW w:w="444" w:type="pct"/>
            <w:tcBorders>
              <w:top w:val="nil"/>
              <w:left w:val="nil"/>
              <w:bottom w:val="single" w:sz="4" w:space="0" w:color="auto"/>
              <w:right w:val="single" w:sz="4" w:space="0" w:color="auto"/>
            </w:tcBorders>
            <w:shd w:val="clear" w:color="auto" w:fill="auto"/>
            <w:noWrap/>
            <w:vAlign w:val="center"/>
            <w:hideMark/>
          </w:tcPr>
          <w:p w14:paraId="6B61BCDE"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14</w:t>
            </w:r>
          </w:p>
        </w:tc>
        <w:tc>
          <w:tcPr>
            <w:tcW w:w="298" w:type="pct"/>
            <w:tcBorders>
              <w:top w:val="nil"/>
              <w:left w:val="nil"/>
              <w:bottom w:val="single" w:sz="4" w:space="0" w:color="auto"/>
              <w:right w:val="single" w:sz="4" w:space="0" w:color="auto"/>
            </w:tcBorders>
            <w:shd w:val="clear" w:color="auto" w:fill="auto"/>
            <w:noWrap/>
            <w:vAlign w:val="center"/>
            <w:hideMark/>
          </w:tcPr>
          <w:p w14:paraId="1F978A09"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447</w:t>
            </w:r>
          </w:p>
        </w:tc>
        <w:tc>
          <w:tcPr>
            <w:tcW w:w="404" w:type="pct"/>
            <w:tcBorders>
              <w:top w:val="nil"/>
              <w:left w:val="nil"/>
              <w:bottom w:val="single" w:sz="4" w:space="0" w:color="auto"/>
              <w:right w:val="single" w:sz="4" w:space="0" w:color="auto"/>
            </w:tcBorders>
            <w:shd w:val="clear" w:color="auto" w:fill="auto"/>
            <w:noWrap/>
            <w:vAlign w:val="center"/>
            <w:hideMark/>
          </w:tcPr>
          <w:p w14:paraId="139738A4"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89</w:t>
            </w:r>
          </w:p>
        </w:tc>
        <w:tc>
          <w:tcPr>
            <w:tcW w:w="354" w:type="pct"/>
            <w:tcBorders>
              <w:top w:val="nil"/>
              <w:left w:val="nil"/>
              <w:bottom w:val="single" w:sz="4" w:space="0" w:color="auto"/>
              <w:right w:val="single" w:sz="4" w:space="0" w:color="auto"/>
            </w:tcBorders>
            <w:shd w:val="clear" w:color="auto" w:fill="auto"/>
            <w:noWrap/>
            <w:vAlign w:val="center"/>
            <w:hideMark/>
          </w:tcPr>
          <w:p w14:paraId="2B6495FD"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3006</w:t>
            </w:r>
          </w:p>
        </w:tc>
        <w:tc>
          <w:tcPr>
            <w:tcW w:w="354" w:type="pct"/>
            <w:tcBorders>
              <w:top w:val="nil"/>
              <w:left w:val="nil"/>
              <w:bottom w:val="single" w:sz="4" w:space="0" w:color="auto"/>
              <w:right w:val="single" w:sz="4" w:space="0" w:color="auto"/>
            </w:tcBorders>
            <w:shd w:val="clear" w:color="auto" w:fill="auto"/>
            <w:noWrap/>
            <w:vAlign w:val="center"/>
            <w:hideMark/>
          </w:tcPr>
          <w:p w14:paraId="4CDADD68"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3095</w:t>
            </w:r>
          </w:p>
        </w:tc>
      </w:tr>
      <w:tr w:rsidR="00F47760" w:rsidRPr="004722F4" w14:paraId="59C76862" w14:textId="77777777" w:rsidTr="005C2C1E">
        <w:trPr>
          <w:trHeight w:val="645"/>
        </w:trPr>
        <w:tc>
          <w:tcPr>
            <w:tcW w:w="92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CDF5E56" w14:textId="77777777" w:rsidR="004722F4" w:rsidRPr="004722F4" w:rsidRDefault="004722F4">
            <w:pPr>
              <w:rPr>
                <w:color w:val="675E47" w:themeColor="text2"/>
                <w:sz w:val="20"/>
                <w:szCs w:val="20"/>
              </w:rPr>
            </w:pPr>
            <w:r w:rsidRPr="004722F4">
              <w:rPr>
                <w:color w:val="675E47" w:themeColor="text2"/>
                <w:sz w:val="20"/>
                <w:szCs w:val="20"/>
              </w:rPr>
              <w:t>With trichiasis</w:t>
            </w:r>
          </w:p>
        </w:tc>
        <w:tc>
          <w:tcPr>
            <w:tcW w:w="444" w:type="pct"/>
            <w:tcBorders>
              <w:top w:val="nil"/>
              <w:left w:val="nil"/>
              <w:bottom w:val="single" w:sz="4" w:space="0" w:color="auto"/>
              <w:right w:val="single" w:sz="4" w:space="0" w:color="auto"/>
            </w:tcBorders>
            <w:shd w:val="clear" w:color="auto" w:fill="BFBFBF" w:themeFill="background1" w:themeFillShade="BF"/>
            <w:noWrap/>
            <w:vAlign w:val="center"/>
            <w:hideMark/>
          </w:tcPr>
          <w:p w14:paraId="2032FF7B"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298" w:type="pct"/>
            <w:tcBorders>
              <w:top w:val="nil"/>
              <w:left w:val="nil"/>
              <w:bottom w:val="single" w:sz="4" w:space="0" w:color="auto"/>
              <w:right w:val="single" w:sz="4" w:space="0" w:color="auto"/>
            </w:tcBorders>
            <w:shd w:val="clear" w:color="auto" w:fill="BFBFBF" w:themeFill="background1" w:themeFillShade="BF"/>
            <w:noWrap/>
            <w:vAlign w:val="center"/>
            <w:hideMark/>
          </w:tcPr>
          <w:p w14:paraId="5F7FDD6F"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4</w:t>
            </w:r>
          </w:p>
        </w:tc>
        <w:tc>
          <w:tcPr>
            <w:tcW w:w="395" w:type="pct"/>
            <w:tcBorders>
              <w:top w:val="nil"/>
              <w:left w:val="nil"/>
              <w:bottom w:val="single" w:sz="4" w:space="0" w:color="auto"/>
              <w:right w:val="single" w:sz="4" w:space="0" w:color="auto"/>
            </w:tcBorders>
            <w:shd w:val="clear" w:color="auto" w:fill="BFBFBF" w:themeFill="background1" w:themeFillShade="BF"/>
            <w:noWrap/>
            <w:vAlign w:val="center"/>
            <w:hideMark/>
          </w:tcPr>
          <w:p w14:paraId="475EDDAA"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347" w:type="pct"/>
            <w:tcBorders>
              <w:top w:val="nil"/>
              <w:left w:val="nil"/>
              <w:bottom w:val="single" w:sz="4" w:space="0" w:color="auto"/>
              <w:right w:val="single" w:sz="4" w:space="0" w:color="auto"/>
            </w:tcBorders>
            <w:shd w:val="clear" w:color="auto" w:fill="BFBFBF" w:themeFill="background1" w:themeFillShade="BF"/>
            <w:noWrap/>
            <w:vAlign w:val="center"/>
            <w:hideMark/>
          </w:tcPr>
          <w:p w14:paraId="1D6AA3A4"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2</w:t>
            </w:r>
          </w:p>
        </w:tc>
        <w:tc>
          <w:tcPr>
            <w:tcW w:w="444" w:type="pct"/>
            <w:tcBorders>
              <w:top w:val="nil"/>
              <w:left w:val="nil"/>
              <w:bottom w:val="single" w:sz="4" w:space="0" w:color="auto"/>
              <w:right w:val="single" w:sz="4" w:space="0" w:color="auto"/>
            </w:tcBorders>
            <w:shd w:val="clear" w:color="auto" w:fill="BFBFBF" w:themeFill="background1" w:themeFillShade="BF"/>
            <w:noWrap/>
            <w:vAlign w:val="center"/>
            <w:hideMark/>
          </w:tcPr>
          <w:p w14:paraId="1F149F19"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298" w:type="pct"/>
            <w:tcBorders>
              <w:top w:val="nil"/>
              <w:left w:val="nil"/>
              <w:bottom w:val="single" w:sz="4" w:space="0" w:color="auto"/>
              <w:right w:val="single" w:sz="4" w:space="0" w:color="auto"/>
            </w:tcBorders>
            <w:shd w:val="clear" w:color="auto" w:fill="BFBFBF" w:themeFill="background1" w:themeFillShade="BF"/>
            <w:noWrap/>
            <w:vAlign w:val="center"/>
            <w:hideMark/>
          </w:tcPr>
          <w:p w14:paraId="752857B9"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1</w:t>
            </w:r>
          </w:p>
        </w:tc>
        <w:tc>
          <w:tcPr>
            <w:tcW w:w="444" w:type="pct"/>
            <w:tcBorders>
              <w:top w:val="nil"/>
              <w:left w:val="nil"/>
              <w:bottom w:val="single" w:sz="4" w:space="0" w:color="auto"/>
              <w:right w:val="single" w:sz="4" w:space="0" w:color="auto"/>
            </w:tcBorders>
            <w:shd w:val="clear" w:color="auto" w:fill="BFBFBF" w:themeFill="background1" w:themeFillShade="BF"/>
            <w:noWrap/>
            <w:vAlign w:val="center"/>
            <w:hideMark/>
          </w:tcPr>
          <w:p w14:paraId="27BA45A6"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298" w:type="pct"/>
            <w:tcBorders>
              <w:top w:val="nil"/>
              <w:left w:val="nil"/>
              <w:bottom w:val="single" w:sz="4" w:space="0" w:color="auto"/>
              <w:right w:val="single" w:sz="4" w:space="0" w:color="auto"/>
            </w:tcBorders>
            <w:shd w:val="clear" w:color="auto" w:fill="BFBFBF" w:themeFill="background1" w:themeFillShade="BF"/>
            <w:noWrap/>
            <w:vAlign w:val="center"/>
            <w:hideMark/>
          </w:tcPr>
          <w:p w14:paraId="300ECB72"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404" w:type="pct"/>
            <w:tcBorders>
              <w:top w:val="nil"/>
              <w:left w:val="nil"/>
              <w:bottom w:val="single" w:sz="4" w:space="0" w:color="auto"/>
              <w:right w:val="single" w:sz="4" w:space="0" w:color="auto"/>
            </w:tcBorders>
            <w:shd w:val="clear" w:color="auto" w:fill="BFBFBF" w:themeFill="background1" w:themeFillShade="BF"/>
            <w:noWrap/>
            <w:vAlign w:val="center"/>
            <w:hideMark/>
          </w:tcPr>
          <w:p w14:paraId="429F9B99"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354" w:type="pct"/>
            <w:tcBorders>
              <w:top w:val="nil"/>
              <w:left w:val="nil"/>
              <w:bottom w:val="single" w:sz="4" w:space="0" w:color="auto"/>
              <w:right w:val="single" w:sz="4" w:space="0" w:color="auto"/>
            </w:tcBorders>
            <w:shd w:val="clear" w:color="auto" w:fill="BFBFBF" w:themeFill="background1" w:themeFillShade="BF"/>
            <w:noWrap/>
            <w:vAlign w:val="center"/>
            <w:hideMark/>
          </w:tcPr>
          <w:p w14:paraId="0021057E"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7</w:t>
            </w:r>
          </w:p>
        </w:tc>
        <w:tc>
          <w:tcPr>
            <w:tcW w:w="354" w:type="pct"/>
            <w:tcBorders>
              <w:top w:val="nil"/>
              <w:left w:val="nil"/>
              <w:bottom w:val="single" w:sz="4" w:space="0" w:color="auto"/>
              <w:right w:val="single" w:sz="4" w:space="0" w:color="auto"/>
            </w:tcBorders>
            <w:shd w:val="clear" w:color="auto" w:fill="BFBFBF" w:themeFill="background1" w:themeFillShade="BF"/>
            <w:noWrap/>
            <w:vAlign w:val="center"/>
            <w:hideMark/>
          </w:tcPr>
          <w:p w14:paraId="0DDC5C23"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7</w:t>
            </w:r>
          </w:p>
        </w:tc>
      </w:tr>
      <w:tr w:rsidR="004722F4" w:rsidRPr="004722F4" w14:paraId="057415E4" w14:textId="77777777" w:rsidTr="005C2C1E">
        <w:trPr>
          <w:trHeight w:val="645"/>
        </w:trPr>
        <w:tc>
          <w:tcPr>
            <w:tcW w:w="921" w:type="pct"/>
            <w:tcBorders>
              <w:top w:val="nil"/>
              <w:left w:val="single" w:sz="4" w:space="0" w:color="auto"/>
              <w:bottom w:val="single" w:sz="4" w:space="0" w:color="auto"/>
              <w:right w:val="single" w:sz="4" w:space="0" w:color="auto"/>
            </w:tcBorders>
            <w:shd w:val="clear" w:color="auto" w:fill="auto"/>
            <w:vAlign w:val="center"/>
            <w:hideMark/>
          </w:tcPr>
          <w:p w14:paraId="51FC4C40" w14:textId="77777777" w:rsidR="004722F4" w:rsidRPr="006A3F85" w:rsidRDefault="004722F4">
            <w:pPr>
              <w:rPr>
                <w:i/>
                <w:iCs/>
                <w:color w:val="675E47" w:themeColor="text2"/>
                <w:sz w:val="20"/>
                <w:szCs w:val="20"/>
              </w:rPr>
            </w:pPr>
            <w:r w:rsidRPr="006A3F85">
              <w:rPr>
                <w:i/>
                <w:iCs/>
                <w:color w:val="675E47" w:themeColor="text2"/>
                <w:sz w:val="20"/>
                <w:szCs w:val="20"/>
              </w:rPr>
              <w:t xml:space="preserve"> With trichiasis (%)</w:t>
            </w:r>
          </w:p>
        </w:tc>
        <w:tc>
          <w:tcPr>
            <w:tcW w:w="444" w:type="pct"/>
            <w:tcBorders>
              <w:top w:val="nil"/>
              <w:left w:val="nil"/>
              <w:bottom w:val="single" w:sz="4" w:space="0" w:color="auto"/>
              <w:right w:val="single" w:sz="4" w:space="0" w:color="auto"/>
            </w:tcBorders>
            <w:shd w:val="clear" w:color="auto" w:fill="auto"/>
            <w:noWrap/>
            <w:vAlign w:val="center"/>
            <w:hideMark/>
          </w:tcPr>
          <w:p w14:paraId="57061EB2" w14:textId="220BD28B" w:rsidR="004722F4" w:rsidRPr="006A3F85" w:rsidRDefault="004722F4">
            <w:pPr>
              <w:jc w:val="center"/>
              <w:rPr>
                <w:rFonts w:ascii="Calibri" w:hAnsi="Calibri" w:cs="Calibri"/>
                <w:i/>
                <w:iCs/>
                <w:color w:val="675E47" w:themeColor="text2"/>
                <w:sz w:val="22"/>
                <w:szCs w:val="22"/>
              </w:rPr>
            </w:pPr>
            <w:r w:rsidRPr="006A3F85">
              <w:rPr>
                <w:rFonts w:ascii="Calibri" w:hAnsi="Calibri" w:cs="Calibri"/>
                <w:i/>
                <w:iCs/>
                <w:color w:val="675E47" w:themeColor="text2"/>
                <w:sz w:val="22"/>
                <w:szCs w:val="22"/>
              </w:rPr>
              <w:t>0.0</w:t>
            </w:r>
            <w:r w:rsidR="00F47760" w:rsidRPr="006A3F85">
              <w:rPr>
                <w:rFonts w:ascii="Calibri" w:hAnsi="Calibri" w:cs="Calibri"/>
                <w:i/>
                <w:iCs/>
                <w:color w:val="675E47" w:themeColor="text2"/>
                <w:sz w:val="22"/>
                <w:szCs w:val="22"/>
              </w:rPr>
              <w:t>0</w:t>
            </w:r>
          </w:p>
        </w:tc>
        <w:tc>
          <w:tcPr>
            <w:tcW w:w="298" w:type="pct"/>
            <w:tcBorders>
              <w:top w:val="nil"/>
              <w:left w:val="nil"/>
              <w:bottom w:val="single" w:sz="4" w:space="0" w:color="auto"/>
              <w:right w:val="single" w:sz="4" w:space="0" w:color="auto"/>
            </w:tcBorders>
            <w:shd w:val="clear" w:color="auto" w:fill="auto"/>
            <w:noWrap/>
            <w:vAlign w:val="center"/>
            <w:hideMark/>
          </w:tcPr>
          <w:p w14:paraId="20D47EA3" w14:textId="26071DE5" w:rsidR="004722F4" w:rsidRPr="006A3F85" w:rsidRDefault="004722F4">
            <w:pPr>
              <w:jc w:val="center"/>
              <w:rPr>
                <w:rFonts w:ascii="Calibri" w:hAnsi="Calibri" w:cs="Calibri"/>
                <w:i/>
                <w:iCs/>
                <w:color w:val="675E47" w:themeColor="text2"/>
                <w:sz w:val="22"/>
                <w:szCs w:val="22"/>
              </w:rPr>
            </w:pPr>
            <w:r w:rsidRPr="006A3F85">
              <w:rPr>
                <w:rFonts w:ascii="Calibri" w:hAnsi="Calibri" w:cs="Calibri"/>
                <w:i/>
                <w:iCs/>
                <w:color w:val="675E47" w:themeColor="text2"/>
                <w:sz w:val="22"/>
                <w:szCs w:val="22"/>
              </w:rPr>
              <w:t>1.6</w:t>
            </w:r>
            <w:r w:rsidR="00B322E5" w:rsidRPr="006A3F85">
              <w:rPr>
                <w:rFonts w:ascii="Calibri" w:hAnsi="Calibri" w:cs="Calibri"/>
                <w:i/>
                <w:iCs/>
                <w:color w:val="675E47" w:themeColor="text2"/>
                <w:sz w:val="22"/>
                <w:szCs w:val="22"/>
              </w:rPr>
              <w:t>2</w:t>
            </w:r>
          </w:p>
        </w:tc>
        <w:tc>
          <w:tcPr>
            <w:tcW w:w="395" w:type="pct"/>
            <w:tcBorders>
              <w:top w:val="nil"/>
              <w:left w:val="nil"/>
              <w:bottom w:val="single" w:sz="4" w:space="0" w:color="auto"/>
              <w:right w:val="single" w:sz="4" w:space="0" w:color="auto"/>
            </w:tcBorders>
            <w:shd w:val="clear" w:color="auto" w:fill="auto"/>
            <w:noWrap/>
            <w:vAlign w:val="center"/>
            <w:hideMark/>
          </w:tcPr>
          <w:p w14:paraId="130B033E" w14:textId="182DBB44" w:rsidR="004722F4" w:rsidRPr="006A3F85" w:rsidRDefault="004722F4">
            <w:pPr>
              <w:jc w:val="center"/>
              <w:rPr>
                <w:rFonts w:ascii="Calibri" w:hAnsi="Calibri" w:cs="Calibri"/>
                <w:i/>
                <w:iCs/>
                <w:color w:val="675E47" w:themeColor="text2"/>
                <w:sz w:val="22"/>
                <w:szCs w:val="22"/>
              </w:rPr>
            </w:pPr>
            <w:r w:rsidRPr="006A3F85">
              <w:rPr>
                <w:rFonts w:ascii="Calibri" w:hAnsi="Calibri" w:cs="Calibri"/>
                <w:i/>
                <w:iCs/>
                <w:color w:val="675E47" w:themeColor="text2"/>
                <w:sz w:val="22"/>
                <w:szCs w:val="22"/>
              </w:rPr>
              <w:t>0.0</w:t>
            </w:r>
            <w:r w:rsidR="00F47760" w:rsidRPr="006A3F85">
              <w:rPr>
                <w:rFonts w:ascii="Calibri" w:hAnsi="Calibri" w:cs="Calibri"/>
                <w:i/>
                <w:iCs/>
                <w:color w:val="675E47" w:themeColor="text2"/>
                <w:sz w:val="22"/>
                <w:szCs w:val="22"/>
              </w:rPr>
              <w:t>0</w:t>
            </w:r>
          </w:p>
        </w:tc>
        <w:tc>
          <w:tcPr>
            <w:tcW w:w="347" w:type="pct"/>
            <w:tcBorders>
              <w:top w:val="nil"/>
              <w:left w:val="nil"/>
              <w:bottom w:val="single" w:sz="4" w:space="0" w:color="auto"/>
              <w:right w:val="single" w:sz="4" w:space="0" w:color="auto"/>
            </w:tcBorders>
            <w:shd w:val="clear" w:color="auto" w:fill="auto"/>
            <w:noWrap/>
            <w:vAlign w:val="center"/>
            <w:hideMark/>
          </w:tcPr>
          <w:p w14:paraId="288814B4" w14:textId="0A99F031" w:rsidR="004722F4" w:rsidRPr="006A3F85" w:rsidRDefault="004722F4">
            <w:pPr>
              <w:jc w:val="center"/>
              <w:rPr>
                <w:rFonts w:ascii="Calibri" w:hAnsi="Calibri" w:cs="Calibri"/>
                <w:i/>
                <w:iCs/>
                <w:color w:val="675E47" w:themeColor="text2"/>
                <w:sz w:val="22"/>
                <w:szCs w:val="22"/>
              </w:rPr>
            </w:pPr>
            <w:r w:rsidRPr="006A3F85">
              <w:rPr>
                <w:rFonts w:ascii="Calibri" w:hAnsi="Calibri" w:cs="Calibri"/>
                <w:i/>
                <w:iCs/>
                <w:color w:val="675E47" w:themeColor="text2"/>
                <w:sz w:val="22"/>
                <w:szCs w:val="22"/>
              </w:rPr>
              <w:t>0.1</w:t>
            </w:r>
            <w:r w:rsidR="00B322E5" w:rsidRPr="006A3F85">
              <w:rPr>
                <w:rFonts w:ascii="Calibri" w:hAnsi="Calibri" w:cs="Calibri"/>
                <w:i/>
                <w:iCs/>
                <w:color w:val="675E47" w:themeColor="text2"/>
                <w:sz w:val="22"/>
                <w:szCs w:val="22"/>
              </w:rPr>
              <w:t>3</w:t>
            </w:r>
          </w:p>
        </w:tc>
        <w:tc>
          <w:tcPr>
            <w:tcW w:w="444" w:type="pct"/>
            <w:tcBorders>
              <w:top w:val="nil"/>
              <w:left w:val="nil"/>
              <w:bottom w:val="single" w:sz="4" w:space="0" w:color="auto"/>
              <w:right w:val="single" w:sz="4" w:space="0" w:color="auto"/>
            </w:tcBorders>
            <w:shd w:val="clear" w:color="auto" w:fill="auto"/>
            <w:noWrap/>
            <w:vAlign w:val="center"/>
            <w:hideMark/>
          </w:tcPr>
          <w:p w14:paraId="078EF331" w14:textId="14DDE879" w:rsidR="004722F4" w:rsidRPr="006A3F85" w:rsidRDefault="004722F4">
            <w:pPr>
              <w:jc w:val="center"/>
              <w:rPr>
                <w:rFonts w:ascii="Calibri" w:hAnsi="Calibri" w:cs="Calibri"/>
                <w:i/>
                <w:iCs/>
                <w:color w:val="675E47" w:themeColor="text2"/>
                <w:sz w:val="22"/>
                <w:szCs w:val="22"/>
              </w:rPr>
            </w:pPr>
            <w:r w:rsidRPr="006A3F85">
              <w:rPr>
                <w:rFonts w:ascii="Calibri" w:hAnsi="Calibri" w:cs="Calibri"/>
                <w:i/>
                <w:iCs/>
                <w:color w:val="675E47" w:themeColor="text2"/>
                <w:sz w:val="22"/>
                <w:szCs w:val="22"/>
              </w:rPr>
              <w:t>0.0</w:t>
            </w:r>
            <w:r w:rsidR="00F47760" w:rsidRPr="006A3F85">
              <w:rPr>
                <w:rFonts w:ascii="Calibri" w:hAnsi="Calibri" w:cs="Calibri"/>
                <w:i/>
                <w:iCs/>
                <w:color w:val="675E47" w:themeColor="text2"/>
                <w:sz w:val="22"/>
                <w:szCs w:val="22"/>
              </w:rPr>
              <w:t>0</w:t>
            </w:r>
          </w:p>
        </w:tc>
        <w:tc>
          <w:tcPr>
            <w:tcW w:w="298" w:type="pct"/>
            <w:tcBorders>
              <w:top w:val="nil"/>
              <w:left w:val="nil"/>
              <w:bottom w:val="single" w:sz="4" w:space="0" w:color="auto"/>
              <w:right w:val="single" w:sz="4" w:space="0" w:color="auto"/>
            </w:tcBorders>
            <w:shd w:val="clear" w:color="auto" w:fill="auto"/>
            <w:noWrap/>
            <w:vAlign w:val="center"/>
            <w:hideMark/>
          </w:tcPr>
          <w:p w14:paraId="12146250" w14:textId="6F12E051" w:rsidR="004722F4" w:rsidRPr="006A3F85" w:rsidRDefault="004722F4">
            <w:pPr>
              <w:jc w:val="center"/>
              <w:rPr>
                <w:rFonts w:ascii="Calibri" w:hAnsi="Calibri" w:cs="Calibri"/>
                <w:i/>
                <w:iCs/>
                <w:color w:val="675E47" w:themeColor="text2"/>
                <w:sz w:val="22"/>
                <w:szCs w:val="22"/>
              </w:rPr>
            </w:pPr>
            <w:r w:rsidRPr="006A3F85">
              <w:rPr>
                <w:rFonts w:ascii="Calibri" w:hAnsi="Calibri" w:cs="Calibri"/>
                <w:i/>
                <w:iCs/>
                <w:color w:val="675E47" w:themeColor="text2"/>
                <w:sz w:val="22"/>
                <w:szCs w:val="22"/>
              </w:rPr>
              <w:t>0.1</w:t>
            </w:r>
            <w:r w:rsidR="006800C0" w:rsidRPr="006A3F85">
              <w:rPr>
                <w:rFonts w:ascii="Calibri" w:hAnsi="Calibri" w:cs="Calibri"/>
                <w:i/>
                <w:iCs/>
                <w:color w:val="675E47" w:themeColor="text2"/>
                <w:sz w:val="22"/>
                <w:szCs w:val="22"/>
              </w:rPr>
              <w:t>3</w:t>
            </w:r>
          </w:p>
        </w:tc>
        <w:tc>
          <w:tcPr>
            <w:tcW w:w="444" w:type="pct"/>
            <w:tcBorders>
              <w:top w:val="nil"/>
              <w:left w:val="nil"/>
              <w:bottom w:val="single" w:sz="4" w:space="0" w:color="auto"/>
              <w:right w:val="single" w:sz="4" w:space="0" w:color="auto"/>
            </w:tcBorders>
            <w:shd w:val="clear" w:color="auto" w:fill="auto"/>
            <w:noWrap/>
            <w:vAlign w:val="center"/>
            <w:hideMark/>
          </w:tcPr>
          <w:p w14:paraId="330C63CA" w14:textId="399D886F" w:rsidR="004722F4" w:rsidRPr="006A3F85" w:rsidRDefault="004722F4">
            <w:pPr>
              <w:jc w:val="center"/>
              <w:rPr>
                <w:rFonts w:ascii="Calibri" w:hAnsi="Calibri" w:cs="Calibri"/>
                <w:i/>
                <w:iCs/>
                <w:color w:val="675E47" w:themeColor="text2"/>
                <w:sz w:val="22"/>
                <w:szCs w:val="22"/>
              </w:rPr>
            </w:pPr>
            <w:r w:rsidRPr="006A3F85">
              <w:rPr>
                <w:rFonts w:ascii="Calibri" w:hAnsi="Calibri" w:cs="Calibri"/>
                <w:i/>
                <w:iCs/>
                <w:color w:val="675E47" w:themeColor="text2"/>
                <w:sz w:val="22"/>
                <w:szCs w:val="22"/>
              </w:rPr>
              <w:t>0.0</w:t>
            </w:r>
            <w:r w:rsidR="00F47760" w:rsidRPr="006A3F85">
              <w:rPr>
                <w:rFonts w:ascii="Calibri" w:hAnsi="Calibri" w:cs="Calibri"/>
                <w:i/>
                <w:iCs/>
                <w:color w:val="675E47" w:themeColor="text2"/>
                <w:sz w:val="22"/>
                <w:szCs w:val="22"/>
              </w:rPr>
              <w:t>0</w:t>
            </w:r>
          </w:p>
        </w:tc>
        <w:tc>
          <w:tcPr>
            <w:tcW w:w="298" w:type="pct"/>
            <w:tcBorders>
              <w:top w:val="nil"/>
              <w:left w:val="nil"/>
              <w:bottom w:val="single" w:sz="4" w:space="0" w:color="auto"/>
              <w:right w:val="single" w:sz="4" w:space="0" w:color="auto"/>
            </w:tcBorders>
            <w:shd w:val="clear" w:color="auto" w:fill="auto"/>
            <w:noWrap/>
            <w:vAlign w:val="center"/>
            <w:hideMark/>
          </w:tcPr>
          <w:p w14:paraId="7D5D1638" w14:textId="6BBD2D70" w:rsidR="004722F4" w:rsidRPr="006A3F85" w:rsidRDefault="004722F4">
            <w:pPr>
              <w:jc w:val="center"/>
              <w:rPr>
                <w:rFonts w:ascii="Calibri" w:hAnsi="Calibri" w:cs="Calibri"/>
                <w:i/>
                <w:iCs/>
                <w:color w:val="675E47" w:themeColor="text2"/>
                <w:sz w:val="22"/>
                <w:szCs w:val="22"/>
              </w:rPr>
            </w:pPr>
            <w:r w:rsidRPr="006A3F85">
              <w:rPr>
                <w:rFonts w:ascii="Calibri" w:hAnsi="Calibri" w:cs="Calibri"/>
                <w:i/>
                <w:iCs/>
                <w:color w:val="675E47" w:themeColor="text2"/>
                <w:sz w:val="22"/>
                <w:szCs w:val="22"/>
              </w:rPr>
              <w:t>0.0</w:t>
            </w:r>
            <w:r w:rsidR="00F47760" w:rsidRPr="006A3F85">
              <w:rPr>
                <w:rFonts w:ascii="Calibri" w:hAnsi="Calibri" w:cs="Calibri"/>
                <w:i/>
                <w:iCs/>
                <w:color w:val="675E47" w:themeColor="text2"/>
                <w:sz w:val="22"/>
                <w:szCs w:val="22"/>
              </w:rPr>
              <w:t>0</w:t>
            </w:r>
          </w:p>
        </w:tc>
        <w:tc>
          <w:tcPr>
            <w:tcW w:w="404" w:type="pct"/>
            <w:tcBorders>
              <w:top w:val="nil"/>
              <w:left w:val="nil"/>
              <w:bottom w:val="single" w:sz="4" w:space="0" w:color="auto"/>
              <w:right w:val="single" w:sz="4" w:space="0" w:color="auto"/>
            </w:tcBorders>
            <w:shd w:val="clear" w:color="auto" w:fill="auto"/>
            <w:noWrap/>
            <w:vAlign w:val="center"/>
            <w:hideMark/>
          </w:tcPr>
          <w:p w14:paraId="772A5A60" w14:textId="6C94203E" w:rsidR="004722F4" w:rsidRPr="006A3F85" w:rsidRDefault="004722F4">
            <w:pPr>
              <w:jc w:val="center"/>
              <w:rPr>
                <w:rFonts w:ascii="Calibri" w:hAnsi="Calibri" w:cs="Calibri"/>
                <w:i/>
                <w:iCs/>
                <w:color w:val="675E47" w:themeColor="text2"/>
                <w:sz w:val="22"/>
                <w:szCs w:val="22"/>
              </w:rPr>
            </w:pPr>
            <w:r w:rsidRPr="006A3F85">
              <w:rPr>
                <w:rFonts w:ascii="Calibri" w:hAnsi="Calibri" w:cs="Calibri"/>
                <w:i/>
                <w:iCs/>
                <w:color w:val="675E47" w:themeColor="text2"/>
                <w:sz w:val="22"/>
                <w:szCs w:val="22"/>
              </w:rPr>
              <w:t>0.0</w:t>
            </w:r>
            <w:r w:rsidR="00F47760" w:rsidRPr="006A3F85">
              <w:rPr>
                <w:rFonts w:ascii="Calibri" w:hAnsi="Calibri" w:cs="Calibri"/>
                <w:i/>
                <w:iCs/>
                <w:color w:val="675E47" w:themeColor="text2"/>
                <w:sz w:val="22"/>
                <w:szCs w:val="22"/>
              </w:rPr>
              <w:t>0</w:t>
            </w:r>
          </w:p>
        </w:tc>
        <w:tc>
          <w:tcPr>
            <w:tcW w:w="354" w:type="pct"/>
            <w:tcBorders>
              <w:top w:val="nil"/>
              <w:left w:val="nil"/>
              <w:bottom w:val="single" w:sz="4" w:space="0" w:color="auto"/>
              <w:right w:val="single" w:sz="4" w:space="0" w:color="auto"/>
            </w:tcBorders>
            <w:shd w:val="clear" w:color="auto" w:fill="auto"/>
            <w:noWrap/>
            <w:vAlign w:val="center"/>
            <w:hideMark/>
          </w:tcPr>
          <w:p w14:paraId="2EDA14C7" w14:textId="389F1127" w:rsidR="004722F4" w:rsidRPr="006A3F85" w:rsidRDefault="004722F4">
            <w:pPr>
              <w:jc w:val="center"/>
              <w:rPr>
                <w:rFonts w:ascii="Calibri" w:hAnsi="Calibri" w:cs="Calibri"/>
                <w:i/>
                <w:iCs/>
                <w:color w:val="675E47" w:themeColor="text2"/>
                <w:sz w:val="22"/>
                <w:szCs w:val="22"/>
              </w:rPr>
            </w:pPr>
            <w:r w:rsidRPr="006A3F85">
              <w:rPr>
                <w:rFonts w:ascii="Calibri" w:hAnsi="Calibri" w:cs="Calibri"/>
                <w:i/>
                <w:iCs/>
                <w:color w:val="675E47" w:themeColor="text2"/>
                <w:sz w:val="22"/>
                <w:szCs w:val="22"/>
              </w:rPr>
              <w:t>0.2</w:t>
            </w:r>
            <w:r w:rsidR="001175F6" w:rsidRPr="006A3F85">
              <w:rPr>
                <w:rFonts w:ascii="Calibri" w:hAnsi="Calibri" w:cs="Calibri"/>
                <w:i/>
                <w:iCs/>
                <w:color w:val="675E47" w:themeColor="text2"/>
                <w:sz w:val="22"/>
                <w:szCs w:val="22"/>
              </w:rPr>
              <w:t>3</w:t>
            </w:r>
          </w:p>
        </w:tc>
        <w:tc>
          <w:tcPr>
            <w:tcW w:w="354" w:type="pct"/>
            <w:tcBorders>
              <w:top w:val="nil"/>
              <w:left w:val="nil"/>
              <w:bottom w:val="single" w:sz="4" w:space="0" w:color="auto"/>
              <w:right w:val="single" w:sz="4" w:space="0" w:color="auto"/>
            </w:tcBorders>
            <w:shd w:val="clear" w:color="auto" w:fill="auto"/>
            <w:noWrap/>
            <w:vAlign w:val="center"/>
            <w:hideMark/>
          </w:tcPr>
          <w:p w14:paraId="7F5BF287" w14:textId="7CBDF29B" w:rsidR="004722F4" w:rsidRPr="006A3F85" w:rsidRDefault="004722F4">
            <w:pPr>
              <w:jc w:val="center"/>
              <w:rPr>
                <w:rFonts w:ascii="Calibri" w:hAnsi="Calibri" w:cs="Calibri"/>
                <w:i/>
                <w:iCs/>
                <w:color w:val="675E47" w:themeColor="text2"/>
                <w:sz w:val="22"/>
                <w:szCs w:val="22"/>
              </w:rPr>
            </w:pPr>
            <w:r w:rsidRPr="006A3F85">
              <w:rPr>
                <w:rFonts w:ascii="Calibri" w:hAnsi="Calibri" w:cs="Calibri"/>
                <w:i/>
                <w:iCs/>
                <w:color w:val="675E47" w:themeColor="text2"/>
                <w:sz w:val="22"/>
                <w:szCs w:val="22"/>
              </w:rPr>
              <w:t>0.2</w:t>
            </w:r>
            <w:r w:rsidR="1D528C3C" w:rsidRPr="006A3F85">
              <w:rPr>
                <w:rFonts w:ascii="Calibri" w:hAnsi="Calibri" w:cs="Calibri"/>
                <w:i/>
                <w:iCs/>
                <w:color w:val="675E47" w:themeColor="text2"/>
                <w:sz w:val="22"/>
                <w:szCs w:val="22"/>
              </w:rPr>
              <w:t>3</w:t>
            </w:r>
          </w:p>
        </w:tc>
      </w:tr>
      <w:tr w:rsidR="00F47760" w:rsidRPr="004722F4" w14:paraId="6F7A532C" w14:textId="77777777" w:rsidTr="005C2C1E">
        <w:trPr>
          <w:trHeight w:val="645"/>
        </w:trPr>
        <w:tc>
          <w:tcPr>
            <w:tcW w:w="92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1786E38" w14:textId="241AF59E" w:rsidR="004722F4" w:rsidRPr="004722F4" w:rsidRDefault="004722F4">
            <w:pPr>
              <w:rPr>
                <w:color w:val="675E47" w:themeColor="text2"/>
                <w:sz w:val="20"/>
                <w:szCs w:val="20"/>
              </w:rPr>
            </w:pPr>
            <w:r w:rsidRPr="004722F4">
              <w:rPr>
                <w:color w:val="675E47" w:themeColor="text2"/>
                <w:sz w:val="20"/>
                <w:szCs w:val="20"/>
              </w:rPr>
              <w:t>Surgery in past 12 months</w:t>
            </w:r>
            <w:r w:rsidRPr="004722F4">
              <w:rPr>
                <w:color w:val="675E47" w:themeColor="text2"/>
                <w:sz w:val="20"/>
                <w:szCs w:val="20"/>
                <w:vertAlign w:val="superscript"/>
              </w:rPr>
              <w:t>‡</w:t>
            </w:r>
          </w:p>
        </w:tc>
        <w:tc>
          <w:tcPr>
            <w:tcW w:w="444" w:type="pct"/>
            <w:tcBorders>
              <w:top w:val="nil"/>
              <w:left w:val="nil"/>
              <w:bottom w:val="single" w:sz="4" w:space="0" w:color="auto"/>
              <w:right w:val="single" w:sz="4" w:space="0" w:color="auto"/>
            </w:tcBorders>
            <w:shd w:val="clear" w:color="auto" w:fill="BFBFBF" w:themeFill="background1" w:themeFillShade="BF"/>
            <w:noWrap/>
            <w:vAlign w:val="center"/>
            <w:hideMark/>
          </w:tcPr>
          <w:p w14:paraId="1429427F"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298" w:type="pct"/>
            <w:tcBorders>
              <w:top w:val="nil"/>
              <w:left w:val="nil"/>
              <w:bottom w:val="single" w:sz="4" w:space="0" w:color="auto"/>
              <w:right w:val="single" w:sz="4" w:space="0" w:color="auto"/>
            </w:tcBorders>
            <w:shd w:val="clear" w:color="auto" w:fill="BFBFBF" w:themeFill="background1" w:themeFillShade="BF"/>
            <w:noWrap/>
            <w:vAlign w:val="center"/>
            <w:hideMark/>
          </w:tcPr>
          <w:p w14:paraId="0DE8C80C"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395" w:type="pct"/>
            <w:tcBorders>
              <w:top w:val="nil"/>
              <w:left w:val="nil"/>
              <w:bottom w:val="single" w:sz="4" w:space="0" w:color="auto"/>
              <w:right w:val="single" w:sz="4" w:space="0" w:color="auto"/>
            </w:tcBorders>
            <w:shd w:val="clear" w:color="auto" w:fill="BFBFBF" w:themeFill="background1" w:themeFillShade="BF"/>
            <w:noWrap/>
            <w:vAlign w:val="center"/>
            <w:hideMark/>
          </w:tcPr>
          <w:p w14:paraId="364F39E5"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347" w:type="pct"/>
            <w:tcBorders>
              <w:top w:val="nil"/>
              <w:left w:val="nil"/>
              <w:bottom w:val="single" w:sz="4" w:space="0" w:color="auto"/>
              <w:right w:val="single" w:sz="4" w:space="0" w:color="auto"/>
            </w:tcBorders>
            <w:shd w:val="clear" w:color="auto" w:fill="BFBFBF" w:themeFill="background1" w:themeFillShade="BF"/>
            <w:noWrap/>
            <w:vAlign w:val="center"/>
            <w:hideMark/>
          </w:tcPr>
          <w:p w14:paraId="186CCF40"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1</w:t>
            </w:r>
          </w:p>
        </w:tc>
        <w:tc>
          <w:tcPr>
            <w:tcW w:w="444" w:type="pct"/>
            <w:tcBorders>
              <w:top w:val="nil"/>
              <w:left w:val="nil"/>
              <w:bottom w:val="single" w:sz="4" w:space="0" w:color="auto"/>
              <w:right w:val="single" w:sz="4" w:space="0" w:color="auto"/>
            </w:tcBorders>
            <w:shd w:val="clear" w:color="auto" w:fill="BFBFBF" w:themeFill="background1" w:themeFillShade="BF"/>
            <w:noWrap/>
            <w:vAlign w:val="center"/>
            <w:hideMark/>
          </w:tcPr>
          <w:p w14:paraId="2157818D"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298" w:type="pct"/>
            <w:tcBorders>
              <w:top w:val="nil"/>
              <w:left w:val="nil"/>
              <w:bottom w:val="single" w:sz="4" w:space="0" w:color="auto"/>
              <w:right w:val="single" w:sz="4" w:space="0" w:color="auto"/>
            </w:tcBorders>
            <w:shd w:val="clear" w:color="auto" w:fill="BFBFBF" w:themeFill="background1" w:themeFillShade="BF"/>
            <w:noWrap/>
            <w:vAlign w:val="center"/>
            <w:hideMark/>
          </w:tcPr>
          <w:p w14:paraId="3511B3A6"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444" w:type="pct"/>
            <w:tcBorders>
              <w:top w:val="nil"/>
              <w:left w:val="nil"/>
              <w:bottom w:val="single" w:sz="4" w:space="0" w:color="auto"/>
              <w:right w:val="single" w:sz="4" w:space="0" w:color="auto"/>
            </w:tcBorders>
            <w:shd w:val="clear" w:color="auto" w:fill="BFBFBF" w:themeFill="background1" w:themeFillShade="BF"/>
            <w:noWrap/>
            <w:vAlign w:val="center"/>
            <w:hideMark/>
          </w:tcPr>
          <w:p w14:paraId="0325AE57"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298" w:type="pct"/>
            <w:tcBorders>
              <w:top w:val="nil"/>
              <w:left w:val="nil"/>
              <w:bottom w:val="single" w:sz="4" w:space="0" w:color="auto"/>
              <w:right w:val="single" w:sz="4" w:space="0" w:color="auto"/>
            </w:tcBorders>
            <w:shd w:val="clear" w:color="auto" w:fill="BFBFBF" w:themeFill="background1" w:themeFillShade="BF"/>
            <w:noWrap/>
            <w:vAlign w:val="center"/>
            <w:hideMark/>
          </w:tcPr>
          <w:p w14:paraId="579DFA93"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1</w:t>
            </w:r>
          </w:p>
        </w:tc>
        <w:tc>
          <w:tcPr>
            <w:tcW w:w="404" w:type="pct"/>
            <w:tcBorders>
              <w:top w:val="nil"/>
              <w:left w:val="nil"/>
              <w:bottom w:val="single" w:sz="4" w:space="0" w:color="auto"/>
              <w:right w:val="single" w:sz="4" w:space="0" w:color="auto"/>
            </w:tcBorders>
            <w:shd w:val="clear" w:color="auto" w:fill="BFBFBF" w:themeFill="background1" w:themeFillShade="BF"/>
            <w:noWrap/>
            <w:vAlign w:val="center"/>
            <w:hideMark/>
          </w:tcPr>
          <w:p w14:paraId="62A2B15E"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0</w:t>
            </w:r>
          </w:p>
        </w:tc>
        <w:tc>
          <w:tcPr>
            <w:tcW w:w="354" w:type="pct"/>
            <w:tcBorders>
              <w:top w:val="nil"/>
              <w:left w:val="nil"/>
              <w:bottom w:val="single" w:sz="4" w:space="0" w:color="auto"/>
              <w:right w:val="single" w:sz="4" w:space="0" w:color="auto"/>
            </w:tcBorders>
            <w:shd w:val="clear" w:color="auto" w:fill="BFBFBF" w:themeFill="background1" w:themeFillShade="BF"/>
            <w:noWrap/>
            <w:vAlign w:val="center"/>
            <w:hideMark/>
          </w:tcPr>
          <w:p w14:paraId="167B5D6F"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2</w:t>
            </w:r>
          </w:p>
        </w:tc>
        <w:tc>
          <w:tcPr>
            <w:tcW w:w="354" w:type="pct"/>
            <w:tcBorders>
              <w:top w:val="nil"/>
              <w:left w:val="nil"/>
              <w:bottom w:val="single" w:sz="4" w:space="0" w:color="auto"/>
              <w:right w:val="single" w:sz="4" w:space="0" w:color="auto"/>
            </w:tcBorders>
            <w:shd w:val="clear" w:color="auto" w:fill="BFBFBF" w:themeFill="background1" w:themeFillShade="BF"/>
            <w:noWrap/>
            <w:vAlign w:val="center"/>
            <w:hideMark/>
          </w:tcPr>
          <w:p w14:paraId="15BC2F96" w14:textId="77777777" w:rsidR="004722F4" w:rsidRPr="004722F4" w:rsidRDefault="004722F4">
            <w:pPr>
              <w:jc w:val="center"/>
              <w:rPr>
                <w:rFonts w:ascii="Calibri" w:hAnsi="Calibri" w:cs="Calibri"/>
                <w:color w:val="675E47" w:themeColor="text2"/>
                <w:sz w:val="22"/>
                <w:szCs w:val="22"/>
              </w:rPr>
            </w:pPr>
            <w:r w:rsidRPr="004722F4">
              <w:rPr>
                <w:rFonts w:ascii="Calibri" w:hAnsi="Calibri" w:cs="Calibri"/>
                <w:color w:val="675E47" w:themeColor="text2"/>
                <w:sz w:val="22"/>
                <w:szCs w:val="22"/>
              </w:rPr>
              <w:t>2</w:t>
            </w:r>
          </w:p>
        </w:tc>
      </w:tr>
    </w:tbl>
    <w:p w14:paraId="117169C9" w14:textId="42AE8620" w:rsidR="00E3767F" w:rsidRPr="00A36C6D" w:rsidRDefault="005C2C1E" w:rsidP="00E3767F">
      <w:pPr>
        <w:spacing w:after="60"/>
        <w:contextualSpacing/>
        <w:rPr>
          <w:rFonts w:asciiTheme="minorHAns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w:t>
      </w:r>
      <w:r w:rsidR="00E3767F" w:rsidRPr="00A36C6D">
        <w:rPr>
          <w:rFonts w:asciiTheme="minorHAnsi" w:hAnsiTheme="minorHAnsi" w:cstheme="minorHAnsi"/>
          <w:color w:val="675E47" w:themeColor="text2"/>
          <w:sz w:val="18"/>
          <w:szCs w:val="18"/>
        </w:rPr>
        <w:t xml:space="preserve"> Data include opportunistic screening during trachoma screening, treatment and flu vaccination activities, MBS Item 715 data and optometrist services data</w:t>
      </w:r>
    </w:p>
    <w:p w14:paraId="17849F28" w14:textId="381AB263"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Surgery cases may include cases identified in previous years</w:t>
      </w:r>
    </w:p>
    <w:p w14:paraId="55DA8B56" w14:textId="77777777" w:rsidR="00E3767F" w:rsidRPr="00A36C6D" w:rsidRDefault="00E3767F" w:rsidP="00E3767F">
      <w:pPr>
        <w:rPr>
          <w:rFonts w:asciiTheme="minorHAnsi" w:hAnsiTheme="minorHAnsi" w:cstheme="minorHAnsi"/>
          <w:bCs/>
          <w:color w:val="675E47" w:themeColor="text2"/>
          <w:szCs w:val="18"/>
          <w:lang w:eastAsia="en-US"/>
        </w:rPr>
      </w:pPr>
      <w:r w:rsidRPr="00A36C6D">
        <w:rPr>
          <w:rFonts w:asciiTheme="minorHAnsi" w:hAnsiTheme="minorHAnsi" w:cstheme="minorHAnsi"/>
          <w:color w:val="675E47" w:themeColor="text2"/>
        </w:rPr>
        <w:br w:type="page"/>
      </w:r>
    </w:p>
    <w:p w14:paraId="3C2038DC" w14:textId="72308FA3" w:rsidR="00E3767F" w:rsidRPr="00A36C6D" w:rsidRDefault="00E3767F" w:rsidP="00E9792A">
      <w:pPr>
        <w:pStyle w:val="Tableheadings"/>
      </w:pPr>
      <w:bookmarkStart w:id="377" w:name="_Toc147396423"/>
      <w:r w:rsidRPr="00A36C6D">
        <w:lastRenderedPageBreak/>
        <w:t xml:space="preserve">Table </w:t>
      </w:r>
      <w:r w:rsidR="00C773E5">
        <w:t>5</w:t>
      </w:r>
      <w:r w:rsidRPr="00A36C6D">
        <w:t>.</w:t>
      </w:r>
      <w:r>
        <w:fldChar w:fldCharType="begin"/>
      </w:r>
      <w:r>
        <w:instrText>SEQ Table \* ARABIC \s 1</w:instrText>
      </w:r>
      <w:r>
        <w:fldChar w:fldCharType="separate"/>
      </w:r>
      <w:r w:rsidRPr="00A36C6D">
        <w:rPr>
          <w:noProof/>
        </w:rPr>
        <w:t>7</w:t>
      </w:r>
      <w:r>
        <w:fldChar w:fldCharType="end"/>
      </w:r>
      <w:r w:rsidRPr="00A36C6D">
        <w:tab/>
        <w:t>Health promotion activities by region, Western Australia</w:t>
      </w:r>
      <w:r w:rsidR="00C6767F">
        <w:t>,</w:t>
      </w:r>
      <w:r w:rsidRPr="00A36C6D">
        <w:t xml:space="preserve"> </w:t>
      </w:r>
      <w:r w:rsidR="00FD10A3">
        <w:t>2022</w:t>
      </w:r>
      <w:bookmarkEnd w:id="377"/>
    </w:p>
    <w:tbl>
      <w:tblPr>
        <w:tblW w:w="10460" w:type="dxa"/>
        <w:tblInd w:w="118" w:type="dxa"/>
        <w:tblLook w:val="04A0" w:firstRow="1" w:lastRow="0" w:firstColumn="1" w:lastColumn="0" w:noHBand="0" w:noVBand="1"/>
        <w:tblCaption w:val="Health promotion activities by region, Western Australia, 2022.  "/>
        <w:tblDescription w:val="Table 5.7 summarises health promotion activities broken down by method, target audience, and delivery frequency. Data is presented for the four regions (Goldfields, Kimberley, Midwest, Pilbara), as well as the cumulative total.&#10;"/>
      </w:tblPr>
      <w:tblGrid>
        <w:gridCol w:w="3060"/>
        <w:gridCol w:w="1480"/>
        <w:gridCol w:w="1480"/>
        <w:gridCol w:w="1480"/>
        <w:gridCol w:w="1480"/>
        <w:gridCol w:w="1480"/>
      </w:tblGrid>
      <w:tr w:rsidR="00135E51" w:rsidRPr="00135E51" w14:paraId="01F6703E" w14:textId="77777777" w:rsidTr="00D22080">
        <w:trPr>
          <w:trHeight w:val="510"/>
        </w:trPr>
        <w:tc>
          <w:tcPr>
            <w:tcW w:w="3060" w:type="dxa"/>
            <w:tcBorders>
              <w:top w:val="single" w:sz="8" w:space="0" w:color="auto"/>
              <w:left w:val="single" w:sz="8" w:space="0" w:color="auto"/>
              <w:bottom w:val="single" w:sz="4" w:space="0" w:color="auto"/>
              <w:right w:val="single" w:sz="4" w:space="0" w:color="auto"/>
            </w:tcBorders>
            <w:shd w:val="clear" w:color="auto" w:fill="BFBFBF" w:themeFill="background1" w:themeFillShade="BF"/>
            <w:hideMark/>
          </w:tcPr>
          <w:p w14:paraId="5A638797"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 </w:t>
            </w:r>
          </w:p>
        </w:tc>
        <w:tc>
          <w:tcPr>
            <w:tcW w:w="1480" w:type="dxa"/>
            <w:tcBorders>
              <w:top w:val="single" w:sz="8" w:space="0" w:color="auto"/>
              <w:left w:val="nil"/>
              <w:bottom w:val="single" w:sz="4" w:space="0" w:color="auto"/>
              <w:right w:val="single" w:sz="4" w:space="0" w:color="auto"/>
            </w:tcBorders>
            <w:shd w:val="clear" w:color="auto" w:fill="BFBFBF" w:themeFill="background1" w:themeFillShade="BF"/>
            <w:noWrap/>
            <w:hideMark/>
          </w:tcPr>
          <w:p w14:paraId="375588C5"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Goldfields</w:t>
            </w:r>
          </w:p>
        </w:tc>
        <w:tc>
          <w:tcPr>
            <w:tcW w:w="1480" w:type="dxa"/>
            <w:tcBorders>
              <w:top w:val="single" w:sz="8" w:space="0" w:color="auto"/>
              <w:left w:val="nil"/>
              <w:bottom w:val="single" w:sz="4" w:space="0" w:color="auto"/>
              <w:right w:val="single" w:sz="4" w:space="0" w:color="auto"/>
            </w:tcBorders>
            <w:shd w:val="clear" w:color="auto" w:fill="BFBFBF" w:themeFill="background1" w:themeFillShade="BF"/>
            <w:noWrap/>
            <w:hideMark/>
          </w:tcPr>
          <w:p w14:paraId="676CC109"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Kimberley</w:t>
            </w:r>
          </w:p>
        </w:tc>
        <w:tc>
          <w:tcPr>
            <w:tcW w:w="1480" w:type="dxa"/>
            <w:tcBorders>
              <w:top w:val="single" w:sz="8" w:space="0" w:color="auto"/>
              <w:left w:val="nil"/>
              <w:bottom w:val="single" w:sz="4" w:space="0" w:color="auto"/>
              <w:right w:val="single" w:sz="4" w:space="0" w:color="auto"/>
            </w:tcBorders>
            <w:shd w:val="clear" w:color="auto" w:fill="BFBFBF" w:themeFill="background1" w:themeFillShade="BF"/>
            <w:noWrap/>
            <w:hideMark/>
          </w:tcPr>
          <w:p w14:paraId="52365D72"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Midwest</w:t>
            </w:r>
          </w:p>
        </w:tc>
        <w:tc>
          <w:tcPr>
            <w:tcW w:w="1480" w:type="dxa"/>
            <w:tcBorders>
              <w:top w:val="single" w:sz="8" w:space="0" w:color="auto"/>
              <w:left w:val="nil"/>
              <w:bottom w:val="single" w:sz="4" w:space="0" w:color="auto"/>
              <w:right w:val="single" w:sz="4" w:space="0" w:color="auto"/>
            </w:tcBorders>
            <w:shd w:val="clear" w:color="auto" w:fill="BFBFBF" w:themeFill="background1" w:themeFillShade="BF"/>
            <w:noWrap/>
            <w:hideMark/>
          </w:tcPr>
          <w:p w14:paraId="0AABBCD4" w14:textId="46BEF71D" w:rsidR="00135E51" w:rsidRPr="00135E51" w:rsidRDefault="000E3332"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Pilbara</w:t>
            </w:r>
          </w:p>
        </w:tc>
        <w:tc>
          <w:tcPr>
            <w:tcW w:w="1480" w:type="dxa"/>
            <w:tcBorders>
              <w:top w:val="single" w:sz="8" w:space="0" w:color="auto"/>
              <w:left w:val="nil"/>
              <w:bottom w:val="single" w:sz="4" w:space="0" w:color="auto"/>
              <w:right w:val="single" w:sz="8" w:space="0" w:color="auto"/>
            </w:tcBorders>
            <w:shd w:val="clear" w:color="auto" w:fill="BFBFBF" w:themeFill="background1" w:themeFillShade="BF"/>
            <w:noWrap/>
            <w:hideMark/>
          </w:tcPr>
          <w:p w14:paraId="7977BF65"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Total</w:t>
            </w:r>
          </w:p>
        </w:tc>
      </w:tr>
      <w:tr w:rsidR="00135E51" w:rsidRPr="00135E51" w14:paraId="62546414"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663CB963" w14:textId="77777777" w:rsidR="00135E51" w:rsidRPr="00135E51" w:rsidRDefault="00135E51" w:rsidP="00135E51">
            <w:pPr>
              <w:rPr>
                <w:rFonts w:ascii="HelveticaNeue-Condensed" w:hAnsi="HelveticaNeue-Condensed" w:cs="Calibri"/>
                <w:color w:val="675E47" w:themeColor="text2"/>
                <w:sz w:val="18"/>
                <w:szCs w:val="18"/>
                <w:lang w:eastAsia="en-AU"/>
              </w:rPr>
            </w:pPr>
            <w:r w:rsidRPr="486EF511">
              <w:rPr>
                <w:rFonts w:ascii="HelveticaNeue-Condensed" w:hAnsi="HelveticaNeue-Condensed" w:cs="Calibri"/>
                <w:color w:val="675E47" w:themeColor="text2"/>
                <w:sz w:val="18"/>
                <w:szCs w:val="18"/>
                <w:lang w:eastAsia="en-AU"/>
              </w:rPr>
              <w:t>Number of communities that reported health promotion activities</w:t>
            </w:r>
          </w:p>
        </w:tc>
        <w:tc>
          <w:tcPr>
            <w:tcW w:w="1480" w:type="dxa"/>
            <w:tcBorders>
              <w:top w:val="nil"/>
              <w:left w:val="nil"/>
              <w:bottom w:val="single" w:sz="4" w:space="0" w:color="auto"/>
              <w:right w:val="single" w:sz="4" w:space="0" w:color="auto"/>
            </w:tcBorders>
            <w:shd w:val="clear" w:color="auto" w:fill="auto"/>
            <w:noWrap/>
            <w:hideMark/>
          </w:tcPr>
          <w:p w14:paraId="42A0F404" w14:textId="521E2591" w:rsidR="00135E51" w:rsidRPr="00135E51" w:rsidRDefault="00F525F2"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11</w:t>
            </w:r>
          </w:p>
        </w:tc>
        <w:tc>
          <w:tcPr>
            <w:tcW w:w="1480" w:type="dxa"/>
            <w:tcBorders>
              <w:top w:val="nil"/>
              <w:left w:val="nil"/>
              <w:bottom w:val="single" w:sz="4" w:space="0" w:color="auto"/>
              <w:right w:val="single" w:sz="4" w:space="0" w:color="auto"/>
            </w:tcBorders>
            <w:shd w:val="clear" w:color="auto" w:fill="auto"/>
            <w:noWrap/>
            <w:hideMark/>
          </w:tcPr>
          <w:p w14:paraId="33BE2142" w14:textId="5E37128B" w:rsidR="00135E51" w:rsidRPr="00135E51" w:rsidRDefault="00F525F2"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7</w:t>
            </w:r>
          </w:p>
        </w:tc>
        <w:tc>
          <w:tcPr>
            <w:tcW w:w="1480" w:type="dxa"/>
            <w:tcBorders>
              <w:top w:val="nil"/>
              <w:left w:val="nil"/>
              <w:bottom w:val="single" w:sz="4" w:space="0" w:color="auto"/>
              <w:right w:val="single" w:sz="4" w:space="0" w:color="auto"/>
            </w:tcBorders>
            <w:shd w:val="clear" w:color="auto" w:fill="auto"/>
            <w:noWrap/>
            <w:hideMark/>
          </w:tcPr>
          <w:p w14:paraId="200EB8B8" w14:textId="5544CE97" w:rsidR="00135E51" w:rsidRPr="00135E51" w:rsidRDefault="00F525F2"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7</w:t>
            </w:r>
          </w:p>
        </w:tc>
        <w:tc>
          <w:tcPr>
            <w:tcW w:w="1480" w:type="dxa"/>
            <w:tcBorders>
              <w:top w:val="nil"/>
              <w:left w:val="nil"/>
              <w:bottom w:val="single" w:sz="4" w:space="0" w:color="auto"/>
              <w:right w:val="single" w:sz="4" w:space="0" w:color="auto"/>
            </w:tcBorders>
            <w:shd w:val="clear" w:color="auto" w:fill="auto"/>
            <w:noWrap/>
            <w:hideMark/>
          </w:tcPr>
          <w:p w14:paraId="6FD13937" w14:textId="0C90F01F" w:rsidR="00135E51" w:rsidRPr="00135E51" w:rsidRDefault="00F525F2"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8</w:t>
            </w:r>
          </w:p>
        </w:tc>
        <w:tc>
          <w:tcPr>
            <w:tcW w:w="1480" w:type="dxa"/>
            <w:tcBorders>
              <w:top w:val="nil"/>
              <w:left w:val="nil"/>
              <w:bottom w:val="single" w:sz="4" w:space="0" w:color="auto"/>
              <w:right w:val="single" w:sz="8" w:space="0" w:color="auto"/>
            </w:tcBorders>
            <w:shd w:val="clear" w:color="auto" w:fill="auto"/>
            <w:noWrap/>
            <w:hideMark/>
          </w:tcPr>
          <w:p w14:paraId="488CF308" w14:textId="3C94CCEB" w:rsidR="00135E51" w:rsidRPr="00135E51" w:rsidRDefault="00F525F2"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33</w:t>
            </w:r>
          </w:p>
        </w:tc>
      </w:tr>
      <w:tr w:rsidR="00135E51" w:rsidRPr="00135E51" w14:paraId="40D2A834"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BFBFBF" w:themeFill="background1" w:themeFillShade="BF"/>
            <w:hideMark/>
          </w:tcPr>
          <w:p w14:paraId="5A903BDD"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Total number of programs reported</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6A557D00" w14:textId="70258E47" w:rsidR="00135E51" w:rsidRPr="00135E51" w:rsidRDefault="00F525F2"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43</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6CA96288" w14:textId="3EEA9881" w:rsidR="00135E51" w:rsidRPr="00135E51" w:rsidRDefault="00F525F2"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11</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3935ED13" w14:textId="4C175CFB" w:rsidR="00135E51" w:rsidRPr="00135E51" w:rsidRDefault="00F525F2"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14</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64D4BA82" w14:textId="40FA545A" w:rsidR="00135E51" w:rsidRPr="00135E51" w:rsidRDefault="00F525F2"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11</w:t>
            </w:r>
          </w:p>
        </w:tc>
        <w:tc>
          <w:tcPr>
            <w:tcW w:w="1480" w:type="dxa"/>
            <w:tcBorders>
              <w:top w:val="nil"/>
              <w:left w:val="nil"/>
              <w:bottom w:val="single" w:sz="4" w:space="0" w:color="auto"/>
              <w:right w:val="single" w:sz="8" w:space="0" w:color="auto"/>
            </w:tcBorders>
            <w:shd w:val="clear" w:color="auto" w:fill="BFBFBF" w:themeFill="background1" w:themeFillShade="BF"/>
            <w:noWrap/>
            <w:hideMark/>
          </w:tcPr>
          <w:p w14:paraId="5003E771" w14:textId="02BDF6BE" w:rsidR="00135E51" w:rsidRPr="00135E51" w:rsidRDefault="00B6022E"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79</w:t>
            </w:r>
          </w:p>
        </w:tc>
      </w:tr>
      <w:tr w:rsidR="00135E51" w:rsidRPr="00135E51" w14:paraId="293FFF80"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6C8B97AC" w14:textId="77777777" w:rsidR="00135E51" w:rsidRPr="00135E51" w:rsidRDefault="00135E51" w:rsidP="00135E51">
            <w:pPr>
              <w:rPr>
                <w:rFonts w:ascii="HelveticaNeue-Condensed" w:hAnsi="HelveticaNeue-Condensed" w:cs="Calibri"/>
                <w:b/>
                <w:bCs/>
                <w:color w:val="675E47" w:themeColor="text2"/>
                <w:sz w:val="18"/>
                <w:szCs w:val="18"/>
                <w:lang w:eastAsia="en-AU"/>
              </w:rPr>
            </w:pPr>
            <w:r w:rsidRPr="00135E51">
              <w:rPr>
                <w:rFonts w:ascii="HelveticaNeue-Condensed" w:hAnsi="HelveticaNeue-Condensed" w:cs="Calibri"/>
                <w:b/>
                <w:bCs/>
                <w:color w:val="675E47" w:themeColor="text2"/>
                <w:sz w:val="18"/>
                <w:szCs w:val="18"/>
                <w:lang w:eastAsia="en-AU"/>
              </w:rPr>
              <w:t>Methods of health promotion</w:t>
            </w:r>
          </w:p>
        </w:tc>
        <w:tc>
          <w:tcPr>
            <w:tcW w:w="7400" w:type="dxa"/>
            <w:gridSpan w:val="5"/>
            <w:tcBorders>
              <w:top w:val="single" w:sz="4" w:space="0" w:color="auto"/>
              <w:left w:val="nil"/>
              <w:bottom w:val="single" w:sz="4" w:space="0" w:color="auto"/>
              <w:right w:val="single" w:sz="8" w:space="0" w:color="000000"/>
            </w:tcBorders>
            <w:shd w:val="clear" w:color="auto" w:fill="auto"/>
            <w:noWrap/>
            <w:hideMark/>
          </w:tcPr>
          <w:p w14:paraId="424697F2"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r>
      <w:tr w:rsidR="00135E51" w:rsidRPr="00135E51" w14:paraId="26F5EF52"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BFBFBF" w:themeFill="background1" w:themeFillShade="BF"/>
            <w:hideMark/>
          </w:tcPr>
          <w:p w14:paraId="17398A26"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One-on-one discussion</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15759392" w14:textId="3220157A" w:rsidR="00135E51" w:rsidRPr="00135E51" w:rsidRDefault="000D37E9"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23</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5AAB119E" w14:textId="401DEB1B" w:rsidR="00135E51" w:rsidRPr="00135E51" w:rsidRDefault="002043CE"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7</w:t>
            </w:r>
          </w:p>
        </w:tc>
        <w:tc>
          <w:tcPr>
            <w:tcW w:w="1480" w:type="dxa"/>
            <w:tcBorders>
              <w:top w:val="nil"/>
              <w:left w:val="nil"/>
              <w:bottom w:val="single" w:sz="4" w:space="0" w:color="auto"/>
              <w:right w:val="single" w:sz="4" w:space="0" w:color="auto"/>
            </w:tcBorders>
            <w:shd w:val="clear" w:color="auto" w:fill="BFBFBF" w:themeFill="background1" w:themeFillShade="BF"/>
            <w:noWrap/>
          </w:tcPr>
          <w:p w14:paraId="6FCFC279" w14:textId="18763348" w:rsidR="00135E51" w:rsidRPr="00135E51" w:rsidRDefault="00135E51" w:rsidP="00135E51">
            <w:pPr>
              <w:jc w:val="center"/>
              <w:rPr>
                <w:rFonts w:ascii="Calibri" w:hAnsi="Calibri" w:cs="Calibri"/>
                <w:color w:val="675E47" w:themeColor="text2"/>
                <w:lang w:eastAsia="en-AU"/>
              </w:rPr>
            </w:pPr>
          </w:p>
        </w:tc>
        <w:tc>
          <w:tcPr>
            <w:tcW w:w="1480" w:type="dxa"/>
            <w:tcBorders>
              <w:top w:val="nil"/>
              <w:left w:val="nil"/>
              <w:bottom w:val="single" w:sz="4" w:space="0" w:color="auto"/>
              <w:right w:val="single" w:sz="4" w:space="0" w:color="auto"/>
            </w:tcBorders>
            <w:shd w:val="clear" w:color="auto" w:fill="BFBFBF" w:themeFill="background1" w:themeFillShade="BF"/>
            <w:noWrap/>
          </w:tcPr>
          <w:p w14:paraId="10648143" w14:textId="0532DD52" w:rsidR="00135E51" w:rsidRPr="00135E51" w:rsidRDefault="00135E51" w:rsidP="00135E51">
            <w:pPr>
              <w:jc w:val="center"/>
              <w:rPr>
                <w:rFonts w:ascii="Calibri" w:hAnsi="Calibri" w:cs="Calibri"/>
                <w:color w:val="675E47" w:themeColor="text2"/>
                <w:lang w:eastAsia="en-AU"/>
              </w:rPr>
            </w:pPr>
          </w:p>
        </w:tc>
        <w:tc>
          <w:tcPr>
            <w:tcW w:w="1480" w:type="dxa"/>
            <w:tcBorders>
              <w:top w:val="nil"/>
              <w:left w:val="nil"/>
              <w:bottom w:val="single" w:sz="4" w:space="0" w:color="auto"/>
              <w:right w:val="single" w:sz="8" w:space="0" w:color="auto"/>
            </w:tcBorders>
            <w:shd w:val="clear" w:color="auto" w:fill="BFBFBF" w:themeFill="background1" w:themeFillShade="BF"/>
            <w:noWrap/>
            <w:hideMark/>
          </w:tcPr>
          <w:p w14:paraId="7ABFB0FE" w14:textId="4DB37E7C" w:rsidR="00135E51" w:rsidRPr="00135E51" w:rsidRDefault="000D37E9"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30</w:t>
            </w:r>
          </w:p>
        </w:tc>
      </w:tr>
      <w:tr w:rsidR="00135E51" w:rsidRPr="00135E51" w14:paraId="0E67AE56"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43EAD7C2"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Presentation to group</w:t>
            </w:r>
          </w:p>
        </w:tc>
        <w:tc>
          <w:tcPr>
            <w:tcW w:w="1480" w:type="dxa"/>
            <w:tcBorders>
              <w:top w:val="nil"/>
              <w:left w:val="nil"/>
              <w:bottom w:val="single" w:sz="4" w:space="0" w:color="auto"/>
              <w:right w:val="single" w:sz="4" w:space="0" w:color="auto"/>
            </w:tcBorders>
            <w:shd w:val="clear" w:color="auto" w:fill="auto"/>
            <w:noWrap/>
            <w:hideMark/>
          </w:tcPr>
          <w:p w14:paraId="23640572" w14:textId="4E3B634C" w:rsidR="00135E51" w:rsidRPr="00135E51" w:rsidRDefault="000D37E9"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22</w:t>
            </w:r>
          </w:p>
        </w:tc>
        <w:tc>
          <w:tcPr>
            <w:tcW w:w="1480" w:type="dxa"/>
            <w:tcBorders>
              <w:top w:val="nil"/>
              <w:left w:val="nil"/>
              <w:bottom w:val="single" w:sz="4" w:space="0" w:color="auto"/>
              <w:right w:val="single" w:sz="4" w:space="0" w:color="auto"/>
            </w:tcBorders>
            <w:shd w:val="clear" w:color="auto" w:fill="auto"/>
            <w:noWrap/>
            <w:hideMark/>
          </w:tcPr>
          <w:p w14:paraId="4F31A355" w14:textId="5BB54029" w:rsidR="00135E51" w:rsidRPr="00135E51" w:rsidRDefault="00135E51" w:rsidP="00135E51">
            <w:pPr>
              <w:jc w:val="center"/>
              <w:rPr>
                <w:rFonts w:ascii="Calibri" w:hAnsi="Calibri" w:cs="Calibri"/>
                <w:color w:val="675E47" w:themeColor="text2"/>
                <w:lang w:eastAsia="en-AU"/>
              </w:rPr>
            </w:pPr>
          </w:p>
        </w:tc>
        <w:tc>
          <w:tcPr>
            <w:tcW w:w="1480" w:type="dxa"/>
            <w:tcBorders>
              <w:top w:val="nil"/>
              <w:left w:val="nil"/>
              <w:bottom w:val="single" w:sz="4" w:space="0" w:color="auto"/>
              <w:right w:val="single" w:sz="4" w:space="0" w:color="auto"/>
            </w:tcBorders>
            <w:shd w:val="clear" w:color="auto" w:fill="auto"/>
            <w:noWrap/>
            <w:hideMark/>
          </w:tcPr>
          <w:p w14:paraId="3E53C135"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2E27D31D"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8" w:space="0" w:color="auto"/>
            </w:tcBorders>
            <w:shd w:val="clear" w:color="auto" w:fill="auto"/>
            <w:noWrap/>
            <w:hideMark/>
          </w:tcPr>
          <w:p w14:paraId="48DAD69A" w14:textId="4F080A19" w:rsidR="00135E51" w:rsidRPr="00135E51" w:rsidRDefault="000D37E9"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22</w:t>
            </w:r>
          </w:p>
        </w:tc>
      </w:tr>
      <w:tr w:rsidR="00135E51" w:rsidRPr="00135E51" w14:paraId="1AA1E3B0"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BFBFBF" w:themeFill="background1" w:themeFillShade="BF"/>
            <w:hideMark/>
          </w:tcPr>
          <w:p w14:paraId="3A97CB4C"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Interactive group session</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6C5EE2F8" w14:textId="4CAAB5DD" w:rsidR="00135E51" w:rsidRPr="00135E51" w:rsidRDefault="00135E51" w:rsidP="00135E51">
            <w:pPr>
              <w:jc w:val="center"/>
              <w:rPr>
                <w:rFonts w:ascii="Calibri" w:hAnsi="Calibri" w:cs="Calibri"/>
                <w:color w:val="675E47" w:themeColor="text2"/>
                <w:lang w:eastAsia="en-AU"/>
              </w:rPr>
            </w:pP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0F36456C" w14:textId="5603F806"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r w:rsidR="00F67138">
              <w:rPr>
                <w:rFonts w:ascii="Calibri" w:hAnsi="Calibri" w:cs="Calibri"/>
                <w:color w:val="675E47" w:themeColor="text2"/>
                <w:sz w:val="22"/>
                <w:szCs w:val="22"/>
                <w:lang w:eastAsia="en-AU"/>
              </w:rPr>
              <w:t>4</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3012077E" w14:textId="2CB365FD" w:rsidR="00135E51" w:rsidRPr="00135E51" w:rsidRDefault="00F67138"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14</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3EB63CA6" w14:textId="2DFF7651" w:rsidR="00135E51" w:rsidRPr="00135E51" w:rsidRDefault="00F67138"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18</w:t>
            </w:r>
          </w:p>
        </w:tc>
        <w:tc>
          <w:tcPr>
            <w:tcW w:w="1480" w:type="dxa"/>
            <w:tcBorders>
              <w:top w:val="nil"/>
              <w:left w:val="nil"/>
              <w:bottom w:val="single" w:sz="4" w:space="0" w:color="auto"/>
              <w:right w:val="single" w:sz="8" w:space="0" w:color="auto"/>
            </w:tcBorders>
            <w:shd w:val="clear" w:color="auto" w:fill="BFBFBF" w:themeFill="background1" w:themeFillShade="BF"/>
            <w:noWrap/>
            <w:hideMark/>
          </w:tcPr>
          <w:p w14:paraId="704177E8" w14:textId="7C2E8179" w:rsidR="00135E51" w:rsidRPr="00135E51" w:rsidRDefault="000D37E9"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36</w:t>
            </w:r>
          </w:p>
        </w:tc>
      </w:tr>
      <w:tr w:rsidR="00135E51" w:rsidRPr="00135E51" w14:paraId="5959CC1B"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4FA899B3" w14:textId="0EA29D3B"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Social marketing</w:t>
            </w:r>
            <w:r w:rsidR="00F47169">
              <w:rPr>
                <w:rFonts w:ascii="HelveticaNeue-Condensed" w:hAnsi="HelveticaNeue-Condensed" w:cs="Calibri"/>
                <w:color w:val="675E47" w:themeColor="text2"/>
                <w:sz w:val="18"/>
                <w:szCs w:val="18"/>
                <w:lang w:eastAsia="en-AU"/>
              </w:rPr>
              <w:t>/ internet</w:t>
            </w:r>
          </w:p>
        </w:tc>
        <w:tc>
          <w:tcPr>
            <w:tcW w:w="1480" w:type="dxa"/>
            <w:tcBorders>
              <w:top w:val="nil"/>
              <w:left w:val="nil"/>
              <w:bottom w:val="single" w:sz="4" w:space="0" w:color="auto"/>
              <w:right w:val="single" w:sz="4" w:space="0" w:color="auto"/>
            </w:tcBorders>
            <w:shd w:val="clear" w:color="auto" w:fill="auto"/>
            <w:noWrap/>
            <w:hideMark/>
          </w:tcPr>
          <w:p w14:paraId="121D3BCD"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068BDDCD"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3EC8A909"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33099483"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8" w:space="0" w:color="auto"/>
            </w:tcBorders>
            <w:shd w:val="clear" w:color="auto" w:fill="auto"/>
            <w:noWrap/>
            <w:hideMark/>
          </w:tcPr>
          <w:p w14:paraId="1193420E"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0</w:t>
            </w:r>
          </w:p>
        </w:tc>
      </w:tr>
      <w:tr w:rsidR="00135E51" w:rsidRPr="00135E51" w14:paraId="6D1BE39A"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BFBFBF" w:themeFill="background1" w:themeFillShade="BF"/>
            <w:hideMark/>
          </w:tcPr>
          <w:p w14:paraId="64F80A6A"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Print material/mass media</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1AB45FD9" w14:textId="19A40A5A" w:rsidR="00135E51" w:rsidRPr="00135E51" w:rsidRDefault="00135E51" w:rsidP="00135E51">
            <w:pPr>
              <w:jc w:val="center"/>
              <w:rPr>
                <w:rFonts w:ascii="Calibri" w:hAnsi="Calibri" w:cs="Calibri"/>
                <w:color w:val="675E47" w:themeColor="text2"/>
                <w:lang w:eastAsia="en-AU"/>
              </w:rPr>
            </w:pP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14CDCB6C" w14:textId="26AE312E" w:rsidR="00135E51" w:rsidRPr="00135E51" w:rsidRDefault="00F67138"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11</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36019B91" w14:textId="63FC2266" w:rsidR="00135E51" w:rsidRPr="00135E51" w:rsidRDefault="00F67138"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14</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76B9DF64" w14:textId="3441D3D1" w:rsidR="00135E51" w:rsidRPr="00135E51" w:rsidRDefault="00135E51" w:rsidP="00135E51">
            <w:pPr>
              <w:jc w:val="center"/>
              <w:rPr>
                <w:rFonts w:ascii="Calibri" w:hAnsi="Calibri" w:cs="Calibri"/>
                <w:color w:val="675E47" w:themeColor="text2"/>
                <w:lang w:eastAsia="en-AU"/>
              </w:rPr>
            </w:pPr>
          </w:p>
        </w:tc>
        <w:tc>
          <w:tcPr>
            <w:tcW w:w="1480" w:type="dxa"/>
            <w:tcBorders>
              <w:top w:val="nil"/>
              <w:left w:val="nil"/>
              <w:bottom w:val="single" w:sz="4" w:space="0" w:color="auto"/>
              <w:right w:val="single" w:sz="8" w:space="0" w:color="auto"/>
            </w:tcBorders>
            <w:shd w:val="clear" w:color="auto" w:fill="BFBFBF" w:themeFill="background1" w:themeFillShade="BF"/>
            <w:noWrap/>
            <w:hideMark/>
          </w:tcPr>
          <w:p w14:paraId="53BBF7BD" w14:textId="14A38CC7" w:rsidR="00135E51" w:rsidRPr="00135E51" w:rsidRDefault="000D37E9"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25</w:t>
            </w:r>
          </w:p>
        </w:tc>
      </w:tr>
      <w:tr w:rsidR="00135E51" w:rsidRPr="00135E51" w14:paraId="01E0B121"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61F771E5"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Sporting/community events</w:t>
            </w:r>
          </w:p>
        </w:tc>
        <w:tc>
          <w:tcPr>
            <w:tcW w:w="1480" w:type="dxa"/>
            <w:tcBorders>
              <w:top w:val="nil"/>
              <w:left w:val="nil"/>
              <w:bottom w:val="single" w:sz="4" w:space="0" w:color="auto"/>
              <w:right w:val="single" w:sz="4" w:space="0" w:color="auto"/>
            </w:tcBorders>
            <w:shd w:val="clear" w:color="auto" w:fill="auto"/>
            <w:noWrap/>
            <w:hideMark/>
          </w:tcPr>
          <w:p w14:paraId="6CD94E35" w14:textId="3A08D9D6" w:rsidR="00135E51" w:rsidRPr="00135E51" w:rsidRDefault="00BD084E"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w:t>
            </w:r>
          </w:p>
        </w:tc>
        <w:tc>
          <w:tcPr>
            <w:tcW w:w="1480" w:type="dxa"/>
            <w:tcBorders>
              <w:top w:val="nil"/>
              <w:left w:val="nil"/>
              <w:bottom w:val="single" w:sz="4" w:space="0" w:color="auto"/>
              <w:right w:val="single" w:sz="4" w:space="0" w:color="auto"/>
            </w:tcBorders>
            <w:shd w:val="clear" w:color="auto" w:fill="auto"/>
            <w:noWrap/>
            <w:hideMark/>
          </w:tcPr>
          <w:p w14:paraId="679A364C" w14:textId="3D39F4E4"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r w:rsidR="002043CE">
              <w:rPr>
                <w:rFonts w:ascii="Calibri" w:hAnsi="Calibri" w:cs="Calibri"/>
                <w:color w:val="675E47" w:themeColor="text2"/>
                <w:sz w:val="22"/>
                <w:szCs w:val="22"/>
                <w:lang w:eastAsia="en-AU"/>
              </w:rPr>
              <w:t>1</w:t>
            </w:r>
          </w:p>
        </w:tc>
        <w:tc>
          <w:tcPr>
            <w:tcW w:w="1480" w:type="dxa"/>
            <w:tcBorders>
              <w:top w:val="nil"/>
              <w:left w:val="nil"/>
              <w:bottom w:val="single" w:sz="4" w:space="0" w:color="auto"/>
              <w:right w:val="single" w:sz="4" w:space="0" w:color="auto"/>
            </w:tcBorders>
            <w:shd w:val="clear" w:color="auto" w:fill="auto"/>
            <w:noWrap/>
            <w:hideMark/>
          </w:tcPr>
          <w:p w14:paraId="2221E2F2"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090C0F85" w14:textId="2F63FA86"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r w:rsidR="002043CE">
              <w:rPr>
                <w:rFonts w:ascii="Calibri" w:hAnsi="Calibri" w:cs="Calibri"/>
                <w:color w:val="675E47" w:themeColor="text2"/>
                <w:sz w:val="22"/>
                <w:szCs w:val="22"/>
                <w:lang w:eastAsia="en-AU"/>
              </w:rPr>
              <w:t>2</w:t>
            </w:r>
          </w:p>
        </w:tc>
        <w:tc>
          <w:tcPr>
            <w:tcW w:w="1480" w:type="dxa"/>
            <w:tcBorders>
              <w:top w:val="nil"/>
              <w:left w:val="nil"/>
              <w:bottom w:val="single" w:sz="4" w:space="0" w:color="auto"/>
              <w:right w:val="single" w:sz="8" w:space="0" w:color="auto"/>
            </w:tcBorders>
            <w:shd w:val="clear" w:color="auto" w:fill="auto"/>
            <w:noWrap/>
            <w:hideMark/>
          </w:tcPr>
          <w:p w14:paraId="2EBC1E3C" w14:textId="23A69CCF" w:rsidR="00135E51" w:rsidRPr="00135E51" w:rsidRDefault="000D37E9"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4</w:t>
            </w:r>
          </w:p>
        </w:tc>
      </w:tr>
      <w:tr w:rsidR="00135E51" w:rsidRPr="00135E51" w14:paraId="440D80FA"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BFBFBF" w:themeFill="background1" w:themeFillShade="BF"/>
            <w:hideMark/>
          </w:tcPr>
          <w:p w14:paraId="23F7DD7C"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Other</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76F8B51D" w14:textId="6381B151"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r w:rsidR="00BD084E">
              <w:rPr>
                <w:rFonts w:ascii="Calibri" w:hAnsi="Calibri" w:cs="Calibri"/>
                <w:color w:val="675E47" w:themeColor="text2"/>
                <w:sz w:val="22"/>
                <w:szCs w:val="22"/>
                <w:lang w:eastAsia="en-AU"/>
              </w:rPr>
              <w:t>14</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3E490CED" w14:textId="12B4812B" w:rsidR="00135E51" w:rsidRPr="00135E51" w:rsidRDefault="002043CE"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7</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1381AF73" w14:textId="677B84CD" w:rsidR="00135E51" w:rsidRPr="00135E51" w:rsidRDefault="002043CE"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14</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71348FF6" w14:textId="3F3B1B18" w:rsidR="00135E51" w:rsidRPr="00135E51" w:rsidRDefault="002043CE"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8</w:t>
            </w:r>
          </w:p>
        </w:tc>
        <w:tc>
          <w:tcPr>
            <w:tcW w:w="1480" w:type="dxa"/>
            <w:tcBorders>
              <w:top w:val="nil"/>
              <w:left w:val="nil"/>
              <w:bottom w:val="single" w:sz="4" w:space="0" w:color="auto"/>
              <w:right w:val="single" w:sz="8" w:space="0" w:color="auto"/>
            </w:tcBorders>
            <w:shd w:val="clear" w:color="auto" w:fill="BFBFBF" w:themeFill="background1" w:themeFillShade="BF"/>
            <w:noWrap/>
            <w:hideMark/>
          </w:tcPr>
          <w:p w14:paraId="0883D19F" w14:textId="29515BFA" w:rsidR="00135E51" w:rsidRPr="00135E51" w:rsidRDefault="000D37E9"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43</w:t>
            </w:r>
          </w:p>
        </w:tc>
      </w:tr>
      <w:tr w:rsidR="00135E51" w:rsidRPr="00135E51" w14:paraId="08346B44"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5519C3D8" w14:textId="77777777" w:rsidR="00135E51" w:rsidRPr="00135E51" w:rsidRDefault="00135E51" w:rsidP="00135E51">
            <w:pPr>
              <w:rPr>
                <w:rFonts w:ascii="HelveticaNeue-Condensed" w:hAnsi="HelveticaNeue-Condensed" w:cs="Calibri"/>
                <w:b/>
                <w:bCs/>
                <w:color w:val="675E47" w:themeColor="text2"/>
                <w:sz w:val="18"/>
                <w:szCs w:val="18"/>
                <w:lang w:eastAsia="en-AU"/>
              </w:rPr>
            </w:pPr>
            <w:r w:rsidRPr="00135E51">
              <w:rPr>
                <w:rFonts w:ascii="HelveticaNeue-Condensed" w:hAnsi="HelveticaNeue-Condensed" w:cs="Calibri"/>
                <w:b/>
                <w:bCs/>
                <w:color w:val="675E47" w:themeColor="text2"/>
                <w:sz w:val="18"/>
                <w:szCs w:val="18"/>
                <w:lang w:eastAsia="en-AU"/>
              </w:rPr>
              <w:t>Target audience</w:t>
            </w:r>
          </w:p>
        </w:tc>
        <w:tc>
          <w:tcPr>
            <w:tcW w:w="7400" w:type="dxa"/>
            <w:gridSpan w:val="5"/>
            <w:tcBorders>
              <w:top w:val="single" w:sz="4" w:space="0" w:color="auto"/>
              <w:left w:val="nil"/>
              <w:bottom w:val="single" w:sz="4" w:space="0" w:color="auto"/>
              <w:right w:val="single" w:sz="8" w:space="0" w:color="000000"/>
            </w:tcBorders>
            <w:shd w:val="clear" w:color="auto" w:fill="auto"/>
            <w:noWrap/>
            <w:hideMark/>
          </w:tcPr>
          <w:p w14:paraId="587B2B2E"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r>
      <w:tr w:rsidR="00135E51" w:rsidRPr="00135E51" w14:paraId="0F5BCDAF"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BFBFBF" w:themeFill="background1" w:themeFillShade="BF"/>
            <w:hideMark/>
          </w:tcPr>
          <w:p w14:paraId="5E03C43A" w14:textId="06AB3181"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Health professional</w:t>
            </w:r>
            <w:r w:rsidR="00F47169">
              <w:rPr>
                <w:rFonts w:ascii="HelveticaNeue-Condensed" w:hAnsi="HelveticaNeue-Condensed" w:cs="Calibri"/>
                <w:color w:val="675E47" w:themeColor="text2"/>
                <w:sz w:val="18"/>
                <w:szCs w:val="18"/>
                <w:lang w:eastAsia="en-AU"/>
              </w:rPr>
              <w:t xml:space="preserve"> </w:t>
            </w:r>
            <w:r w:rsidRPr="00135E51">
              <w:rPr>
                <w:rFonts w:ascii="HelveticaNeue-Condensed" w:hAnsi="HelveticaNeue-Condensed" w:cs="Calibri"/>
                <w:color w:val="675E47" w:themeColor="text2"/>
                <w:sz w:val="18"/>
                <w:szCs w:val="18"/>
                <w:lang w:eastAsia="en-AU"/>
              </w:rPr>
              <w:t>staff</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518BCB92" w14:textId="1235D6E9" w:rsidR="00135E51" w:rsidRPr="00135E51" w:rsidRDefault="005523C6"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8</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7B0D8C75"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51D25E56"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0E79F092" w14:textId="2401BB34" w:rsidR="00135E51" w:rsidRPr="00135E51" w:rsidRDefault="005523C6"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w:t>
            </w:r>
            <w:r w:rsidR="00135E51"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8" w:space="0" w:color="auto"/>
            </w:tcBorders>
            <w:shd w:val="clear" w:color="auto" w:fill="BFBFBF" w:themeFill="background1" w:themeFillShade="BF"/>
            <w:noWrap/>
            <w:hideMark/>
          </w:tcPr>
          <w:p w14:paraId="770ED705" w14:textId="1CFDD493" w:rsidR="00135E51" w:rsidRPr="00135E51" w:rsidRDefault="005523C6"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9</w:t>
            </w:r>
          </w:p>
        </w:tc>
      </w:tr>
      <w:tr w:rsidR="00135E51" w:rsidRPr="00135E51" w14:paraId="0EBE33A9"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4FEE7795"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Children</w:t>
            </w:r>
          </w:p>
        </w:tc>
        <w:tc>
          <w:tcPr>
            <w:tcW w:w="1480" w:type="dxa"/>
            <w:tcBorders>
              <w:top w:val="nil"/>
              <w:left w:val="nil"/>
              <w:bottom w:val="single" w:sz="4" w:space="0" w:color="auto"/>
              <w:right w:val="single" w:sz="4" w:space="0" w:color="auto"/>
            </w:tcBorders>
            <w:shd w:val="clear" w:color="auto" w:fill="auto"/>
            <w:noWrap/>
            <w:hideMark/>
          </w:tcPr>
          <w:p w14:paraId="0A6E7423" w14:textId="09314212" w:rsidR="00135E51" w:rsidRPr="00135E51" w:rsidRDefault="005523C6"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16</w:t>
            </w:r>
          </w:p>
        </w:tc>
        <w:tc>
          <w:tcPr>
            <w:tcW w:w="1480" w:type="dxa"/>
            <w:tcBorders>
              <w:top w:val="nil"/>
              <w:left w:val="nil"/>
              <w:bottom w:val="single" w:sz="4" w:space="0" w:color="auto"/>
              <w:right w:val="single" w:sz="4" w:space="0" w:color="auto"/>
            </w:tcBorders>
            <w:shd w:val="clear" w:color="auto" w:fill="auto"/>
            <w:noWrap/>
            <w:hideMark/>
          </w:tcPr>
          <w:p w14:paraId="4A6A107F" w14:textId="4F1D131D" w:rsidR="00135E51" w:rsidRPr="00135E51" w:rsidRDefault="005523C6"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11</w:t>
            </w:r>
          </w:p>
        </w:tc>
        <w:tc>
          <w:tcPr>
            <w:tcW w:w="1480" w:type="dxa"/>
            <w:tcBorders>
              <w:top w:val="nil"/>
              <w:left w:val="nil"/>
              <w:bottom w:val="single" w:sz="4" w:space="0" w:color="auto"/>
              <w:right w:val="single" w:sz="4" w:space="0" w:color="auto"/>
            </w:tcBorders>
            <w:shd w:val="clear" w:color="auto" w:fill="auto"/>
            <w:noWrap/>
            <w:hideMark/>
          </w:tcPr>
          <w:p w14:paraId="6207B14D" w14:textId="1ED5CECB" w:rsidR="00135E51" w:rsidRPr="00135E51" w:rsidRDefault="005523C6"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14</w:t>
            </w:r>
          </w:p>
        </w:tc>
        <w:tc>
          <w:tcPr>
            <w:tcW w:w="1480" w:type="dxa"/>
            <w:tcBorders>
              <w:top w:val="nil"/>
              <w:left w:val="nil"/>
              <w:bottom w:val="single" w:sz="4" w:space="0" w:color="auto"/>
              <w:right w:val="single" w:sz="4" w:space="0" w:color="auto"/>
            </w:tcBorders>
            <w:shd w:val="clear" w:color="auto" w:fill="auto"/>
            <w:noWrap/>
            <w:hideMark/>
          </w:tcPr>
          <w:p w14:paraId="5C29B6A8" w14:textId="664197E2" w:rsidR="00135E51" w:rsidRPr="00135E51" w:rsidRDefault="005523C6"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8</w:t>
            </w:r>
          </w:p>
        </w:tc>
        <w:tc>
          <w:tcPr>
            <w:tcW w:w="1480" w:type="dxa"/>
            <w:tcBorders>
              <w:top w:val="nil"/>
              <w:left w:val="nil"/>
              <w:bottom w:val="single" w:sz="4" w:space="0" w:color="auto"/>
              <w:right w:val="single" w:sz="8" w:space="0" w:color="auto"/>
            </w:tcBorders>
            <w:shd w:val="clear" w:color="auto" w:fill="auto"/>
            <w:noWrap/>
            <w:hideMark/>
          </w:tcPr>
          <w:p w14:paraId="47512326" w14:textId="1B4E0831" w:rsidR="00135E51" w:rsidRPr="00135E51" w:rsidRDefault="005523C6"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49</w:t>
            </w:r>
          </w:p>
        </w:tc>
      </w:tr>
      <w:tr w:rsidR="00135E51" w:rsidRPr="00135E51" w14:paraId="615D7752"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BFBFBF" w:themeFill="background1" w:themeFillShade="BF"/>
            <w:hideMark/>
          </w:tcPr>
          <w:p w14:paraId="31D09F7B"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Youth</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2B82F74B"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5A55C845"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27F0D89C"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5DB28E78" w14:textId="169CA6D4"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r w:rsidR="005523C6">
              <w:rPr>
                <w:rFonts w:ascii="Calibri" w:hAnsi="Calibri" w:cs="Calibri"/>
                <w:color w:val="675E47" w:themeColor="text2"/>
                <w:sz w:val="22"/>
                <w:szCs w:val="22"/>
                <w:lang w:eastAsia="en-AU"/>
              </w:rPr>
              <w:t>1</w:t>
            </w:r>
          </w:p>
        </w:tc>
        <w:tc>
          <w:tcPr>
            <w:tcW w:w="1480" w:type="dxa"/>
            <w:tcBorders>
              <w:top w:val="nil"/>
              <w:left w:val="nil"/>
              <w:bottom w:val="single" w:sz="4" w:space="0" w:color="auto"/>
              <w:right w:val="single" w:sz="8" w:space="0" w:color="auto"/>
            </w:tcBorders>
            <w:shd w:val="clear" w:color="auto" w:fill="BFBFBF" w:themeFill="background1" w:themeFillShade="BF"/>
            <w:noWrap/>
            <w:hideMark/>
          </w:tcPr>
          <w:p w14:paraId="26107B78" w14:textId="738FDED9" w:rsidR="00135E51" w:rsidRPr="00135E51" w:rsidRDefault="005523C6"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w:t>
            </w:r>
            <w:r w:rsidR="00135E51" w:rsidRPr="00135E51">
              <w:rPr>
                <w:rFonts w:ascii="Calibri" w:hAnsi="Calibri" w:cs="Calibri"/>
                <w:color w:val="675E47" w:themeColor="text2"/>
                <w:sz w:val="22"/>
                <w:szCs w:val="22"/>
                <w:lang w:eastAsia="en-AU"/>
              </w:rPr>
              <w:t> </w:t>
            </w:r>
          </w:p>
        </w:tc>
      </w:tr>
      <w:tr w:rsidR="00135E51" w:rsidRPr="00135E51" w14:paraId="614315F7"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59B75EA0"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Teachers/childcare/preschool staff</w:t>
            </w:r>
          </w:p>
        </w:tc>
        <w:tc>
          <w:tcPr>
            <w:tcW w:w="1480" w:type="dxa"/>
            <w:tcBorders>
              <w:top w:val="nil"/>
              <w:left w:val="nil"/>
              <w:bottom w:val="single" w:sz="4" w:space="0" w:color="auto"/>
              <w:right w:val="single" w:sz="4" w:space="0" w:color="auto"/>
            </w:tcBorders>
            <w:shd w:val="clear" w:color="auto" w:fill="auto"/>
            <w:noWrap/>
            <w:hideMark/>
          </w:tcPr>
          <w:p w14:paraId="6AB61828" w14:textId="42FD372F" w:rsidR="00135E51" w:rsidRPr="00135E51" w:rsidRDefault="004872CC"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14</w:t>
            </w:r>
          </w:p>
        </w:tc>
        <w:tc>
          <w:tcPr>
            <w:tcW w:w="1480" w:type="dxa"/>
            <w:tcBorders>
              <w:top w:val="nil"/>
              <w:left w:val="nil"/>
              <w:bottom w:val="single" w:sz="4" w:space="0" w:color="auto"/>
              <w:right w:val="single" w:sz="4" w:space="0" w:color="auto"/>
            </w:tcBorders>
            <w:shd w:val="clear" w:color="auto" w:fill="auto"/>
            <w:noWrap/>
            <w:hideMark/>
          </w:tcPr>
          <w:p w14:paraId="66C9B648"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6362DCBE"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62BB5723" w14:textId="2C720CDA"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r w:rsidR="004872CC">
              <w:rPr>
                <w:rFonts w:ascii="Calibri" w:hAnsi="Calibri" w:cs="Calibri"/>
                <w:color w:val="675E47" w:themeColor="text2"/>
                <w:sz w:val="22"/>
                <w:szCs w:val="22"/>
                <w:lang w:eastAsia="en-AU"/>
              </w:rPr>
              <w:t>1</w:t>
            </w:r>
          </w:p>
        </w:tc>
        <w:tc>
          <w:tcPr>
            <w:tcW w:w="1480" w:type="dxa"/>
            <w:tcBorders>
              <w:top w:val="nil"/>
              <w:left w:val="nil"/>
              <w:bottom w:val="single" w:sz="4" w:space="0" w:color="auto"/>
              <w:right w:val="single" w:sz="8" w:space="0" w:color="auto"/>
            </w:tcBorders>
            <w:shd w:val="clear" w:color="auto" w:fill="auto"/>
            <w:noWrap/>
            <w:hideMark/>
          </w:tcPr>
          <w:p w14:paraId="480ACC0E" w14:textId="2A4E2C4B" w:rsidR="00135E51" w:rsidRPr="00135E51" w:rsidRDefault="004872CC"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15</w:t>
            </w:r>
          </w:p>
        </w:tc>
      </w:tr>
      <w:tr w:rsidR="00135E51" w:rsidRPr="00135E51" w14:paraId="07EB68C5"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BFBFBF" w:themeFill="background1" w:themeFillShade="BF"/>
            <w:hideMark/>
          </w:tcPr>
          <w:p w14:paraId="65AE9F9C"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Caregivers/parents</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772E1FAD" w14:textId="672F5827" w:rsidR="00135E51" w:rsidRPr="00135E51" w:rsidRDefault="00135E51" w:rsidP="00135E51">
            <w:pPr>
              <w:jc w:val="center"/>
              <w:rPr>
                <w:rFonts w:ascii="Calibri" w:hAnsi="Calibri" w:cs="Calibri"/>
                <w:color w:val="675E47" w:themeColor="text2"/>
                <w:lang w:eastAsia="en-AU"/>
              </w:rPr>
            </w:pP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3F82214A"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7E43EE05" w14:textId="059F272C" w:rsidR="00135E51" w:rsidRPr="00135E51" w:rsidRDefault="00135E51" w:rsidP="00135E51">
            <w:pPr>
              <w:jc w:val="center"/>
              <w:rPr>
                <w:rFonts w:ascii="Calibri" w:hAnsi="Calibri" w:cs="Calibri"/>
                <w:color w:val="675E47" w:themeColor="text2"/>
                <w:lang w:eastAsia="en-AU"/>
              </w:rPr>
            </w:pP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0F0F235D" w14:textId="79FDB22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r w:rsidR="004872CC">
              <w:rPr>
                <w:rFonts w:ascii="Calibri" w:hAnsi="Calibri" w:cs="Calibri"/>
                <w:color w:val="675E47" w:themeColor="text2"/>
                <w:sz w:val="22"/>
                <w:szCs w:val="22"/>
                <w:lang w:eastAsia="en-AU"/>
              </w:rPr>
              <w:t>5</w:t>
            </w:r>
          </w:p>
        </w:tc>
        <w:tc>
          <w:tcPr>
            <w:tcW w:w="1480" w:type="dxa"/>
            <w:tcBorders>
              <w:top w:val="nil"/>
              <w:left w:val="nil"/>
              <w:bottom w:val="single" w:sz="4" w:space="0" w:color="auto"/>
              <w:right w:val="single" w:sz="8" w:space="0" w:color="auto"/>
            </w:tcBorders>
            <w:shd w:val="clear" w:color="auto" w:fill="BFBFBF" w:themeFill="background1" w:themeFillShade="BF"/>
            <w:noWrap/>
            <w:hideMark/>
          </w:tcPr>
          <w:p w14:paraId="52CC6FD7" w14:textId="29389616" w:rsidR="00135E51" w:rsidRPr="00135E51" w:rsidRDefault="004872CC"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5</w:t>
            </w:r>
          </w:p>
        </w:tc>
      </w:tr>
      <w:tr w:rsidR="00135E51" w:rsidRPr="00135E51" w14:paraId="53859656"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6D1F02FD"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Community members</w:t>
            </w:r>
          </w:p>
        </w:tc>
        <w:tc>
          <w:tcPr>
            <w:tcW w:w="1480" w:type="dxa"/>
            <w:tcBorders>
              <w:top w:val="nil"/>
              <w:left w:val="nil"/>
              <w:bottom w:val="single" w:sz="4" w:space="0" w:color="auto"/>
              <w:right w:val="single" w:sz="4" w:space="0" w:color="auto"/>
            </w:tcBorders>
            <w:shd w:val="clear" w:color="auto" w:fill="auto"/>
            <w:noWrap/>
            <w:hideMark/>
          </w:tcPr>
          <w:p w14:paraId="59C2914E" w14:textId="2616CD7D" w:rsidR="00135E51" w:rsidRPr="00135E51" w:rsidRDefault="00734751"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7</w:t>
            </w:r>
          </w:p>
        </w:tc>
        <w:tc>
          <w:tcPr>
            <w:tcW w:w="1480" w:type="dxa"/>
            <w:tcBorders>
              <w:top w:val="nil"/>
              <w:left w:val="nil"/>
              <w:bottom w:val="single" w:sz="4" w:space="0" w:color="auto"/>
              <w:right w:val="single" w:sz="4" w:space="0" w:color="auto"/>
            </w:tcBorders>
            <w:shd w:val="clear" w:color="auto" w:fill="auto"/>
            <w:noWrap/>
            <w:hideMark/>
          </w:tcPr>
          <w:p w14:paraId="184D3EAC" w14:textId="69AE8FFE" w:rsidR="00135E51" w:rsidRPr="00135E51" w:rsidRDefault="00135E51" w:rsidP="00135E51">
            <w:pPr>
              <w:jc w:val="center"/>
              <w:rPr>
                <w:rFonts w:ascii="Calibri" w:hAnsi="Calibri" w:cs="Calibri"/>
                <w:color w:val="675E47" w:themeColor="text2"/>
                <w:lang w:eastAsia="en-AU"/>
              </w:rPr>
            </w:pPr>
          </w:p>
        </w:tc>
        <w:tc>
          <w:tcPr>
            <w:tcW w:w="1480" w:type="dxa"/>
            <w:tcBorders>
              <w:top w:val="nil"/>
              <w:left w:val="nil"/>
              <w:bottom w:val="single" w:sz="4" w:space="0" w:color="auto"/>
              <w:right w:val="single" w:sz="4" w:space="0" w:color="auto"/>
            </w:tcBorders>
            <w:shd w:val="clear" w:color="auto" w:fill="auto"/>
            <w:noWrap/>
            <w:hideMark/>
          </w:tcPr>
          <w:p w14:paraId="6669FE16" w14:textId="7302A1D4" w:rsidR="00135E51" w:rsidRPr="00135E51" w:rsidRDefault="00135E51" w:rsidP="00135E51">
            <w:pPr>
              <w:jc w:val="center"/>
              <w:rPr>
                <w:rFonts w:ascii="Calibri" w:hAnsi="Calibri" w:cs="Calibri"/>
                <w:color w:val="675E47" w:themeColor="text2"/>
                <w:lang w:eastAsia="en-AU"/>
              </w:rPr>
            </w:pPr>
          </w:p>
        </w:tc>
        <w:tc>
          <w:tcPr>
            <w:tcW w:w="1480" w:type="dxa"/>
            <w:tcBorders>
              <w:top w:val="nil"/>
              <w:left w:val="nil"/>
              <w:bottom w:val="single" w:sz="4" w:space="0" w:color="auto"/>
              <w:right w:val="single" w:sz="4" w:space="0" w:color="auto"/>
            </w:tcBorders>
            <w:shd w:val="clear" w:color="auto" w:fill="auto"/>
            <w:noWrap/>
            <w:hideMark/>
          </w:tcPr>
          <w:p w14:paraId="0B457547" w14:textId="5A9F65D6"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r w:rsidR="00DD7435">
              <w:rPr>
                <w:rFonts w:ascii="Calibri" w:hAnsi="Calibri" w:cs="Calibri"/>
                <w:color w:val="675E47" w:themeColor="text2"/>
                <w:sz w:val="22"/>
                <w:szCs w:val="22"/>
                <w:lang w:eastAsia="en-AU"/>
              </w:rPr>
              <w:t>5</w:t>
            </w:r>
          </w:p>
        </w:tc>
        <w:tc>
          <w:tcPr>
            <w:tcW w:w="1480" w:type="dxa"/>
            <w:tcBorders>
              <w:top w:val="nil"/>
              <w:left w:val="nil"/>
              <w:bottom w:val="single" w:sz="4" w:space="0" w:color="auto"/>
              <w:right w:val="single" w:sz="8" w:space="0" w:color="auto"/>
            </w:tcBorders>
            <w:shd w:val="clear" w:color="auto" w:fill="auto"/>
            <w:noWrap/>
            <w:hideMark/>
          </w:tcPr>
          <w:p w14:paraId="02B0CBC2" w14:textId="60B05138" w:rsidR="00135E51" w:rsidRPr="00135E51" w:rsidRDefault="00DD7435"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12</w:t>
            </w:r>
          </w:p>
        </w:tc>
      </w:tr>
      <w:tr w:rsidR="00135E51" w:rsidRPr="00135E51" w14:paraId="4EC253DC"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BFBFBF" w:themeFill="background1" w:themeFillShade="BF"/>
            <w:hideMark/>
          </w:tcPr>
          <w:p w14:paraId="46E53850"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Community educators/health promoters</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62AE2216" w14:textId="70261C8B"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r w:rsidR="00734751">
              <w:rPr>
                <w:rFonts w:ascii="Calibri" w:hAnsi="Calibri" w:cs="Calibri"/>
                <w:color w:val="675E47" w:themeColor="text2"/>
                <w:sz w:val="22"/>
                <w:szCs w:val="22"/>
                <w:lang w:eastAsia="en-AU"/>
              </w:rPr>
              <w:t>1</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4D5E9BB4"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41882FF1" w14:textId="06B7C80F" w:rsidR="00135E51" w:rsidRPr="00135E51" w:rsidRDefault="00135E51" w:rsidP="00135E51">
            <w:pPr>
              <w:jc w:val="center"/>
              <w:rPr>
                <w:rFonts w:ascii="Calibri" w:hAnsi="Calibri" w:cs="Calibri"/>
                <w:color w:val="675E47" w:themeColor="text2"/>
                <w:lang w:eastAsia="en-AU"/>
              </w:rPr>
            </w:pP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20A40B71"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8" w:space="0" w:color="auto"/>
            </w:tcBorders>
            <w:shd w:val="clear" w:color="auto" w:fill="BFBFBF" w:themeFill="background1" w:themeFillShade="BF"/>
            <w:noWrap/>
            <w:hideMark/>
          </w:tcPr>
          <w:p w14:paraId="5057AE30" w14:textId="42EB7806" w:rsidR="00135E51" w:rsidRPr="00135E51" w:rsidRDefault="00734751"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w:t>
            </w:r>
          </w:p>
        </w:tc>
      </w:tr>
      <w:tr w:rsidR="00135E51" w:rsidRPr="00135E51" w14:paraId="3A27D28A"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1017F265"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Interagency members</w:t>
            </w:r>
          </w:p>
        </w:tc>
        <w:tc>
          <w:tcPr>
            <w:tcW w:w="1480" w:type="dxa"/>
            <w:tcBorders>
              <w:top w:val="nil"/>
              <w:left w:val="nil"/>
              <w:bottom w:val="single" w:sz="4" w:space="0" w:color="auto"/>
              <w:right w:val="single" w:sz="4" w:space="0" w:color="auto"/>
            </w:tcBorders>
            <w:shd w:val="clear" w:color="auto" w:fill="auto"/>
            <w:noWrap/>
            <w:hideMark/>
          </w:tcPr>
          <w:p w14:paraId="01BACD82" w14:textId="33BDE933"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r w:rsidR="00B6022E">
              <w:rPr>
                <w:rFonts w:ascii="Calibri" w:hAnsi="Calibri" w:cs="Calibri"/>
                <w:color w:val="675E47" w:themeColor="text2"/>
                <w:sz w:val="22"/>
                <w:szCs w:val="22"/>
                <w:lang w:eastAsia="en-AU"/>
              </w:rPr>
              <w:t>5</w:t>
            </w:r>
          </w:p>
        </w:tc>
        <w:tc>
          <w:tcPr>
            <w:tcW w:w="1480" w:type="dxa"/>
            <w:tcBorders>
              <w:top w:val="nil"/>
              <w:left w:val="nil"/>
              <w:bottom w:val="single" w:sz="4" w:space="0" w:color="auto"/>
              <w:right w:val="single" w:sz="4" w:space="0" w:color="auto"/>
            </w:tcBorders>
            <w:shd w:val="clear" w:color="auto" w:fill="auto"/>
            <w:noWrap/>
            <w:hideMark/>
          </w:tcPr>
          <w:p w14:paraId="766AAC45"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755FCE2C"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77756F88"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8" w:space="0" w:color="auto"/>
            </w:tcBorders>
            <w:shd w:val="clear" w:color="auto" w:fill="auto"/>
            <w:noWrap/>
            <w:hideMark/>
          </w:tcPr>
          <w:p w14:paraId="6F44B6DB" w14:textId="215AEA7E"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r w:rsidR="00B6022E">
              <w:rPr>
                <w:rFonts w:ascii="Calibri" w:hAnsi="Calibri" w:cs="Calibri"/>
                <w:color w:val="675E47" w:themeColor="text2"/>
                <w:sz w:val="22"/>
                <w:szCs w:val="22"/>
                <w:lang w:eastAsia="en-AU"/>
              </w:rPr>
              <w:t>5</w:t>
            </w:r>
          </w:p>
        </w:tc>
      </w:tr>
      <w:tr w:rsidR="00135E51" w:rsidRPr="00135E51" w14:paraId="56027D38"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BFBFBF" w:themeFill="background1" w:themeFillShade="BF"/>
            <w:hideMark/>
          </w:tcPr>
          <w:p w14:paraId="24C4D007" w14:textId="77777777" w:rsidR="00135E51" w:rsidRPr="00135E51" w:rsidRDefault="00135E51" w:rsidP="00135E51">
            <w:pPr>
              <w:rPr>
                <w:rFonts w:ascii="HelveticaNeue-Condensed" w:hAnsi="HelveticaNeue-Condensed" w:cs="Calibri"/>
                <w:b/>
                <w:bCs/>
                <w:color w:val="675E47" w:themeColor="text2"/>
                <w:sz w:val="18"/>
                <w:szCs w:val="18"/>
                <w:lang w:eastAsia="en-AU"/>
              </w:rPr>
            </w:pPr>
            <w:r w:rsidRPr="00135E51">
              <w:rPr>
                <w:rFonts w:ascii="HelveticaNeue-Condensed" w:hAnsi="HelveticaNeue-Condensed" w:cs="Calibri"/>
                <w:b/>
                <w:bCs/>
                <w:color w:val="675E47" w:themeColor="text2"/>
                <w:sz w:val="18"/>
                <w:szCs w:val="18"/>
                <w:lang w:eastAsia="en-AU"/>
              </w:rPr>
              <w:t xml:space="preserve">Frequency of health promotion activities </w:t>
            </w:r>
          </w:p>
        </w:tc>
        <w:tc>
          <w:tcPr>
            <w:tcW w:w="7400" w:type="dxa"/>
            <w:gridSpan w:val="5"/>
            <w:tcBorders>
              <w:top w:val="single" w:sz="4" w:space="0" w:color="auto"/>
              <w:left w:val="nil"/>
              <w:bottom w:val="single" w:sz="4" w:space="0" w:color="auto"/>
              <w:right w:val="single" w:sz="8" w:space="0" w:color="000000"/>
            </w:tcBorders>
            <w:shd w:val="clear" w:color="auto" w:fill="BFBFBF" w:themeFill="background1" w:themeFillShade="BF"/>
            <w:noWrap/>
            <w:hideMark/>
          </w:tcPr>
          <w:p w14:paraId="2D6D527E"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r>
      <w:tr w:rsidR="00135E51" w:rsidRPr="00135E51" w14:paraId="4C04EEE6"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388AB831"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Once</w:t>
            </w:r>
          </w:p>
        </w:tc>
        <w:tc>
          <w:tcPr>
            <w:tcW w:w="1480" w:type="dxa"/>
            <w:tcBorders>
              <w:top w:val="nil"/>
              <w:left w:val="nil"/>
              <w:bottom w:val="single" w:sz="4" w:space="0" w:color="auto"/>
              <w:right w:val="single" w:sz="4" w:space="0" w:color="auto"/>
            </w:tcBorders>
            <w:shd w:val="clear" w:color="auto" w:fill="auto"/>
            <w:noWrap/>
            <w:hideMark/>
          </w:tcPr>
          <w:p w14:paraId="3CC90A64" w14:textId="32DE09CF" w:rsidR="00135E51" w:rsidRPr="00135E51" w:rsidRDefault="00B6022E"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43</w:t>
            </w:r>
          </w:p>
        </w:tc>
        <w:tc>
          <w:tcPr>
            <w:tcW w:w="1480" w:type="dxa"/>
            <w:tcBorders>
              <w:top w:val="nil"/>
              <w:left w:val="nil"/>
              <w:bottom w:val="single" w:sz="4" w:space="0" w:color="auto"/>
              <w:right w:val="single" w:sz="4" w:space="0" w:color="auto"/>
            </w:tcBorders>
            <w:shd w:val="clear" w:color="auto" w:fill="auto"/>
            <w:noWrap/>
            <w:hideMark/>
          </w:tcPr>
          <w:p w14:paraId="07A068F6" w14:textId="5DB0B43F" w:rsidR="00135E51" w:rsidRPr="00135E51" w:rsidRDefault="00B6022E"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11</w:t>
            </w:r>
          </w:p>
        </w:tc>
        <w:tc>
          <w:tcPr>
            <w:tcW w:w="1480" w:type="dxa"/>
            <w:tcBorders>
              <w:top w:val="nil"/>
              <w:left w:val="nil"/>
              <w:bottom w:val="single" w:sz="4" w:space="0" w:color="auto"/>
              <w:right w:val="single" w:sz="4" w:space="0" w:color="auto"/>
            </w:tcBorders>
            <w:shd w:val="clear" w:color="auto" w:fill="auto"/>
            <w:noWrap/>
            <w:hideMark/>
          </w:tcPr>
          <w:p w14:paraId="2FE7558C" w14:textId="54F1D4AE" w:rsidR="00135E51" w:rsidRPr="00135E51" w:rsidRDefault="00B6022E"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14</w:t>
            </w:r>
          </w:p>
        </w:tc>
        <w:tc>
          <w:tcPr>
            <w:tcW w:w="1480" w:type="dxa"/>
            <w:tcBorders>
              <w:top w:val="nil"/>
              <w:left w:val="nil"/>
              <w:bottom w:val="single" w:sz="4" w:space="0" w:color="auto"/>
              <w:right w:val="single" w:sz="4" w:space="0" w:color="auto"/>
            </w:tcBorders>
            <w:shd w:val="clear" w:color="auto" w:fill="auto"/>
            <w:noWrap/>
            <w:hideMark/>
          </w:tcPr>
          <w:p w14:paraId="58C9ADD4" w14:textId="5E4BDB09" w:rsidR="00135E51" w:rsidRPr="00135E51" w:rsidRDefault="00B6022E"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11</w:t>
            </w:r>
          </w:p>
        </w:tc>
        <w:tc>
          <w:tcPr>
            <w:tcW w:w="1480" w:type="dxa"/>
            <w:tcBorders>
              <w:top w:val="nil"/>
              <w:left w:val="nil"/>
              <w:bottom w:val="single" w:sz="4" w:space="0" w:color="auto"/>
              <w:right w:val="single" w:sz="8" w:space="0" w:color="auto"/>
            </w:tcBorders>
            <w:shd w:val="clear" w:color="auto" w:fill="auto"/>
            <w:noWrap/>
            <w:hideMark/>
          </w:tcPr>
          <w:p w14:paraId="4C1E9347" w14:textId="4C51FAA7" w:rsidR="00135E51" w:rsidRPr="00135E51" w:rsidRDefault="00B6022E" w:rsidP="00135E51">
            <w:pPr>
              <w:jc w:val="center"/>
              <w:rPr>
                <w:rFonts w:ascii="Calibri" w:hAnsi="Calibri" w:cs="Calibri"/>
                <w:color w:val="675E47" w:themeColor="text2"/>
                <w:lang w:eastAsia="en-AU"/>
              </w:rPr>
            </w:pPr>
            <w:r>
              <w:rPr>
                <w:rFonts w:ascii="Calibri" w:hAnsi="Calibri" w:cs="Calibri"/>
                <w:color w:val="675E47" w:themeColor="text2"/>
                <w:sz w:val="22"/>
                <w:szCs w:val="22"/>
                <w:lang w:eastAsia="en-AU"/>
              </w:rPr>
              <w:t>79</w:t>
            </w:r>
          </w:p>
        </w:tc>
      </w:tr>
      <w:tr w:rsidR="00135E51" w:rsidRPr="00135E51" w14:paraId="7116F9D4"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BFBFBF" w:themeFill="background1" w:themeFillShade="BF"/>
            <w:hideMark/>
          </w:tcPr>
          <w:p w14:paraId="744DBACE"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Occasional *</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65045517"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72412EB1"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49A92640"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BFBFBF" w:themeFill="background1" w:themeFillShade="BF"/>
            <w:noWrap/>
            <w:hideMark/>
          </w:tcPr>
          <w:p w14:paraId="792D3917"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8" w:space="0" w:color="auto"/>
            </w:tcBorders>
            <w:shd w:val="clear" w:color="auto" w:fill="BFBFBF" w:themeFill="background1" w:themeFillShade="BF"/>
            <w:noWrap/>
            <w:hideMark/>
          </w:tcPr>
          <w:p w14:paraId="56F4315F"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r>
      <w:tr w:rsidR="00135E51" w:rsidRPr="00135E51" w14:paraId="4F24C488" w14:textId="77777777" w:rsidTr="00D22080">
        <w:trPr>
          <w:trHeight w:val="495"/>
        </w:trPr>
        <w:tc>
          <w:tcPr>
            <w:tcW w:w="3060" w:type="dxa"/>
            <w:tcBorders>
              <w:top w:val="nil"/>
              <w:left w:val="single" w:sz="8" w:space="0" w:color="auto"/>
              <w:bottom w:val="single" w:sz="4" w:space="0" w:color="auto"/>
              <w:right w:val="single" w:sz="4" w:space="0" w:color="auto"/>
            </w:tcBorders>
            <w:shd w:val="clear" w:color="auto" w:fill="auto"/>
            <w:hideMark/>
          </w:tcPr>
          <w:p w14:paraId="197B1E92"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Regular†</w:t>
            </w:r>
          </w:p>
        </w:tc>
        <w:tc>
          <w:tcPr>
            <w:tcW w:w="1480" w:type="dxa"/>
            <w:tcBorders>
              <w:top w:val="nil"/>
              <w:left w:val="nil"/>
              <w:bottom w:val="single" w:sz="4" w:space="0" w:color="auto"/>
              <w:right w:val="single" w:sz="4" w:space="0" w:color="auto"/>
            </w:tcBorders>
            <w:shd w:val="clear" w:color="auto" w:fill="auto"/>
            <w:noWrap/>
            <w:hideMark/>
          </w:tcPr>
          <w:p w14:paraId="235097E4"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65DFB8ED"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52C657A7"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4" w:space="0" w:color="auto"/>
            </w:tcBorders>
            <w:shd w:val="clear" w:color="auto" w:fill="auto"/>
            <w:noWrap/>
            <w:hideMark/>
          </w:tcPr>
          <w:p w14:paraId="1E1D8FAA"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4" w:space="0" w:color="auto"/>
              <w:right w:val="single" w:sz="8" w:space="0" w:color="auto"/>
            </w:tcBorders>
            <w:shd w:val="clear" w:color="auto" w:fill="auto"/>
            <w:noWrap/>
            <w:hideMark/>
          </w:tcPr>
          <w:p w14:paraId="6F1D391B"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r>
      <w:tr w:rsidR="00135E51" w:rsidRPr="00135E51" w14:paraId="6D5A7F9F" w14:textId="77777777" w:rsidTr="00D22080">
        <w:trPr>
          <w:trHeight w:val="495"/>
        </w:trPr>
        <w:tc>
          <w:tcPr>
            <w:tcW w:w="3060" w:type="dxa"/>
            <w:tcBorders>
              <w:top w:val="nil"/>
              <w:left w:val="single" w:sz="8" w:space="0" w:color="auto"/>
              <w:bottom w:val="single" w:sz="8" w:space="0" w:color="auto"/>
              <w:right w:val="single" w:sz="4" w:space="0" w:color="auto"/>
            </w:tcBorders>
            <w:shd w:val="clear" w:color="auto" w:fill="BFBFBF" w:themeFill="background1" w:themeFillShade="BF"/>
            <w:hideMark/>
          </w:tcPr>
          <w:p w14:paraId="50947BD5" w14:textId="77777777" w:rsidR="00135E51" w:rsidRPr="00135E51" w:rsidRDefault="00135E51" w:rsidP="00135E51">
            <w:pPr>
              <w:rPr>
                <w:rFonts w:ascii="HelveticaNeue-Condensed" w:hAnsi="HelveticaNeue-Condensed" w:cs="Calibri"/>
                <w:color w:val="675E47" w:themeColor="text2"/>
                <w:sz w:val="18"/>
                <w:szCs w:val="18"/>
                <w:lang w:eastAsia="en-AU"/>
              </w:rPr>
            </w:pPr>
            <w:r w:rsidRPr="00135E51">
              <w:rPr>
                <w:rFonts w:ascii="HelveticaNeue-Condensed" w:hAnsi="HelveticaNeue-Condensed" w:cs="Calibri"/>
                <w:color w:val="675E47" w:themeColor="text2"/>
                <w:sz w:val="18"/>
                <w:szCs w:val="18"/>
                <w:lang w:eastAsia="en-AU"/>
              </w:rPr>
              <w:t>Ongoing/routine</w:t>
            </w:r>
          </w:p>
        </w:tc>
        <w:tc>
          <w:tcPr>
            <w:tcW w:w="1480" w:type="dxa"/>
            <w:tcBorders>
              <w:top w:val="nil"/>
              <w:left w:val="nil"/>
              <w:bottom w:val="single" w:sz="8" w:space="0" w:color="auto"/>
              <w:right w:val="single" w:sz="4" w:space="0" w:color="auto"/>
            </w:tcBorders>
            <w:shd w:val="clear" w:color="auto" w:fill="BFBFBF" w:themeFill="background1" w:themeFillShade="BF"/>
            <w:noWrap/>
            <w:hideMark/>
          </w:tcPr>
          <w:p w14:paraId="6B5F7FD4"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8" w:space="0" w:color="auto"/>
              <w:right w:val="single" w:sz="4" w:space="0" w:color="auto"/>
            </w:tcBorders>
            <w:shd w:val="clear" w:color="auto" w:fill="BFBFBF" w:themeFill="background1" w:themeFillShade="BF"/>
            <w:noWrap/>
            <w:hideMark/>
          </w:tcPr>
          <w:p w14:paraId="49B7E5F8"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8" w:space="0" w:color="auto"/>
              <w:right w:val="single" w:sz="4" w:space="0" w:color="auto"/>
            </w:tcBorders>
            <w:shd w:val="clear" w:color="auto" w:fill="BFBFBF" w:themeFill="background1" w:themeFillShade="BF"/>
            <w:noWrap/>
            <w:hideMark/>
          </w:tcPr>
          <w:p w14:paraId="2EFE41F9"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8" w:space="0" w:color="auto"/>
              <w:right w:val="single" w:sz="4" w:space="0" w:color="auto"/>
            </w:tcBorders>
            <w:shd w:val="clear" w:color="auto" w:fill="BFBFBF" w:themeFill="background1" w:themeFillShade="BF"/>
            <w:noWrap/>
            <w:hideMark/>
          </w:tcPr>
          <w:p w14:paraId="6B35AFFE"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c>
          <w:tcPr>
            <w:tcW w:w="1480" w:type="dxa"/>
            <w:tcBorders>
              <w:top w:val="nil"/>
              <w:left w:val="nil"/>
              <w:bottom w:val="single" w:sz="8" w:space="0" w:color="auto"/>
              <w:right w:val="single" w:sz="8" w:space="0" w:color="auto"/>
            </w:tcBorders>
            <w:shd w:val="clear" w:color="auto" w:fill="BFBFBF" w:themeFill="background1" w:themeFillShade="BF"/>
            <w:noWrap/>
            <w:hideMark/>
          </w:tcPr>
          <w:p w14:paraId="05AD8881" w14:textId="77777777" w:rsidR="00135E51" w:rsidRPr="00135E51" w:rsidRDefault="00135E51" w:rsidP="00135E51">
            <w:pPr>
              <w:jc w:val="center"/>
              <w:rPr>
                <w:rFonts w:ascii="Calibri" w:hAnsi="Calibri" w:cs="Calibri"/>
                <w:color w:val="675E47" w:themeColor="text2"/>
                <w:lang w:eastAsia="en-AU"/>
              </w:rPr>
            </w:pPr>
            <w:r w:rsidRPr="00135E51">
              <w:rPr>
                <w:rFonts w:ascii="Calibri" w:hAnsi="Calibri" w:cs="Calibri"/>
                <w:color w:val="675E47" w:themeColor="text2"/>
                <w:sz w:val="22"/>
                <w:szCs w:val="22"/>
                <w:lang w:eastAsia="en-AU"/>
              </w:rPr>
              <w:t> </w:t>
            </w:r>
          </w:p>
        </w:tc>
      </w:tr>
    </w:tbl>
    <w:p w14:paraId="41E7C36A" w14:textId="77777777"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p>
    <w:p w14:paraId="7340991D" w14:textId="2131F1D2"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2-4 times per year</w:t>
      </w:r>
    </w:p>
    <w:p w14:paraId="103EE50D" w14:textId="27ED9DA9" w:rsidR="00E3767F" w:rsidRPr="00A36C6D" w:rsidRDefault="00E3767F" w:rsidP="00E3767F">
      <w:pPr>
        <w:tabs>
          <w:tab w:val="center" w:pos="4513"/>
          <w:tab w:val="right" w:pos="9026"/>
        </w:tabs>
        <w:spacing w:before="10"/>
        <w:rPr>
          <w:rFonts w:asciiTheme="minorHAnsi" w:eastAsia="Calibri" w:hAnsiTheme="minorHAnsi" w:cstheme="minorHAnsi"/>
          <w:color w:val="675E47" w:themeColor="text2"/>
          <w:sz w:val="18"/>
          <w:szCs w:val="18"/>
        </w:rPr>
      </w:pPr>
      <w:r w:rsidRPr="00A36C6D">
        <w:rPr>
          <w:rFonts w:asciiTheme="minorHAnsi" w:eastAsia="Calibri" w:hAnsiTheme="minorHAnsi" w:cstheme="minorHAnsi"/>
          <w:color w:val="675E47" w:themeColor="text2"/>
          <w:sz w:val="18"/>
          <w:szCs w:val="18"/>
        </w:rPr>
        <w:t>† 5-12 times per year</w:t>
      </w:r>
    </w:p>
    <w:p w14:paraId="57E5CC68" w14:textId="5B19ED08" w:rsidR="000B2552" w:rsidRPr="00A36C6D" w:rsidRDefault="000B2552" w:rsidP="00E9792A">
      <w:pPr>
        <w:pStyle w:val="Tableheadings"/>
      </w:pPr>
      <w:bookmarkStart w:id="378" w:name="_Toc147396424"/>
      <w:r w:rsidRPr="00A36C6D">
        <w:lastRenderedPageBreak/>
        <w:t xml:space="preserve">Table </w:t>
      </w:r>
      <w:r w:rsidR="000A2303">
        <w:t>5</w:t>
      </w:r>
      <w:r w:rsidRPr="00A36C6D">
        <w:t>.</w:t>
      </w:r>
      <w:r>
        <w:fldChar w:fldCharType="begin"/>
      </w:r>
      <w:r>
        <w:instrText>SEQ Table \* ARABIC \s 1</w:instrText>
      </w:r>
      <w:r>
        <w:fldChar w:fldCharType="separate"/>
      </w:r>
      <w:r w:rsidRPr="00A36C6D">
        <w:rPr>
          <w:noProof/>
        </w:rPr>
        <w:t>8</w:t>
      </w:r>
      <w:r>
        <w:fldChar w:fldCharType="end"/>
      </w:r>
      <w:r w:rsidRPr="00A36C6D">
        <w:tab/>
        <w:t>Soap distribution by region, Western Australia</w:t>
      </w:r>
      <w:r w:rsidR="00C6767F">
        <w:t>,</w:t>
      </w:r>
      <w:r w:rsidR="00E3767F" w:rsidRPr="00A36C6D">
        <w:t xml:space="preserve"> </w:t>
      </w:r>
      <w:r w:rsidR="00FD10A3">
        <w:t>2022</w:t>
      </w:r>
      <w:bookmarkEnd w:id="378"/>
    </w:p>
    <w:p w14:paraId="107D8E05" w14:textId="77777777" w:rsidR="00EF40C7" w:rsidRDefault="00EF40C7" w:rsidP="008034BA">
      <w:pPr>
        <w:rPr>
          <w:rFonts w:asciiTheme="minorHAnsi" w:hAnsiTheme="minorHAnsi" w:cstheme="minorHAnsi"/>
          <w:color w:val="675E47" w:themeColor="text2"/>
        </w:rPr>
      </w:pPr>
    </w:p>
    <w:tbl>
      <w:tblPr>
        <w:tblStyle w:val="trach4"/>
        <w:tblW w:w="0" w:type="auto"/>
        <w:tblInd w:w="0" w:type="dxa"/>
        <w:tblLook w:val="04A0" w:firstRow="1" w:lastRow="0" w:firstColumn="1" w:lastColumn="0" w:noHBand="0" w:noVBand="1"/>
        <w:tblCaption w:val="Soap distribution by region, Western Australia, 2022.  "/>
        <w:tblDescription w:val="Table 5.8 enumerates distribution of Milpa Bar Soap for the four regions (Goldfields, Kimberley, Midwest, Pilbara), as well as the cumulative total.&#10;"/>
      </w:tblPr>
      <w:tblGrid>
        <w:gridCol w:w="3080"/>
        <w:gridCol w:w="3081"/>
      </w:tblGrid>
      <w:tr w:rsidR="00292076" w:rsidRPr="00292076" w14:paraId="246CD759" w14:textId="77777777" w:rsidTr="00DE29A7">
        <w:trPr>
          <w:cnfStyle w:val="100000000000" w:firstRow="1" w:lastRow="0" w:firstColumn="0" w:lastColumn="0" w:oddVBand="0" w:evenVBand="0" w:oddHBand="0" w:evenHBand="0" w:firstRowFirstColumn="0" w:firstRowLastColumn="0" w:lastRowFirstColumn="0" w:lastRowLastColumn="0"/>
        </w:trPr>
        <w:tc>
          <w:tcPr>
            <w:tcW w:w="3080" w:type="dxa"/>
            <w:vAlign w:val="top"/>
            <w:hideMark/>
          </w:tcPr>
          <w:p w14:paraId="3BC23FDD" w14:textId="77777777" w:rsidR="00292076" w:rsidRPr="00292076" w:rsidRDefault="00292076" w:rsidP="00292076">
            <w:pPr>
              <w:rPr>
                <w:rFonts w:ascii="Calibri Light" w:eastAsia="Calibri" w:hAnsi="Calibri Light"/>
                <w:color w:val="675E47" w:themeColor="text2"/>
              </w:rPr>
            </w:pPr>
            <w:r w:rsidRPr="00292076">
              <w:rPr>
                <w:rFonts w:ascii="Calibri Light" w:eastAsia="Calibri" w:hAnsi="Calibri Light"/>
                <w:color w:val="675E47" w:themeColor="text2"/>
              </w:rPr>
              <w:t xml:space="preserve">Region </w:t>
            </w:r>
          </w:p>
        </w:tc>
        <w:tc>
          <w:tcPr>
            <w:tcW w:w="3081" w:type="dxa"/>
            <w:vAlign w:val="top"/>
            <w:hideMark/>
          </w:tcPr>
          <w:p w14:paraId="2618E744" w14:textId="77777777" w:rsidR="00292076" w:rsidRPr="00292076" w:rsidRDefault="149D1441" w:rsidP="00292076">
            <w:pPr>
              <w:rPr>
                <w:rFonts w:ascii="Calibri Light" w:eastAsia="Calibri" w:hAnsi="Calibri Light"/>
                <w:color w:val="675E47" w:themeColor="text2"/>
              </w:rPr>
            </w:pPr>
            <w:r w:rsidRPr="486EF511">
              <w:rPr>
                <w:rFonts w:ascii="Calibri Light" w:eastAsia="Calibri" w:hAnsi="Calibri Light"/>
                <w:color w:val="675E47" w:themeColor="text2"/>
              </w:rPr>
              <w:t>Milpa Bar Soap</w:t>
            </w:r>
          </w:p>
        </w:tc>
      </w:tr>
      <w:tr w:rsidR="00292076" w:rsidRPr="00292076" w14:paraId="60915DC0" w14:textId="77777777" w:rsidTr="00DE29A7">
        <w:tc>
          <w:tcPr>
            <w:tcW w:w="3080" w:type="dxa"/>
            <w:tcBorders>
              <w:top w:val="single" w:sz="2" w:space="0" w:color="000000"/>
              <w:left w:val="single" w:sz="2" w:space="0" w:color="000000"/>
              <w:bottom w:val="single" w:sz="2" w:space="0" w:color="000000"/>
              <w:right w:val="single" w:sz="2" w:space="0" w:color="000000"/>
            </w:tcBorders>
            <w:vAlign w:val="top"/>
            <w:hideMark/>
          </w:tcPr>
          <w:p w14:paraId="7E8E3B48" w14:textId="77777777" w:rsidR="00292076" w:rsidRPr="00292076" w:rsidRDefault="00292076" w:rsidP="00292076">
            <w:pPr>
              <w:rPr>
                <w:rFonts w:ascii="Calibri" w:eastAsia="Calibri" w:hAnsi="Calibri"/>
                <w:color w:val="675E47" w:themeColor="text2"/>
              </w:rPr>
            </w:pPr>
            <w:r w:rsidRPr="00292076">
              <w:rPr>
                <w:rFonts w:ascii="Calibri" w:eastAsia="Calibri" w:hAnsi="Calibri"/>
                <w:color w:val="675E47" w:themeColor="text2"/>
              </w:rPr>
              <w:t xml:space="preserve">Kimberley </w:t>
            </w:r>
          </w:p>
        </w:tc>
        <w:tc>
          <w:tcPr>
            <w:tcW w:w="3081" w:type="dxa"/>
            <w:tcBorders>
              <w:top w:val="single" w:sz="2" w:space="0" w:color="000000"/>
              <w:left w:val="single" w:sz="2" w:space="0" w:color="000000"/>
              <w:bottom w:val="single" w:sz="2" w:space="0" w:color="000000"/>
              <w:right w:val="single" w:sz="2" w:space="0" w:color="000000"/>
            </w:tcBorders>
            <w:vAlign w:val="top"/>
            <w:hideMark/>
          </w:tcPr>
          <w:p w14:paraId="31854413" w14:textId="5EA43180" w:rsidR="00292076" w:rsidRPr="00292076" w:rsidRDefault="149D1441" w:rsidP="00292076">
            <w:pPr>
              <w:jc w:val="center"/>
              <w:rPr>
                <w:rFonts w:ascii="Calibri" w:eastAsia="Calibri" w:hAnsi="Calibri"/>
                <w:color w:val="675E47" w:themeColor="text2"/>
              </w:rPr>
            </w:pPr>
            <w:r w:rsidRPr="486EF511">
              <w:rPr>
                <w:rFonts w:ascii="Calibri" w:eastAsia="Calibri" w:hAnsi="Calibri"/>
                <w:color w:val="675E47" w:themeColor="text2"/>
              </w:rPr>
              <w:t>63</w:t>
            </w:r>
            <w:r w:rsidR="2985D924" w:rsidRPr="486EF511">
              <w:rPr>
                <w:rFonts w:ascii="Calibri" w:eastAsia="Calibri" w:hAnsi="Calibri"/>
                <w:color w:val="675E47" w:themeColor="text2"/>
              </w:rPr>
              <w:t xml:space="preserve"> </w:t>
            </w:r>
            <w:r w:rsidRPr="486EF511">
              <w:rPr>
                <w:rFonts w:ascii="Calibri" w:eastAsia="Calibri" w:hAnsi="Calibri"/>
                <w:color w:val="675E47" w:themeColor="text2"/>
              </w:rPr>
              <w:t>360</w:t>
            </w:r>
          </w:p>
        </w:tc>
      </w:tr>
      <w:tr w:rsidR="00292076" w:rsidRPr="00292076" w14:paraId="5C1D14FA" w14:textId="77777777" w:rsidTr="00DE29A7">
        <w:trPr>
          <w:cnfStyle w:val="000000010000" w:firstRow="0" w:lastRow="0" w:firstColumn="0" w:lastColumn="0" w:oddVBand="0" w:evenVBand="0" w:oddHBand="0" w:evenHBand="1" w:firstRowFirstColumn="0" w:firstRowLastColumn="0" w:lastRowFirstColumn="0" w:lastRowLastColumn="0"/>
        </w:trPr>
        <w:tc>
          <w:tcPr>
            <w:tcW w:w="3080" w:type="dxa"/>
            <w:shd w:val="clear" w:color="auto" w:fill="BFBFBF" w:themeFill="background1" w:themeFillShade="BF"/>
            <w:vAlign w:val="top"/>
            <w:hideMark/>
          </w:tcPr>
          <w:p w14:paraId="43C66837" w14:textId="77777777" w:rsidR="00292076" w:rsidRPr="00292076" w:rsidRDefault="00292076" w:rsidP="00292076">
            <w:pPr>
              <w:rPr>
                <w:rFonts w:ascii="Calibri" w:eastAsia="Calibri" w:hAnsi="Calibri"/>
                <w:color w:val="675E47" w:themeColor="text2"/>
              </w:rPr>
            </w:pPr>
            <w:r w:rsidRPr="00292076">
              <w:rPr>
                <w:rFonts w:ascii="Calibri" w:eastAsia="Calibri" w:hAnsi="Calibri"/>
                <w:color w:val="675E47" w:themeColor="text2"/>
              </w:rPr>
              <w:t xml:space="preserve">Pilbara </w:t>
            </w:r>
          </w:p>
        </w:tc>
        <w:tc>
          <w:tcPr>
            <w:tcW w:w="3081" w:type="dxa"/>
            <w:shd w:val="clear" w:color="auto" w:fill="BFBFBF" w:themeFill="background1" w:themeFillShade="BF"/>
            <w:vAlign w:val="top"/>
            <w:hideMark/>
          </w:tcPr>
          <w:p w14:paraId="2D98DB2D" w14:textId="78FD6AF6" w:rsidR="00292076" w:rsidRPr="00292076" w:rsidRDefault="149D1441" w:rsidP="00292076">
            <w:pPr>
              <w:jc w:val="center"/>
              <w:rPr>
                <w:rFonts w:ascii="Calibri" w:eastAsia="Calibri" w:hAnsi="Calibri"/>
                <w:color w:val="675E47" w:themeColor="text2"/>
              </w:rPr>
            </w:pPr>
            <w:r w:rsidRPr="486EF511">
              <w:rPr>
                <w:rFonts w:ascii="Calibri" w:eastAsia="Calibri" w:hAnsi="Calibri"/>
                <w:color w:val="675E47" w:themeColor="text2"/>
              </w:rPr>
              <w:t>11</w:t>
            </w:r>
            <w:r w:rsidR="2985D924" w:rsidRPr="486EF511">
              <w:rPr>
                <w:rFonts w:ascii="Calibri" w:eastAsia="Calibri" w:hAnsi="Calibri"/>
                <w:color w:val="675E47" w:themeColor="text2"/>
              </w:rPr>
              <w:t xml:space="preserve"> </w:t>
            </w:r>
            <w:r w:rsidRPr="486EF511">
              <w:rPr>
                <w:rFonts w:ascii="Calibri" w:eastAsia="Calibri" w:hAnsi="Calibri"/>
                <w:color w:val="675E47" w:themeColor="text2"/>
              </w:rPr>
              <w:t>520</w:t>
            </w:r>
          </w:p>
        </w:tc>
      </w:tr>
      <w:tr w:rsidR="00292076" w:rsidRPr="00292076" w14:paraId="547C5E44" w14:textId="77777777" w:rsidTr="00DE29A7">
        <w:tc>
          <w:tcPr>
            <w:tcW w:w="3080" w:type="dxa"/>
            <w:tcBorders>
              <w:top w:val="single" w:sz="2" w:space="0" w:color="000000"/>
              <w:left w:val="single" w:sz="2" w:space="0" w:color="000000"/>
              <w:bottom w:val="single" w:sz="2" w:space="0" w:color="000000"/>
              <w:right w:val="single" w:sz="2" w:space="0" w:color="000000"/>
            </w:tcBorders>
            <w:vAlign w:val="top"/>
            <w:hideMark/>
          </w:tcPr>
          <w:p w14:paraId="62BAAD89" w14:textId="77777777" w:rsidR="00292076" w:rsidRPr="00292076" w:rsidRDefault="00292076" w:rsidP="00292076">
            <w:pPr>
              <w:rPr>
                <w:rFonts w:ascii="Calibri" w:eastAsia="Calibri" w:hAnsi="Calibri"/>
                <w:color w:val="675E47" w:themeColor="text2"/>
              </w:rPr>
            </w:pPr>
            <w:r w:rsidRPr="00292076">
              <w:rPr>
                <w:rFonts w:ascii="Calibri" w:eastAsia="Calibri" w:hAnsi="Calibri"/>
                <w:color w:val="675E47" w:themeColor="text2"/>
              </w:rPr>
              <w:t xml:space="preserve">Midwest </w:t>
            </w:r>
          </w:p>
        </w:tc>
        <w:tc>
          <w:tcPr>
            <w:tcW w:w="3081" w:type="dxa"/>
            <w:tcBorders>
              <w:top w:val="single" w:sz="2" w:space="0" w:color="000000"/>
              <w:left w:val="single" w:sz="2" w:space="0" w:color="000000"/>
              <w:bottom w:val="single" w:sz="2" w:space="0" w:color="000000"/>
              <w:right w:val="single" w:sz="2" w:space="0" w:color="000000"/>
            </w:tcBorders>
            <w:vAlign w:val="top"/>
            <w:hideMark/>
          </w:tcPr>
          <w:p w14:paraId="2EA03E22" w14:textId="5CDF2AA1" w:rsidR="00292076" w:rsidRPr="00292076" w:rsidRDefault="149D1441" w:rsidP="00292076">
            <w:pPr>
              <w:jc w:val="center"/>
              <w:rPr>
                <w:rFonts w:ascii="Calibri" w:eastAsia="Calibri" w:hAnsi="Calibri"/>
                <w:color w:val="675E47" w:themeColor="text2"/>
              </w:rPr>
            </w:pPr>
            <w:r w:rsidRPr="486EF511">
              <w:rPr>
                <w:rFonts w:ascii="Calibri" w:eastAsia="Calibri" w:hAnsi="Calibri"/>
                <w:color w:val="675E47" w:themeColor="text2"/>
              </w:rPr>
              <w:t>23</w:t>
            </w:r>
            <w:r w:rsidR="2985D924" w:rsidRPr="486EF511">
              <w:rPr>
                <w:rFonts w:ascii="Calibri" w:eastAsia="Calibri" w:hAnsi="Calibri"/>
                <w:color w:val="675E47" w:themeColor="text2"/>
              </w:rPr>
              <w:t xml:space="preserve"> </w:t>
            </w:r>
            <w:r w:rsidRPr="486EF511">
              <w:rPr>
                <w:rFonts w:ascii="Calibri" w:eastAsia="Calibri" w:hAnsi="Calibri"/>
                <w:color w:val="675E47" w:themeColor="text2"/>
              </w:rPr>
              <w:t>040</w:t>
            </w:r>
          </w:p>
        </w:tc>
      </w:tr>
      <w:tr w:rsidR="00292076" w:rsidRPr="00292076" w14:paraId="21C07667" w14:textId="77777777" w:rsidTr="00DE29A7">
        <w:trPr>
          <w:cnfStyle w:val="000000010000" w:firstRow="0" w:lastRow="0" w:firstColumn="0" w:lastColumn="0" w:oddVBand="0" w:evenVBand="0" w:oddHBand="0" w:evenHBand="1" w:firstRowFirstColumn="0" w:firstRowLastColumn="0" w:lastRowFirstColumn="0" w:lastRowLastColumn="0"/>
        </w:trPr>
        <w:tc>
          <w:tcPr>
            <w:tcW w:w="3080" w:type="dxa"/>
            <w:shd w:val="clear" w:color="auto" w:fill="BFBFBF" w:themeFill="background1" w:themeFillShade="BF"/>
            <w:vAlign w:val="top"/>
            <w:hideMark/>
          </w:tcPr>
          <w:p w14:paraId="42392E38" w14:textId="77777777" w:rsidR="00292076" w:rsidRPr="00292076" w:rsidRDefault="00292076" w:rsidP="00292076">
            <w:pPr>
              <w:rPr>
                <w:rFonts w:ascii="Calibri" w:eastAsia="Calibri" w:hAnsi="Calibri"/>
                <w:color w:val="675E47" w:themeColor="text2"/>
              </w:rPr>
            </w:pPr>
            <w:r w:rsidRPr="00292076">
              <w:rPr>
                <w:rFonts w:ascii="Calibri" w:eastAsia="Calibri" w:hAnsi="Calibri"/>
                <w:color w:val="675E47" w:themeColor="text2"/>
              </w:rPr>
              <w:t xml:space="preserve">Goldfields </w:t>
            </w:r>
          </w:p>
        </w:tc>
        <w:tc>
          <w:tcPr>
            <w:tcW w:w="3081" w:type="dxa"/>
            <w:shd w:val="clear" w:color="auto" w:fill="BFBFBF" w:themeFill="background1" w:themeFillShade="BF"/>
            <w:vAlign w:val="top"/>
            <w:hideMark/>
          </w:tcPr>
          <w:p w14:paraId="26AEFA2E" w14:textId="0B28C8CF" w:rsidR="00292076" w:rsidRPr="00292076" w:rsidRDefault="149D1441" w:rsidP="00292076">
            <w:pPr>
              <w:jc w:val="center"/>
              <w:rPr>
                <w:rFonts w:ascii="Calibri" w:eastAsia="Calibri" w:hAnsi="Calibri"/>
                <w:color w:val="675E47" w:themeColor="text2"/>
              </w:rPr>
            </w:pPr>
            <w:r w:rsidRPr="486EF511">
              <w:rPr>
                <w:rFonts w:ascii="Calibri" w:eastAsia="Calibri" w:hAnsi="Calibri"/>
                <w:color w:val="675E47" w:themeColor="text2"/>
              </w:rPr>
              <w:t>46</w:t>
            </w:r>
            <w:r w:rsidR="2985D924" w:rsidRPr="486EF511">
              <w:rPr>
                <w:rFonts w:ascii="Calibri" w:eastAsia="Calibri" w:hAnsi="Calibri"/>
                <w:color w:val="675E47" w:themeColor="text2"/>
              </w:rPr>
              <w:t xml:space="preserve"> </w:t>
            </w:r>
            <w:r w:rsidRPr="486EF511">
              <w:rPr>
                <w:rFonts w:ascii="Calibri" w:eastAsia="Calibri" w:hAnsi="Calibri"/>
                <w:color w:val="675E47" w:themeColor="text2"/>
              </w:rPr>
              <w:t>080</w:t>
            </w:r>
          </w:p>
        </w:tc>
      </w:tr>
      <w:tr w:rsidR="00292076" w:rsidRPr="00292076" w14:paraId="310BDF97" w14:textId="77777777" w:rsidTr="00DE29A7">
        <w:tc>
          <w:tcPr>
            <w:tcW w:w="3080" w:type="dxa"/>
            <w:tcBorders>
              <w:top w:val="single" w:sz="2" w:space="0" w:color="000000"/>
              <w:left w:val="single" w:sz="2" w:space="0" w:color="000000"/>
              <w:bottom w:val="single" w:sz="2" w:space="0" w:color="000000"/>
              <w:right w:val="single" w:sz="2" w:space="0" w:color="000000"/>
            </w:tcBorders>
            <w:vAlign w:val="top"/>
            <w:hideMark/>
          </w:tcPr>
          <w:p w14:paraId="6F8B1007" w14:textId="77777777" w:rsidR="00292076" w:rsidRPr="00292076" w:rsidRDefault="00292076" w:rsidP="00292076">
            <w:pPr>
              <w:rPr>
                <w:rFonts w:ascii="Calibri" w:eastAsia="Calibri" w:hAnsi="Calibri"/>
                <w:color w:val="675E47" w:themeColor="text2"/>
              </w:rPr>
            </w:pPr>
            <w:r w:rsidRPr="00292076">
              <w:rPr>
                <w:rFonts w:ascii="Calibri" w:eastAsia="Calibri" w:hAnsi="Calibri"/>
                <w:color w:val="675E47" w:themeColor="text2"/>
              </w:rPr>
              <w:t xml:space="preserve">Total </w:t>
            </w:r>
          </w:p>
        </w:tc>
        <w:tc>
          <w:tcPr>
            <w:tcW w:w="3081" w:type="dxa"/>
            <w:tcBorders>
              <w:top w:val="single" w:sz="2" w:space="0" w:color="000000"/>
              <w:left w:val="single" w:sz="2" w:space="0" w:color="000000"/>
              <w:bottom w:val="single" w:sz="2" w:space="0" w:color="000000"/>
              <w:right w:val="single" w:sz="2" w:space="0" w:color="000000"/>
            </w:tcBorders>
            <w:vAlign w:val="top"/>
            <w:hideMark/>
          </w:tcPr>
          <w:p w14:paraId="44F2C8BD" w14:textId="3D50FF58" w:rsidR="00292076" w:rsidRPr="00292076" w:rsidRDefault="149D1441" w:rsidP="00292076">
            <w:pPr>
              <w:jc w:val="center"/>
              <w:rPr>
                <w:rFonts w:ascii="Calibri" w:eastAsia="MS Gothic" w:hAnsi="Calibri"/>
                <w:color w:val="675E47" w:themeColor="text2"/>
              </w:rPr>
            </w:pPr>
            <w:r w:rsidRPr="486EF511">
              <w:rPr>
                <w:rFonts w:ascii="Calibri" w:eastAsia="MS Gothic" w:hAnsi="Calibri"/>
                <w:color w:val="675E47" w:themeColor="text2"/>
              </w:rPr>
              <w:t>144</w:t>
            </w:r>
            <w:r w:rsidR="2985D924" w:rsidRPr="486EF511">
              <w:rPr>
                <w:rFonts w:ascii="Calibri" w:eastAsia="MS Gothic" w:hAnsi="Calibri"/>
                <w:color w:val="675E47" w:themeColor="text2"/>
              </w:rPr>
              <w:t xml:space="preserve"> </w:t>
            </w:r>
            <w:r w:rsidRPr="486EF511">
              <w:rPr>
                <w:rFonts w:ascii="Calibri" w:eastAsia="MS Gothic" w:hAnsi="Calibri"/>
                <w:color w:val="675E47" w:themeColor="text2"/>
              </w:rPr>
              <w:t>000</w:t>
            </w:r>
          </w:p>
        </w:tc>
      </w:tr>
    </w:tbl>
    <w:p w14:paraId="61096508" w14:textId="5153A213" w:rsidR="00292076" w:rsidRPr="00A36C6D" w:rsidRDefault="00292076" w:rsidP="008034BA">
      <w:pPr>
        <w:rPr>
          <w:rFonts w:asciiTheme="minorHAnsi" w:hAnsiTheme="minorHAnsi" w:cstheme="minorHAnsi"/>
          <w:color w:val="675E47" w:themeColor="text2"/>
        </w:rPr>
        <w:sectPr w:rsidR="00292076" w:rsidRPr="00A36C6D" w:rsidSect="00406A68">
          <w:headerReference w:type="even" r:id="rId69"/>
          <w:headerReference w:type="default" r:id="rId70"/>
          <w:footerReference w:type="default" r:id="rId71"/>
          <w:headerReference w:type="first" r:id="rId72"/>
          <w:pgSz w:w="11906" w:h="16838"/>
          <w:pgMar w:top="720" w:right="720" w:bottom="720" w:left="720" w:header="709" w:footer="709" w:gutter="0"/>
          <w:cols w:space="708"/>
          <w:docGrid w:linePitch="360"/>
        </w:sectPr>
      </w:pPr>
    </w:p>
    <w:p w14:paraId="2A70322F" w14:textId="77777777" w:rsidR="00DF524D" w:rsidRDefault="00CC43E0" w:rsidP="00940753">
      <w:pPr>
        <w:pStyle w:val="Heading1nonumbering"/>
        <w:rPr>
          <w:rFonts w:asciiTheme="minorHAnsi" w:hAnsiTheme="minorHAnsi" w:cstheme="minorHAnsi"/>
          <w:color w:val="675E47" w:themeColor="text2"/>
        </w:rPr>
      </w:pPr>
      <w:bookmarkStart w:id="379" w:name="_Toc360460829"/>
      <w:bookmarkStart w:id="380" w:name="_Toc392153942"/>
      <w:bookmarkStart w:id="381" w:name="_Toc490035409"/>
      <w:bookmarkStart w:id="382" w:name="_Toc520298323"/>
      <w:bookmarkStart w:id="383" w:name="_Toc86135848"/>
      <w:bookmarkEnd w:id="243"/>
      <w:bookmarkEnd w:id="244"/>
      <w:r w:rsidRPr="00A36C6D">
        <w:rPr>
          <w:rFonts w:asciiTheme="minorHAnsi" w:hAnsiTheme="minorHAnsi" w:cstheme="minorHAnsi"/>
          <w:color w:val="675E47" w:themeColor="text2"/>
        </w:rPr>
        <w:lastRenderedPageBreak/>
        <w:t>Reference</w:t>
      </w:r>
      <w:bookmarkEnd w:id="379"/>
      <w:bookmarkEnd w:id="380"/>
      <w:bookmarkEnd w:id="381"/>
      <w:r w:rsidR="00425DE0" w:rsidRPr="00A36C6D">
        <w:rPr>
          <w:rFonts w:asciiTheme="minorHAnsi" w:hAnsiTheme="minorHAnsi" w:cstheme="minorHAnsi"/>
          <w:color w:val="675E47" w:themeColor="text2"/>
        </w:rPr>
        <w:t>s</w:t>
      </w:r>
      <w:bookmarkEnd w:id="382"/>
      <w:bookmarkEnd w:id="383"/>
    </w:p>
    <w:p w14:paraId="595D0306" w14:textId="77777777" w:rsidR="00DF524D" w:rsidRDefault="00DF524D" w:rsidP="00D538C1"/>
    <w:p w14:paraId="1E478F56" w14:textId="77777777" w:rsidR="00D91A5E" w:rsidRPr="00D91A5E" w:rsidRDefault="00DF524D"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fldChar w:fldCharType="begin"/>
      </w:r>
      <w:r w:rsidRPr="00D91A5E">
        <w:rPr>
          <w:rFonts w:asciiTheme="minorHAnsi" w:hAnsiTheme="minorHAnsi" w:cstheme="minorHAnsi"/>
          <w:color w:val="675E47" w:themeColor="text2"/>
          <w:sz w:val="22"/>
          <w:szCs w:val="22"/>
        </w:rPr>
        <w:instrText xml:space="preserve"> ADDIN EN.REFLIST </w:instrText>
      </w:r>
      <w:r w:rsidRPr="00D91A5E">
        <w:rPr>
          <w:rFonts w:asciiTheme="minorHAnsi" w:hAnsiTheme="minorHAnsi" w:cstheme="minorHAnsi"/>
          <w:color w:val="675E47" w:themeColor="text2"/>
          <w:sz w:val="22"/>
          <w:szCs w:val="22"/>
        </w:rPr>
        <w:fldChar w:fldCharType="separate"/>
      </w:r>
      <w:r w:rsidR="00D91A5E" w:rsidRPr="00D91A5E">
        <w:rPr>
          <w:rFonts w:asciiTheme="minorHAnsi" w:hAnsiTheme="minorHAnsi" w:cstheme="minorHAnsi"/>
          <w:color w:val="675E47" w:themeColor="text2"/>
          <w:sz w:val="22"/>
          <w:szCs w:val="22"/>
        </w:rPr>
        <w:t>1.</w:t>
      </w:r>
      <w:r w:rsidR="00D91A5E" w:rsidRPr="00D91A5E">
        <w:rPr>
          <w:rFonts w:asciiTheme="minorHAnsi" w:hAnsiTheme="minorHAnsi" w:cstheme="minorHAnsi"/>
          <w:color w:val="675E47" w:themeColor="text2"/>
          <w:sz w:val="22"/>
          <w:szCs w:val="22"/>
        </w:rPr>
        <w:tab/>
        <w:t>WHO Alliance for the Global Elimination of Trachoma. Progress report on elimination of trachoma, 2022. Weekly Epidemiological Record. Jul 14 2023;98(28):297–314.</w:t>
      </w:r>
    </w:p>
    <w:p w14:paraId="1348EB80"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2.</w:t>
      </w:r>
      <w:r w:rsidRPr="00D91A5E">
        <w:rPr>
          <w:rFonts w:asciiTheme="minorHAnsi" w:hAnsiTheme="minorHAnsi" w:cstheme="minorHAnsi"/>
          <w:color w:val="675E47" w:themeColor="text2"/>
          <w:sz w:val="22"/>
          <w:szCs w:val="22"/>
        </w:rPr>
        <w:tab/>
        <w:t>Elwell C, Mirrashidi K, Engel J. Chlamydia cell biology and pathogenesis. Nat Rev Microbiol. 2016;14(6):385-400.</w:t>
      </w:r>
    </w:p>
    <w:p w14:paraId="1A96A7D2"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3.</w:t>
      </w:r>
      <w:r w:rsidRPr="00D91A5E">
        <w:rPr>
          <w:rFonts w:asciiTheme="minorHAnsi" w:hAnsiTheme="minorHAnsi" w:cstheme="minorHAnsi"/>
          <w:color w:val="675E47" w:themeColor="text2"/>
          <w:sz w:val="22"/>
          <w:szCs w:val="22"/>
        </w:rPr>
        <w:tab/>
        <w:t>Versteeg B, Vasileva H, Houghton J, Last A, Shafi Abdurahman O, Sarah V, et al. Viability PCR shows that non-ocular surfaces could contribute to transmission of Chlamydia trachomatis infection in trachoma. PLoS Negl Trop Dis. 2020;14(7):e0008449.</w:t>
      </w:r>
    </w:p>
    <w:p w14:paraId="3EDAC475"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4.</w:t>
      </w:r>
      <w:r w:rsidRPr="00D91A5E">
        <w:rPr>
          <w:rFonts w:asciiTheme="minorHAnsi" w:hAnsiTheme="minorHAnsi" w:cstheme="minorHAnsi"/>
          <w:color w:val="675E47" w:themeColor="text2"/>
          <w:sz w:val="22"/>
          <w:szCs w:val="22"/>
        </w:rPr>
        <w:tab/>
        <w:t>Miller K, Pakpour N, Yi E, Melese M, Alemayehu W, Bird M, et al. Pesky trachoma suspect finally caught. Br J Ophthalmol. 2004;88(6):750-1.</w:t>
      </w:r>
    </w:p>
    <w:p w14:paraId="0FB071BF"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5.</w:t>
      </w:r>
      <w:r w:rsidRPr="00D91A5E">
        <w:rPr>
          <w:rFonts w:asciiTheme="minorHAnsi" w:hAnsiTheme="minorHAnsi" w:cstheme="minorHAnsi"/>
          <w:color w:val="675E47" w:themeColor="text2"/>
          <w:sz w:val="22"/>
          <w:szCs w:val="22"/>
        </w:rPr>
        <w:tab/>
        <w:t>Taylor H. Trachoma: a blinding scourge from the Bronze Age to the twenty-first century. East Melbourne, Vic: Centre for Eye Research Australia; 2008.</w:t>
      </w:r>
    </w:p>
    <w:p w14:paraId="0201740D"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6.</w:t>
      </w:r>
      <w:r w:rsidRPr="00D91A5E">
        <w:rPr>
          <w:rFonts w:asciiTheme="minorHAnsi" w:hAnsiTheme="minorHAnsi" w:cstheme="minorHAnsi"/>
          <w:color w:val="675E47" w:themeColor="text2"/>
          <w:sz w:val="22"/>
          <w:szCs w:val="22"/>
        </w:rPr>
        <w:tab/>
        <w:t>Solomon AW, Holland MJ, Burton MJ, West SK, Alexander ND, Aguirre A, et al. Strategies for control of trachoma: observational study with quantitative PCR. Lancet. 2003;362(9379):198-204.</w:t>
      </w:r>
    </w:p>
    <w:p w14:paraId="754C0F32"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7.</w:t>
      </w:r>
      <w:r w:rsidRPr="00D91A5E">
        <w:rPr>
          <w:rFonts w:asciiTheme="minorHAnsi" w:hAnsiTheme="minorHAnsi" w:cstheme="minorHAnsi"/>
          <w:color w:val="675E47" w:themeColor="text2"/>
          <w:sz w:val="22"/>
          <w:szCs w:val="22"/>
        </w:rPr>
        <w:tab/>
        <w:t>Solomon AW, Kello AB, Bangert M, West SK, Taylor HR, Tekeraoi R, et al. The simplified trachoma grading system, amended. Bull World Health Organ. 2020;98(10):698-705.</w:t>
      </w:r>
    </w:p>
    <w:p w14:paraId="05810D74"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8.</w:t>
      </w:r>
      <w:r w:rsidRPr="00D91A5E">
        <w:rPr>
          <w:rFonts w:asciiTheme="minorHAnsi" w:hAnsiTheme="minorHAnsi" w:cstheme="minorHAnsi"/>
          <w:color w:val="675E47" w:themeColor="text2"/>
          <w:sz w:val="22"/>
          <w:szCs w:val="22"/>
        </w:rPr>
        <w:tab/>
        <w:t>Wolle MA, Muñoz BE, Mkocha H, West SK. Constant ocular infection with Chlamydia trachomatis predicts risk of scarring in children in Tanzania. Ophthalmology. 2009;116(2):243-7.</w:t>
      </w:r>
    </w:p>
    <w:p w14:paraId="04481DC1"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9.</w:t>
      </w:r>
      <w:r w:rsidRPr="00D91A5E">
        <w:rPr>
          <w:rFonts w:asciiTheme="minorHAnsi" w:hAnsiTheme="minorHAnsi" w:cstheme="minorHAnsi"/>
          <w:color w:val="675E47" w:themeColor="text2"/>
          <w:sz w:val="22"/>
          <w:szCs w:val="22"/>
        </w:rPr>
        <w:tab/>
        <w:t>World Health Organization. Report of the 4th global scientific meeting on trachoma: Geneva, 27 –29 November 2018 (WHO/CDS/NTD/PCT/2019.03). Geneva, Switzerland: World Health Organization; 2019.</w:t>
      </w:r>
    </w:p>
    <w:p w14:paraId="628DE9EA"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10.</w:t>
      </w:r>
      <w:r w:rsidRPr="00D91A5E">
        <w:rPr>
          <w:rFonts w:asciiTheme="minorHAnsi" w:hAnsiTheme="minorHAnsi" w:cstheme="minorHAnsi"/>
          <w:color w:val="675E47" w:themeColor="text2"/>
          <w:sz w:val="22"/>
          <w:szCs w:val="22"/>
        </w:rPr>
        <w:tab/>
        <w:t>World Health Organization. Future approaches to trachoma control: Report of a global scientific meeting, Geneva, 17–20 June 1996 (WHO/PBL/96.56). Geneva, Switzerland: World Health Organization; 1997. 46p.</w:t>
      </w:r>
    </w:p>
    <w:p w14:paraId="00301625" w14:textId="73C72B25"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11.</w:t>
      </w:r>
      <w:r w:rsidRPr="00D91A5E">
        <w:rPr>
          <w:rFonts w:asciiTheme="minorHAnsi" w:hAnsiTheme="minorHAnsi" w:cstheme="minorHAnsi"/>
          <w:color w:val="675E47" w:themeColor="text2"/>
          <w:sz w:val="22"/>
          <w:szCs w:val="22"/>
        </w:rPr>
        <w:tab/>
        <w:t xml:space="preserve">Kuper H, Solomon AW, Buchan J, Zondervan M, Foster A, Mabey D. A critical review of the SAFE strategy for the prevention of blinding trachoma. Lancet Infect </w:t>
      </w:r>
      <w:r w:rsidR="00A94A66">
        <w:rPr>
          <w:rFonts w:asciiTheme="minorHAnsi" w:hAnsiTheme="minorHAnsi" w:cstheme="minorHAnsi"/>
          <w:color w:val="675E47" w:themeColor="text2"/>
          <w:sz w:val="22"/>
          <w:szCs w:val="22"/>
        </w:rPr>
        <w:t>Dis</w:t>
      </w:r>
      <w:r w:rsidRPr="00D91A5E">
        <w:rPr>
          <w:rFonts w:asciiTheme="minorHAnsi" w:hAnsiTheme="minorHAnsi" w:cstheme="minorHAnsi"/>
          <w:color w:val="675E47" w:themeColor="text2"/>
          <w:sz w:val="22"/>
          <w:szCs w:val="22"/>
        </w:rPr>
        <w:t>. 2003;3(6):372-81.</w:t>
      </w:r>
    </w:p>
    <w:p w14:paraId="24EF1789"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12.</w:t>
      </w:r>
      <w:r w:rsidRPr="00D91A5E">
        <w:rPr>
          <w:rFonts w:asciiTheme="minorHAnsi" w:hAnsiTheme="minorHAnsi" w:cstheme="minorHAnsi"/>
          <w:color w:val="675E47" w:themeColor="text2"/>
          <w:sz w:val="22"/>
          <w:szCs w:val="22"/>
        </w:rPr>
        <w:tab/>
        <w:t>World Health Organization. Ending the neglect to attain the Sustainable Development Goals: a road map for neglected tropical diseases 2021–2030. Geneva, Switzerland: World Health Organization; 2021 Jan 28.</w:t>
      </w:r>
    </w:p>
    <w:p w14:paraId="120FCD21"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13.</w:t>
      </w:r>
      <w:r w:rsidRPr="00D91A5E">
        <w:rPr>
          <w:rFonts w:asciiTheme="minorHAnsi" w:hAnsiTheme="minorHAnsi" w:cstheme="minorHAnsi"/>
          <w:color w:val="675E47" w:themeColor="text2"/>
          <w:sz w:val="22"/>
          <w:szCs w:val="22"/>
        </w:rPr>
        <w:tab/>
        <w:t>World Health Organization. Validation of elimination of trachoma as a public health problem (WHO/HTM/NTD/2016.8). Geneva, Switzerland: World Health Organization; 2016 Jun 4.</w:t>
      </w:r>
    </w:p>
    <w:p w14:paraId="5A95AF19"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14.</w:t>
      </w:r>
      <w:r w:rsidRPr="00D91A5E">
        <w:rPr>
          <w:rFonts w:asciiTheme="minorHAnsi" w:hAnsiTheme="minorHAnsi" w:cstheme="minorHAnsi"/>
          <w:color w:val="675E47" w:themeColor="text2"/>
          <w:sz w:val="22"/>
          <w:szCs w:val="22"/>
        </w:rPr>
        <w:tab/>
        <w:t>Communicable Diseases Network Australia. CDNA National Guidelines for the Public Health Management of Trachoma. Canberra: Department of Health and Aged Care; 2014 Jan.</w:t>
      </w:r>
    </w:p>
    <w:p w14:paraId="21A039E0"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15.</w:t>
      </w:r>
      <w:r w:rsidRPr="00D91A5E">
        <w:rPr>
          <w:rFonts w:asciiTheme="minorHAnsi" w:hAnsiTheme="minorHAnsi" w:cstheme="minorHAnsi"/>
          <w:color w:val="675E47" w:themeColor="text2"/>
          <w:sz w:val="22"/>
          <w:szCs w:val="22"/>
        </w:rPr>
        <w:tab/>
        <w:t>Taylor HR, Fox SS, Xie J, Dunn RA, Arnold AL, Keeffe JE. The prevalence of trachoma in Australia: the National Indigenous Eye Health Survey. Med J Aust. 2010;192(5):248-53.</w:t>
      </w:r>
    </w:p>
    <w:p w14:paraId="3BB230C2" w14:textId="1804B3DB"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16.</w:t>
      </w:r>
      <w:r w:rsidRPr="00D91A5E">
        <w:rPr>
          <w:rFonts w:asciiTheme="minorHAnsi" w:hAnsiTheme="minorHAnsi" w:cstheme="minorHAnsi"/>
          <w:color w:val="675E47" w:themeColor="text2"/>
          <w:sz w:val="22"/>
          <w:szCs w:val="22"/>
        </w:rPr>
        <w:tab/>
        <w:t xml:space="preserve">Department of Health and Aged Care. Adressing trachoma [Internet]. Canberra: Department of Health and Aged Care; 2023 [updated 2023 Jul 31; cited 2023 Jul 31]. Available from: </w:t>
      </w:r>
      <w:hyperlink r:id="rId73" w:history="1">
        <w:r w:rsidRPr="00D91A5E">
          <w:rPr>
            <w:rStyle w:val="Hyperlink"/>
            <w:rFonts w:asciiTheme="minorHAnsi" w:hAnsiTheme="minorHAnsi" w:cstheme="minorHAnsi"/>
            <w:color w:val="675E47" w:themeColor="text2"/>
            <w:sz w:val="22"/>
            <w:szCs w:val="22"/>
          </w:rPr>
          <w:t>https://www.health.gov.au/our-work/addressing-trachoma</w:t>
        </w:r>
      </w:hyperlink>
      <w:r w:rsidRPr="00D91A5E">
        <w:rPr>
          <w:rFonts w:asciiTheme="minorHAnsi" w:hAnsiTheme="minorHAnsi" w:cstheme="minorHAnsi"/>
          <w:color w:val="675E47" w:themeColor="text2"/>
          <w:sz w:val="22"/>
          <w:szCs w:val="22"/>
        </w:rPr>
        <w:t>.</w:t>
      </w:r>
    </w:p>
    <w:p w14:paraId="45AB34EF"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17.</w:t>
      </w:r>
      <w:r w:rsidRPr="00D91A5E">
        <w:rPr>
          <w:rFonts w:asciiTheme="minorHAnsi" w:hAnsiTheme="minorHAnsi" w:cstheme="minorHAnsi"/>
          <w:color w:val="675E47" w:themeColor="text2"/>
          <w:sz w:val="22"/>
          <w:szCs w:val="22"/>
        </w:rPr>
        <w:tab/>
        <w:t>Communicable Diseases Network Australia. Guidelines for the public health management of trachoma in Australia. Canberra: Commonwealth of Australia; 2006 Mar.</w:t>
      </w:r>
    </w:p>
    <w:p w14:paraId="1F57CC8A"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lastRenderedPageBreak/>
        <w:t>18.</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2010. Sydney, New South Wales: The Kirby Institute, UNSW Sydney; 2011.</w:t>
      </w:r>
    </w:p>
    <w:p w14:paraId="0F185A1C"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19.</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2011. Sydney, New South Wales: The Kirby Institute, UNSW Sydney; 2012.</w:t>
      </w:r>
    </w:p>
    <w:p w14:paraId="23EAD4E4"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20.</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2012. Sydney, New South Wales: The Kirby Institute, UNSW Sydney; 2013.</w:t>
      </w:r>
    </w:p>
    <w:p w14:paraId="3BE03871"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21.</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2013. Sydney, New South Wales: The Kirby Institute, UNSW Sydney; 2014.</w:t>
      </w:r>
    </w:p>
    <w:p w14:paraId="25AD3AD6"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22.</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2014. Sydney, New South Wales: The Kirby Institute, UNSW Sydney; 2015.</w:t>
      </w:r>
    </w:p>
    <w:p w14:paraId="03249D7E"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23.</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2015. Sydney, New South Wales: The Kirby Institute, UNSW Sydney; 2016.</w:t>
      </w:r>
    </w:p>
    <w:p w14:paraId="6D52EFB6"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24.</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2016. Sydney, New South Wales: The Kirby Institute, UNSW Sydney; 2017.</w:t>
      </w:r>
    </w:p>
    <w:p w14:paraId="6A3F3852"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25.</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2017. Sydney, New South Wales: The Kirby Institute, UNSW Sydney; 2018.</w:t>
      </w:r>
    </w:p>
    <w:p w14:paraId="14449E2C"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26.</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2018. Sydney, New South Wales: The Kirby Institute, UNSW Sydney; 2019.</w:t>
      </w:r>
    </w:p>
    <w:p w14:paraId="7CEACD47"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27.</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2019. Sydney, New South Wales: The Kirby Institute, UNSW Sydney; 2020.</w:t>
      </w:r>
    </w:p>
    <w:p w14:paraId="7138E6C7"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28.</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2020. Sydney, New South Wales: The Kirby Institute, UNSW Sydney; 2021.</w:t>
      </w:r>
    </w:p>
    <w:p w14:paraId="7010CBEC"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29.</w:t>
      </w:r>
      <w:r w:rsidRPr="00D91A5E">
        <w:rPr>
          <w:rFonts w:asciiTheme="minorHAnsi" w:hAnsiTheme="minorHAnsi" w:cstheme="minorHAnsi"/>
          <w:color w:val="675E47" w:themeColor="text2"/>
          <w:sz w:val="22"/>
          <w:szCs w:val="22"/>
        </w:rPr>
        <w:tab/>
        <w:t>The National Trachoma Surveillance and Reporting Unit for the Australian Government Department of Health. Australian Trachoma Surveillance Report 2021. Sydney, New South Wales: The Kirby Institute, UNSW Sydney; 2022.</w:t>
      </w:r>
    </w:p>
    <w:p w14:paraId="58707A7C"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30.</w:t>
      </w:r>
      <w:r w:rsidRPr="00D91A5E">
        <w:rPr>
          <w:rFonts w:asciiTheme="minorHAnsi" w:hAnsiTheme="minorHAnsi" w:cstheme="minorHAnsi"/>
          <w:color w:val="675E47" w:themeColor="text2"/>
          <w:sz w:val="22"/>
          <w:szCs w:val="22"/>
        </w:rPr>
        <w:tab/>
        <w:t>Tellis B, Keeffe JE, Taylor HR. Surveillance report for active trachoma, 2006: National Trachoma Surveillance and Reporting Unit. Commun Dis Intell Q Rep. 2007;31(4):366-74.</w:t>
      </w:r>
    </w:p>
    <w:p w14:paraId="7CF29F90"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31.</w:t>
      </w:r>
      <w:r w:rsidRPr="00D91A5E">
        <w:rPr>
          <w:rFonts w:asciiTheme="minorHAnsi" w:hAnsiTheme="minorHAnsi" w:cstheme="minorHAnsi"/>
          <w:color w:val="675E47" w:themeColor="text2"/>
          <w:sz w:val="22"/>
          <w:szCs w:val="22"/>
        </w:rPr>
        <w:tab/>
        <w:t>Tellis B, Keeffe JE, Taylor HR. Trachoma surveillance annual report, 2007. A report by the National Trachoma Surveillance and Reporting Unit. Commun Dis Intell Q Rep. 2008;32(4):388-99.</w:t>
      </w:r>
    </w:p>
    <w:p w14:paraId="7336D886"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32.</w:t>
      </w:r>
      <w:r w:rsidRPr="00D91A5E">
        <w:rPr>
          <w:rFonts w:asciiTheme="minorHAnsi" w:hAnsiTheme="minorHAnsi" w:cstheme="minorHAnsi"/>
          <w:color w:val="675E47" w:themeColor="text2"/>
          <w:sz w:val="22"/>
          <w:szCs w:val="22"/>
        </w:rPr>
        <w:tab/>
        <w:t>Tellis B, Fotis K, Keeffe JE, Taylor HR. Trachoma surveillance annual report, 2008. A report by the National Trachoma Surveillance and Reporting Unit. Commun Dis Intell Q Rep. 2009;33(3):275-90.</w:t>
      </w:r>
    </w:p>
    <w:p w14:paraId="19077057"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lastRenderedPageBreak/>
        <w:t>33.</w:t>
      </w:r>
      <w:r w:rsidRPr="00D91A5E">
        <w:rPr>
          <w:rFonts w:asciiTheme="minorHAnsi" w:hAnsiTheme="minorHAnsi" w:cstheme="minorHAnsi"/>
          <w:color w:val="675E47" w:themeColor="text2"/>
          <w:sz w:val="22"/>
          <w:szCs w:val="22"/>
        </w:rPr>
        <w:tab/>
        <w:t>Adams KS, Burgess JA, Dharmage SC, Taylor H. Trachoma surveillance in Australia, 2009. A report by the National Trachoma Surveillance and Reporting Unit. Commun Dis Intell Q Rep. 2010;34(4):375-95.</w:t>
      </w:r>
    </w:p>
    <w:p w14:paraId="263F1E6D"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34.</w:t>
      </w:r>
      <w:r w:rsidRPr="00D91A5E">
        <w:rPr>
          <w:rFonts w:asciiTheme="minorHAnsi" w:hAnsiTheme="minorHAnsi" w:cstheme="minorHAnsi"/>
          <w:color w:val="675E47" w:themeColor="text2"/>
          <w:sz w:val="22"/>
          <w:szCs w:val="22"/>
        </w:rPr>
        <w:tab/>
        <w:t>Lynch KD, Brian G, Ahwang T, Morotti W, Wharton G, Newie T, et al. Assessing the Prevalence of Trachoma: Lessons from Community Screening with Laboratory Testing in Australia's Torres Strait Islands. Ophthalmic Epidemiol. 2022:1-8.</w:t>
      </w:r>
    </w:p>
    <w:p w14:paraId="642275F4"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35.</w:t>
      </w:r>
      <w:r w:rsidRPr="00D91A5E">
        <w:rPr>
          <w:rFonts w:asciiTheme="minorHAnsi" w:hAnsiTheme="minorHAnsi" w:cstheme="minorHAnsi"/>
          <w:color w:val="675E47" w:themeColor="text2"/>
          <w:sz w:val="22"/>
          <w:szCs w:val="22"/>
        </w:rPr>
        <w:tab/>
        <w:t>Lynch KD, Brian G, Ahwang T, Newie T, Newie V, Perrett C, et al. Discord between presence of follicular conjunctivitis and Chlamydia trachomatis infection in a single Torres Strait Island community: a cross-sectional survey. Aust N Z J Public Health. 2022;46(2):155-60.</w:t>
      </w:r>
    </w:p>
    <w:p w14:paraId="09703734"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36.</w:t>
      </w:r>
      <w:r w:rsidRPr="00D91A5E">
        <w:rPr>
          <w:rFonts w:asciiTheme="minorHAnsi" w:hAnsiTheme="minorHAnsi" w:cstheme="minorHAnsi"/>
          <w:color w:val="675E47" w:themeColor="text2"/>
          <w:sz w:val="22"/>
          <w:szCs w:val="22"/>
        </w:rPr>
        <w:tab/>
        <w:t>Lynch KD, Morotti W, Brian G, Ketchup L, Kingston K, Starr M, et al. Clinical signs of trachoma and laboratory evidence of ocular Chlamydia trachomatis infection in a remote Queensland community: a serial cross-sectional study. Med J Aust. 2022;217(10):538-43.</w:t>
      </w:r>
    </w:p>
    <w:p w14:paraId="1F4DD74D" w14:textId="77777777" w:rsidR="00D91A5E" w:rsidRPr="00D91A5E" w:rsidRDefault="00D91A5E" w:rsidP="00D91A5E">
      <w:pPr>
        <w:pStyle w:val="EndNoteBibliography"/>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t>37.</w:t>
      </w:r>
      <w:r w:rsidRPr="00D91A5E">
        <w:rPr>
          <w:rFonts w:asciiTheme="minorHAnsi" w:hAnsiTheme="minorHAnsi" w:cstheme="minorHAnsi"/>
          <w:color w:val="675E47" w:themeColor="text2"/>
          <w:sz w:val="22"/>
          <w:szCs w:val="22"/>
        </w:rPr>
        <w:tab/>
        <w:t>SA Housing Authority. South Australian Aboriginal Housing Strategy 2021-2031. Adelaide: Government of South Australia; 2021 May. 19p.</w:t>
      </w:r>
    </w:p>
    <w:p w14:paraId="4075DE31" w14:textId="683472F5" w:rsidR="00724975" w:rsidRPr="00D91A5E" w:rsidRDefault="00DF524D" w:rsidP="00D91A5E">
      <w:pPr>
        <w:spacing w:line="276" w:lineRule="auto"/>
        <w:rPr>
          <w:rFonts w:asciiTheme="minorHAnsi" w:hAnsiTheme="minorHAnsi" w:cstheme="minorHAnsi"/>
          <w:color w:val="675E47" w:themeColor="text2"/>
          <w:sz w:val="22"/>
          <w:szCs w:val="22"/>
        </w:rPr>
      </w:pPr>
      <w:r w:rsidRPr="00D91A5E">
        <w:rPr>
          <w:rFonts w:asciiTheme="minorHAnsi" w:hAnsiTheme="minorHAnsi" w:cstheme="minorHAnsi"/>
          <w:color w:val="675E47" w:themeColor="text2"/>
          <w:sz w:val="22"/>
          <w:szCs w:val="22"/>
        </w:rPr>
        <w:fldChar w:fldCharType="end"/>
      </w:r>
    </w:p>
    <w:sectPr w:rsidR="00724975" w:rsidRPr="00D91A5E">
      <w:headerReference w:type="even" r:id="rId74"/>
      <w:headerReference w:type="default" r:id="rId75"/>
      <w:footerReference w:type="default" r:id="rId76"/>
      <w:headerReference w:type="first" r:id="rI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8F294" w14:textId="77777777" w:rsidR="00406A68" w:rsidRDefault="00406A68" w:rsidP="00CC43E0">
      <w:r>
        <w:separator/>
      </w:r>
    </w:p>
  </w:endnote>
  <w:endnote w:type="continuationSeparator" w:id="0">
    <w:p w14:paraId="30812B46" w14:textId="77777777" w:rsidR="00406A68" w:rsidRDefault="00406A68" w:rsidP="00CC43E0">
      <w:r>
        <w:continuationSeparator/>
      </w:r>
    </w:p>
  </w:endnote>
  <w:endnote w:type="continuationNotice" w:id="1">
    <w:p w14:paraId="7177744C" w14:textId="77777777" w:rsidR="00406A68" w:rsidRDefault="00406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Condensed">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892CC" w14:textId="21431799" w:rsidR="00C81205" w:rsidRDefault="00C81205" w:rsidP="000B7C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p w14:paraId="3B7480D0" w14:textId="77777777" w:rsidR="00C81205" w:rsidRDefault="00C81205" w:rsidP="00FD5E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4615172"/>
      <w:docPartObj>
        <w:docPartGallery w:val="Page Numbers (Bottom of Page)"/>
        <w:docPartUnique/>
      </w:docPartObj>
    </w:sdtPr>
    <w:sdtContent>
      <w:p w14:paraId="348889D0" w14:textId="7DA7BCC4" w:rsidR="00C81205" w:rsidRDefault="00C81205" w:rsidP="000B7C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D10A3">
          <w:rPr>
            <w:rStyle w:val="PageNumber"/>
            <w:noProof/>
          </w:rPr>
          <w:t>57</w:t>
        </w:r>
        <w:r>
          <w:rPr>
            <w:rStyle w:val="PageNumber"/>
          </w:rPr>
          <w:fldChar w:fldCharType="end"/>
        </w:r>
      </w:p>
    </w:sdtContent>
  </w:sdt>
  <w:p w14:paraId="751BCEE5" w14:textId="77777777" w:rsidR="00C81205" w:rsidRDefault="00C81205" w:rsidP="00FD5E70">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091784"/>
      <w:docPartObj>
        <w:docPartGallery w:val="Page Numbers (Bottom of Page)"/>
        <w:docPartUnique/>
      </w:docPartObj>
    </w:sdtPr>
    <w:sdtEndPr>
      <w:rPr>
        <w:noProof/>
      </w:rPr>
    </w:sdtEndPr>
    <w:sdtContent>
      <w:p w14:paraId="7513BC0B" w14:textId="747BF981" w:rsidR="00C81205" w:rsidRDefault="00C81205" w:rsidP="00C932E4">
        <w:pPr>
          <w:pStyle w:val="Footer"/>
          <w:jc w:val="right"/>
        </w:pPr>
        <w:r>
          <w:fldChar w:fldCharType="begin"/>
        </w:r>
        <w:r>
          <w:instrText xml:space="preserve"> PAGE   \* MERGEFORMAT </w:instrText>
        </w:r>
        <w:r>
          <w:fldChar w:fldCharType="separate"/>
        </w:r>
        <w:r w:rsidR="00FD10A3">
          <w:rPr>
            <w:noProof/>
          </w:rPr>
          <w:t>58</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429489"/>
      <w:docPartObj>
        <w:docPartGallery w:val="Page Numbers (Bottom of Page)"/>
        <w:docPartUnique/>
      </w:docPartObj>
    </w:sdtPr>
    <w:sdtEndPr>
      <w:rPr>
        <w:noProof/>
      </w:rPr>
    </w:sdtEndPr>
    <w:sdtContent>
      <w:p w14:paraId="66C48FBD" w14:textId="574FC731" w:rsidR="00C81205" w:rsidRDefault="00C81205">
        <w:pPr>
          <w:pStyle w:val="Footer"/>
          <w:jc w:val="right"/>
        </w:pPr>
        <w:r>
          <w:fldChar w:fldCharType="begin"/>
        </w:r>
        <w:r>
          <w:instrText xml:space="preserve"> PAGE   \* MERGEFORMAT </w:instrText>
        </w:r>
        <w:r>
          <w:fldChar w:fldCharType="separate"/>
        </w:r>
        <w:r w:rsidR="00FD10A3">
          <w:rPr>
            <w:noProof/>
          </w:rPr>
          <w:t>71</w:t>
        </w:r>
        <w:r>
          <w:rPr>
            <w:noProof/>
          </w:rPr>
          <w:fldChar w:fldCharType="end"/>
        </w:r>
      </w:p>
    </w:sdtContent>
  </w:sdt>
  <w:p w14:paraId="1DCB4005" w14:textId="77777777" w:rsidR="00C81205" w:rsidRDefault="00C812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338323"/>
      <w:docPartObj>
        <w:docPartGallery w:val="Page Numbers (Bottom of Page)"/>
        <w:docPartUnique/>
      </w:docPartObj>
    </w:sdtPr>
    <w:sdtEndPr>
      <w:rPr>
        <w:noProof/>
      </w:rPr>
    </w:sdtEndPr>
    <w:sdtContent>
      <w:p w14:paraId="24EEDEC8" w14:textId="76912DA2" w:rsidR="00C81205" w:rsidRDefault="00C81205" w:rsidP="00C932E4">
        <w:pPr>
          <w:pStyle w:val="Footer"/>
          <w:jc w:val="right"/>
        </w:pPr>
        <w:r>
          <w:fldChar w:fldCharType="begin"/>
        </w:r>
        <w:r>
          <w:instrText xml:space="preserve"> PAGE   \* MERGEFORMAT </w:instrText>
        </w:r>
        <w:r>
          <w:fldChar w:fldCharType="separate"/>
        </w:r>
        <w:r w:rsidR="00FD10A3">
          <w:rPr>
            <w:noProof/>
          </w:rPr>
          <w:t>86</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732593"/>
      <w:docPartObj>
        <w:docPartGallery w:val="Page Numbers (Bottom of Page)"/>
        <w:docPartUnique/>
      </w:docPartObj>
    </w:sdtPr>
    <w:sdtEndPr>
      <w:rPr>
        <w:noProof/>
      </w:rPr>
    </w:sdtEndPr>
    <w:sdtContent>
      <w:p w14:paraId="644667C6" w14:textId="74DD5950" w:rsidR="00C81205" w:rsidRDefault="00C81205" w:rsidP="00C932E4">
        <w:pPr>
          <w:pStyle w:val="Footer"/>
          <w:jc w:val="right"/>
        </w:pPr>
        <w:r>
          <w:fldChar w:fldCharType="begin"/>
        </w:r>
        <w:r>
          <w:instrText xml:space="preserve"> PAGE   \* MERGEFORMAT </w:instrText>
        </w:r>
        <w:r>
          <w:fldChar w:fldCharType="separate"/>
        </w:r>
        <w:r w:rsidR="00FD10A3">
          <w:rPr>
            <w:noProof/>
          </w:rPr>
          <w:t>89</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888089"/>
      <w:docPartObj>
        <w:docPartGallery w:val="Page Numbers (Bottom of Page)"/>
        <w:docPartUnique/>
      </w:docPartObj>
    </w:sdtPr>
    <w:sdtEndPr>
      <w:rPr>
        <w:noProof/>
      </w:rPr>
    </w:sdtEndPr>
    <w:sdtContent>
      <w:p w14:paraId="158DD9CE" w14:textId="2E6B9CD9" w:rsidR="00C81205" w:rsidRDefault="00C81205" w:rsidP="00C932E4">
        <w:pPr>
          <w:pStyle w:val="Footer"/>
          <w:jc w:val="right"/>
        </w:pPr>
        <w:r>
          <w:fldChar w:fldCharType="begin"/>
        </w:r>
        <w:r>
          <w:instrText xml:space="preserve"> PAGE   \* MERGEFORMAT </w:instrText>
        </w:r>
        <w:r>
          <w:fldChar w:fldCharType="separate"/>
        </w:r>
        <w:r w:rsidR="00FD10A3">
          <w:rPr>
            <w:noProof/>
          </w:rPr>
          <w:t>91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07CC5" w14:textId="77777777" w:rsidR="00406A68" w:rsidRDefault="00406A68" w:rsidP="00CC43E0">
      <w:r>
        <w:separator/>
      </w:r>
    </w:p>
  </w:footnote>
  <w:footnote w:type="continuationSeparator" w:id="0">
    <w:p w14:paraId="01AEE840" w14:textId="77777777" w:rsidR="00406A68" w:rsidRDefault="00406A68" w:rsidP="00CC43E0">
      <w:r>
        <w:continuationSeparator/>
      </w:r>
    </w:p>
  </w:footnote>
  <w:footnote w:type="continuationNotice" w:id="1">
    <w:p w14:paraId="4EAE462A" w14:textId="77777777" w:rsidR="00406A68" w:rsidRDefault="00406A68"/>
  </w:footnote>
  <w:footnote w:id="2">
    <w:p w14:paraId="79BCA867" w14:textId="502DA20B" w:rsidR="00C81205" w:rsidRPr="004343B7" w:rsidRDefault="00C81205">
      <w:pPr>
        <w:pStyle w:val="FootnoteText"/>
        <w:rPr>
          <w:lang w:val="en-US"/>
        </w:rPr>
      </w:pPr>
      <w:r w:rsidRPr="006D1A98">
        <w:rPr>
          <w:rStyle w:val="FootnoteReference"/>
          <w:color w:val="675E47" w:themeColor="text2"/>
        </w:rPr>
        <w:footnoteRef/>
      </w:r>
      <w:r w:rsidRPr="006D1A98">
        <w:rPr>
          <w:color w:val="675E47" w:themeColor="text2"/>
        </w:rPr>
        <w:t xml:space="preserve"> Please see methodology </w:t>
      </w:r>
      <w:r w:rsidR="00E36636">
        <w:rPr>
          <w:color w:val="675E47" w:themeColor="text2"/>
        </w:rPr>
        <w:t xml:space="preserve">section </w:t>
      </w:r>
      <w:r w:rsidRPr="006D1A98">
        <w:rPr>
          <w:color w:val="675E47" w:themeColor="text2"/>
        </w:rPr>
        <w:t xml:space="preserve">for how target age groups in Australia differ from WHO target age groups.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344F" w14:textId="77777777" w:rsidR="00C81205" w:rsidRDefault="00C81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7AE0" w14:textId="77777777" w:rsidR="00C81205" w:rsidRDefault="00C812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DFF7" w14:textId="3589388E" w:rsidR="00C81205" w:rsidRDefault="00C812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9B1C5" w14:textId="77777777" w:rsidR="00C81205" w:rsidRDefault="00C812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D91B" w14:textId="77777777" w:rsidR="00C81205" w:rsidRDefault="00C812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E9DB" w14:textId="77777777" w:rsidR="00C81205" w:rsidRDefault="00C812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73C8" w14:textId="77777777" w:rsidR="00C81205" w:rsidRDefault="00C81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01814"/>
      <w:docPartObj>
        <w:docPartGallery w:val="Watermarks"/>
        <w:docPartUnique/>
      </w:docPartObj>
    </w:sdtPr>
    <w:sdtContent>
      <w:p w14:paraId="0A0A5362" w14:textId="0CF2CE5E" w:rsidR="00C81205" w:rsidRDefault="00C81205">
        <w:pPr>
          <w:pStyle w:val="Header"/>
        </w:pPr>
        <w:r>
          <w:rPr>
            <w:noProof/>
            <w:lang w:eastAsia="en-AU"/>
          </w:rPr>
          <mc:AlternateContent>
            <mc:Choice Requires="wps">
              <w:drawing>
                <wp:anchor distT="0" distB="0" distL="114300" distR="114300" simplePos="0" relativeHeight="251658240" behindDoc="1" locked="0" layoutInCell="0" allowOverlap="1" wp14:anchorId="0A3CBA07" wp14:editId="1E67BE0E">
                  <wp:simplePos x="0" y="0"/>
                  <wp:positionH relativeFrom="margin">
                    <wp:align>center</wp:align>
                  </wp:positionH>
                  <wp:positionV relativeFrom="margin">
                    <wp:align>center</wp:align>
                  </wp:positionV>
                  <wp:extent cx="5237480" cy="31426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237480" cy="3142615"/>
                          </a:xfrm>
                          <a:prstGeom prst="rect">
                            <a:avLst/>
                          </a:prstGeom>
                        </wps:spPr>
                        <wps:txbx>
                          <w:txbxContent>
                            <w:p w14:paraId="19BE4AA3" w14:textId="77777777" w:rsidR="00C81205" w:rsidRDefault="00C81205" w:rsidP="00946D36">
                              <w:pPr>
                                <w:jc w:val="center"/>
                              </w:pPr>
                              <w:r w:rsidRPr="00B00B59">
                                <w:rPr>
                                  <w:rFonts w:ascii="Calibri" w:hAnsi="Calibri" w:cs="Calibri"/>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3CBA07" id="_x0000_t202" coordsize="21600,21600" o:spt="202" path="m,l,21600r21600,l21600,xe">
                  <v:stroke joinstyle="miter"/>
                  <v:path gradientshapeok="t" o:connecttype="rect"/>
                </v:shapetype>
                <v:shape id="Text Box 12" o:spid="_x0000_s1028"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" o:allowincell="f" filled="f" stroked="f">
                  <v:textbox>
                    <w:txbxContent>
                      <w:p w14:paraId="19BE4AA3" w14:textId="77777777" w:rsidR="00C81205" w:rsidRDefault="00C81205" w:rsidP="00946D36">
                        <w:pPr>
                          <w:jc w:val="center"/>
                        </w:pPr>
                        <w:r w:rsidRPr="00B00B59">
                          <w:rPr>
                            <w:rFonts w:ascii="Calibri" w:hAnsi="Calibri" w:cs="Calibri"/>
                            <w:color w:val="C0C0C0"/>
                            <w:sz w:val="16"/>
                            <w:szCs w:val="16"/>
                          </w:rPr>
                          <w:t>DRAFT</w:t>
                        </w:r>
                      </w:p>
                    </w:txbxContent>
                  </v:textbox>
                  <w10:wrap anchorx="margin" anchory="margin"/>
                </v:shape>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0207" w14:textId="77777777" w:rsidR="00C81205" w:rsidRDefault="00C81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925A" w14:textId="77777777" w:rsidR="00C81205" w:rsidRDefault="00C81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C22E" w14:textId="77777777" w:rsidR="00C81205" w:rsidRDefault="00C81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5B3D4" w14:textId="77777777" w:rsidR="00C81205" w:rsidRDefault="00C81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4CEC" w14:textId="77777777" w:rsidR="00C81205" w:rsidRDefault="00C81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194547"/>
      <w:docPartObj>
        <w:docPartGallery w:val="Watermarks"/>
        <w:docPartUnique/>
      </w:docPartObj>
    </w:sdtPr>
    <w:sdtContent>
      <w:p w14:paraId="1982A458" w14:textId="1CC3202F" w:rsidR="00C81205" w:rsidRDefault="00C81205">
        <w:pPr>
          <w:pStyle w:val="Header"/>
        </w:pPr>
        <w:r>
          <w:rPr>
            <w:noProof/>
            <w:lang w:eastAsia="en-AU"/>
          </w:rPr>
          <mc:AlternateContent>
            <mc:Choice Requires="wps">
              <w:drawing>
                <wp:anchor distT="0" distB="0" distL="114300" distR="114300" simplePos="0" relativeHeight="251658241" behindDoc="1" locked="0" layoutInCell="0" allowOverlap="1" wp14:anchorId="091B4AB1" wp14:editId="7F91F078">
                  <wp:simplePos x="0" y="0"/>
                  <wp:positionH relativeFrom="margin">
                    <wp:align>center</wp:align>
                  </wp:positionH>
                  <wp:positionV relativeFrom="margin">
                    <wp:align>center</wp:align>
                  </wp:positionV>
                  <wp:extent cx="5237480" cy="31426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237480" cy="3142615"/>
                          </a:xfrm>
                          <a:prstGeom prst="rect">
                            <a:avLst/>
                          </a:prstGeom>
                        </wps:spPr>
                        <wps:txbx>
                          <w:txbxContent>
                            <w:p w14:paraId="6698AD80" w14:textId="77777777" w:rsidR="00C81205" w:rsidRDefault="00C81205" w:rsidP="00946D36">
                              <w:pPr>
                                <w:jc w:val="center"/>
                              </w:pPr>
                              <w:r w:rsidRPr="00B00B59">
                                <w:rPr>
                                  <w:rFonts w:ascii="Calibri" w:hAnsi="Calibri" w:cs="Calibri"/>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91B4AB1" id="_x0000_t202" coordsize="21600,21600" o:spt="202" path="m,l,21600r21600,l21600,xe">
                  <v:stroke joinstyle="miter"/>
                  <v:path gradientshapeok="t" o:connecttype="rect"/>
                </v:shapetype>
                <v:shape id="Text Box 11" o:spid="_x0000_s1029" type="#_x0000_t202" style="position:absolute;margin-left:0;margin-top:0;width:412.4pt;height:24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" o:allowincell="f" filled="f" stroked="f">
                  <v:textbox>
                    <w:txbxContent>
                      <w:p w14:paraId="6698AD80" w14:textId="77777777" w:rsidR="00C81205" w:rsidRDefault="00C81205" w:rsidP="00946D36">
                        <w:pPr>
                          <w:jc w:val="center"/>
                        </w:pPr>
                        <w:r w:rsidRPr="00B00B59">
                          <w:rPr>
                            <w:rFonts w:ascii="Calibri" w:hAnsi="Calibri" w:cs="Calibri"/>
                            <w:color w:val="C0C0C0"/>
                            <w:sz w:val="16"/>
                            <w:szCs w:val="16"/>
                          </w:rPr>
                          <w:t>DRAFT</w:t>
                        </w:r>
                      </w:p>
                    </w:txbxContent>
                  </v:textbox>
                  <w10:wrap anchorx="margin" anchory="margin"/>
                </v:shape>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282E" w14:textId="77777777" w:rsidR="00C81205" w:rsidRDefault="00C81205">
    <w:pPr>
      <w:pStyle w:val="Header"/>
    </w:pPr>
  </w:p>
</w:hdr>
</file>

<file path=word/intelligence2.xml><?xml version="1.0" encoding="utf-8"?>
<int2:intelligence xmlns:int2="http://schemas.microsoft.com/office/intelligence/2020/intelligence" xmlns:oel="http://schemas.microsoft.com/office/2019/extlst">
  <int2:observations>
    <int2:textHash int2:hashCode="znZArIgOljCAP9" int2:id="BVGbaKQF">
      <int2:state int2:value="Rejected" int2:type="AugLoop_Text_Critique"/>
    </int2:textHash>
    <int2:textHash int2:hashCode="Y67lC67mZK7QBM" int2:id="8AD1nTd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C2A629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292BC5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31C6F9D"/>
    <w:multiLevelType w:val="hybridMultilevel"/>
    <w:tmpl w:val="CA2470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DE0E75"/>
    <w:multiLevelType w:val="hybridMultilevel"/>
    <w:tmpl w:val="8C700D30"/>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4" w15:restartNumberingAfterBreak="0">
    <w:nsid w:val="0BC66956"/>
    <w:multiLevelType w:val="hybridMultilevel"/>
    <w:tmpl w:val="F21E121C"/>
    <w:lvl w:ilvl="0" w:tplc="2FFC53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3A222B"/>
    <w:multiLevelType w:val="hybridMultilevel"/>
    <w:tmpl w:val="DD26A3B4"/>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111762E3"/>
    <w:multiLevelType w:val="hybridMultilevel"/>
    <w:tmpl w:val="58FC4422"/>
    <w:lvl w:ilvl="0" w:tplc="18A4AC44">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515096"/>
    <w:multiLevelType w:val="hybridMultilevel"/>
    <w:tmpl w:val="B000A366"/>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27C732C6"/>
    <w:multiLevelType w:val="hybridMultilevel"/>
    <w:tmpl w:val="1550DD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ECD2077"/>
    <w:multiLevelType w:val="hybridMultilevel"/>
    <w:tmpl w:val="139480B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FB26988"/>
    <w:multiLevelType w:val="hybridMultilevel"/>
    <w:tmpl w:val="FD9CE830"/>
    <w:lvl w:ilvl="0" w:tplc="FCEA4B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C858B8"/>
    <w:multiLevelType w:val="hybridMultilevel"/>
    <w:tmpl w:val="66321B6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3D8211D"/>
    <w:multiLevelType w:val="hybridMultilevel"/>
    <w:tmpl w:val="BD18F1BC"/>
    <w:lvl w:ilvl="0" w:tplc="E51C0002">
      <w:numFmt w:val="bullet"/>
      <w:lvlText w:val="•"/>
      <w:lvlJc w:val="left"/>
      <w:pPr>
        <w:ind w:left="1830" w:hanging="147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341732"/>
    <w:multiLevelType w:val="hybridMultilevel"/>
    <w:tmpl w:val="37C2587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4" w15:restartNumberingAfterBreak="0">
    <w:nsid w:val="39A53D3B"/>
    <w:multiLevelType w:val="hybridMultilevel"/>
    <w:tmpl w:val="042C7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CC457E"/>
    <w:multiLevelType w:val="hybridMultilevel"/>
    <w:tmpl w:val="5B8466C8"/>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6" w15:restartNumberingAfterBreak="0">
    <w:nsid w:val="422679C0"/>
    <w:multiLevelType w:val="hybridMultilevel"/>
    <w:tmpl w:val="3FF645A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27C62C6"/>
    <w:multiLevelType w:val="hybridMultilevel"/>
    <w:tmpl w:val="40707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9648D7"/>
    <w:multiLevelType w:val="hybridMultilevel"/>
    <w:tmpl w:val="AAD88B64"/>
    <w:lvl w:ilvl="0" w:tplc="2700AE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313DC3"/>
    <w:multiLevelType w:val="hybridMultilevel"/>
    <w:tmpl w:val="AAC02456"/>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0" w15:restartNumberingAfterBreak="0">
    <w:nsid w:val="4E5024FE"/>
    <w:multiLevelType w:val="hybridMultilevel"/>
    <w:tmpl w:val="9782F23A"/>
    <w:lvl w:ilvl="0" w:tplc="2028FF2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FA35BA4"/>
    <w:multiLevelType w:val="multilevel"/>
    <w:tmpl w:val="587E6002"/>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336B2E"/>
    <w:multiLevelType w:val="hybridMultilevel"/>
    <w:tmpl w:val="39445EEE"/>
    <w:lvl w:ilvl="0" w:tplc="C06A50F8">
      <w:start w:val="1"/>
      <w:numFmt w:val="bullet"/>
      <w:pStyle w:val="BulletsTrach"/>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EA4273"/>
    <w:multiLevelType w:val="hybridMultilevel"/>
    <w:tmpl w:val="E94460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88779E6"/>
    <w:multiLevelType w:val="hybridMultilevel"/>
    <w:tmpl w:val="721E84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92B1DFA"/>
    <w:multiLevelType w:val="hybridMultilevel"/>
    <w:tmpl w:val="745670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70A2B23"/>
    <w:multiLevelType w:val="hybridMultilevel"/>
    <w:tmpl w:val="2FB6D93E"/>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347510"/>
    <w:multiLevelType w:val="hybridMultilevel"/>
    <w:tmpl w:val="90F482B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6F14AC0"/>
    <w:multiLevelType w:val="hybridMultilevel"/>
    <w:tmpl w:val="E7AAE7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7984A72"/>
    <w:multiLevelType w:val="hybridMultilevel"/>
    <w:tmpl w:val="6BCA9E3E"/>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0" w15:restartNumberingAfterBreak="0">
    <w:nsid w:val="7C8E25BE"/>
    <w:multiLevelType w:val="hybridMultilevel"/>
    <w:tmpl w:val="270ECE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FC448D7"/>
    <w:multiLevelType w:val="hybridMultilevel"/>
    <w:tmpl w:val="820212A8"/>
    <w:lvl w:ilvl="0" w:tplc="2FFC53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13508023">
    <w:abstractNumId w:val="0"/>
  </w:num>
  <w:num w:numId="2" w16cid:durableId="1608194979">
    <w:abstractNumId w:val="1"/>
  </w:num>
  <w:num w:numId="3" w16cid:durableId="924532758">
    <w:abstractNumId w:val="22"/>
  </w:num>
  <w:num w:numId="4" w16cid:durableId="1132015223">
    <w:abstractNumId w:val="2"/>
  </w:num>
  <w:num w:numId="5" w16cid:durableId="774981682">
    <w:abstractNumId w:val="20"/>
  </w:num>
  <w:num w:numId="6" w16cid:durableId="1327904622">
    <w:abstractNumId w:val="21"/>
  </w:num>
  <w:num w:numId="7" w16cid:durableId="1174683696">
    <w:abstractNumId w:val="25"/>
  </w:num>
  <w:num w:numId="8" w16cid:durableId="62291882">
    <w:abstractNumId w:val="24"/>
  </w:num>
  <w:num w:numId="9" w16cid:durableId="1807316896">
    <w:abstractNumId w:val="23"/>
  </w:num>
  <w:num w:numId="10" w16cid:durableId="1671828257">
    <w:abstractNumId w:val="27"/>
  </w:num>
  <w:num w:numId="11" w16cid:durableId="1401252288">
    <w:abstractNumId w:val="16"/>
  </w:num>
  <w:num w:numId="12" w16cid:durableId="1181774136">
    <w:abstractNumId w:val="11"/>
  </w:num>
  <w:num w:numId="13" w16cid:durableId="795559744">
    <w:abstractNumId w:val="13"/>
  </w:num>
  <w:num w:numId="14" w16cid:durableId="1454517876">
    <w:abstractNumId w:val="8"/>
  </w:num>
  <w:num w:numId="15" w16cid:durableId="1192110411">
    <w:abstractNumId w:val="5"/>
  </w:num>
  <w:num w:numId="16" w16cid:durableId="1750734838">
    <w:abstractNumId w:val="15"/>
  </w:num>
  <w:num w:numId="17" w16cid:durableId="1257517980">
    <w:abstractNumId w:val="7"/>
  </w:num>
  <w:num w:numId="18" w16cid:durableId="1361904657">
    <w:abstractNumId w:val="19"/>
  </w:num>
  <w:num w:numId="19" w16cid:durableId="1295911628">
    <w:abstractNumId w:val="3"/>
  </w:num>
  <w:num w:numId="20" w16cid:durableId="1827554639">
    <w:abstractNumId w:val="29"/>
  </w:num>
  <w:num w:numId="21" w16cid:durableId="286131015">
    <w:abstractNumId w:val="9"/>
  </w:num>
  <w:num w:numId="22" w16cid:durableId="624123277">
    <w:abstractNumId w:val="26"/>
  </w:num>
  <w:num w:numId="23" w16cid:durableId="759790495">
    <w:abstractNumId w:val="14"/>
  </w:num>
  <w:num w:numId="24" w16cid:durableId="2095278889">
    <w:abstractNumId w:val="30"/>
  </w:num>
  <w:num w:numId="25" w16cid:durableId="1441606005">
    <w:abstractNumId w:val="10"/>
  </w:num>
  <w:num w:numId="26" w16cid:durableId="1260485210">
    <w:abstractNumId w:val="4"/>
  </w:num>
  <w:num w:numId="27" w16cid:durableId="1138842160">
    <w:abstractNumId w:val="18"/>
  </w:num>
  <w:num w:numId="28" w16cid:durableId="740837613">
    <w:abstractNumId w:val="6"/>
  </w:num>
  <w:num w:numId="29" w16cid:durableId="744493428">
    <w:abstractNumId w:val="31"/>
  </w:num>
  <w:num w:numId="30" w16cid:durableId="1465124371">
    <w:abstractNumId w:val="22"/>
  </w:num>
  <w:num w:numId="31" w16cid:durableId="533736919">
    <w:abstractNumId w:val="17"/>
  </w:num>
  <w:num w:numId="32" w16cid:durableId="668404612">
    <w:abstractNumId w:val="12"/>
  </w:num>
  <w:num w:numId="33" w16cid:durableId="1678578091">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1474"/>
  <w:characterSpacingControl w:val="doNotCompress"/>
  <w:hdrShapeDefaults>
    <o:shapedefaults v:ext="edit" spidmax="2050"/>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 Superscript&lt;/Style&gt;&lt;LeftDelim&gt;{&lt;/LeftDelim&gt;&lt;RightDelim&gt;}&lt;/RightDelim&gt;&lt;FontName&gt;Calibri Light&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r9t20smsvp0rex9v1vsfe3tt9vxfdpvwsa&quot;&gt;Trachoma Library-Converted&lt;record-ids&gt;&lt;item&gt;1&lt;/item&gt;&lt;item&gt;3&lt;/item&gt;&lt;item&gt;4&lt;/item&gt;&lt;item&gt;6&lt;/item&gt;&lt;item&gt;7&lt;/item&gt;&lt;item&gt;18&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51&lt;/item&gt;&lt;item&gt;55&lt;/item&gt;&lt;item&gt;57&lt;/item&gt;&lt;item&gt;58&lt;/item&gt;&lt;item&gt;60&lt;/item&gt;&lt;item&gt;61&lt;/item&gt;&lt;item&gt;63&lt;/item&gt;&lt;item&gt;66&lt;/item&gt;&lt;item&gt;83&lt;/item&gt;&lt;item&gt;84&lt;/item&gt;&lt;item&gt;87&lt;/item&gt;&lt;item&gt;98&lt;/item&gt;&lt;/record-ids&gt;&lt;/item&gt;&lt;/Libraries&gt;"/>
  </w:docVars>
  <w:rsids>
    <w:rsidRoot w:val="00616870"/>
    <w:rsid w:val="00000058"/>
    <w:rsid w:val="000009CA"/>
    <w:rsid w:val="00000AE6"/>
    <w:rsid w:val="000010B2"/>
    <w:rsid w:val="00001A74"/>
    <w:rsid w:val="00001AC2"/>
    <w:rsid w:val="00001C70"/>
    <w:rsid w:val="000026AF"/>
    <w:rsid w:val="00002776"/>
    <w:rsid w:val="000028DA"/>
    <w:rsid w:val="00003A97"/>
    <w:rsid w:val="0000408B"/>
    <w:rsid w:val="00004219"/>
    <w:rsid w:val="00004ABE"/>
    <w:rsid w:val="00004D80"/>
    <w:rsid w:val="00005318"/>
    <w:rsid w:val="00005558"/>
    <w:rsid w:val="000057CE"/>
    <w:rsid w:val="000057F5"/>
    <w:rsid w:val="00005950"/>
    <w:rsid w:val="00006738"/>
    <w:rsid w:val="000067E4"/>
    <w:rsid w:val="00006D78"/>
    <w:rsid w:val="00006DD0"/>
    <w:rsid w:val="000070AA"/>
    <w:rsid w:val="0000715F"/>
    <w:rsid w:val="000075E4"/>
    <w:rsid w:val="00007A8C"/>
    <w:rsid w:val="00007B55"/>
    <w:rsid w:val="00007D7E"/>
    <w:rsid w:val="000100E6"/>
    <w:rsid w:val="000101C7"/>
    <w:rsid w:val="0001033F"/>
    <w:rsid w:val="00010886"/>
    <w:rsid w:val="00010DF9"/>
    <w:rsid w:val="000114EF"/>
    <w:rsid w:val="0001154D"/>
    <w:rsid w:val="0001203D"/>
    <w:rsid w:val="00012D99"/>
    <w:rsid w:val="00012EE4"/>
    <w:rsid w:val="00013477"/>
    <w:rsid w:val="000136D2"/>
    <w:rsid w:val="000138B2"/>
    <w:rsid w:val="0001395F"/>
    <w:rsid w:val="00013B07"/>
    <w:rsid w:val="00014B04"/>
    <w:rsid w:val="00014BD9"/>
    <w:rsid w:val="00014E68"/>
    <w:rsid w:val="00015718"/>
    <w:rsid w:val="00015768"/>
    <w:rsid w:val="00015B81"/>
    <w:rsid w:val="00015CEC"/>
    <w:rsid w:val="000161C3"/>
    <w:rsid w:val="00016254"/>
    <w:rsid w:val="000168C7"/>
    <w:rsid w:val="00016BEA"/>
    <w:rsid w:val="00016F06"/>
    <w:rsid w:val="00016F49"/>
    <w:rsid w:val="00017420"/>
    <w:rsid w:val="00017799"/>
    <w:rsid w:val="00017B81"/>
    <w:rsid w:val="0002014C"/>
    <w:rsid w:val="00020724"/>
    <w:rsid w:val="000209A4"/>
    <w:rsid w:val="00020AD1"/>
    <w:rsid w:val="00020FA2"/>
    <w:rsid w:val="00021136"/>
    <w:rsid w:val="000219B1"/>
    <w:rsid w:val="00021BD3"/>
    <w:rsid w:val="00021D13"/>
    <w:rsid w:val="00021F8E"/>
    <w:rsid w:val="0002205D"/>
    <w:rsid w:val="0002269B"/>
    <w:rsid w:val="00022DA8"/>
    <w:rsid w:val="00023328"/>
    <w:rsid w:val="000233CB"/>
    <w:rsid w:val="0002359A"/>
    <w:rsid w:val="00023758"/>
    <w:rsid w:val="00023946"/>
    <w:rsid w:val="00023BDB"/>
    <w:rsid w:val="00024131"/>
    <w:rsid w:val="00024192"/>
    <w:rsid w:val="00024445"/>
    <w:rsid w:val="00024672"/>
    <w:rsid w:val="000246D1"/>
    <w:rsid w:val="00025C3C"/>
    <w:rsid w:val="00026DC0"/>
    <w:rsid w:val="0002702D"/>
    <w:rsid w:val="00027053"/>
    <w:rsid w:val="00027060"/>
    <w:rsid w:val="00027510"/>
    <w:rsid w:val="000279B7"/>
    <w:rsid w:val="00027CA9"/>
    <w:rsid w:val="00027CDF"/>
    <w:rsid w:val="00027E58"/>
    <w:rsid w:val="00027ED9"/>
    <w:rsid w:val="0003078D"/>
    <w:rsid w:val="00031353"/>
    <w:rsid w:val="00031B6A"/>
    <w:rsid w:val="000321CD"/>
    <w:rsid w:val="0003250F"/>
    <w:rsid w:val="00032671"/>
    <w:rsid w:val="00032E27"/>
    <w:rsid w:val="00032EB6"/>
    <w:rsid w:val="0003382D"/>
    <w:rsid w:val="00033A53"/>
    <w:rsid w:val="000342DE"/>
    <w:rsid w:val="00034CE4"/>
    <w:rsid w:val="00034EDE"/>
    <w:rsid w:val="00035358"/>
    <w:rsid w:val="000353D1"/>
    <w:rsid w:val="00035459"/>
    <w:rsid w:val="00035553"/>
    <w:rsid w:val="00035863"/>
    <w:rsid w:val="000359FC"/>
    <w:rsid w:val="00035ED1"/>
    <w:rsid w:val="0003618D"/>
    <w:rsid w:val="0003719D"/>
    <w:rsid w:val="00037C0D"/>
    <w:rsid w:val="00040D50"/>
    <w:rsid w:val="0004120A"/>
    <w:rsid w:val="00041932"/>
    <w:rsid w:val="00042504"/>
    <w:rsid w:val="000426A1"/>
    <w:rsid w:val="0004270E"/>
    <w:rsid w:val="00042E85"/>
    <w:rsid w:val="00043016"/>
    <w:rsid w:val="0004348D"/>
    <w:rsid w:val="00043A3A"/>
    <w:rsid w:val="00043B12"/>
    <w:rsid w:val="00043C76"/>
    <w:rsid w:val="00044176"/>
    <w:rsid w:val="000442CC"/>
    <w:rsid w:val="0004491C"/>
    <w:rsid w:val="000449D0"/>
    <w:rsid w:val="0004502B"/>
    <w:rsid w:val="00045152"/>
    <w:rsid w:val="000451FB"/>
    <w:rsid w:val="0004579E"/>
    <w:rsid w:val="00045EC4"/>
    <w:rsid w:val="00045FC8"/>
    <w:rsid w:val="000464A8"/>
    <w:rsid w:val="0004654C"/>
    <w:rsid w:val="000470AF"/>
    <w:rsid w:val="00047187"/>
    <w:rsid w:val="00047856"/>
    <w:rsid w:val="00047B2D"/>
    <w:rsid w:val="00047B3E"/>
    <w:rsid w:val="00047E49"/>
    <w:rsid w:val="00047E67"/>
    <w:rsid w:val="000504A5"/>
    <w:rsid w:val="00050CC5"/>
    <w:rsid w:val="00050F43"/>
    <w:rsid w:val="0005152F"/>
    <w:rsid w:val="0005226D"/>
    <w:rsid w:val="0005332D"/>
    <w:rsid w:val="00053424"/>
    <w:rsid w:val="000536C9"/>
    <w:rsid w:val="00053A3D"/>
    <w:rsid w:val="00053BFC"/>
    <w:rsid w:val="00053F8E"/>
    <w:rsid w:val="00054369"/>
    <w:rsid w:val="000544B8"/>
    <w:rsid w:val="000544EB"/>
    <w:rsid w:val="00054575"/>
    <w:rsid w:val="000545E1"/>
    <w:rsid w:val="00054A17"/>
    <w:rsid w:val="00054FFF"/>
    <w:rsid w:val="000550AF"/>
    <w:rsid w:val="00056653"/>
    <w:rsid w:val="00057460"/>
    <w:rsid w:val="000579BA"/>
    <w:rsid w:val="0006001A"/>
    <w:rsid w:val="0006016D"/>
    <w:rsid w:val="00060A94"/>
    <w:rsid w:val="00060FC3"/>
    <w:rsid w:val="00061146"/>
    <w:rsid w:val="00061499"/>
    <w:rsid w:val="000618CA"/>
    <w:rsid w:val="000621C7"/>
    <w:rsid w:val="0006270F"/>
    <w:rsid w:val="0006310C"/>
    <w:rsid w:val="00063735"/>
    <w:rsid w:val="00063976"/>
    <w:rsid w:val="00063A0F"/>
    <w:rsid w:val="00063A4F"/>
    <w:rsid w:val="00063F66"/>
    <w:rsid w:val="000641FD"/>
    <w:rsid w:val="000644B2"/>
    <w:rsid w:val="000647F5"/>
    <w:rsid w:val="00064F6D"/>
    <w:rsid w:val="00065407"/>
    <w:rsid w:val="0006624A"/>
    <w:rsid w:val="00066283"/>
    <w:rsid w:val="00066C9B"/>
    <w:rsid w:val="00066F86"/>
    <w:rsid w:val="000671F1"/>
    <w:rsid w:val="0006736D"/>
    <w:rsid w:val="0006739B"/>
    <w:rsid w:val="0006748A"/>
    <w:rsid w:val="000704BD"/>
    <w:rsid w:val="00070866"/>
    <w:rsid w:val="000712EB"/>
    <w:rsid w:val="00071A45"/>
    <w:rsid w:val="00071AC2"/>
    <w:rsid w:val="00071D61"/>
    <w:rsid w:val="000726E4"/>
    <w:rsid w:val="000728ED"/>
    <w:rsid w:val="00072E47"/>
    <w:rsid w:val="0007307B"/>
    <w:rsid w:val="000731B1"/>
    <w:rsid w:val="00074111"/>
    <w:rsid w:val="00074DB3"/>
    <w:rsid w:val="00075016"/>
    <w:rsid w:val="000754B3"/>
    <w:rsid w:val="00075510"/>
    <w:rsid w:val="0007614A"/>
    <w:rsid w:val="00076583"/>
    <w:rsid w:val="000769C8"/>
    <w:rsid w:val="00077912"/>
    <w:rsid w:val="000803B5"/>
    <w:rsid w:val="00080763"/>
    <w:rsid w:val="00080A03"/>
    <w:rsid w:val="00080D39"/>
    <w:rsid w:val="00081209"/>
    <w:rsid w:val="000814E5"/>
    <w:rsid w:val="0008200D"/>
    <w:rsid w:val="000820BB"/>
    <w:rsid w:val="00082163"/>
    <w:rsid w:val="000821B8"/>
    <w:rsid w:val="0008223A"/>
    <w:rsid w:val="00082870"/>
    <w:rsid w:val="0008417C"/>
    <w:rsid w:val="000842D1"/>
    <w:rsid w:val="00084D4A"/>
    <w:rsid w:val="00084D87"/>
    <w:rsid w:val="00085FAE"/>
    <w:rsid w:val="000862B6"/>
    <w:rsid w:val="00086547"/>
    <w:rsid w:val="00086668"/>
    <w:rsid w:val="00086854"/>
    <w:rsid w:val="00086AFF"/>
    <w:rsid w:val="00086E8D"/>
    <w:rsid w:val="0008709B"/>
    <w:rsid w:val="00087652"/>
    <w:rsid w:val="00087ACB"/>
    <w:rsid w:val="00087CBE"/>
    <w:rsid w:val="00090698"/>
    <w:rsid w:val="000908C7"/>
    <w:rsid w:val="000908DB"/>
    <w:rsid w:val="00090F13"/>
    <w:rsid w:val="000916E8"/>
    <w:rsid w:val="00091CD6"/>
    <w:rsid w:val="00091D6B"/>
    <w:rsid w:val="00091D76"/>
    <w:rsid w:val="0009285A"/>
    <w:rsid w:val="00092E0D"/>
    <w:rsid w:val="00093B72"/>
    <w:rsid w:val="00093C90"/>
    <w:rsid w:val="00093D30"/>
    <w:rsid w:val="00093D81"/>
    <w:rsid w:val="00093DD8"/>
    <w:rsid w:val="00093E04"/>
    <w:rsid w:val="00094858"/>
    <w:rsid w:val="00094D11"/>
    <w:rsid w:val="0009506E"/>
    <w:rsid w:val="000958DE"/>
    <w:rsid w:val="000958FA"/>
    <w:rsid w:val="00095C6E"/>
    <w:rsid w:val="0009608D"/>
    <w:rsid w:val="00096432"/>
    <w:rsid w:val="0009674D"/>
    <w:rsid w:val="00096809"/>
    <w:rsid w:val="00096839"/>
    <w:rsid w:val="000969B8"/>
    <w:rsid w:val="00096C0C"/>
    <w:rsid w:val="00096C83"/>
    <w:rsid w:val="00096E15"/>
    <w:rsid w:val="000976FD"/>
    <w:rsid w:val="00097CCB"/>
    <w:rsid w:val="00097EA9"/>
    <w:rsid w:val="00097F60"/>
    <w:rsid w:val="000A00CD"/>
    <w:rsid w:val="000A0BF1"/>
    <w:rsid w:val="000A0F40"/>
    <w:rsid w:val="000A1600"/>
    <w:rsid w:val="000A1717"/>
    <w:rsid w:val="000A1EF0"/>
    <w:rsid w:val="000A1FA9"/>
    <w:rsid w:val="000A2303"/>
    <w:rsid w:val="000A2692"/>
    <w:rsid w:val="000A2D2D"/>
    <w:rsid w:val="000A2D52"/>
    <w:rsid w:val="000A3327"/>
    <w:rsid w:val="000A3484"/>
    <w:rsid w:val="000A358D"/>
    <w:rsid w:val="000A3812"/>
    <w:rsid w:val="000A39D7"/>
    <w:rsid w:val="000A3FC9"/>
    <w:rsid w:val="000A4305"/>
    <w:rsid w:val="000A4957"/>
    <w:rsid w:val="000A52E7"/>
    <w:rsid w:val="000A54F5"/>
    <w:rsid w:val="000A55B5"/>
    <w:rsid w:val="000A5754"/>
    <w:rsid w:val="000A57C2"/>
    <w:rsid w:val="000A59AE"/>
    <w:rsid w:val="000A5EE5"/>
    <w:rsid w:val="000A65C7"/>
    <w:rsid w:val="000A6A46"/>
    <w:rsid w:val="000A6A74"/>
    <w:rsid w:val="000A6F89"/>
    <w:rsid w:val="000A7626"/>
    <w:rsid w:val="000A7B6E"/>
    <w:rsid w:val="000A7C1A"/>
    <w:rsid w:val="000A7CEF"/>
    <w:rsid w:val="000B011D"/>
    <w:rsid w:val="000B0CD0"/>
    <w:rsid w:val="000B0D85"/>
    <w:rsid w:val="000B0DC9"/>
    <w:rsid w:val="000B1E47"/>
    <w:rsid w:val="000B1F50"/>
    <w:rsid w:val="000B22CD"/>
    <w:rsid w:val="000B2552"/>
    <w:rsid w:val="000B2FAA"/>
    <w:rsid w:val="000B3057"/>
    <w:rsid w:val="000B3103"/>
    <w:rsid w:val="000B328B"/>
    <w:rsid w:val="000B39C5"/>
    <w:rsid w:val="000B41BE"/>
    <w:rsid w:val="000B4420"/>
    <w:rsid w:val="000B4623"/>
    <w:rsid w:val="000B4A55"/>
    <w:rsid w:val="000B4F03"/>
    <w:rsid w:val="000B557A"/>
    <w:rsid w:val="000B55DE"/>
    <w:rsid w:val="000B5E5A"/>
    <w:rsid w:val="000B6377"/>
    <w:rsid w:val="000B6734"/>
    <w:rsid w:val="000B6843"/>
    <w:rsid w:val="000B6DFC"/>
    <w:rsid w:val="000B6F71"/>
    <w:rsid w:val="000B70DB"/>
    <w:rsid w:val="000B78B7"/>
    <w:rsid w:val="000B7936"/>
    <w:rsid w:val="000B7C05"/>
    <w:rsid w:val="000B7F7C"/>
    <w:rsid w:val="000C0B50"/>
    <w:rsid w:val="000C0D2D"/>
    <w:rsid w:val="000C13BF"/>
    <w:rsid w:val="000C146E"/>
    <w:rsid w:val="000C2493"/>
    <w:rsid w:val="000C26AB"/>
    <w:rsid w:val="000C2DF3"/>
    <w:rsid w:val="000C3435"/>
    <w:rsid w:val="000C3883"/>
    <w:rsid w:val="000C4190"/>
    <w:rsid w:val="000C4195"/>
    <w:rsid w:val="000C41B9"/>
    <w:rsid w:val="000C4295"/>
    <w:rsid w:val="000C4F6C"/>
    <w:rsid w:val="000C5B72"/>
    <w:rsid w:val="000C5CB7"/>
    <w:rsid w:val="000C5CBC"/>
    <w:rsid w:val="000C5D63"/>
    <w:rsid w:val="000C70C6"/>
    <w:rsid w:val="000C7444"/>
    <w:rsid w:val="000D00D6"/>
    <w:rsid w:val="000D0391"/>
    <w:rsid w:val="000D058F"/>
    <w:rsid w:val="000D0651"/>
    <w:rsid w:val="000D089D"/>
    <w:rsid w:val="000D0D48"/>
    <w:rsid w:val="000D0E95"/>
    <w:rsid w:val="000D1042"/>
    <w:rsid w:val="000D113E"/>
    <w:rsid w:val="000D1146"/>
    <w:rsid w:val="000D118C"/>
    <w:rsid w:val="000D16D5"/>
    <w:rsid w:val="000D1BF9"/>
    <w:rsid w:val="000D1EEA"/>
    <w:rsid w:val="000D20A5"/>
    <w:rsid w:val="000D24AE"/>
    <w:rsid w:val="000D24EA"/>
    <w:rsid w:val="000D2D56"/>
    <w:rsid w:val="000D35E2"/>
    <w:rsid w:val="000D37E9"/>
    <w:rsid w:val="000D391B"/>
    <w:rsid w:val="000D3B91"/>
    <w:rsid w:val="000D3C09"/>
    <w:rsid w:val="000D3C68"/>
    <w:rsid w:val="000D3C6E"/>
    <w:rsid w:val="000D4069"/>
    <w:rsid w:val="000D5428"/>
    <w:rsid w:val="000D56BD"/>
    <w:rsid w:val="000D5892"/>
    <w:rsid w:val="000D5D17"/>
    <w:rsid w:val="000D6619"/>
    <w:rsid w:val="000D68B1"/>
    <w:rsid w:val="000D6F2C"/>
    <w:rsid w:val="000D7219"/>
    <w:rsid w:val="000D7F9F"/>
    <w:rsid w:val="000E0455"/>
    <w:rsid w:val="000E0494"/>
    <w:rsid w:val="000E13A7"/>
    <w:rsid w:val="000E14EE"/>
    <w:rsid w:val="000E2155"/>
    <w:rsid w:val="000E21D6"/>
    <w:rsid w:val="000E270A"/>
    <w:rsid w:val="000E2FA7"/>
    <w:rsid w:val="000E3332"/>
    <w:rsid w:val="000E3B15"/>
    <w:rsid w:val="000E3CE0"/>
    <w:rsid w:val="000E3EF5"/>
    <w:rsid w:val="000E405A"/>
    <w:rsid w:val="000E4373"/>
    <w:rsid w:val="000E44BF"/>
    <w:rsid w:val="000E44C4"/>
    <w:rsid w:val="000E49C4"/>
    <w:rsid w:val="000E5239"/>
    <w:rsid w:val="000E56A3"/>
    <w:rsid w:val="000E66A8"/>
    <w:rsid w:val="000E6B59"/>
    <w:rsid w:val="000E7C47"/>
    <w:rsid w:val="000E7ED7"/>
    <w:rsid w:val="000F051E"/>
    <w:rsid w:val="000F10A3"/>
    <w:rsid w:val="000F1603"/>
    <w:rsid w:val="000F1AF0"/>
    <w:rsid w:val="000F1DDB"/>
    <w:rsid w:val="000F1FB2"/>
    <w:rsid w:val="000F2AB5"/>
    <w:rsid w:val="000F2C17"/>
    <w:rsid w:val="000F2E8E"/>
    <w:rsid w:val="000F36A5"/>
    <w:rsid w:val="000F3767"/>
    <w:rsid w:val="000F384F"/>
    <w:rsid w:val="000F3918"/>
    <w:rsid w:val="000F3A8F"/>
    <w:rsid w:val="000F4509"/>
    <w:rsid w:val="000F4550"/>
    <w:rsid w:val="000F4917"/>
    <w:rsid w:val="000F4AA9"/>
    <w:rsid w:val="000F547E"/>
    <w:rsid w:val="000F568C"/>
    <w:rsid w:val="000F579D"/>
    <w:rsid w:val="000F5905"/>
    <w:rsid w:val="000F5EE2"/>
    <w:rsid w:val="000F69E1"/>
    <w:rsid w:val="000F6F43"/>
    <w:rsid w:val="000F6F80"/>
    <w:rsid w:val="000F7009"/>
    <w:rsid w:val="000F73DE"/>
    <w:rsid w:val="000F73E1"/>
    <w:rsid w:val="000F79E8"/>
    <w:rsid w:val="000F7A69"/>
    <w:rsid w:val="001005E6"/>
    <w:rsid w:val="0010067D"/>
    <w:rsid w:val="00100E16"/>
    <w:rsid w:val="00100EEA"/>
    <w:rsid w:val="0010127A"/>
    <w:rsid w:val="001017E8"/>
    <w:rsid w:val="00101BBB"/>
    <w:rsid w:val="00101E9E"/>
    <w:rsid w:val="001022FD"/>
    <w:rsid w:val="001023AB"/>
    <w:rsid w:val="0010244E"/>
    <w:rsid w:val="00102BA1"/>
    <w:rsid w:val="00102C00"/>
    <w:rsid w:val="0010318E"/>
    <w:rsid w:val="0010363A"/>
    <w:rsid w:val="0010451E"/>
    <w:rsid w:val="00104655"/>
    <w:rsid w:val="00104F16"/>
    <w:rsid w:val="00105015"/>
    <w:rsid w:val="00105131"/>
    <w:rsid w:val="00105253"/>
    <w:rsid w:val="0010529B"/>
    <w:rsid w:val="00105304"/>
    <w:rsid w:val="001055F5"/>
    <w:rsid w:val="00105BB0"/>
    <w:rsid w:val="00105D07"/>
    <w:rsid w:val="00105E96"/>
    <w:rsid w:val="0010611F"/>
    <w:rsid w:val="001064C7"/>
    <w:rsid w:val="001066F4"/>
    <w:rsid w:val="00106789"/>
    <w:rsid w:val="00106DD6"/>
    <w:rsid w:val="001072B5"/>
    <w:rsid w:val="001075DB"/>
    <w:rsid w:val="001075F5"/>
    <w:rsid w:val="0010789F"/>
    <w:rsid w:val="00107AE4"/>
    <w:rsid w:val="00107D29"/>
    <w:rsid w:val="00107F54"/>
    <w:rsid w:val="0011005C"/>
    <w:rsid w:val="00110162"/>
    <w:rsid w:val="001103EE"/>
    <w:rsid w:val="001104BD"/>
    <w:rsid w:val="00110CB1"/>
    <w:rsid w:val="001111D4"/>
    <w:rsid w:val="001114E5"/>
    <w:rsid w:val="00111583"/>
    <w:rsid w:val="001117A2"/>
    <w:rsid w:val="001124B5"/>
    <w:rsid w:val="0011269D"/>
    <w:rsid w:val="00113206"/>
    <w:rsid w:val="001133AA"/>
    <w:rsid w:val="00113400"/>
    <w:rsid w:val="00113498"/>
    <w:rsid w:val="0011359D"/>
    <w:rsid w:val="00114A2C"/>
    <w:rsid w:val="00114F3A"/>
    <w:rsid w:val="001159AF"/>
    <w:rsid w:val="001159D5"/>
    <w:rsid w:val="00115AAF"/>
    <w:rsid w:val="00115C57"/>
    <w:rsid w:val="0011651C"/>
    <w:rsid w:val="001169F3"/>
    <w:rsid w:val="00116D75"/>
    <w:rsid w:val="00116F00"/>
    <w:rsid w:val="00116FDA"/>
    <w:rsid w:val="001175F6"/>
    <w:rsid w:val="001176A0"/>
    <w:rsid w:val="001178EC"/>
    <w:rsid w:val="001202C7"/>
    <w:rsid w:val="00120633"/>
    <w:rsid w:val="00120DF7"/>
    <w:rsid w:val="00121526"/>
    <w:rsid w:val="00121A32"/>
    <w:rsid w:val="00122853"/>
    <w:rsid w:val="00122C3F"/>
    <w:rsid w:val="0012318D"/>
    <w:rsid w:val="001232E7"/>
    <w:rsid w:val="00123388"/>
    <w:rsid w:val="001235AD"/>
    <w:rsid w:val="001236B1"/>
    <w:rsid w:val="00124FE0"/>
    <w:rsid w:val="00126179"/>
    <w:rsid w:val="001266AE"/>
    <w:rsid w:val="00126709"/>
    <w:rsid w:val="00126D57"/>
    <w:rsid w:val="00126FA6"/>
    <w:rsid w:val="00127123"/>
    <w:rsid w:val="0012770A"/>
    <w:rsid w:val="001279C9"/>
    <w:rsid w:val="00127A64"/>
    <w:rsid w:val="00127B66"/>
    <w:rsid w:val="00127D0C"/>
    <w:rsid w:val="00130088"/>
    <w:rsid w:val="00130235"/>
    <w:rsid w:val="00130397"/>
    <w:rsid w:val="00130754"/>
    <w:rsid w:val="00130929"/>
    <w:rsid w:val="00131158"/>
    <w:rsid w:val="001316FC"/>
    <w:rsid w:val="00131E97"/>
    <w:rsid w:val="00131FFA"/>
    <w:rsid w:val="001322AC"/>
    <w:rsid w:val="001326A6"/>
    <w:rsid w:val="00132707"/>
    <w:rsid w:val="00132989"/>
    <w:rsid w:val="00132F58"/>
    <w:rsid w:val="001331B9"/>
    <w:rsid w:val="00133549"/>
    <w:rsid w:val="0013374C"/>
    <w:rsid w:val="001346F9"/>
    <w:rsid w:val="001349CF"/>
    <w:rsid w:val="00134C03"/>
    <w:rsid w:val="0013503A"/>
    <w:rsid w:val="00135384"/>
    <w:rsid w:val="00135E51"/>
    <w:rsid w:val="00136451"/>
    <w:rsid w:val="0013678A"/>
    <w:rsid w:val="00136AF2"/>
    <w:rsid w:val="00136CA0"/>
    <w:rsid w:val="001370A4"/>
    <w:rsid w:val="0013714F"/>
    <w:rsid w:val="00137271"/>
    <w:rsid w:val="001375FE"/>
    <w:rsid w:val="00140747"/>
    <w:rsid w:val="00140A37"/>
    <w:rsid w:val="00140D75"/>
    <w:rsid w:val="00140E22"/>
    <w:rsid w:val="00141B25"/>
    <w:rsid w:val="00141FE4"/>
    <w:rsid w:val="001425FA"/>
    <w:rsid w:val="00142B71"/>
    <w:rsid w:val="00143421"/>
    <w:rsid w:val="00143B67"/>
    <w:rsid w:val="00143D1C"/>
    <w:rsid w:val="00144783"/>
    <w:rsid w:val="00144B19"/>
    <w:rsid w:val="00145355"/>
    <w:rsid w:val="00145515"/>
    <w:rsid w:val="0014566F"/>
    <w:rsid w:val="001459A7"/>
    <w:rsid w:val="00145A79"/>
    <w:rsid w:val="00145C83"/>
    <w:rsid w:val="00145CBC"/>
    <w:rsid w:val="00146456"/>
    <w:rsid w:val="00146943"/>
    <w:rsid w:val="00146C80"/>
    <w:rsid w:val="00146DAF"/>
    <w:rsid w:val="00146FAB"/>
    <w:rsid w:val="001470E9"/>
    <w:rsid w:val="00147216"/>
    <w:rsid w:val="00147492"/>
    <w:rsid w:val="001475CE"/>
    <w:rsid w:val="001476E7"/>
    <w:rsid w:val="00147883"/>
    <w:rsid w:val="00147BE4"/>
    <w:rsid w:val="00150B14"/>
    <w:rsid w:val="00150FEA"/>
    <w:rsid w:val="001511C0"/>
    <w:rsid w:val="001513A0"/>
    <w:rsid w:val="00151C32"/>
    <w:rsid w:val="00151CAA"/>
    <w:rsid w:val="001522B1"/>
    <w:rsid w:val="00152709"/>
    <w:rsid w:val="00152A1C"/>
    <w:rsid w:val="00152AC4"/>
    <w:rsid w:val="00152FE4"/>
    <w:rsid w:val="00153360"/>
    <w:rsid w:val="00153ADB"/>
    <w:rsid w:val="00153F51"/>
    <w:rsid w:val="0015421E"/>
    <w:rsid w:val="00154231"/>
    <w:rsid w:val="00154367"/>
    <w:rsid w:val="001554FF"/>
    <w:rsid w:val="00155FFD"/>
    <w:rsid w:val="0015678F"/>
    <w:rsid w:val="00156FFA"/>
    <w:rsid w:val="0015734C"/>
    <w:rsid w:val="001606C4"/>
    <w:rsid w:val="0016070F"/>
    <w:rsid w:val="00160ADE"/>
    <w:rsid w:val="00160D38"/>
    <w:rsid w:val="00160D4F"/>
    <w:rsid w:val="00160D6D"/>
    <w:rsid w:val="00160FEB"/>
    <w:rsid w:val="0016106F"/>
    <w:rsid w:val="0016113C"/>
    <w:rsid w:val="0016148C"/>
    <w:rsid w:val="0016199F"/>
    <w:rsid w:val="00161AB4"/>
    <w:rsid w:val="00161FC5"/>
    <w:rsid w:val="00162794"/>
    <w:rsid w:val="001627A8"/>
    <w:rsid w:val="001628EC"/>
    <w:rsid w:val="00163044"/>
    <w:rsid w:val="0016358D"/>
    <w:rsid w:val="001637A2"/>
    <w:rsid w:val="00164515"/>
    <w:rsid w:val="00165A50"/>
    <w:rsid w:val="00166317"/>
    <w:rsid w:val="001663B5"/>
    <w:rsid w:val="00166CFE"/>
    <w:rsid w:val="00167159"/>
    <w:rsid w:val="00167819"/>
    <w:rsid w:val="00170133"/>
    <w:rsid w:val="00170754"/>
    <w:rsid w:val="001707B1"/>
    <w:rsid w:val="00170AB1"/>
    <w:rsid w:val="00170AFD"/>
    <w:rsid w:val="00170D50"/>
    <w:rsid w:val="00171247"/>
    <w:rsid w:val="001715DB"/>
    <w:rsid w:val="001717DE"/>
    <w:rsid w:val="00172463"/>
    <w:rsid w:val="00172BCF"/>
    <w:rsid w:val="00174826"/>
    <w:rsid w:val="0017558D"/>
    <w:rsid w:val="00175929"/>
    <w:rsid w:val="001759F9"/>
    <w:rsid w:val="00175CF1"/>
    <w:rsid w:val="00176594"/>
    <w:rsid w:val="001775CF"/>
    <w:rsid w:val="001776B7"/>
    <w:rsid w:val="001779A8"/>
    <w:rsid w:val="00181217"/>
    <w:rsid w:val="001813D9"/>
    <w:rsid w:val="00181B29"/>
    <w:rsid w:val="00181C8E"/>
    <w:rsid w:val="00181E54"/>
    <w:rsid w:val="001826AC"/>
    <w:rsid w:val="001828E5"/>
    <w:rsid w:val="00182F16"/>
    <w:rsid w:val="001834B1"/>
    <w:rsid w:val="00184081"/>
    <w:rsid w:val="001840A1"/>
    <w:rsid w:val="00184321"/>
    <w:rsid w:val="0018435D"/>
    <w:rsid w:val="00184372"/>
    <w:rsid w:val="00184EA1"/>
    <w:rsid w:val="001852D7"/>
    <w:rsid w:val="00185AB0"/>
    <w:rsid w:val="00185E0D"/>
    <w:rsid w:val="00185E92"/>
    <w:rsid w:val="00186126"/>
    <w:rsid w:val="001862F5"/>
    <w:rsid w:val="00186339"/>
    <w:rsid w:val="00186EE0"/>
    <w:rsid w:val="001873CC"/>
    <w:rsid w:val="00187765"/>
    <w:rsid w:val="0019016B"/>
    <w:rsid w:val="00190AE8"/>
    <w:rsid w:val="00191524"/>
    <w:rsid w:val="00191B64"/>
    <w:rsid w:val="00191BBE"/>
    <w:rsid w:val="00192A43"/>
    <w:rsid w:val="00193167"/>
    <w:rsid w:val="001936CE"/>
    <w:rsid w:val="001937AB"/>
    <w:rsid w:val="00193F52"/>
    <w:rsid w:val="00194244"/>
    <w:rsid w:val="001950F6"/>
    <w:rsid w:val="001955F5"/>
    <w:rsid w:val="00195FE1"/>
    <w:rsid w:val="0019618D"/>
    <w:rsid w:val="00196265"/>
    <w:rsid w:val="00196535"/>
    <w:rsid w:val="00196810"/>
    <w:rsid w:val="00196F27"/>
    <w:rsid w:val="001975B3"/>
    <w:rsid w:val="001977FE"/>
    <w:rsid w:val="001A0025"/>
    <w:rsid w:val="001A00FB"/>
    <w:rsid w:val="001A0A07"/>
    <w:rsid w:val="001A0B97"/>
    <w:rsid w:val="001A0F6B"/>
    <w:rsid w:val="001A10D7"/>
    <w:rsid w:val="001A14D7"/>
    <w:rsid w:val="001A178D"/>
    <w:rsid w:val="001A188F"/>
    <w:rsid w:val="001A19C7"/>
    <w:rsid w:val="001A1A1D"/>
    <w:rsid w:val="001A202A"/>
    <w:rsid w:val="001A339F"/>
    <w:rsid w:val="001A364F"/>
    <w:rsid w:val="001A38F9"/>
    <w:rsid w:val="001A39D4"/>
    <w:rsid w:val="001A3B2B"/>
    <w:rsid w:val="001A40D3"/>
    <w:rsid w:val="001A463D"/>
    <w:rsid w:val="001A4A9E"/>
    <w:rsid w:val="001A4AB1"/>
    <w:rsid w:val="001A4CBD"/>
    <w:rsid w:val="001A51D7"/>
    <w:rsid w:val="001A5216"/>
    <w:rsid w:val="001A6058"/>
    <w:rsid w:val="001A6AFA"/>
    <w:rsid w:val="001A73B0"/>
    <w:rsid w:val="001A751D"/>
    <w:rsid w:val="001A7A82"/>
    <w:rsid w:val="001A7CD3"/>
    <w:rsid w:val="001A7E17"/>
    <w:rsid w:val="001B0317"/>
    <w:rsid w:val="001B0752"/>
    <w:rsid w:val="001B082C"/>
    <w:rsid w:val="001B08F1"/>
    <w:rsid w:val="001B0AA1"/>
    <w:rsid w:val="001B0BB6"/>
    <w:rsid w:val="001B1149"/>
    <w:rsid w:val="001B15A8"/>
    <w:rsid w:val="001B1723"/>
    <w:rsid w:val="001B17C3"/>
    <w:rsid w:val="001B2232"/>
    <w:rsid w:val="001B3540"/>
    <w:rsid w:val="001B3628"/>
    <w:rsid w:val="001B38A7"/>
    <w:rsid w:val="001B398F"/>
    <w:rsid w:val="001B3AB2"/>
    <w:rsid w:val="001B3FEC"/>
    <w:rsid w:val="001B4471"/>
    <w:rsid w:val="001B4B1E"/>
    <w:rsid w:val="001B4FED"/>
    <w:rsid w:val="001B51D9"/>
    <w:rsid w:val="001B5350"/>
    <w:rsid w:val="001B5848"/>
    <w:rsid w:val="001B5977"/>
    <w:rsid w:val="001B5B34"/>
    <w:rsid w:val="001B5F89"/>
    <w:rsid w:val="001B604F"/>
    <w:rsid w:val="001B6A17"/>
    <w:rsid w:val="001B7098"/>
    <w:rsid w:val="001C05A0"/>
    <w:rsid w:val="001C0912"/>
    <w:rsid w:val="001C0A75"/>
    <w:rsid w:val="001C0AA9"/>
    <w:rsid w:val="001C0E07"/>
    <w:rsid w:val="001C1719"/>
    <w:rsid w:val="001C1CB2"/>
    <w:rsid w:val="001C1FA2"/>
    <w:rsid w:val="001C24AD"/>
    <w:rsid w:val="001C2657"/>
    <w:rsid w:val="001C2B85"/>
    <w:rsid w:val="001C2CFB"/>
    <w:rsid w:val="001C3399"/>
    <w:rsid w:val="001C350F"/>
    <w:rsid w:val="001C38EC"/>
    <w:rsid w:val="001C4646"/>
    <w:rsid w:val="001C4658"/>
    <w:rsid w:val="001C4AA1"/>
    <w:rsid w:val="001C4CAF"/>
    <w:rsid w:val="001C4F67"/>
    <w:rsid w:val="001C5500"/>
    <w:rsid w:val="001C5631"/>
    <w:rsid w:val="001C5E83"/>
    <w:rsid w:val="001C6102"/>
    <w:rsid w:val="001C6736"/>
    <w:rsid w:val="001C695A"/>
    <w:rsid w:val="001C6DAB"/>
    <w:rsid w:val="001C713C"/>
    <w:rsid w:val="001C73B5"/>
    <w:rsid w:val="001C784C"/>
    <w:rsid w:val="001C78FD"/>
    <w:rsid w:val="001D0418"/>
    <w:rsid w:val="001D04CB"/>
    <w:rsid w:val="001D07F6"/>
    <w:rsid w:val="001D0A89"/>
    <w:rsid w:val="001D0CA0"/>
    <w:rsid w:val="001D0D6A"/>
    <w:rsid w:val="001D1288"/>
    <w:rsid w:val="001D12A9"/>
    <w:rsid w:val="001D1416"/>
    <w:rsid w:val="001D1B92"/>
    <w:rsid w:val="001D275D"/>
    <w:rsid w:val="001D2AD2"/>
    <w:rsid w:val="001D2CA9"/>
    <w:rsid w:val="001D34A4"/>
    <w:rsid w:val="001D35EE"/>
    <w:rsid w:val="001D423A"/>
    <w:rsid w:val="001D4FB6"/>
    <w:rsid w:val="001D5382"/>
    <w:rsid w:val="001D5A95"/>
    <w:rsid w:val="001D5B4E"/>
    <w:rsid w:val="001D5B5B"/>
    <w:rsid w:val="001D5CD2"/>
    <w:rsid w:val="001D5CD5"/>
    <w:rsid w:val="001D5D96"/>
    <w:rsid w:val="001D5EBE"/>
    <w:rsid w:val="001D62DB"/>
    <w:rsid w:val="001D6650"/>
    <w:rsid w:val="001D67FD"/>
    <w:rsid w:val="001D6CCF"/>
    <w:rsid w:val="001D702C"/>
    <w:rsid w:val="001D70FA"/>
    <w:rsid w:val="001D71F4"/>
    <w:rsid w:val="001D729E"/>
    <w:rsid w:val="001D7314"/>
    <w:rsid w:val="001D76E8"/>
    <w:rsid w:val="001D7A0F"/>
    <w:rsid w:val="001D7DC9"/>
    <w:rsid w:val="001E01B7"/>
    <w:rsid w:val="001E0D51"/>
    <w:rsid w:val="001E0E03"/>
    <w:rsid w:val="001E15DD"/>
    <w:rsid w:val="001E195D"/>
    <w:rsid w:val="001E197F"/>
    <w:rsid w:val="001E1B60"/>
    <w:rsid w:val="001E1C81"/>
    <w:rsid w:val="001E2A3B"/>
    <w:rsid w:val="001E2A86"/>
    <w:rsid w:val="001E2C1C"/>
    <w:rsid w:val="001E2EE3"/>
    <w:rsid w:val="001E341D"/>
    <w:rsid w:val="001E3FD4"/>
    <w:rsid w:val="001E43B8"/>
    <w:rsid w:val="001E450B"/>
    <w:rsid w:val="001E4645"/>
    <w:rsid w:val="001E4A85"/>
    <w:rsid w:val="001E4C18"/>
    <w:rsid w:val="001E4F49"/>
    <w:rsid w:val="001E5096"/>
    <w:rsid w:val="001E5535"/>
    <w:rsid w:val="001E5990"/>
    <w:rsid w:val="001E67E8"/>
    <w:rsid w:val="001E696D"/>
    <w:rsid w:val="001E6AC4"/>
    <w:rsid w:val="001E6C60"/>
    <w:rsid w:val="001E6E8A"/>
    <w:rsid w:val="001E7160"/>
    <w:rsid w:val="001E72F1"/>
    <w:rsid w:val="001E7653"/>
    <w:rsid w:val="001E7AB1"/>
    <w:rsid w:val="001F0E29"/>
    <w:rsid w:val="001F0FE3"/>
    <w:rsid w:val="001F14D0"/>
    <w:rsid w:val="001F14DE"/>
    <w:rsid w:val="001F152D"/>
    <w:rsid w:val="001F167E"/>
    <w:rsid w:val="001F1EE2"/>
    <w:rsid w:val="001F22F5"/>
    <w:rsid w:val="001F25C4"/>
    <w:rsid w:val="001F263F"/>
    <w:rsid w:val="001F2858"/>
    <w:rsid w:val="001F2869"/>
    <w:rsid w:val="001F2F73"/>
    <w:rsid w:val="001F2FFE"/>
    <w:rsid w:val="001F385A"/>
    <w:rsid w:val="001F3FB2"/>
    <w:rsid w:val="001F4346"/>
    <w:rsid w:val="001F4C44"/>
    <w:rsid w:val="001F52D9"/>
    <w:rsid w:val="001F5F74"/>
    <w:rsid w:val="001F6E45"/>
    <w:rsid w:val="001F7179"/>
    <w:rsid w:val="001F7573"/>
    <w:rsid w:val="001F76BA"/>
    <w:rsid w:val="001F7898"/>
    <w:rsid w:val="001F7ACB"/>
    <w:rsid w:val="00200293"/>
    <w:rsid w:val="002008F5"/>
    <w:rsid w:val="00201706"/>
    <w:rsid w:val="002017D6"/>
    <w:rsid w:val="002022BB"/>
    <w:rsid w:val="002025B5"/>
    <w:rsid w:val="00202E58"/>
    <w:rsid w:val="00202EA1"/>
    <w:rsid w:val="00204022"/>
    <w:rsid w:val="002040C0"/>
    <w:rsid w:val="002043CE"/>
    <w:rsid w:val="0020463F"/>
    <w:rsid w:val="00204F4B"/>
    <w:rsid w:val="00206D31"/>
    <w:rsid w:val="002070C9"/>
    <w:rsid w:val="002074E3"/>
    <w:rsid w:val="002103E4"/>
    <w:rsid w:val="00210C09"/>
    <w:rsid w:val="00210FF8"/>
    <w:rsid w:val="002110B8"/>
    <w:rsid w:val="00211C40"/>
    <w:rsid w:val="00212277"/>
    <w:rsid w:val="0021232D"/>
    <w:rsid w:val="00212CDE"/>
    <w:rsid w:val="00212F46"/>
    <w:rsid w:val="00213FC6"/>
    <w:rsid w:val="002149DE"/>
    <w:rsid w:val="00215414"/>
    <w:rsid w:val="0021599E"/>
    <w:rsid w:val="00216237"/>
    <w:rsid w:val="00216951"/>
    <w:rsid w:val="00216AA0"/>
    <w:rsid w:val="00216AF3"/>
    <w:rsid w:val="00217C41"/>
    <w:rsid w:val="00217C51"/>
    <w:rsid w:val="002203AF"/>
    <w:rsid w:val="00220533"/>
    <w:rsid w:val="0022098C"/>
    <w:rsid w:val="00220BFF"/>
    <w:rsid w:val="00220DFE"/>
    <w:rsid w:val="00221259"/>
    <w:rsid w:val="00221403"/>
    <w:rsid w:val="00221BE9"/>
    <w:rsid w:val="00221D3D"/>
    <w:rsid w:val="002225A6"/>
    <w:rsid w:val="0022276B"/>
    <w:rsid w:val="00222E4C"/>
    <w:rsid w:val="00222F79"/>
    <w:rsid w:val="002231C0"/>
    <w:rsid w:val="002232D7"/>
    <w:rsid w:val="002232EC"/>
    <w:rsid w:val="0022366C"/>
    <w:rsid w:val="0022395E"/>
    <w:rsid w:val="00223BA4"/>
    <w:rsid w:val="00224461"/>
    <w:rsid w:val="00225184"/>
    <w:rsid w:val="00225925"/>
    <w:rsid w:val="0022626C"/>
    <w:rsid w:val="0022666C"/>
    <w:rsid w:val="002269AD"/>
    <w:rsid w:val="00226B0E"/>
    <w:rsid w:val="00226D45"/>
    <w:rsid w:val="00226FA0"/>
    <w:rsid w:val="0022761F"/>
    <w:rsid w:val="00227ACA"/>
    <w:rsid w:val="00227E2D"/>
    <w:rsid w:val="00230561"/>
    <w:rsid w:val="002305CF"/>
    <w:rsid w:val="002306F3"/>
    <w:rsid w:val="002306FD"/>
    <w:rsid w:val="00230928"/>
    <w:rsid w:val="00231000"/>
    <w:rsid w:val="0023132A"/>
    <w:rsid w:val="00231D52"/>
    <w:rsid w:val="00231D59"/>
    <w:rsid w:val="00232E0F"/>
    <w:rsid w:val="0023318E"/>
    <w:rsid w:val="00233756"/>
    <w:rsid w:val="002337DC"/>
    <w:rsid w:val="0023381C"/>
    <w:rsid w:val="00234126"/>
    <w:rsid w:val="0023482B"/>
    <w:rsid w:val="00234921"/>
    <w:rsid w:val="00234986"/>
    <w:rsid w:val="00234BAD"/>
    <w:rsid w:val="00235033"/>
    <w:rsid w:val="00235417"/>
    <w:rsid w:val="0023544B"/>
    <w:rsid w:val="002355CA"/>
    <w:rsid w:val="00235656"/>
    <w:rsid w:val="00236638"/>
    <w:rsid w:val="00236693"/>
    <w:rsid w:val="00236C18"/>
    <w:rsid w:val="00236C4F"/>
    <w:rsid w:val="00237710"/>
    <w:rsid w:val="0023774F"/>
    <w:rsid w:val="00237C45"/>
    <w:rsid w:val="00237DE5"/>
    <w:rsid w:val="00240002"/>
    <w:rsid w:val="00240123"/>
    <w:rsid w:val="00240553"/>
    <w:rsid w:val="002407FF"/>
    <w:rsid w:val="00240C42"/>
    <w:rsid w:val="00240C5A"/>
    <w:rsid w:val="00240ED8"/>
    <w:rsid w:val="00240F7E"/>
    <w:rsid w:val="00240FA8"/>
    <w:rsid w:val="0024167F"/>
    <w:rsid w:val="00241928"/>
    <w:rsid w:val="0024251A"/>
    <w:rsid w:val="002425BF"/>
    <w:rsid w:val="00242F31"/>
    <w:rsid w:val="00243475"/>
    <w:rsid w:val="002436BA"/>
    <w:rsid w:val="00244002"/>
    <w:rsid w:val="0024455A"/>
    <w:rsid w:val="00244603"/>
    <w:rsid w:val="00244840"/>
    <w:rsid w:val="0024553D"/>
    <w:rsid w:val="002458B2"/>
    <w:rsid w:val="00246915"/>
    <w:rsid w:val="00246B97"/>
    <w:rsid w:val="0024707B"/>
    <w:rsid w:val="002470EC"/>
    <w:rsid w:val="00247B15"/>
    <w:rsid w:val="002504C9"/>
    <w:rsid w:val="002507F6"/>
    <w:rsid w:val="00250A3D"/>
    <w:rsid w:val="00250CAC"/>
    <w:rsid w:val="00250CB5"/>
    <w:rsid w:val="00250D5B"/>
    <w:rsid w:val="00250DDF"/>
    <w:rsid w:val="0025101B"/>
    <w:rsid w:val="00252252"/>
    <w:rsid w:val="00252D91"/>
    <w:rsid w:val="0025330D"/>
    <w:rsid w:val="00254584"/>
    <w:rsid w:val="00254B21"/>
    <w:rsid w:val="00254CB1"/>
    <w:rsid w:val="00254DB7"/>
    <w:rsid w:val="00255940"/>
    <w:rsid w:val="00255997"/>
    <w:rsid w:val="00255B86"/>
    <w:rsid w:val="00255D28"/>
    <w:rsid w:val="00255FE0"/>
    <w:rsid w:val="0025611B"/>
    <w:rsid w:val="00256602"/>
    <w:rsid w:val="00256C70"/>
    <w:rsid w:val="00256CA9"/>
    <w:rsid w:val="00256E52"/>
    <w:rsid w:val="002576A3"/>
    <w:rsid w:val="00257B9F"/>
    <w:rsid w:val="00257F8F"/>
    <w:rsid w:val="0026036C"/>
    <w:rsid w:val="0026093D"/>
    <w:rsid w:val="00260EC9"/>
    <w:rsid w:val="00260F56"/>
    <w:rsid w:val="002610B6"/>
    <w:rsid w:val="00261166"/>
    <w:rsid w:val="00261446"/>
    <w:rsid w:val="002618E4"/>
    <w:rsid w:val="00261A2D"/>
    <w:rsid w:val="00262032"/>
    <w:rsid w:val="00262171"/>
    <w:rsid w:val="00262A4A"/>
    <w:rsid w:val="00262B92"/>
    <w:rsid w:val="00262E13"/>
    <w:rsid w:val="002632F7"/>
    <w:rsid w:val="00263527"/>
    <w:rsid w:val="00263AC7"/>
    <w:rsid w:val="002648C6"/>
    <w:rsid w:val="00264DA0"/>
    <w:rsid w:val="00265090"/>
    <w:rsid w:val="0026530D"/>
    <w:rsid w:val="002653BF"/>
    <w:rsid w:val="00265634"/>
    <w:rsid w:val="0026598B"/>
    <w:rsid w:val="00265B88"/>
    <w:rsid w:val="00265DE1"/>
    <w:rsid w:val="00266F77"/>
    <w:rsid w:val="002678E9"/>
    <w:rsid w:val="00267AD2"/>
    <w:rsid w:val="002704AA"/>
    <w:rsid w:val="00271530"/>
    <w:rsid w:val="002717B8"/>
    <w:rsid w:val="002717FA"/>
    <w:rsid w:val="00271BA4"/>
    <w:rsid w:val="00271BDB"/>
    <w:rsid w:val="00273102"/>
    <w:rsid w:val="002734E8"/>
    <w:rsid w:val="0027362E"/>
    <w:rsid w:val="002736CA"/>
    <w:rsid w:val="00273754"/>
    <w:rsid w:val="00273955"/>
    <w:rsid w:val="00273D38"/>
    <w:rsid w:val="00273EFE"/>
    <w:rsid w:val="00273F0E"/>
    <w:rsid w:val="002742C7"/>
    <w:rsid w:val="00274A6F"/>
    <w:rsid w:val="00274B66"/>
    <w:rsid w:val="0027500F"/>
    <w:rsid w:val="002756ED"/>
    <w:rsid w:val="002756F9"/>
    <w:rsid w:val="0027593E"/>
    <w:rsid w:val="00275E8C"/>
    <w:rsid w:val="002767DA"/>
    <w:rsid w:val="00276B29"/>
    <w:rsid w:val="00276E7D"/>
    <w:rsid w:val="00276F4F"/>
    <w:rsid w:val="002774C6"/>
    <w:rsid w:val="002804A6"/>
    <w:rsid w:val="00280532"/>
    <w:rsid w:val="00280C17"/>
    <w:rsid w:val="00281962"/>
    <w:rsid w:val="00281FF4"/>
    <w:rsid w:val="00282402"/>
    <w:rsid w:val="0028280A"/>
    <w:rsid w:val="00282FE5"/>
    <w:rsid w:val="00283930"/>
    <w:rsid w:val="00283DC9"/>
    <w:rsid w:val="0028499E"/>
    <w:rsid w:val="00284BE3"/>
    <w:rsid w:val="0028543D"/>
    <w:rsid w:val="00285885"/>
    <w:rsid w:val="00285AF9"/>
    <w:rsid w:val="00285B66"/>
    <w:rsid w:val="00286BF0"/>
    <w:rsid w:val="00286D40"/>
    <w:rsid w:val="00286E8E"/>
    <w:rsid w:val="0028754B"/>
    <w:rsid w:val="002876B3"/>
    <w:rsid w:val="002877B7"/>
    <w:rsid w:val="00287DDB"/>
    <w:rsid w:val="00290352"/>
    <w:rsid w:val="00290432"/>
    <w:rsid w:val="00290587"/>
    <w:rsid w:val="00290E7D"/>
    <w:rsid w:val="00291186"/>
    <w:rsid w:val="00291B0E"/>
    <w:rsid w:val="00291C69"/>
    <w:rsid w:val="00291E3C"/>
    <w:rsid w:val="00291E96"/>
    <w:rsid w:val="00291F33"/>
    <w:rsid w:val="00292076"/>
    <w:rsid w:val="002920B8"/>
    <w:rsid w:val="00292CA5"/>
    <w:rsid w:val="00292E37"/>
    <w:rsid w:val="00293139"/>
    <w:rsid w:val="002934FD"/>
    <w:rsid w:val="00293B67"/>
    <w:rsid w:val="00294542"/>
    <w:rsid w:val="00295296"/>
    <w:rsid w:val="002956B6"/>
    <w:rsid w:val="00295AB4"/>
    <w:rsid w:val="00296315"/>
    <w:rsid w:val="00296B51"/>
    <w:rsid w:val="002979E2"/>
    <w:rsid w:val="00297AB4"/>
    <w:rsid w:val="002A0F43"/>
    <w:rsid w:val="002A1230"/>
    <w:rsid w:val="002A166A"/>
    <w:rsid w:val="002A1761"/>
    <w:rsid w:val="002A276F"/>
    <w:rsid w:val="002A2829"/>
    <w:rsid w:val="002A30CF"/>
    <w:rsid w:val="002A3291"/>
    <w:rsid w:val="002A3395"/>
    <w:rsid w:val="002A33F2"/>
    <w:rsid w:val="002A3889"/>
    <w:rsid w:val="002A3976"/>
    <w:rsid w:val="002A3CA2"/>
    <w:rsid w:val="002A3EA4"/>
    <w:rsid w:val="002A414F"/>
    <w:rsid w:val="002A492E"/>
    <w:rsid w:val="002A4962"/>
    <w:rsid w:val="002A5764"/>
    <w:rsid w:val="002A582F"/>
    <w:rsid w:val="002A596E"/>
    <w:rsid w:val="002A5A6B"/>
    <w:rsid w:val="002A63D9"/>
    <w:rsid w:val="002A6B40"/>
    <w:rsid w:val="002A7FA4"/>
    <w:rsid w:val="002B0148"/>
    <w:rsid w:val="002B01F1"/>
    <w:rsid w:val="002B08FD"/>
    <w:rsid w:val="002B090C"/>
    <w:rsid w:val="002B0BE5"/>
    <w:rsid w:val="002B0D73"/>
    <w:rsid w:val="002B0F2B"/>
    <w:rsid w:val="002B17F3"/>
    <w:rsid w:val="002B18E3"/>
    <w:rsid w:val="002B1E55"/>
    <w:rsid w:val="002B2064"/>
    <w:rsid w:val="002B3900"/>
    <w:rsid w:val="002B3993"/>
    <w:rsid w:val="002B44D8"/>
    <w:rsid w:val="002B568A"/>
    <w:rsid w:val="002B65F4"/>
    <w:rsid w:val="002B66F5"/>
    <w:rsid w:val="002B6757"/>
    <w:rsid w:val="002B68B5"/>
    <w:rsid w:val="002B6B0C"/>
    <w:rsid w:val="002B6C8E"/>
    <w:rsid w:val="002B720A"/>
    <w:rsid w:val="002C086C"/>
    <w:rsid w:val="002C0F66"/>
    <w:rsid w:val="002C1736"/>
    <w:rsid w:val="002C190A"/>
    <w:rsid w:val="002C1CCB"/>
    <w:rsid w:val="002C211E"/>
    <w:rsid w:val="002C29AE"/>
    <w:rsid w:val="002C2C42"/>
    <w:rsid w:val="002C312F"/>
    <w:rsid w:val="002C3456"/>
    <w:rsid w:val="002C395E"/>
    <w:rsid w:val="002C40D4"/>
    <w:rsid w:val="002C4949"/>
    <w:rsid w:val="002C53CE"/>
    <w:rsid w:val="002C57D3"/>
    <w:rsid w:val="002C58B5"/>
    <w:rsid w:val="002C590D"/>
    <w:rsid w:val="002C6478"/>
    <w:rsid w:val="002C6D70"/>
    <w:rsid w:val="002C781C"/>
    <w:rsid w:val="002C7A5F"/>
    <w:rsid w:val="002C7D67"/>
    <w:rsid w:val="002C7DBA"/>
    <w:rsid w:val="002D028F"/>
    <w:rsid w:val="002D02FC"/>
    <w:rsid w:val="002D0A02"/>
    <w:rsid w:val="002D107C"/>
    <w:rsid w:val="002D1301"/>
    <w:rsid w:val="002D1493"/>
    <w:rsid w:val="002D1739"/>
    <w:rsid w:val="002D1CA6"/>
    <w:rsid w:val="002D1F03"/>
    <w:rsid w:val="002D264E"/>
    <w:rsid w:val="002D276E"/>
    <w:rsid w:val="002D27D8"/>
    <w:rsid w:val="002D2AB6"/>
    <w:rsid w:val="002D2B07"/>
    <w:rsid w:val="002D390C"/>
    <w:rsid w:val="002D402D"/>
    <w:rsid w:val="002D4224"/>
    <w:rsid w:val="002D4668"/>
    <w:rsid w:val="002D48B2"/>
    <w:rsid w:val="002D4921"/>
    <w:rsid w:val="002D4EA8"/>
    <w:rsid w:val="002D587C"/>
    <w:rsid w:val="002D5C49"/>
    <w:rsid w:val="002D5E73"/>
    <w:rsid w:val="002D6115"/>
    <w:rsid w:val="002D6131"/>
    <w:rsid w:val="002D7845"/>
    <w:rsid w:val="002D7915"/>
    <w:rsid w:val="002E066A"/>
    <w:rsid w:val="002E093E"/>
    <w:rsid w:val="002E1192"/>
    <w:rsid w:val="002E13E0"/>
    <w:rsid w:val="002E144E"/>
    <w:rsid w:val="002E1629"/>
    <w:rsid w:val="002E1951"/>
    <w:rsid w:val="002E1A43"/>
    <w:rsid w:val="002E1D11"/>
    <w:rsid w:val="002E22BE"/>
    <w:rsid w:val="002E259B"/>
    <w:rsid w:val="002E25D1"/>
    <w:rsid w:val="002E2674"/>
    <w:rsid w:val="002E27BB"/>
    <w:rsid w:val="002E2970"/>
    <w:rsid w:val="002E2E1A"/>
    <w:rsid w:val="002E2EEA"/>
    <w:rsid w:val="002E32CE"/>
    <w:rsid w:val="002E3994"/>
    <w:rsid w:val="002E3A47"/>
    <w:rsid w:val="002E3DC0"/>
    <w:rsid w:val="002E4177"/>
    <w:rsid w:val="002E45BF"/>
    <w:rsid w:val="002E53D8"/>
    <w:rsid w:val="002E5475"/>
    <w:rsid w:val="002E5BB1"/>
    <w:rsid w:val="002E5E14"/>
    <w:rsid w:val="002E5E6A"/>
    <w:rsid w:val="002E60CF"/>
    <w:rsid w:val="002E612C"/>
    <w:rsid w:val="002E61BE"/>
    <w:rsid w:val="002E63A9"/>
    <w:rsid w:val="002E6945"/>
    <w:rsid w:val="002E6D48"/>
    <w:rsid w:val="002E7461"/>
    <w:rsid w:val="002E7675"/>
    <w:rsid w:val="002E7E22"/>
    <w:rsid w:val="002E7EEA"/>
    <w:rsid w:val="002F01B3"/>
    <w:rsid w:val="002F02EA"/>
    <w:rsid w:val="002F1A11"/>
    <w:rsid w:val="002F1B0E"/>
    <w:rsid w:val="002F2B5B"/>
    <w:rsid w:val="002F2CF7"/>
    <w:rsid w:val="002F32BD"/>
    <w:rsid w:val="002F35CE"/>
    <w:rsid w:val="002F460E"/>
    <w:rsid w:val="002F462D"/>
    <w:rsid w:val="002F4AF4"/>
    <w:rsid w:val="002F4D55"/>
    <w:rsid w:val="002F5478"/>
    <w:rsid w:val="002F5609"/>
    <w:rsid w:val="002F61C5"/>
    <w:rsid w:val="002F621B"/>
    <w:rsid w:val="002F63CA"/>
    <w:rsid w:val="002F6671"/>
    <w:rsid w:val="002F66AF"/>
    <w:rsid w:val="002F67B7"/>
    <w:rsid w:val="002F6F04"/>
    <w:rsid w:val="002F7B6D"/>
    <w:rsid w:val="002F7EB1"/>
    <w:rsid w:val="00300453"/>
    <w:rsid w:val="00300749"/>
    <w:rsid w:val="00300B1E"/>
    <w:rsid w:val="00300C6D"/>
    <w:rsid w:val="00301220"/>
    <w:rsid w:val="003015D6"/>
    <w:rsid w:val="003017D4"/>
    <w:rsid w:val="00301927"/>
    <w:rsid w:val="00301D44"/>
    <w:rsid w:val="00301EC0"/>
    <w:rsid w:val="00302586"/>
    <w:rsid w:val="00302AF1"/>
    <w:rsid w:val="00302BC7"/>
    <w:rsid w:val="00302E4F"/>
    <w:rsid w:val="00302F0E"/>
    <w:rsid w:val="003032E9"/>
    <w:rsid w:val="0030348C"/>
    <w:rsid w:val="00303887"/>
    <w:rsid w:val="003039B7"/>
    <w:rsid w:val="00303CF5"/>
    <w:rsid w:val="00303F09"/>
    <w:rsid w:val="00304090"/>
    <w:rsid w:val="003041CC"/>
    <w:rsid w:val="00304343"/>
    <w:rsid w:val="003044AB"/>
    <w:rsid w:val="0030465F"/>
    <w:rsid w:val="00304751"/>
    <w:rsid w:val="00304779"/>
    <w:rsid w:val="003047B5"/>
    <w:rsid w:val="003047BA"/>
    <w:rsid w:val="00304856"/>
    <w:rsid w:val="00304A05"/>
    <w:rsid w:val="00305260"/>
    <w:rsid w:val="003052E9"/>
    <w:rsid w:val="0030536D"/>
    <w:rsid w:val="00305EF4"/>
    <w:rsid w:val="00305F1B"/>
    <w:rsid w:val="00306070"/>
    <w:rsid w:val="00306260"/>
    <w:rsid w:val="003069BD"/>
    <w:rsid w:val="00306B24"/>
    <w:rsid w:val="00306F8E"/>
    <w:rsid w:val="00306F9C"/>
    <w:rsid w:val="00307650"/>
    <w:rsid w:val="003101F2"/>
    <w:rsid w:val="003105B8"/>
    <w:rsid w:val="0031083F"/>
    <w:rsid w:val="00310C41"/>
    <w:rsid w:val="00310D41"/>
    <w:rsid w:val="00311014"/>
    <w:rsid w:val="0031108D"/>
    <w:rsid w:val="00311EE3"/>
    <w:rsid w:val="003120DE"/>
    <w:rsid w:val="00312387"/>
    <w:rsid w:val="003132CE"/>
    <w:rsid w:val="00314A9A"/>
    <w:rsid w:val="00314F79"/>
    <w:rsid w:val="00315F37"/>
    <w:rsid w:val="00316248"/>
    <w:rsid w:val="00316E05"/>
    <w:rsid w:val="00316E68"/>
    <w:rsid w:val="00317754"/>
    <w:rsid w:val="003205FF"/>
    <w:rsid w:val="00320AE0"/>
    <w:rsid w:val="00320B3E"/>
    <w:rsid w:val="003212D5"/>
    <w:rsid w:val="0032148A"/>
    <w:rsid w:val="00321CEC"/>
    <w:rsid w:val="00321E36"/>
    <w:rsid w:val="00322331"/>
    <w:rsid w:val="003225BB"/>
    <w:rsid w:val="0032265C"/>
    <w:rsid w:val="00323037"/>
    <w:rsid w:val="00323855"/>
    <w:rsid w:val="003246D2"/>
    <w:rsid w:val="00324C57"/>
    <w:rsid w:val="00325275"/>
    <w:rsid w:val="00325AF2"/>
    <w:rsid w:val="00326358"/>
    <w:rsid w:val="00327122"/>
    <w:rsid w:val="003272F5"/>
    <w:rsid w:val="0032779C"/>
    <w:rsid w:val="00327819"/>
    <w:rsid w:val="003278DB"/>
    <w:rsid w:val="00327E32"/>
    <w:rsid w:val="0033078D"/>
    <w:rsid w:val="00330B95"/>
    <w:rsid w:val="00330BEC"/>
    <w:rsid w:val="00331040"/>
    <w:rsid w:val="00331C98"/>
    <w:rsid w:val="003320D3"/>
    <w:rsid w:val="003321A0"/>
    <w:rsid w:val="00332507"/>
    <w:rsid w:val="00332848"/>
    <w:rsid w:val="00332CB7"/>
    <w:rsid w:val="0033322B"/>
    <w:rsid w:val="00333D13"/>
    <w:rsid w:val="003345E9"/>
    <w:rsid w:val="00334B50"/>
    <w:rsid w:val="00335847"/>
    <w:rsid w:val="00335975"/>
    <w:rsid w:val="00335983"/>
    <w:rsid w:val="00335F82"/>
    <w:rsid w:val="003360A8"/>
    <w:rsid w:val="003363C5"/>
    <w:rsid w:val="003366DB"/>
    <w:rsid w:val="00336866"/>
    <w:rsid w:val="00337128"/>
    <w:rsid w:val="00337D1D"/>
    <w:rsid w:val="0034068F"/>
    <w:rsid w:val="00340815"/>
    <w:rsid w:val="00340F09"/>
    <w:rsid w:val="00340FC6"/>
    <w:rsid w:val="003414E1"/>
    <w:rsid w:val="003418F0"/>
    <w:rsid w:val="00342550"/>
    <w:rsid w:val="0034281F"/>
    <w:rsid w:val="0034297F"/>
    <w:rsid w:val="00342D7B"/>
    <w:rsid w:val="00342E69"/>
    <w:rsid w:val="0034312C"/>
    <w:rsid w:val="003431F6"/>
    <w:rsid w:val="00343AEE"/>
    <w:rsid w:val="00343BB1"/>
    <w:rsid w:val="00343F3D"/>
    <w:rsid w:val="00344277"/>
    <w:rsid w:val="00344D09"/>
    <w:rsid w:val="003452F4"/>
    <w:rsid w:val="00345508"/>
    <w:rsid w:val="00345798"/>
    <w:rsid w:val="003459F5"/>
    <w:rsid w:val="00345AD3"/>
    <w:rsid w:val="00346743"/>
    <w:rsid w:val="00346AD3"/>
    <w:rsid w:val="00346B2A"/>
    <w:rsid w:val="00346D73"/>
    <w:rsid w:val="00347226"/>
    <w:rsid w:val="0034766E"/>
    <w:rsid w:val="0034780E"/>
    <w:rsid w:val="00347ACA"/>
    <w:rsid w:val="00350499"/>
    <w:rsid w:val="003506DC"/>
    <w:rsid w:val="00351B6C"/>
    <w:rsid w:val="00351FBC"/>
    <w:rsid w:val="00351FFE"/>
    <w:rsid w:val="003522BA"/>
    <w:rsid w:val="00352363"/>
    <w:rsid w:val="003524BE"/>
    <w:rsid w:val="00352B9B"/>
    <w:rsid w:val="00352D16"/>
    <w:rsid w:val="00352E5D"/>
    <w:rsid w:val="00353AB3"/>
    <w:rsid w:val="00354219"/>
    <w:rsid w:val="0035426C"/>
    <w:rsid w:val="003543DF"/>
    <w:rsid w:val="0035479D"/>
    <w:rsid w:val="00354FA1"/>
    <w:rsid w:val="0035558D"/>
    <w:rsid w:val="003555AD"/>
    <w:rsid w:val="00355838"/>
    <w:rsid w:val="00355BA3"/>
    <w:rsid w:val="00356467"/>
    <w:rsid w:val="00356A09"/>
    <w:rsid w:val="00356BD2"/>
    <w:rsid w:val="00356C22"/>
    <w:rsid w:val="00356F05"/>
    <w:rsid w:val="00357246"/>
    <w:rsid w:val="003577D7"/>
    <w:rsid w:val="00357AB1"/>
    <w:rsid w:val="00357E13"/>
    <w:rsid w:val="00360265"/>
    <w:rsid w:val="00360416"/>
    <w:rsid w:val="00360734"/>
    <w:rsid w:val="00360831"/>
    <w:rsid w:val="00360A7D"/>
    <w:rsid w:val="00360B9F"/>
    <w:rsid w:val="00360C4A"/>
    <w:rsid w:val="0036131F"/>
    <w:rsid w:val="00361C89"/>
    <w:rsid w:val="00361D37"/>
    <w:rsid w:val="0036232A"/>
    <w:rsid w:val="003626CB"/>
    <w:rsid w:val="003632CD"/>
    <w:rsid w:val="00363310"/>
    <w:rsid w:val="00363489"/>
    <w:rsid w:val="00363855"/>
    <w:rsid w:val="00364A20"/>
    <w:rsid w:val="00365052"/>
    <w:rsid w:val="00365134"/>
    <w:rsid w:val="003652A0"/>
    <w:rsid w:val="00365CC5"/>
    <w:rsid w:val="0036644E"/>
    <w:rsid w:val="00366800"/>
    <w:rsid w:val="00366CD2"/>
    <w:rsid w:val="00366DCE"/>
    <w:rsid w:val="00366F87"/>
    <w:rsid w:val="003671F8"/>
    <w:rsid w:val="003672D6"/>
    <w:rsid w:val="00367702"/>
    <w:rsid w:val="00367743"/>
    <w:rsid w:val="00367F0E"/>
    <w:rsid w:val="00370877"/>
    <w:rsid w:val="00370931"/>
    <w:rsid w:val="003709D3"/>
    <w:rsid w:val="00370FB4"/>
    <w:rsid w:val="00371259"/>
    <w:rsid w:val="003715F0"/>
    <w:rsid w:val="003716B3"/>
    <w:rsid w:val="0037183C"/>
    <w:rsid w:val="00371DD1"/>
    <w:rsid w:val="00372116"/>
    <w:rsid w:val="00372255"/>
    <w:rsid w:val="003723A8"/>
    <w:rsid w:val="003723D7"/>
    <w:rsid w:val="0037265A"/>
    <w:rsid w:val="00372787"/>
    <w:rsid w:val="00372C24"/>
    <w:rsid w:val="00372FE3"/>
    <w:rsid w:val="0037343D"/>
    <w:rsid w:val="00373A5E"/>
    <w:rsid w:val="003743F6"/>
    <w:rsid w:val="003744F6"/>
    <w:rsid w:val="00374B9A"/>
    <w:rsid w:val="00375074"/>
    <w:rsid w:val="00375113"/>
    <w:rsid w:val="003755C5"/>
    <w:rsid w:val="00375779"/>
    <w:rsid w:val="00375B5A"/>
    <w:rsid w:val="00375E4B"/>
    <w:rsid w:val="0037663C"/>
    <w:rsid w:val="003769E1"/>
    <w:rsid w:val="00376B5B"/>
    <w:rsid w:val="00376D8F"/>
    <w:rsid w:val="0037748E"/>
    <w:rsid w:val="003775C3"/>
    <w:rsid w:val="00377DC7"/>
    <w:rsid w:val="0038036C"/>
    <w:rsid w:val="00380853"/>
    <w:rsid w:val="00380866"/>
    <w:rsid w:val="00380A50"/>
    <w:rsid w:val="00380C70"/>
    <w:rsid w:val="0038109F"/>
    <w:rsid w:val="003811F3"/>
    <w:rsid w:val="0038132A"/>
    <w:rsid w:val="003814DD"/>
    <w:rsid w:val="00382249"/>
    <w:rsid w:val="003829CF"/>
    <w:rsid w:val="00382B9E"/>
    <w:rsid w:val="00382F92"/>
    <w:rsid w:val="00383916"/>
    <w:rsid w:val="00383CF3"/>
    <w:rsid w:val="00383D60"/>
    <w:rsid w:val="00383FAC"/>
    <w:rsid w:val="00383FD7"/>
    <w:rsid w:val="00384399"/>
    <w:rsid w:val="00384ED3"/>
    <w:rsid w:val="00384ED9"/>
    <w:rsid w:val="00384FD4"/>
    <w:rsid w:val="00385139"/>
    <w:rsid w:val="00385484"/>
    <w:rsid w:val="00385602"/>
    <w:rsid w:val="00385938"/>
    <w:rsid w:val="00385B97"/>
    <w:rsid w:val="00386419"/>
    <w:rsid w:val="00386801"/>
    <w:rsid w:val="00386F13"/>
    <w:rsid w:val="00387941"/>
    <w:rsid w:val="00387A28"/>
    <w:rsid w:val="00387CC8"/>
    <w:rsid w:val="00387DF9"/>
    <w:rsid w:val="003906CA"/>
    <w:rsid w:val="00390840"/>
    <w:rsid w:val="00390924"/>
    <w:rsid w:val="00390C42"/>
    <w:rsid w:val="00390E76"/>
    <w:rsid w:val="00391995"/>
    <w:rsid w:val="00391F69"/>
    <w:rsid w:val="003923D7"/>
    <w:rsid w:val="00392DDE"/>
    <w:rsid w:val="00392E0E"/>
    <w:rsid w:val="003930C8"/>
    <w:rsid w:val="003930E9"/>
    <w:rsid w:val="00393FE3"/>
    <w:rsid w:val="003941E7"/>
    <w:rsid w:val="0039432B"/>
    <w:rsid w:val="00394B7B"/>
    <w:rsid w:val="00394C37"/>
    <w:rsid w:val="00394D1D"/>
    <w:rsid w:val="00395066"/>
    <w:rsid w:val="003950F6"/>
    <w:rsid w:val="00395B1F"/>
    <w:rsid w:val="003962E1"/>
    <w:rsid w:val="003964A4"/>
    <w:rsid w:val="003964F6"/>
    <w:rsid w:val="00396AD8"/>
    <w:rsid w:val="003976DF"/>
    <w:rsid w:val="00397755"/>
    <w:rsid w:val="00397770"/>
    <w:rsid w:val="00397F2C"/>
    <w:rsid w:val="003A039E"/>
    <w:rsid w:val="003A12BB"/>
    <w:rsid w:val="003A17AD"/>
    <w:rsid w:val="003A1968"/>
    <w:rsid w:val="003A1D64"/>
    <w:rsid w:val="003A1E4F"/>
    <w:rsid w:val="003A22C3"/>
    <w:rsid w:val="003A26F5"/>
    <w:rsid w:val="003A2CE8"/>
    <w:rsid w:val="003A2DBF"/>
    <w:rsid w:val="003A30B2"/>
    <w:rsid w:val="003A3962"/>
    <w:rsid w:val="003A3B8A"/>
    <w:rsid w:val="003A3BB6"/>
    <w:rsid w:val="003A3C43"/>
    <w:rsid w:val="003A3D56"/>
    <w:rsid w:val="003A3DFD"/>
    <w:rsid w:val="003A47C6"/>
    <w:rsid w:val="003A4D11"/>
    <w:rsid w:val="003A50EB"/>
    <w:rsid w:val="003A57AF"/>
    <w:rsid w:val="003A5D9E"/>
    <w:rsid w:val="003A6196"/>
    <w:rsid w:val="003A68D8"/>
    <w:rsid w:val="003A6B5A"/>
    <w:rsid w:val="003A7015"/>
    <w:rsid w:val="003A705B"/>
    <w:rsid w:val="003A7103"/>
    <w:rsid w:val="003A7B14"/>
    <w:rsid w:val="003A7B53"/>
    <w:rsid w:val="003A7C53"/>
    <w:rsid w:val="003A7EC5"/>
    <w:rsid w:val="003B02FF"/>
    <w:rsid w:val="003B0870"/>
    <w:rsid w:val="003B08BB"/>
    <w:rsid w:val="003B0A61"/>
    <w:rsid w:val="003B102C"/>
    <w:rsid w:val="003B1410"/>
    <w:rsid w:val="003B180C"/>
    <w:rsid w:val="003B327D"/>
    <w:rsid w:val="003B3CDC"/>
    <w:rsid w:val="003B3D48"/>
    <w:rsid w:val="003B4559"/>
    <w:rsid w:val="003B458F"/>
    <w:rsid w:val="003B5400"/>
    <w:rsid w:val="003B5675"/>
    <w:rsid w:val="003B5E21"/>
    <w:rsid w:val="003B60BB"/>
    <w:rsid w:val="003B62E5"/>
    <w:rsid w:val="003B64DC"/>
    <w:rsid w:val="003B6573"/>
    <w:rsid w:val="003B727D"/>
    <w:rsid w:val="003B7304"/>
    <w:rsid w:val="003B7581"/>
    <w:rsid w:val="003B772B"/>
    <w:rsid w:val="003B7939"/>
    <w:rsid w:val="003B7A4A"/>
    <w:rsid w:val="003B7B16"/>
    <w:rsid w:val="003B7B6B"/>
    <w:rsid w:val="003B7F75"/>
    <w:rsid w:val="003C0E22"/>
    <w:rsid w:val="003C0F83"/>
    <w:rsid w:val="003C167E"/>
    <w:rsid w:val="003C1734"/>
    <w:rsid w:val="003C1B09"/>
    <w:rsid w:val="003C1CDA"/>
    <w:rsid w:val="003C1DBB"/>
    <w:rsid w:val="003C1E41"/>
    <w:rsid w:val="003C22CC"/>
    <w:rsid w:val="003C2518"/>
    <w:rsid w:val="003C3155"/>
    <w:rsid w:val="003C3633"/>
    <w:rsid w:val="003C37B2"/>
    <w:rsid w:val="003C49C0"/>
    <w:rsid w:val="003C4B68"/>
    <w:rsid w:val="003C4ED0"/>
    <w:rsid w:val="003C5157"/>
    <w:rsid w:val="003C5B88"/>
    <w:rsid w:val="003C6352"/>
    <w:rsid w:val="003C63AE"/>
    <w:rsid w:val="003C6496"/>
    <w:rsid w:val="003C69E3"/>
    <w:rsid w:val="003C71AB"/>
    <w:rsid w:val="003C7730"/>
    <w:rsid w:val="003C7B4C"/>
    <w:rsid w:val="003D08CB"/>
    <w:rsid w:val="003D0AB6"/>
    <w:rsid w:val="003D0E0E"/>
    <w:rsid w:val="003D1127"/>
    <w:rsid w:val="003D1252"/>
    <w:rsid w:val="003D13D4"/>
    <w:rsid w:val="003D199F"/>
    <w:rsid w:val="003D19C4"/>
    <w:rsid w:val="003D1F4C"/>
    <w:rsid w:val="003D2399"/>
    <w:rsid w:val="003D2563"/>
    <w:rsid w:val="003D2614"/>
    <w:rsid w:val="003D2779"/>
    <w:rsid w:val="003D2E45"/>
    <w:rsid w:val="003D3820"/>
    <w:rsid w:val="003D388A"/>
    <w:rsid w:val="003D4581"/>
    <w:rsid w:val="003D4809"/>
    <w:rsid w:val="003D4A97"/>
    <w:rsid w:val="003D50EC"/>
    <w:rsid w:val="003D5B5F"/>
    <w:rsid w:val="003D5D13"/>
    <w:rsid w:val="003D5D14"/>
    <w:rsid w:val="003D5D37"/>
    <w:rsid w:val="003D5ECD"/>
    <w:rsid w:val="003D5FC1"/>
    <w:rsid w:val="003D6551"/>
    <w:rsid w:val="003D68C7"/>
    <w:rsid w:val="003D6E15"/>
    <w:rsid w:val="003D70A0"/>
    <w:rsid w:val="003D749D"/>
    <w:rsid w:val="003D76D3"/>
    <w:rsid w:val="003D7B29"/>
    <w:rsid w:val="003D7CFC"/>
    <w:rsid w:val="003E034E"/>
    <w:rsid w:val="003E0391"/>
    <w:rsid w:val="003E0570"/>
    <w:rsid w:val="003E080A"/>
    <w:rsid w:val="003E0F2E"/>
    <w:rsid w:val="003E12CC"/>
    <w:rsid w:val="003E141F"/>
    <w:rsid w:val="003E15FF"/>
    <w:rsid w:val="003E1746"/>
    <w:rsid w:val="003E18C7"/>
    <w:rsid w:val="003E1A08"/>
    <w:rsid w:val="003E1AC5"/>
    <w:rsid w:val="003E1E68"/>
    <w:rsid w:val="003E21F7"/>
    <w:rsid w:val="003E2326"/>
    <w:rsid w:val="003E29B0"/>
    <w:rsid w:val="003E2EB9"/>
    <w:rsid w:val="003E3056"/>
    <w:rsid w:val="003E306A"/>
    <w:rsid w:val="003E33FE"/>
    <w:rsid w:val="003E3587"/>
    <w:rsid w:val="003E412B"/>
    <w:rsid w:val="003E4240"/>
    <w:rsid w:val="003E4477"/>
    <w:rsid w:val="003E4802"/>
    <w:rsid w:val="003E535C"/>
    <w:rsid w:val="003E7B65"/>
    <w:rsid w:val="003E7F0A"/>
    <w:rsid w:val="003F04EE"/>
    <w:rsid w:val="003F0B46"/>
    <w:rsid w:val="003F16A3"/>
    <w:rsid w:val="003F177A"/>
    <w:rsid w:val="003F1E13"/>
    <w:rsid w:val="003F287D"/>
    <w:rsid w:val="003F2A2C"/>
    <w:rsid w:val="003F2ADD"/>
    <w:rsid w:val="003F3509"/>
    <w:rsid w:val="003F3C37"/>
    <w:rsid w:val="003F43EF"/>
    <w:rsid w:val="003F4626"/>
    <w:rsid w:val="003F46CF"/>
    <w:rsid w:val="003F4726"/>
    <w:rsid w:val="003F496F"/>
    <w:rsid w:val="003F531F"/>
    <w:rsid w:val="003F5518"/>
    <w:rsid w:val="003F5712"/>
    <w:rsid w:val="003F5A0D"/>
    <w:rsid w:val="003F5AE6"/>
    <w:rsid w:val="003F5EAF"/>
    <w:rsid w:val="003F6135"/>
    <w:rsid w:val="003F62DB"/>
    <w:rsid w:val="003F6464"/>
    <w:rsid w:val="003F6D83"/>
    <w:rsid w:val="003F7160"/>
    <w:rsid w:val="003F73F7"/>
    <w:rsid w:val="003F7672"/>
    <w:rsid w:val="003F7709"/>
    <w:rsid w:val="003F79B5"/>
    <w:rsid w:val="003F7A0A"/>
    <w:rsid w:val="003F7B7A"/>
    <w:rsid w:val="004003F2"/>
    <w:rsid w:val="0040146A"/>
    <w:rsid w:val="004014CE"/>
    <w:rsid w:val="00402097"/>
    <w:rsid w:val="004020D3"/>
    <w:rsid w:val="00402681"/>
    <w:rsid w:val="004026F2"/>
    <w:rsid w:val="0040296F"/>
    <w:rsid w:val="00402C08"/>
    <w:rsid w:val="00403431"/>
    <w:rsid w:val="0040345A"/>
    <w:rsid w:val="004034DE"/>
    <w:rsid w:val="0040392C"/>
    <w:rsid w:val="00403A22"/>
    <w:rsid w:val="00403DFB"/>
    <w:rsid w:val="00405A19"/>
    <w:rsid w:val="004061D6"/>
    <w:rsid w:val="0040662D"/>
    <w:rsid w:val="00406A68"/>
    <w:rsid w:val="00406D74"/>
    <w:rsid w:val="004070BD"/>
    <w:rsid w:val="0041060A"/>
    <w:rsid w:val="004111B7"/>
    <w:rsid w:val="004115CD"/>
    <w:rsid w:val="0041174F"/>
    <w:rsid w:val="00411931"/>
    <w:rsid w:val="00411C5B"/>
    <w:rsid w:val="00411C8E"/>
    <w:rsid w:val="004125D1"/>
    <w:rsid w:val="00412B23"/>
    <w:rsid w:val="00413FE5"/>
    <w:rsid w:val="00414FF8"/>
    <w:rsid w:val="004150EE"/>
    <w:rsid w:val="0041521C"/>
    <w:rsid w:val="004158D6"/>
    <w:rsid w:val="004159D7"/>
    <w:rsid w:val="00415A90"/>
    <w:rsid w:val="00415B1A"/>
    <w:rsid w:val="00415D46"/>
    <w:rsid w:val="00415D7B"/>
    <w:rsid w:val="00415FCC"/>
    <w:rsid w:val="00416E28"/>
    <w:rsid w:val="0041721E"/>
    <w:rsid w:val="00417DA5"/>
    <w:rsid w:val="00417EBA"/>
    <w:rsid w:val="00420238"/>
    <w:rsid w:val="00420A71"/>
    <w:rsid w:val="00420A9B"/>
    <w:rsid w:val="00420ADF"/>
    <w:rsid w:val="00420B45"/>
    <w:rsid w:val="00420C73"/>
    <w:rsid w:val="00420F50"/>
    <w:rsid w:val="004219DF"/>
    <w:rsid w:val="00421D66"/>
    <w:rsid w:val="00422A84"/>
    <w:rsid w:val="00423050"/>
    <w:rsid w:val="0042317A"/>
    <w:rsid w:val="0042317F"/>
    <w:rsid w:val="004234DA"/>
    <w:rsid w:val="00423B71"/>
    <w:rsid w:val="00423BCF"/>
    <w:rsid w:val="00423E02"/>
    <w:rsid w:val="00423FBB"/>
    <w:rsid w:val="004246A8"/>
    <w:rsid w:val="00425698"/>
    <w:rsid w:val="00425DE0"/>
    <w:rsid w:val="00426C57"/>
    <w:rsid w:val="00426F73"/>
    <w:rsid w:val="00427101"/>
    <w:rsid w:val="004271AA"/>
    <w:rsid w:val="004301E1"/>
    <w:rsid w:val="0043033F"/>
    <w:rsid w:val="004303DA"/>
    <w:rsid w:val="00430515"/>
    <w:rsid w:val="00430CF6"/>
    <w:rsid w:val="004317D4"/>
    <w:rsid w:val="00431D31"/>
    <w:rsid w:val="0043226B"/>
    <w:rsid w:val="004323B2"/>
    <w:rsid w:val="004329BC"/>
    <w:rsid w:val="00432AA3"/>
    <w:rsid w:val="0043312F"/>
    <w:rsid w:val="00433303"/>
    <w:rsid w:val="00433328"/>
    <w:rsid w:val="0043384B"/>
    <w:rsid w:val="00433A43"/>
    <w:rsid w:val="0043431B"/>
    <w:rsid w:val="004343B7"/>
    <w:rsid w:val="00435BF4"/>
    <w:rsid w:val="00436518"/>
    <w:rsid w:val="004366F2"/>
    <w:rsid w:val="00436F36"/>
    <w:rsid w:val="0043738F"/>
    <w:rsid w:val="004373FA"/>
    <w:rsid w:val="004374C8"/>
    <w:rsid w:val="00437539"/>
    <w:rsid w:val="0044016A"/>
    <w:rsid w:val="00440FDC"/>
    <w:rsid w:val="004412A0"/>
    <w:rsid w:val="0044151D"/>
    <w:rsid w:val="00441AB0"/>
    <w:rsid w:val="00441F8B"/>
    <w:rsid w:val="0044253C"/>
    <w:rsid w:val="00442732"/>
    <w:rsid w:val="00442EFF"/>
    <w:rsid w:val="0044319A"/>
    <w:rsid w:val="004434BB"/>
    <w:rsid w:val="004436D4"/>
    <w:rsid w:val="00443A38"/>
    <w:rsid w:val="00443A66"/>
    <w:rsid w:val="00443B79"/>
    <w:rsid w:val="00443DD6"/>
    <w:rsid w:val="0044407A"/>
    <w:rsid w:val="00444948"/>
    <w:rsid w:val="00444C12"/>
    <w:rsid w:val="00444C6F"/>
    <w:rsid w:val="00444CCF"/>
    <w:rsid w:val="00445180"/>
    <w:rsid w:val="00445460"/>
    <w:rsid w:val="004454F9"/>
    <w:rsid w:val="00445EB0"/>
    <w:rsid w:val="00445FDE"/>
    <w:rsid w:val="004460A1"/>
    <w:rsid w:val="00447571"/>
    <w:rsid w:val="00450A4E"/>
    <w:rsid w:val="00450B3C"/>
    <w:rsid w:val="00450B8C"/>
    <w:rsid w:val="00450C7F"/>
    <w:rsid w:val="004511C2"/>
    <w:rsid w:val="00451203"/>
    <w:rsid w:val="00452109"/>
    <w:rsid w:val="0045241E"/>
    <w:rsid w:val="00452470"/>
    <w:rsid w:val="004524F4"/>
    <w:rsid w:val="004525D8"/>
    <w:rsid w:val="00452EFE"/>
    <w:rsid w:val="00453420"/>
    <w:rsid w:val="00453440"/>
    <w:rsid w:val="0045378B"/>
    <w:rsid w:val="004541BE"/>
    <w:rsid w:val="00454389"/>
    <w:rsid w:val="004543A4"/>
    <w:rsid w:val="004547C7"/>
    <w:rsid w:val="00454A44"/>
    <w:rsid w:val="00455FC8"/>
    <w:rsid w:val="0045615C"/>
    <w:rsid w:val="004567EA"/>
    <w:rsid w:val="00456993"/>
    <w:rsid w:val="00456D34"/>
    <w:rsid w:val="0045742A"/>
    <w:rsid w:val="00457522"/>
    <w:rsid w:val="004575D1"/>
    <w:rsid w:val="004600AA"/>
    <w:rsid w:val="004602B1"/>
    <w:rsid w:val="00460DE0"/>
    <w:rsid w:val="00460E0D"/>
    <w:rsid w:val="00460EAE"/>
    <w:rsid w:val="004611F2"/>
    <w:rsid w:val="004614AC"/>
    <w:rsid w:val="004617A5"/>
    <w:rsid w:val="00461D3F"/>
    <w:rsid w:val="004623B3"/>
    <w:rsid w:val="004624B3"/>
    <w:rsid w:val="004640C2"/>
    <w:rsid w:val="00464140"/>
    <w:rsid w:val="0046445A"/>
    <w:rsid w:val="00464516"/>
    <w:rsid w:val="00465207"/>
    <w:rsid w:val="00466189"/>
    <w:rsid w:val="0046677A"/>
    <w:rsid w:val="00466A01"/>
    <w:rsid w:val="00466A21"/>
    <w:rsid w:val="00466C64"/>
    <w:rsid w:val="0046709D"/>
    <w:rsid w:val="00467888"/>
    <w:rsid w:val="00467DC5"/>
    <w:rsid w:val="00470587"/>
    <w:rsid w:val="00471188"/>
    <w:rsid w:val="00471572"/>
    <w:rsid w:val="00471946"/>
    <w:rsid w:val="00471B3A"/>
    <w:rsid w:val="004722F4"/>
    <w:rsid w:val="004728CF"/>
    <w:rsid w:val="004729D1"/>
    <w:rsid w:val="004737AD"/>
    <w:rsid w:val="004737E5"/>
    <w:rsid w:val="00473CCB"/>
    <w:rsid w:val="0047465E"/>
    <w:rsid w:val="00474883"/>
    <w:rsid w:val="004749E1"/>
    <w:rsid w:val="00475555"/>
    <w:rsid w:val="00475843"/>
    <w:rsid w:val="00475A58"/>
    <w:rsid w:val="00475C0B"/>
    <w:rsid w:val="0047651B"/>
    <w:rsid w:val="004777FA"/>
    <w:rsid w:val="00477C88"/>
    <w:rsid w:val="00477EED"/>
    <w:rsid w:val="00477F98"/>
    <w:rsid w:val="0047A1F9"/>
    <w:rsid w:val="00480AA3"/>
    <w:rsid w:val="00480D16"/>
    <w:rsid w:val="00481B85"/>
    <w:rsid w:val="00481F07"/>
    <w:rsid w:val="00482690"/>
    <w:rsid w:val="004826B1"/>
    <w:rsid w:val="004827F3"/>
    <w:rsid w:val="0048286B"/>
    <w:rsid w:val="0048341D"/>
    <w:rsid w:val="00483692"/>
    <w:rsid w:val="00483C63"/>
    <w:rsid w:val="00483FB1"/>
    <w:rsid w:val="004841D2"/>
    <w:rsid w:val="0048433D"/>
    <w:rsid w:val="0048457C"/>
    <w:rsid w:val="00484C25"/>
    <w:rsid w:val="00484FEA"/>
    <w:rsid w:val="00485330"/>
    <w:rsid w:val="004853E3"/>
    <w:rsid w:val="00485413"/>
    <w:rsid w:val="00485CDB"/>
    <w:rsid w:val="00485F68"/>
    <w:rsid w:val="00486806"/>
    <w:rsid w:val="0048728D"/>
    <w:rsid w:val="004872CC"/>
    <w:rsid w:val="0048747D"/>
    <w:rsid w:val="00487840"/>
    <w:rsid w:val="0049081E"/>
    <w:rsid w:val="00490BEF"/>
    <w:rsid w:val="00490D86"/>
    <w:rsid w:val="00490D97"/>
    <w:rsid w:val="00491371"/>
    <w:rsid w:val="0049196B"/>
    <w:rsid w:val="0049238E"/>
    <w:rsid w:val="004923C7"/>
    <w:rsid w:val="00492D40"/>
    <w:rsid w:val="00492EFB"/>
    <w:rsid w:val="00493496"/>
    <w:rsid w:val="004949F0"/>
    <w:rsid w:val="00494A63"/>
    <w:rsid w:val="00494FC6"/>
    <w:rsid w:val="00495851"/>
    <w:rsid w:val="00496B93"/>
    <w:rsid w:val="004A0173"/>
    <w:rsid w:val="004A01FE"/>
    <w:rsid w:val="004A06FB"/>
    <w:rsid w:val="004A07F3"/>
    <w:rsid w:val="004A0BA1"/>
    <w:rsid w:val="004A0CC9"/>
    <w:rsid w:val="004A1387"/>
    <w:rsid w:val="004A19B3"/>
    <w:rsid w:val="004A1F13"/>
    <w:rsid w:val="004A23ED"/>
    <w:rsid w:val="004A24FA"/>
    <w:rsid w:val="004A2926"/>
    <w:rsid w:val="004A3AE9"/>
    <w:rsid w:val="004A3B27"/>
    <w:rsid w:val="004A3B86"/>
    <w:rsid w:val="004A4414"/>
    <w:rsid w:val="004A5732"/>
    <w:rsid w:val="004A5908"/>
    <w:rsid w:val="004A59CF"/>
    <w:rsid w:val="004A5AAE"/>
    <w:rsid w:val="004A5F1A"/>
    <w:rsid w:val="004A6114"/>
    <w:rsid w:val="004A6660"/>
    <w:rsid w:val="004A6771"/>
    <w:rsid w:val="004A69D5"/>
    <w:rsid w:val="004A6F11"/>
    <w:rsid w:val="004A7513"/>
    <w:rsid w:val="004A7A04"/>
    <w:rsid w:val="004A7A5F"/>
    <w:rsid w:val="004B02FF"/>
    <w:rsid w:val="004B0414"/>
    <w:rsid w:val="004B0C3B"/>
    <w:rsid w:val="004B1216"/>
    <w:rsid w:val="004B1A8D"/>
    <w:rsid w:val="004B1AB4"/>
    <w:rsid w:val="004B1AB9"/>
    <w:rsid w:val="004B1E0E"/>
    <w:rsid w:val="004B2A33"/>
    <w:rsid w:val="004B2B4C"/>
    <w:rsid w:val="004B2DE5"/>
    <w:rsid w:val="004B3267"/>
    <w:rsid w:val="004B33A7"/>
    <w:rsid w:val="004B34EB"/>
    <w:rsid w:val="004B350C"/>
    <w:rsid w:val="004B3657"/>
    <w:rsid w:val="004B4854"/>
    <w:rsid w:val="004B4BA9"/>
    <w:rsid w:val="004B4CD7"/>
    <w:rsid w:val="004B4CE5"/>
    <w:rsid w:val="004B5C74"/>
    <w:rsid w:val="004B6C3A"/>
    <w:rsid w:val="004B7084"/>
    <w:rsid w:val="004B7244"/>
    <w:rsid w:val="004B7669"/>
    <w:rsid w:val="004B77DE"/>
    <w:rsid w:val="004C0024"/>
    <w:rsid w:val="004C09FD"/>
    <w:rsid w:val="004C0CFF"/>
    <w:rsid w:val="004C0EA5"/>
    <w:rsid w:val="004C104C"/>
    <w:rsid w:val="004C1452"/>
    <w:rsid w:val="004C17C4"/>
    <w:rsid w:val="004C1886"/>
    <w:rsid w:val="004C1C2D"/>
    <w:rsid w:val="004C1C77"/>
    <w:rsid w:val="004C1D19"/>
    <w:rsid w:val="004C1F62"/>
    <w:rsid w:val="004C1FF5"/>
    <w:rsid w:val="004C2292"/>
    <w:rsid w:val="004C2B3D"/>
    <w:rsid w:val="004C3325"/>
    <w:rsid w:val="004C3585"/>
    <w:rsid w:val="004C3603"/>
    <w:rsid w:val="004C47D5"/>
    <w:rsid w:val="004C58A7"/>
    <w:rsid w:val="004C5B7D"/>
    <w:rsid w:val="004C5C00"/>
    <w:rsid w:val="004C5DB2"/>
    <w:rsid w:val="004C5F41"/>
    <w:rsid w:val="004C65EA"/>
    <w:rsid w:val="004C6C21"/>
    <w:rsid w:val="004C769C"/>
    <w:rsid w:val="004C78D3"/>
    <w:rsid w:val="004C7A4B"/>
    <w:rsid w:val="004D02E1"/>
    <w:rsid w:val="004D0481"/>
    <w:rsid w:val="004D0A99"/>
    <w:rsid w:val="004D0EED"/>
    <w:rsid w:val="004D1057"/>
    <w:rsid w:val="004D119D"/>
    <w:rsid w:val="004D11A5"/>
    <w:rsid w:val="004D154E"/>
    <w:rsid w:val="004D1584"/>
    <w:rsid w:val="004D18AC"/>
    <w:rsid w:val="004D19B6"/>
    <w:rsid w:val="004D1DDA"/>
    <w:rsid w:val="004D2685"/>
    <w:rsid w:val="004D26BB"/>
    <w:rsid w:val="004D27BD"/>
    <w:rsid w:val="004D27FC"/>
    <w:rsid w:val="004D280C"/>
    <w:rsid w:val="004D2D37"/>
    <w:rsid w:val="004D3014"/>
    <w:rsid w:val="004D317F"/>
    <w:rsid w:val="004D37DD"/>
    <w:rsid w:val="004D3BD4"/>
    <w:rsid w:val="004D47EF"/>
    <w:rsid w:val="004D615B"/>
    <w:rsid w:val="004D63CA"/>
    <w:rsid w:val="004D6E0F"/>
    <w:rsid w:val="004D72A8"/>
    <w:rsid w:val="004D7E44"/>
    <w:rsid w:val="004E0441"/>
    <w:rsid w:val="004E0934"/>
    <w:rsid w:val="004E0A9D"/>
    <w:rsid w:val="004E0AC2"/>
    <w:rsid w:val="004E0B12"/>
    <w:rsid w:val="004E1293"/>
    <w:rsid w:val="004E1B9A"/>
    <w:rsid w:val="004E1DBD"/>
    <w:rsid w:val="004E1F2F"/>
    <w:rsid w:val="004E1FC7"/>
    <w:rsid w:val="004E209A"/>
    <w:rsid w:val="004E20EA"/>
    <w:rsid w:val="004E2BB2"/>
    <w:rsid w:val="004E38DC"/>
    <w:rsid w:val="004E46F1"/>
    <w:rsid w:val="004E4B2B"/>
    <w:rsid w:val="004E5A7A"/>
    <w:rsid w:val="004E5D2F"/>
    <w:rsid w:val="004E6710"/>
    <w:rsid w:val="004E6D18"/>
    <w:rsid w:val="004E6E01"/>
    <w:rsid w:val="004E7012"/>
    <w:rsid w:val="004E71BF"/>
    <w:rsid w:val="004E7204"/>
    <w:rsid w:val="004E72B0"/>
    <w:rsid w:val="004E746D"/>
    <w:rsid w:val="004E7748"/>
    <w:rsid w:val="004E78F1"/>
    <w:rsid w:val="004E7E76"/>
    <w:rsid w:val="004F0246"/>
    <w:rsid w:val="004F0B12"/>
    <w:rsid w:val="004F108A"/>
    <w:rsid w:val="004F113D"/>
    <w:rsid w:val="004F168F"/>
    <w:rsid w:val="004F1AA7"/>
    <w:rsid w:val="004F23EE"/>
    <w:rsid w:val="004F269C"/>
    <w:rsid w:val="004F273F"/>
    <w:rsid w:val="004F27F1"/>
    <w:rsid w:val="004F3417"/>
    <w:rsid w:val="004F3A30"/>
    <w:rsid w:val="004F4E05"/>
    <w:rsid w:val="004F5464"/>
    <w:rsid w:val="004F5539"/>
    <w:rsid w:val="004F5EE9"/>
    <w:rsid w:val="004F6644"/>
    <w:rsid w:val="004F690B"/>
    <w:rsid w:val="004F7492"/>
    <w:rsid w:val="004F74C6"/>
    <w:rsid w:val="004F7868"/>
    <w:rsid w:val="005000CF"/>
    <w:rsid w:val="00500512"/>
    <w:rsid w:val="005005BC"/>
    <w:rsid w:val="0050081C"/>
    <w:rsid w:val="0050092A"/>
    <w:rsid w:val="00500ADE"/>
    <w:rsid w:val="00500BB2"/>
    <w:rsid w:val="00500CA3"/>
    <w:rsid w:val="00501004"/>
    <w:rsid w:val="005011CF"/>
    <w:rsid w:val="00501DB7"/>
    <w:rsid w:val="005025C7"/>
    <w:rsid w:val="00503132"/>
    <w:rsid w:val="00503CA7"/>
    <w:rsid w:val="00504838"/>
    <w:rsid w:val="0050495D"/>
    <w:rsid w:val="005049DE"/>
    <w:rsid w:val="00504C00"/>
    <w:rsid w:val="00504E71"/>
    <w:rsid w:val="00504F5D"/>
    <w:rsid w:val="005051B3"/>
    <w:rsid w:val="00505241"/>
    <w:rsid w:val="00505FCD"/>
    <w:rsid w:val="00506404"/>
    <w:rsid w:val="005064FB"/>
    <w:rsid w:val="005065EB"/>
    <w:rsid w:val="0050682A"/>
    <w:rsid w:val="00506CD6"/>
    <w:rsid w:val="00506EEF"/>
    <w:rsid w:val="005072D8"/>
    <w:rsid w:val="00507869"/>
    <w:rsid w:val="00507A5E"/>
    <w:rsid w:val="00507C5E"/>
    <w:rsid w:val="005102AD"/>
    <w:rsid w:val="005102E8"/>
    <w:rsid w:val="00510506"/>
    <w:rsid w:val="005105FC"/>
    <w:rsid w:val="005107D6"/>
    <w:rsid w:val="0051086F"/>
    <w:rsid w:val="00510F1B"/>
    <w:rsid w:val="00511156"/>
    <w:rsid w:val="00511CF8"/>
    <w:rsid w:val="00511FA2"/>
    <w:rsid w:val="005125A6"/>
    <w:rsid w:val="005129D5"/>
    <w:rsid w:val="00514288"/>
    <w:rsid w:val="00515188"/>
    <w:rsid w:val="00515635"/>
    <w:rsid w:val="00515717"/>
    <w:rsid w:val="005158A9"/>
    <w:rsid w:val="005160B7"/>
    <w:rsid w:val="0051623E"/>
    <w:rsid w:val="0051648E"/>
    <w:rsid w:val="005169FE"/>
    <w:rsid w:val="0051728A"/>
    <w:rsid w:val="00517D74"/>
    <w:rsid w:val="00517DE8"/>
    <w:rsid w:val="00520006"/>
    <w:rsid w:val="005204F0"/>
    <w:rsid w:val="00520CF2"/>
    <w:rsid w:val="00520CFD"/>
    <w:rsid w:val="00521215"/>
    <w:rsid w:val="005214C9"/>
    <w:rsid w:val="005219F5"/>
    <w:rsid w:val="0052317F"/>
    <w:rsid w:val="0052334A"/>
    <w:rsid w:val="0052379D"/>
    <w:rsid w:val="00523853"/>
    <w:rsid w:val="00523925"/>
    <w:rsid w:val="00523946"/>
    <w:rsid w:val="00523A7F"/>
    <w:rsid w:val="00523B56"/>
    <w:rsid w:val="00523D85"/>
    <w:rsid w:val="00523FE6"/>
    <w:rsid w:val="00524F89"/>
    <w:rsid w:val="005254DA"/>
    <w:rsid w:val="00525F80"/>
    <w:rsid w:val="005265F3"/>
    <w:rsid w:val="00526675"/>
    <w:rsid w:val="005266EE"/>
    <w:rsid w:val="00526FB6"/>
    <w:rsid w:val="00527ACE"/>
    <w:rsid w:val="00527E5E"/>
    <w:rsid w:val="00527EB5"/>
    <w:rsid w:val="00530056"/>
    <w:rsid w:val="00530654"/>
    <w:rsid w:val="005319F1"/>
    <w:rsid w:val="00531ECE"/>
    <w:rsid w:val="00532398"/>
    <w:rsid w:val="00532841"/>
    <w:rsid w:val="0053308F"/>
    <w:rsid w:val="00533399"/>
    <w:rsid w:val="00533428"/>
    <w:rsid w:val="00533592"/>
    <w:rsid w:val="00533F98"/>
    <w:rsid w:val="00534322"/>
    <w:rsid w:val="00534D46"/>
    <w:rsid w:val="00535DB0"/>
    <w:rsid w:val="005368A8"/>
    <w:rsid w:val="0053722E"/>
    <w:rsid w:val="005374B8"/>
    <w:rsid w:val="00537730"/>
    <w:rsid w:val="00537DBE"/>
    <w:rsid w:val="00537EC9"/>
    <w:rsid w:val="00540017"/>
    <w:rsid w:val="005402CA"/>
    <w:rsid w:val="00540546"/>
    <w:rsid w:val="00540C82"/>
    <w:rsid w:val="00540CB4"/>
    <w:rsid w:val="00540F34"/>
    <w:rsid w:val="0054160A"/>
    <w:rsid w:val="00541772"/>
    <w:rsid w:val="00541AB6"/>
    <w:rsid w:val="005420B3"/>
    <w:rsid w:val="0054219E"/>
    <w:rsid w:val="00543361"/>
    <w:rsid w:val="0054351C"/>
    <w:rsid w:val="005435AF"/>
    <w:rsid w:val="00543DAA"/>
    <w:rsid w:val="00543F9B"/>
    <w:rsid w:val="00544570"/>
    <w:rsid w:val="00544A76"/>
    <w:rsid w:val="00544BA8"/>
    <w:rsid w:val="0054511D"/>
    <w:rsid w:val="005459C0"/>
    <w:rsid w:val="00545DCD"/>
    <w:rsid w:val="00546829"/>
    <w:rsid w:val="0054695F"/>
    <w:rsid w:val="005471AF"/>
    <w:rsid w:val="00547C72"/>
    <w:rsid w:val="00547E8E"/>
    <w:rsid w:val="00550534"/>
    <w:rsid w:val="0055093E"/>
    <w:rsid w:val="005510EE"/>
    <w:rsid w:val="005512F5"/>
    <w:rsid w:val="0055130F"/>
    <w:rsid w:val="00551373"/>
    <w:rsid w:val="005513BA"/>
    <w:rsid w:val="00551C36"/>
    <w:rsid w:val="00552079"/>
    <w:rsid w:val="005523C6"/>
    <w:rsid w:val="0055278D"/>
    <w:rsid w:val="00552AAA"/>
    <w:rsid w:val="00552F67"/>
    <w:rsid w:val="00553541"/>
    <w:rsid w:val="005536E1"/>
    <w:rsid w:val="0055418C"/>
    <w:rsid w:val="005542A9"/>
    <w:rsid w:val="00554A89"/>
    <w:rsid w:val="00555049"/>
    <w:rsid w:val="00555164"/>
    <w:rsid w:val="005557FC"/>
    <w:rsid w:val="00555872"/>
    <w:rsid w:val="005558D0"/>
    <w:rsid w:val="00555F95"/>
    <w:rsid w:val="0055659B"/>
    <w:rsid w:val="005565EF"/>
    <w:rsid w:val="00556687"/>
    <w:rsid w:val="005567CA"/>
    <w:rsid w:val="00557100"/>
    <w:rsid w:val="0055798A"/>
    <w:rsid w:val="00557B39"/>
    <w:rsid w:val="005609D8"/>
    <w:rsid w:val="00560E00"/>
    <w:rsid w:val="0056123B"/>
    <w:rsid w:val="00561E62"/>
    <w:rsid w:val="00561FB2"/>
    <w:rsid w:val="00562817"/>
    <w:rsid w:val="00562D1B"/>
    <w:rsid w:val="00562F00"/>
    <w:rsid w:val="00562FFC"/>
    <w:rsid w:val="005640AF"/>
    <w:rsid w:val="005646A1"/>
    <w:rsid w:val="00564A94"/>
    <w:rsid w:val="00564B60"/>
    <w:rsid w:val="00565502"/>
    <w:rsid w:val="00566340"/>
    <w:rsid w:val="00566D75"/>
    <w:rsid w:val="0056731B"/>
    <w:rsid w:val="0056785A"/>
    <w:rsid w:val="0056798D"/>
    <w:rsid w:val="0057007A"/>
    <w:rsid w:val="00570674"/>
    <w:rsid w:val="005711D1"/>
    <w:rsid w:val="005712C6"/>
    <w:rsid w:val="005712E7"/>
    <w:rsid w:val="005715A8"/>
    <w:rsid w:val="0057190C"/>
    <w:rsid w:val="00571BFC"/>
    <w:rsid w:val="00571DB1"/>
    <w:rsid w:val="00572D94"/>
    <w:rsid w:val="005734E7"/>
    <w:rsid w:val="00574151"/>
    <w:rsid w:val="005747F2"/>
    <w:rsid w:val="005759FE"/>
    <w:rsid w:val="00575C8C"/>
    <w:rsid w:val="00575C9E"/>
    <w:rsid w:val="00575E65"/>
    <w:rsid w:val="005764CA"/>
    <w:rsid w:val="0057690A"/>
    <w:rsid w:val="00576B55"/>
    <w:rsid w:val="005770E2"/>
    <w:rsid w:val="005774F6"/>
    <w:rsid w:val="005778A6"/>
    <w:rsid w:val="0058014B"/>
    <w:rsid w:val="005802AB"/>
    <w:rsid w:val="00580318"/>
    <w:rsid w:val="00580441"/>
    <w:rsid w:val="00580524"/>
    <w:rsid w:val="005814B9"/>
    <w:rsid w:val="005818C3"/>
    <w:rsid w:val="005822F4"/>
    <w:rsid w:val="005829B8"/>
    <w:rsid w:val="00582BE9"/>
    <w:rsid w:val="00583126"/>
    <w:rsid w:val="005835B9"/>
    <w:rsid w:val="00583DE9"/>
    <w:rsid w:val="005841E4"/>
    <w:rsid w:val="005845CC"/>
    <w:rsid w:val="005849E5"/>
    <w:rsid w:val="00584B85"/>
    <w:rsid w:val="00584BD1"/>
    <w:rsid w:val="00584C98"/>
    <w:rsid w:val="00585C83"/>
    <w:rsid w:val="00585DB7"/>
    <w:rsid w:val="00586057"/>
    <w:rsid w:val="005861FD"/>
    <w:rsid w:val="0058629E"/>
    <w:rsid w:val="005866B6"/>
    <w:rsid w:val="00586864"/>
    <w:rsid w:val="00586BB2"/>
    <w:rsid w:val="00586D59"/>
    <w:rsid w:val="00586E71"/>
    <w:rsid w:val="00586EC9"/>
    <w:rsid w:val="005874F3"/>
    <w:rsid w:val="00587620"/>
    <w:rsid w:val="00587757"/>
    <w:rsid w:val="00592502"/>
    <w:rsid w:val="00593055"/>
    <w:rsid w:val="00593A2B"/>
    <w:rsid w:val="00593DAC"/>
    <w:rsid w:val="00593DDE"/>
    <w:rsid w:val="00593F4D"/>
    <w:rsid w:val="005943FB"/>
    <w:rsid w:val="005945ED"/>
    <w:rsid w:val="005946C2"/>
    <w:rsid w:val="00594BDE"/>
    <w:rsid w:val="00594D4E"/>
    <w:rsid w:val="00595100"/>
    <w:rsid w:val="00595156"/>
    <w:rsid w:val="005956EE"/>
    <w:rsid w:val="00596EB9"/>
    <w:rsid w:val="005970C0"/>
    <w:rsid w:val="00597154"/>
    <w:rsid w:val="005971FD"/>
    <w:rsid w:val="0059781B"/>
    <w:rsid w:val="005A01C4"/>
    <w:rsid w:val="005A0230"/>
    <w:rsid w:val="005A0308"/>
    <w:rsid w:val="005A0348"/>
    <w:rsid w:val="005A037A"/>
    <w:rsid w:val="005A0540"/>
    <w:rsid w:val="005A1C6C"/>
    <w:rsid w:val="005A212F"/>
    <w:rsid w:val="005A213B"/>
    <w:rsid w:val="005A2387"/>
    <w:rsid w:val="005A242E"/>
    <w:rsid w:val="005A277C"/>
    <w:rsid w:val="005A27C2"/>
    <w:rsid w:val="005A2D04"/>
    <w:rsid w:val="005A3064"/>
    <w:rsid w:val="005A35E0"/>
    <w:rsid w:val="005A37CF"/>
    <w:rsid w:val="005A3900"/>
    <w:rsid w:val="005A4699"/>
    <w:rsid w:val="005A474C"/>
    <w:rsid w:val="005A4A0D"/>
    <w:rsid w:val="005A4BE2"/>
    <w:rsid w:val="005A5731"/>
    <w:rsid w:val="005A5CD2"/>
    <w:rsid w:val="005A5E16"/>
    <w:rsid w:val="005A5E5F"/>
    <w:rsid w:val="005A633F"/>
    <w:rsid w:val="005A76B8"/>
    <w:rsid w:val="005A7D0D"/>
    <w:rsid w:val="005B020B"/>
    <w:rsid w:val="005B04F4"/>
    <w:rsid w:val="005B061A"/>
    <w:rsid w:val="005B0861"/>
    <w:rsid w:val="005B0ACD"/>
    <w:rsid w:val="005B10A0"/>
    <w:rsid w:val="005B1931"/>
    <w:rsid w:val="005B19D6"/>
    <w:rsid w:val="005B22DC"/>
    <w:rsid w:val="005B2456"/>
    <w:rsid w:val="005B2A2B"/>
    <w:rsid w:val="005B2CF2"/>
    <w:rsid w:val="005B2E21"/>
    <w:rsid w:val="005B304B"/>
    <w:rsid w:val="005B319C"/>
    <w:rsid w:val="005B45D2"/>
    <w:rsid w:val="005B46CF"/>
    <w:rsid w:val="005B4922"/>
    <w:rsid w:val="005B4FF4"/>
    <w:rsid w:val="005B51BA"/>
    <w:rsid w:val="005B570A"/>
    <w:rsid w:val="005B5A9A"/>
    <w:rsid w:val="005B5F75"/>
    <w:rsid w:val="005B6C53"/>
    <w:rsid w:val="005B6D80"/>
    <w:rsid w:val="005B6EE9"/>
    <w:rsid w:val="005B6F5E"/>
    <w:rsid w:val="005B7C67"/>
    <w:rsid w:val="005C098C"/>
    <w:rsid w:val="005C0EC8"/>
    <w:rsid w:val="005C13A3"/>
    <w:rsid w:val="005C1AAC"/>
    <w:rsid w:val="005C2C1E"/>
    <w:rsid w:val="005C32AF"/>
    <w:rsid w:val="005C35DD"/>
    <w:rsid w:val="005C3691"/>
    <w:rsid w:val="005C41F9"/>
    <w:rsid w:val="005C45F7"/>
    <w:rsid w:val="005C4A0D"/>
    <w:rsid w:val="005C56CE"/>
    <w:rsid w:val="005C5A5F"/>
    <w:rsid w:val="005C5BBC"/>
    <w:rsid w:val="005C623B"/>
    <w:rsid w:val="005C6522"/>
    <w:rsid w:val="005C6621"/>
    <w:rsid w:val="005C66B9"/>
    <w:rsid w:val="005C68FA"/>
    <w:rsid w:val="005C71BD"/>
    <w:rsid w:val="005C73F0"/>
    <w:rsid w:val="005C7B08"/>
    <w:rsid w:val="005C7E46"/>
    <w:rsid w:val="005D03C4"/>
    <w:rsid w:val="005D06F2"/>
    <w:rsid w:val="005D07D0"/>
    <w:rsid w:val="005D0E8C"/>
    <w:rsid w:val="005D0E92"/>
    <w:rsid w:val="005D117D"/>
    <w:rsid w:val="005D2587"/>
    <w:rsid w:val="005D28C1"/>
    <w:rsid w:val="005D2A5F"/>
    <w:rsid w:val="005D34DF"/>
    <w:rsid w:val="005D36E5"/>
    <w:rsid w:val="005D3C1A"/>
    <w:rsid w:val="005D3EC2"/>
    <w:rsid w:val="005D3FE8"/>
    <w:rsid w:val="005D42E0"/>
    <w:rsid w:val="005D5032"/>
    <w:rsid w:val="005D50C6"/>
    <w:rsid w:val="005D54C6"/>
    <w:rsid w:val="005D5522"/>
    <w:rsid w:val="005D5AD0"/>
    <w:rsid w:val="005D622F"/>
    <w:rsid w:val="005D63FB"/>
    <w:rsid w:val="005D67B0"/>
    <w:rsid w:val="005D67F7"/>
    <w:rsid w:val="005D69EA"/>
    <w:rsid w:val="005D6A09"/>
    <w:rsid w:val="005D7AC0"/>
    <w:rsid w:val="005E008F"/>
    <w:rsid w:val="005E0373"/>
    <w:rsid w:val="005E1AA7"/>
    <w:rsid w:val="005E2157"/>
    <w:rsid w:val="005E24AA"/>
    <w:rsid w:val="005E27D2"/>
    <w:rsid w:val="005E2B56"/>
    <w:rsid w:val="005E3BEB"/>
    <w:rsid w:val="005E3FC1"/>
    <w:rsid w:val="005E4253"/>
    <w:rsid w:val="005E4485"/>
    <w:rsid w:val="005E4508"/>
    <w:rsid w:val="005E46A5"/>
    <w:rsid w:val="005E4A10"/>
    <w:rsid w:val="005E4DA2"/>
    <w:rsid w:val="005E59AD"/>
    <w:rsid w:val="005E62AA"/>
    <w:rsid w:val="005E6741"/>
    <w:rsid w:val="005E6909"/>
    <w:rsid w:val="005E6A52"/>
    <w:rsid w:val="005E6A53"/>
    <w:rsid w:val="005E6B6C"/>
    <w:rsid w:val="005E6EAD"/>
    <w:rsid w:val="005E7C20"/>
    <w:rsid w:val="005E7F8E"/>
    <w:rsid w:val="005F145C"/>
    <w:rsid w:val="005F1AFE"/>
    <w:rsid w:val="005F219B"/>
    <w:rsid w:val="005F2775"/>
    <w:rsid w:val="005F2B36"/>
    <w:rsid w:val="005F2BC9"/>
    <w:rsid w:val="005F30E5"/>
    <w:rsid w:val="005F32F3"/>
    <w:rsid w:val="005F3EF3"/>
    <w:rsid w:val="005F45E0"/>
    <w:rsid w:val="005F4629"/>
    <w:rsid w:val="005F4CB8"/>
    <w:rsid w:val="005F51EC"/>
    <w:rsid w:val="005F538B"/>
    <w:rsid w:val="005F58BD"/>
    <w:rsid w:val="005F674C"/>
    <w:rsid w:val="005F679C"/>
    <w:rsid w:val="005F6CDC"/>
    <w:rsid w:val="005F6D1E"/>
    <w:rsid w:val="005F736A"/>
    <w:rsid w:val="006004A2"/>
    <w:rsid w:val="00600663"/>
    <w:rsid w:val="006008FF"/>
    <w:rsid w:val="00600B4C"/>
    <w:rsid w:val="00600C0A"/>
    <w:rsid w:val="00600F77"/>
    <w:rsid w:val="006011F9"/>
    <w:rsid w:val="0060128A"/>
    <w:rsid w:val="0060168A"/>
    <w:rsid w:val="00601E55"/>
    <w:rsid w:val="0060240B"/>
    <w:rsid w:val="00602459"/>
    <w:rsid w:val="00602B5F"/>
    <w:rsid w:val="00603246"/>
    <w:rsid w:val="00603302"/>
    <w:rsid w:val="006034C7"/>
    <w:rsid w:val="006035D6"/>
    <w:rsid w:val="006037D6"/>
    <w:rsid w:val="00603A86"/>
    <w:rsid w:val="00603D9C"/>
    <w:rsid w:val="006041AD"/>
    <w:rsid w:val="00604333"/>
    <w:rsid w:val="00604940"/>
    <w:rsid w:val="00605163"/>
    <w:rsid w:val="006052D5"/>
    <w:rsid w:val="00605469"/>
    <w:rsid w:val="00606930"/>
    <w:rsid w:val="00606C54"/>
    <w:rsid w:val="00606DF8"/>
    <w:rsid w:val="006070DD"/>
    <w:rsid w:val="00607863"/>
    <w:rsid w:val="00607A60"/>
    <w:rsid w:val="00607AF0"/>
    <w:rsid w:val="00607C90"/>
    <w:rsid w:val="00607D4A"/>
    <w:rsid w:val="006103A4"/>
    <w:rsid w:val="006105DF"/>
    <w:rsid w:val="00610C61"/>
    <w:rsid w:val="00610D77"/>
    <w:rsid w:val="00611463"/>
    <w:rsid w:val="00611AD2"/>
    <w:rsid w:val="006127A3"/>
    <w:rsid w:val="00612859"/>
    <w:rsid w:val="006130EA"/>
    <w:rsid w:val="0061354C"/>
    <w:rsid w:val="00613781"/>
    <w:rsid w:val="00613BC8"/>
    <w:rsid w:val="00613C5A"/>
    <w:rsid w:val="00613C9E"/>
    <w:rsid w:val="00613DA1"/>
    <w:rsid w:val="00613E5C"/>
    <w:rsid w:val="00613F09"/>
    <w:rsid w:val="006149A3"/>
    <w:rsid w:val="00614EFF"/>
    <w:rsid w:val="0061502F"/>
    <w:rsid w:val="00615382"/>
    <w:rsid w:val="006153F3"/>
    <w:rsid w:val="00615661"/>
    <w:rsid w:val="0061619C"/>
    <w:rsid w:val="00616870"/>
    <w:rsid w:val="00616BB7"/>
    <w:rsid w:val="00616BE0"/>
    <w:rsid w:val="00616CE6"/>
    <w:rsid w:val="00616E4E"/>
    <w:rsid w:val="00617171"/>
    <w:rsid w:val="006171F8"/>
    <w:rsid w:val="00617D5E"/>
    <w:rsid w:val="00617F82"/>
    <w:rsid w:val="006204F9"/>
    <w:rsid w:val="00620A85"/>
    <w:rsid w:val="006213E5"/>
    <w:rsid w:val="0062188D"/>
    <w:rsid w:val="00621981"/>
    <w:rsid w:val="00621EDD"/>
    <w:rsid w:val="00623620"/>
    <w:rsid w:val="00623F6D"/>
    <w:rsid w:val="006242CB"/>
    <w:rsid w:val="00624A34"/>
    <w:rsid w:val="006253B2"/>
    <w:rsid w:val="00626357"/>
    <w:rsid w:val="00626483"/>
    <w:rsid w:val="006301C3"/>
    <w:rsid w:val="0063025B"/>
    <w:rsid w:val="00630719"/>
    <w:rsid w:val="0063087A"/>
    <w:rsid w:val="00630BDE"/>
    <w:rsid w:val="00630E70"/>
    <w:rsid w:val="00630F02"/>
    <w:rsid w:val="00632196"/>
    <w:rsid w:val="006322DF"/>
    <w:rsid w:val="0063306A"/>
    <w:rsid w:val="00633124"/>
    <w:rsid w:val="00633231"/>
    <w:rsid w:val="006332EE"/>
    <w:rsid w:val="00633699"/>
    <w:rsid w:val="006342B8"/>
    <w:rsid w:val="006344A3"/>
    <w:rsid w:val="006345F4"/>
    <w:rsid w:val="00634AF4"/>
    <w:rsid w:val="00634CAE"/>
    <w:rsid w:val="00634DD7"/>
    <w:rsid w:val="00634DEB"/>
    <w:rsid w:val="0063545B"/>
    <w:rsid w:val="006354EB"/>
    <w:rsid w:val="006355B5"/>
    <w:rsid w:val="00635BFF"/>
    <w:rsid w:val="00635D83"/>
    <w:rsid w:val="0063643A"/>
    <w:rsid w:val="00636987"/>
    <w:rsid w:val="00636A1D"/>
    <w:rsid w:val="00636F80"/>
    <w:rsid w:val="00636FE1"/>
    <w:rsid w:val="00637AAA"/>
    <w:rsid w:val="00637BE1"/>
    <w:rsid w:val="00637C84"/>
    <w:rsid w:val="00640B0A"/>
    <w:rsid w:val="00641813"/>
    <w:rsid w:val="006418BC"/>
    <w:rsid w:val="00641D15"/>
    <w:rsid w:val="0064221A"/>
    <w:rsid w:val="00642506"/>
    <w:rsid w:val="00642B3E"/>
    <w:rsid w:val="00642D5A"/>
    <w:rsid w:val="006430E4"/>
    <w:rsid w:val="006431E4"/>
    <w:rsid w:val="0064354D"/>
    <w:rsid w:val="00643FA5"/>
    <w:rsid w:val="00644C01"/>
    <w:rsid w:val="00644D1C"/>
    <w:rsid w:val="00645379"/>
    <w:rsid w:val="006453FC"/>
    <w:rsid w:val="00645621"/>
    <w:rsid w:val="00646468"/>
    <w:rsid w:val="00646644"/>
    <w:rsid w:val="00646C27"/>
    <w:rsid w:val="0064717D"/>
    <w:rsid w:val="006471E6"/>
    <w:rsid w:val="0064776C"/>
    <w:rsid w:val="00647777"/>
    <w:rsid w:val="006477F1"/>
    <w:rsid w:val="00647FFA"/>
    <w:rsid w:val="006504F0"/>
    <w:rsid w:val="00650E5F"/>
    <w:rsid w:val="00650F00"/>
    <w:rsid w:val="0065116F"/>
    <w:rsid w:val="006512E6"/>
    <w:rsid w:val="00651A38"/>
    <w:rsid w:val="00651C94"/>
    <w:rsid w:val="00651E50"/>
    <w:rsid w:val="006525B1"/>
    <w:rsid w:val="00652B40"/>
    <w:rsid w:val="006530BB"/>
    <w:rsid w:val="006537A1"/>
    <w:rsid w:val="00653A98"/>
    <w:rsid w:val="00653B1C"/>
    <w:rsid w:val="006545B7"/>
    <w:rsid w:val="00654B20"/>
    <w:rsid w:val="00655389"/>
    <w:rsid w:val="00656619"/>
    <w:rsid w:val="006571C4"/>
    <w:rsid w:val="006574DC"/>
    <w:rsid w:val="0066019D"/>
    <w:rsid w:val="006604F3"/>
    <w:rsid w:val="0066143C"/>
    <w:rsid w:val="00661738"/>
    <w:rsid w:val="0066186F"/>
    <w:rsid w:val="006619DD"/>
    <w:rsid w:val="00661D89"/>
    <w:rsid w:val="00661F12"/>
    <w:rsid w:val="006623B1"/>
    <w:rsid w:val="0066254C"/>
    <w:rsid w:val="00662723"/>
    <w:rsid w:val="00662B9F"/>
    <w:rsid w:val="00662C25"/>
    <w:rsid w:val="006631B4"/>
    <w:rsid w:val="00663253"/>
    <w:rsid w:val="00663598"/>
    <w:rsid w:val="006639E0"/>
    <w:rsid w:val="00663C89"/>
    <w:rsid w:val="006642DE"/>
    <w:rsid w:val="006646BC"/>
    <w:rsid w:val="00664845"/>
    <w:rsid w:val="006654C4"/>
    <w:rsid w:val="00665A72"/>
    <w:rsid w:val="00665D4F"/>
    <w:rsid w:val="006664CB"/>
    <w:rsid w:val="00666EE5"/>
    <w:rsid w:val="006670CB"/>
    <w:rsid w:val="006672D0"/>
    <w:rsid w:val="006672FC"/>
    <w:rsid w:val="0066756D"/>
    <w:rsid w:val="0066764D"/>
    <w:rsid w:val="0066786E"/>
    <w:rsid w:val="00667A22"/>
    <w:rsid w:val="00667DDE"/>
    <w:rsid w:val="006704F8"/>
    <w:rsid w:val="0067054E"/>
    <w:rsid w:val="006706D0"/>
    <w:rsid w:val="0067081D"/>
    <w:rsid w:val="00670A05"/>
    <w:rsid w:val="00670B29"/>
    <w:rsid w:val="0067126A"/>
    <w:rsid w:val="006718B8"/>
    <w:rsid w:val="0067199A"/>
    <w:rsid w:val="00671CE5"/>
    <w:rsid w:val="006721B2"/>
    <w:rsid w:val="0067292E"/>
    <w:rsid w:val="006735C9"/>
    <w:rsid w:val="00674B07"/>
    <w:rsid w:val="00674C75"/>
    <w:rsid w:val="0067524E"/>
    <w:rsid w:val="006752C2"/>
    <w:rsid w:val="00675861"/>
    <w:rsid w:val="00675893"/>
    <w:rsid w:val="00675948"/>
    <w:rsid w:val="00675B3A"/>
    <w:rsid w:val="00675B86"/>
    <w:rsid w:val="00676018"/>
    <w:rsid w:val="0067622D"/>
    <w:rsid w:val="006765E1"/>
    <w:rsid w:val="00676C2B"/>
    <w:rsid w:val="00677291"/>
    <w:rsid w:val="00677BFF"/>
    <w:rsid w:val="0068003C"/>
    <w:rsid w:val="006800C0"/>
    <w:rsid w:val="00680384"/>
    <w:rsid w:val="0068059E"/>
    <w:rsid w:val="00681302"/>
    <w:rsid w:val="00681438"/>
    <w:rsid w:val="00681953"/>
    <w:rsid w:val="00681971"/>
    <w:rsid w:val="00681975"/>
    <w:rsid w:val="00681CC5"/>
    <w:rsid w:val="00682250"/>
    <w:rsid w:val="00682276"/>
    <w:rsid w:val="00682418"/>
    <w:rsid w:val="00682497"/>
    <w:rsid w:val="00682B49"/>
    <w:rsid w:val="00682F36"/>
    <w:rsid w:val="006834A6"/>
    <w:rsid w:val="00683B26"/>
    <w:rsid w:val="0068425E"/>
    <w:rsid w:val="00685559"/>
    <w:rsid w:val="00685E0F"/>
    <w:rsid w:val="006862D9"/>
    <w:rsid w:val="00686728"/>
    <w:rsid w:val="00686A00"/>
    <w:rsid w:val="006872E9"/>
    <w:rsid w:val="00687E75"/>
    <w:rsid w:val="00687F7E"/>
    <w:rsid w:val="006900AF"/>
    <w:rsid w:val="00690701"/>
    <w:rsid w:val="00690A83"/>
    <w:rsid w:val="00691285"/>
    <w:rsid w:val="006913C1"/>
    <w:rsid w:val="0069158D"/>
    <w:rsid w:val="00691A88"/>
    <w:rsid w:val="0069251E"/>
    <w:rsid w:val="006930BC"/>
    <w:rsid w:val="00693291"/>
    <w:rsid w:val="006938CD"/>
    <w:rsid w:val="00693D70"/>
    <w:rsid w:val="00694565"/>
    <w:rsid w:val="006948A2"/>
    <w:rsid w:val="00694C5B"/>
    <w:rsid w:val="0069512A"/>
    <w:rsid w:val="00695889"/>
    <w:rsid w:val="006959CE"/>
    <w:rsid w:val="00695B2F"/>
    <w:rsid w:val="0069611E"/>
    <w:rsid w:val="006961E6"/>
    <w:rsid w:val="00696442"/>
    <w:rsid w:val="0069666F"/>
    <w:rsid w:val="00696D75"/>
    <w:rsid w:val="00697939"/>
    <w:rsid w:val="006A03C5"/>
    <w:rsid w:val="006A04AE"/>
    <w:rsid w:val="006A05B0"/>
    <w:rsid w:val="006A092B"/>
    <w:rsid w:val="006A0D02"/>
    <w:rsid w:val="006A11F0"/>
    <w:rsid w:val="006A1257"/>
    <w:rsid w:val="006A1743"/>
    <w:rsid w:val="006A1A26"/>
    <w:rsid w:val="006A23C0"/>
    <w:rsid w:val="006A28D5"/>
    <w:rsid w:val="006A2CF3"/>
    <w:rsid w:val="006A2EF5"/>
    <w:rsid w:val="006A334D"/>
    <w:rsid w:val="006A33F2"/>
    <w:rsid w:val="006A368E"/>
    <w:rsid w:val="006A36BB"/>
    <w:rsid w:val="006A3918"/>
    <w:rsid w:val="006A3F85"/>
    <w:rsid w:val="006A4987"/>
    <w:rsid w:val="006A4F68"/>
    <w:rsid w:val="006A56AC"/>
    <w:rsid w:val="006A5846"/>
    <w:rsid w:val="006A5B35"/>
    <w:rsid w:val="006A60EE"/>
    <w:rsid w:val="006A7358"/>
    <w:rsid w:val="006A7750"/>
    <w:rsid w:val="006A79F0"/>
    <w:rsid w:val="006A7E75"/>
    <w:rsid w:val="006B0472"/>
    <w:rsid w:val="006B110C"/>
    <w:rsid w:val="006B14AB"/>
    <w:rsid w:val="006B18D7"/>
    <w:rsid w:val="006B1D9C"/>
    <w:rsid w:val="006B2748"/>
    <w:rsid w:val="006B2A2A"/>
    <w:rsid w:val="006B2B9D"/>
    <w:rsid w:val="006B2FAE"/>
    <w:rsid w:val="006B3016"/>
    <w:rsid w:val="006B328B"/>
    <w:rsid w:val="006B345F"/>
    <w:rsid w:val="006B36EC"/>
    <w:rsid w:val="006B3742"/>
    <w:rsid w:val="006B3FE4"/>
    <w:rsid w:val="006B4917"/>
    <w:rsid w:val="006B4C07"/>
    <w:rsid w:val="006B5CCA"/>
    <w:rsid w:val="006B63DD"/>
    <w:rsid w:val="006B69E2"/>
    <w:rsid w:val="006B6E83"/>
    <w:rsid w:val="006B6E91"/>
    <w:rsid w:val="006B6EAB"/>
    <w:rsid w:val="006B7253"/>
    <w:rsid w:val="006B72AC"/>
    <w:rsid w:val="006B769A"/>
    <w:rsid w:val="006B78A0"/>
    <w:rsid w:val="006C0086"/>
    <w:rsid w:val="006C1210"/>
    <w:rsid w:val="006C144B"/>
    <w:rsid w:val="006C1454"/>
    <w:rsid w:val="006C21F6"/>
    <w:rsid w:val="006C2DB3"/>
    <w:rsid w:val="006C2EFF"/>
    <w:rsid w:val="006C4AE5"/>
    <w:rsid w:val="006C5F41"/>
    <w:rsid w:val="006C61BE"/>
    <w:rsid w:val="006C63EE"/>
    <w:rsid w:val="006C6552"/>
    <w:rsid w:val="006C67E9"/>
    <w:rsid w:val="006C6E59"/>
    <w:rsid w:val="006C70E4"/>
    <w:rsid w:val="006C74FB"/>
    <w:rsid w:val="006C7A69"/>
    <w:rsid w:val="006C7B75"/>
    <w:rsid w:val="006C7B9C"/>
    <w:rsid w:val="006C7F0D"/>
    <w:rsid w:val="006D0556"/>
    <w:rsid w:val="006D1634"/>
    <w:rsid w:val="006D1683"/>
    <w:rsid w:val="006D1A98"/>
    <w:rsid w:val="006D1B3C"/>
    <w:rsid w:val="006D1BE6"/>
    <w:rsid w:val="006D2284"/>
    <w:rsid w:val="006D2C8C"/>
    <w:rsid w:val="006D2CB9"/>
    <w:rsid w:val="006D304E"/>
    <w:rsid w:val="006D31C4"/>
    <w:rsid w:val="006D355D"/>
    <w:rsid w:val="006D4648"/>
    <w:rsid w:val="006D48F1"/>
    <w:rsid w:val="006D4A1A"/>
    <w:rsid w:val="006D54A8"/>
    <w:rsid w:val="006D556E"/>
    <w:rsid w:val="006D5A14"/>
    <w:rsid w:val="006D6438"/>
    <w:rsid w:val="006D656D"/>
    <w:rsid w:val="006D6853"/>
    <w:rsid w:val="006D6A5F"/>
    <w:rsid w:val="006D6D94"/>
    <w:rsid w:val="006D7120"/>
    <w:rsid w:val="006D7423"/>
    <w:rsid w:val="006D7CCB"/>
    <w:rsid w:val="006E017D"/>
    <w:rsid w:val="006E15D1"/>
    <w:rsid w:val="006E16D8"/>
    <w:rsid w:val="006E29BB"/>
    <w:rsid w:val="006E2F5A"/>
    <w:rsid w:val="006E2FCD"/>
    <w:rsid w:val="006E3188"/>
    <w:rsid w:val="006E3295"/>
    <w:rsid w:val="006E3982"/>
    <w:rsid w:val="006E3DC8"/>
    <w:rsid w:val="006E3E71"/>
    <w:rsid w:val="006E4659"/>
    <w:rsid w:val="006E4B15"/>
    <w:rsid w:val="006E4BAF"/>
    <w:rsid w:val="006E4EB0"/>
    <w:rsid w:val="006E4F8B"/>
    <w:rsid w:val="006E545B"/>
    <w:rsid w:val="006E70C2"/>
    <w:rsid w:val="006E73BA"/>
    <w:rsid w:val="006F0610"/>
    <w:rsid w:val="006F09AC"/>
    <w:rsid w:val="006F1696"/>
    <w:rsid w:val="006F1FD4"/>
    <w:rsid w:val="006F2880"/>
    <w:rsid w:val="006F2902"/>
    <w:rsid w:val="006F2DBF"/>
    <w:rsid w:val="006F32BC"/>
    <w:rsid w:val="006F349C"/>
    <w:rsid w:val="006F35E5"/>
    <w:rsid w:val="006F44E8"/>
    <w:rsid w:val="006F466F"/>
    <w:rsid w:val="006F4C04"/>
    <w:rsid w:val="006F52CF"/>
    <w:rsid w:val="006F5900"/>
    <w:rsid w:val="006F605A"/>
    <w:rsid w:val="006F62C9"/>
    <w:rsid w:val="006F63F2"/>
    <w:rsid w:val="006F743C"/>
    <w:rsid w:val="006F76C1"/>
    <w:rsid w:val="006F7760"/>
    <w:rsid w:val="006F7AED"/>
    <w:rsid w:val="00700016"/>
    <w:rsid w:val="00700043"/>
    <w:rsid w:val="007000B0"/>
    <w:rsid w:val="00700BB2"/>
    <w:rsid w:val="007010E6"/>
    <w:rsid w:val="00701458"/>
    <w:rsid w:val="0070148F"/>
    <w:rsid w:val="007016FE"/>
    <w:rsid w:val="0070174C"/>
    <w:rsid w:val="00701BB7"/>
    <w:rsid w:val="00701BF4"/>
    <w:rsid w:val="00701CE5"/>
    <w:rsid w:val="00701D46"/>
    <w:rsid w:val="00702081"/>
    <w:rsid w:val="0070233E"/>
    <w:rsid w:val="00702702"/>
    <w:rsid w:val="007029A5"/>
    <w:rsid w:val="00702A44"/>
    <w:rsid w:val="00702D11"/>
    <w:rsid w:val="00702FB4"/>
    <w:rsid w:val="00703445"/>
    <w:rsid w:val="00705207"/>
    <w:rsid w:val="00705D51"/>
    <w:rsid w:val="007062A1"/>
    <w:rsid w:val="00706901"/>
    <w:rsid w:val="007073C9"/>
    <w:rsid w:val="007075AF"/>
    <w:rsid w:val="0071026C"/>
    <w:rsid w:val="007115F3"/>
    <w:rsid w:val="00711E2B"/>
    <w:rsid w:val="00713054"/>
    <w:rsid w:val="00713104"/>
    <w:rsid w:val="00713A68"/>
    <w:rsid w:val="0071419E"/>
    <w:rsid w:val="007146E4"/>
    <w:rsid w:val="007152AE"/>
    <w:rsid w:val="00715379"/>
    <w:rsid w:val="00715508"/>
    <w:rsid w:val="007158A4"/>
    <w:rsid w:val="00715A3E"/>
    <w:rsid w:val="00715A55"/>
    <w:rsid w:val="007160B4"/>
    <w:rsid w:val="007167F2"/>
    <w:rsid w:val="00716DC9"/>
    <w:rsid w:val="00716E76"/>
    <w:rsid w:val="0071790B"/>
    <w:rsid w:val="00717B6C"/>
    <w:rsid w:val="00717FE4"/>
    <w:rsid w:val="007201AF"/>
    <w:rsid w:val="007206F8"/>
    <w:rsid w:val="00721CBB"/>
    <w:rsid w:val="0072286B"/>
    <w:rsid w:val="00722DFB"/>
    <w:rsid w:val="00723066"/>
    <w:rsid w:val="00723373"/>
    <w:rsid w:val="007235D8"/>
    <w:rsid w:val="00724975"/>
    <w:rsid w:val="007250D2"/>
    <w:rsid w:val="0072580C"/>
    <w:rsid w:val="00725977"/>
    <w:rsid w:val="00725C38"/>
    <w:rsid w:val="0072643D"/>
    <w:rsid w:val="0072684C"/>
    <w:rsid w:val="00726D7C"/>
    <w:rsid w:val="00726F4D"/>
    <w:rsid w:val="007271B0"/>
    <w:rsid w:val="007272DE"/>
    <w:rsid w:val="00727306"/>
    <w:rsid w:val="00730664"/>
    <w:rsid w:val="00730EA1"/>
    <w:rsid w:val="007312BC"/>
    <w:rsid w:val="00731311"/>
    <w:rsid w:val="007316DE"/>
    <w:rsid w:val="007322E8"/>
    <w:rsid w:val="00732509"/>
    <w:rsid w:val="00732565"/>
    <w:rsid w:val="007327D4"/>
    <w:rsid w:val="007328D4"/>
    <w:rsid w:val="00732970"/>
    <w:rsid w:val="00732C9A"/>
    <w:rsid w:val="007331F4"/>
    <w:rsid w:val="00733276"/>
    <w:rsid w:val="007333E4"/>
    <w:rsid w:val="00733B49"/>
    <w:rsid w:val="00733CBF"/>
    <w:rsid w:val="0073428E"/>
    <w:rsid w:val="00734751"/>
    <w:rsid w:val="00734876"/>
    <w:rsid w:val="00734A68"/>
    <w:rsid w:val="00734F81"/>
    <w:rsid w:val="00735610"/>
    <w:rsid w:val="007358E2"/>
    <w:rsid w:val="00735AD5"/>
    <w:rsid w:val="00735B63"/>
    <w:rsid w:val="0073616B"/>
    <w:rsid w:val="0073652F"/>
    <w:rsid w:val="00736756"/>
    <w:rsid w:val="00736960"/>
    <w:rsid w:val="0073759F"/>
    <w:rsid w:val="007378FE"/>
    <w:rsid w:val="00737B96"/>
    <w:rsid w:val="007402E6"/>
    <w:rsid w:val="00740684"/>
    <w:rsid w:val="007408CB"/>
    <w:rsid w:val="00740E6A"/>
    <w:rsid w:val="00740EE8"/>
    <w:rsid w:val="007411D5"/>
    <w:rsid w:val="00741471"/>
    <w:rsid w:val="00741E25"/>
    <w:rsid w:val="00742195"/>
    <w:rsid w:val="00742A1D"/>
    <w:rsid w:val="00742B01"/>
    <w:rsid w:val="00743221"/>
    <w:rsid w:val="007441FC"/>
    <w:rsid w:val="00745173"/>
    <w:rsid w:val="00745286"/>
    <w:rsid w:val="00745311"/>
    <w:rsid w:val="0074534C"/>
    <w:rsid w:val="007454E1"/>
    <w:rsid w:val="0074575B"/>
    <w:rsid w:val="00745792"/>
    <w:rsid w:val="007457B2"/>
    <w:rsid w:val="00745847"/>
    <w:rsid w:val="00745ADF"/>
    <w:rsid w:val="00745E11"/>
    <w:rsid w:val="00746563"/>
    <w:rsid w:val="00746AAE"/>
    <w:rsid w:val="007470B7"/>
    <w:rsid w:val="0074723E"/>
    <w:rsid w:val="007477B0"/>
    <w:rsid w:val="007479F0"/>
    <w:rsid w:val="00747D15"/>
    <w:rsid w:val="00747DBE"/>
    <w:rsid w:val="0075016C"/>
    <w:rsid w:val="00750174"/>
    <w:rsid w:val="00750493"/>
    <w:rsid w:val="0075092B"/>
    <w:rsid w:val="00750B6C"/>
    <w:rsid w:val="00750C9F"/>
    <w:rsid w:val="00751803"/>
    <w:rsid w:val="00751C6A"/>
    <w:rsid w:val="00752687"/>
    <w:rsid w:val="00752D38"/>
    <w:rsid w:val="00753129"/>
    <w:rsid w:val="00753733"/>
    <w:rsid w:val="0075384E"/>
    <w:rsid w:val="007544AE"/>
    <w:rsid w:val="0075481F"/>
    <w:rsid w:val="00754C4E"/>
    <w:rsid w:val="00755674"/>
    <w:rsid w:val="00755EBA"/>
    <w:rsid w:val="00756502"/>
    <w:rsid w:val="00756734"/>
    <w:rsid w:val="0075698F"/>
    <w:rsid w:val="00756F4F"/>
    <w:rsid w:val="00756FB8"/>
    <w:rsid w:val="007575F4"/>
    <w:rsid w:val="00757B61"/>
    <w:rsid w:val="007604D2"/>
    <w:rsid w:val="00760691"/>
    <w:rsid w:val="0076080E"/>
    <w:rsid w:val="00760A4F"/>
    <w:rsid w:val="00760D35"/>
    <w:rsid w:val="007616CE"/>
    <w:rsid w:val="007616FA"/>
    <w:rsid w:val="00761D9C"/>
    <w:rsid w:val="007622A2"/>
    <w:rsid w:val="00762A2E"/>
    <w:rsid w:val="00763029"/>
    <w:rsid w:val="007630D6"/>
    <w:rsid w:val="0076366F"/>
    <w:rsid w:val="007637F4"/>
    <w:rsid w:val="0076391A"/>
    <w:rsid w:val="00763A0F"/>
    <w:rsid w:val="0076408E"/>
    <w:rsid w:val="0076415D"/>
    <w:rsid w:val="007641F3"/>
    <w:rsid w:val="00764E4C"/>
    <w:rsid w:val="0076596E"/>
    <w:rsid w:val="00765B9D"/>
    <w:rsid w:val="007664B8"/>
    <w:rsid w:val="00766711"/>
    <w:rsid w:val="0076779F"/>
    <w:rsid w:val="00767821"/>
    <w:rsid w:val="0076795B"/>
    <w:rsid w:val="00767A88"/>
    <w:rsid w:val="00767BCB"/>
    <w:rsid w:val="00767D0A"/>
    <w:rsid w:val="00770E30"/>
    <w:rsid w:val="00771196"/>
    <w:rsid w:val="007713F8"/>
    <w:rsid w:val="00771499"/>
    <w:rsid w:val="00771927"/>
    <w:rsid w:val="00771B52"/>
    <w:rsid w:val="00772282"/>
    <w:rsid w:val="00772599"/>
    <w:rsid w:val="007725E0"/>
    <w:rsid w:val="00772B7A"/>
    <w:rsid w:val="00772C67"/>
    <w:rsid w:val="00772E55"/>
    <w:rsid w:val="00772F7D"/>
    <w:rsid w:val="0077303B"/>
    <w:rsid w:val="007739F1"/>
    <w:rsid w:val="00773B4E"/>
    <w:rsid w:val="007742D6"/>
    <w:rsid w:val="007747C8"/>
    <w:rsid w:val="00774A83"/>
    <w:rsid w:val="00774C81"/>
    <w:rsid w:val="00774E69"/>
    <w:rsid w:val="00775137"/>
    <w:rsid w:val="007751D7"/>
    <w:rsid w:val="007754B8"/>
    <w:rsid w:val="00775A88"/>
    <w:rsid w:val="00775EF1"/>
    <w:rsid w:val="00776240"/>
    <w:rsid w:val="0077681D"/>
    <w:rsid w:val="00776E61"/>
    <w:rsid w:val="00776F85"/>
    <w:rsid w:val="007772C0"/>
    <w:rsid w:val="00777522"/>
    <w:rsid w:val="00777F89"/>
    <w:rsid w:val="00780113"/>
    <w:rsid w:val="00780989"/>
    <w:rsid w:val="007819D3"/>
    <w:rsid w:val="00781BF0"/>
    <w:rsid w:val="00781E66"/>
    <w:rsid w:val="00781FDF"/>
    <w:rsid w:val="007822EB"/>
    <w:rsid w:val="0078283D"/>
    <w:rsid w:val="00782A9D"/>
    <w:rsid w:val="00782D57"/>
    <w:rsid w:val="00783236"/>
    <w:rsid w:val="007839C9"/>
    <w:rsid w:val="00783D39"/>
    <w:rsid w:val="007841F0"/>
    <w:rsid w:val="00784441"/>
    <w:rsid w:val="0078461A"/>
    <w:rsid w:val="00784A6A"/>
    <w:rsid w:val="00784B7A"/>
    <w:rsid w:val="00785064"/>
    <w:rsid w:val="00786835"/>
    <w:rsid w:val="007869EE"/>
    <w:rsid w:val="00786D0E"/>
    <w:rsid w:val="00786F4C"/>
    <w:rsid w:val="00786F8E"/>
    <w:rsid w:val="007872E2"/>
    <w:rsid w:val="0078740E"/>
    <w:rsid w:val="00790473"/>
    <w:rsid w:val="00790C2B"/>
    <w:rsid w:val="007910B4"/>
    <w:rsid w:val="007912F1"/>
    <w:rsid w:val="0079140D"/>
    <w:rsid w:val="0079156D"/>
    <w:rsid w:val="00791C93"/>
    <w:rsid w:val="007926D0"/>
    <w:rsid w:val="00792B0D"/>
    <w:rsid w:val="0079326F"/>
    <w:rsid w:val="0079342B"/>
    <w:rsid w:val="007936B6"/>
    <w:rsid w:val="00793DD8"/>
    <w:rsid w:val="007942CB"/>
    <w:rsid w:val="0079477F"/>
    <w:rsid w:val="007948A0"/>
    <w:rsid w:val="007954DF"/>
    <w:rsid w:val="00795595"/>
    <w:rsid w:val="0079572D"/>
    <w:rsid w:val="00796094"/>
    <w:rsid w:val="00796207"/>
    <w:rsid w:val="00796227"/>
    <w:rsid w:val="0079649D"/>
    <w:rsid w:val="00796505"/>
    <w:rsid w:val="0079698E"/>
    <w:rsid w:val="00797144"/>
    <w:rsid w:val="0079753B"/>
    <w:rsid w:val="00797FF7"/>
    <w:rsid w:val="007A035C"/>
    <w:rsid w:val="007A1013"/>
    <w:rsid w:val="007A1232"/>
    <w:rsid w:val="007A168A"/>
    <w:rsid w:val="007A2310"/>
    <w:rsid w:val="007A2370"/>
    <w:rsid w:val="007A2A3B"/>
    <w:rsid w:val="007A2A5B"/>
    <w:rsid w:val="007A2A68"/>
    <w:rsid w:val="007A304F"/>
    <w:rsid w:val="007A34A6"/>
    <w:rsid w:val="007A376F"/>
    <w:rsid w:val="007A3982"/>
    <w:rsid w:val="007A3B90"/>
    <w:rsid w:val="007A3DEC"/>
    <w:rsid w:val="007A4369"/>
    <w:rsid w:val="007A4656"/>
    <w:rsid w:val="007A469B"/>
    <w:rsid w:val="007A48C9"/>
    <w:rsid w:val="007A4D29"/>
    <w:rsid w:val="007A4EAF"/>
    <w:rsid w:val="007A4EE0"/>
    <w:rsid w:val="007A5330"/>
    <w:rsid w:val="007A55A6"/>
    <w:rsid w:val="007A56DB"/>
    <w:rsid w:val="007A5794"/>
    <w:rsid w:val="007A5EE4"/>
    <w:rsid w:val="007A7004"/>
    <w:rsid w:val="007A7356"/>
    <w:rsid w:val="007A74B4"/>
    <w:rsid w:val="007A7E46"/>
    <w:rsid w:val="007B0EB3"/>
    <w:rsid w:val="007B132B"/>
    <w:rsid w:val="007B1612"/>
    <w:rsid w:val="007B1F64"/>
    <w:rsid w:val="007B22DB"/>
    <w:rsid w:val="007B2A5A"/>
    <w:rsid w:val="007B3020"/>
    <w:rsid w:val="007B39D3"/>
    <w:rsid w:val="007B3B5E"/>
    <w:rsid w:val="007B4853"/>
    <w:rsid w:val="007B48F9"/>
    <w:rsid w:val="007B500B"/>
    <w:rsid w:val="007B5319"/>
    <w:rsid w:val="007B581D"/>
    <w:rsid w:val="007B5B51"/>
    <w:rsid w:val="007B5B5B"/>
    <w:rsid w:val="007B6697"/>
    <w:rsid w:val="007B682E"/>
    <w:rsid w:val="007B77D6"/>
    <w:rsid w:val="007C00CB"/>
    <w:rsid w:val="007C0339"/>
    <w:rsid w:val="007C0688"/>
    <w:rsid w:val="007C1129"/>
    <w:rsid w:val="007C1793"/>
    <w:rsid w:val="007C20DA"/>
    <w:rsid w:val="007C2148"/>
    <w:rsid w:val="007C2D26"/>
    <w:rsid w:val="007C308C"/>
    <w:rsid w:val="007C349A"/>
    <w:rsid w:val="007C3D7C"/>
    <w:rsid w:val="007C3D9F"/>
    <w:rsid w:val="007C414E"/>
    <w:rsid w:val="007C418C"/>
    <w:rsid w:val="007C425E"/>
    <w:rsid w:val="007C5180"/>
    <w:rsid w:val="007C56ED"/>
    <w:rsid w:val="007C57C2"/>
    <w:rsid w:val="007C5A49"/>
    <w:rsid w:val="007C5C6F"/>
    <w:rsid w:val="007C61C2"/>
    <w:rsid w:val="007C6A65"/>
    <w:rsid w:val="007C6BF9"/>
    <w:rsid w:val="007C77AF"/>
    <w:rsid w:val="007C7D4A"/>
    <w:rsid w:val="007D01AB"/>
    <w:rsid w:val="007D04E0"/>
    <w:rsid w:val="007D062B"/>
    <w:rsid w:val="007D09F1"/>
    <w:rsid w:val="007D1087"/>
    <w:rsid w:val="007D1682"/>
    <w:rsid w:val="007D1ABA"/>
    <w:rsid w:val="007D1D90"/>
    <w:rsid w:val="007D20B9"/>
    <w:rsid w:val="007D25D6"/>
    <w:rsid w:val="007D2963"/>
    <w:rsid w:val="007D2B69"/>
    <w:rsid w:val="007D36C4"/>
    <w:rsid w:val="007D38E6"/>
    <w:rsid w:val="007D39FA"/>
    <w:rsid w:val="007D3D8C"/>
    <w:rsid w:val="007D4222"/>
    <w:rsid w:val="007D472C"/>
    <w:rsid w:val="007D47EF"/>
    <w:rsid w:val="007D50FD"/>
    <w:rsid w:val="007D5361"/>
    <w:rsid w:val="007D628A"/>
    <w:rsid w:val="007D6D94"/>
    <w:rsid w:val="007E09E7"/>
    <w:rsid w:val="007E1280"/>
    <w:rsid w:val="007E1541"/>
    <w:rsid w:val="007E22E9"/>
    <w:rsid w:val="007E255B"/>
    <w:rsid w:val="007E2B87"/>
    <w:rsid w:val="007E2DD2"/>
    <w:rsid w:val="007E2F03"/>
    <w:rsid w:val="007E302A"/>
    <w:rsid w:val="007E316D"/>
    <w:rsid w:val="007E332A"/>
    <w:rsid w:val="007E3378"/>
    <w:rsid w:val="007E3675"/>
    <w:rsid w:val="007E3A0A"/>
    <w:rsid w:val="007E44AA"/>
    <w:rsid w:val="007E4C67"/>
    <w:rsid w:val="007E5140"/>
    <w:rsid w:val="007E5220"/>
    <w:rsid w:val="007E5AEF"/>
    <w:rsid w:val="007E5ED2"/>
    <w:rsid w:val="007E6065"/>
    <w:rsid w:val="007E6379"/>
    <w:rsid w:val="007E6581"/>
    <w:rsid w:val="007E6BF2"/>
    <w:rsid w:val="007E7413"/>
    <w:rsid w:val="007E7B9C"/>
    <w:rsid w:val="007F084B"/>
    <w:rsid w:val="007F0A4A"/>
    <w:rsid w:val="007F0B51"/>
    <w:rsid w:val="007F0C03"/>
    <w:rsid w:val="007F0F55"/>
    <w:rsid w:val="007F12B0"/>
    <w:rsid w:val="007F134B"/>
    <w:rsid w:val="007F142E"/>
    <w:rsid w:val="007F166A"/>
    <w:rsid w:val="007F1773"/>
    <w:rsid w:val="007F1E18"/>
    <w:rsid w:val="007F22DB"/>
    <w:rsid w:val="007F285D"/>
    <w:rsid w:val="007F29CC"/>
    <w:rsid w:val="007F2C72"/>
    <w:rsid w:val="007F2EC5"/>
    <w:rsid w:val="007F3611"/>
    <w:rsid w:val="007F38A1"/>
    <w:rsid w:val="007F3DCD"/>
    <w:rsid w:val="007F476C"/>
    <w:rsid w:val="007F48B9"/>
    <w:rsid w:val="007F4C1C"/>
    <w:rsid w:val="007F4D9A"/>
    <w:rsid w:val="007F52E8"/>
    <w:rsid w:val="007F5A9B"/>
    <w:rsid w:val="007F61AA"/>
    <w:rsid w:val="007F66C0"/>
    <w:rsid w:val="007F66EA"/>
    <w:rsid w:val="007F6706"/>
    <w:rsid w:val="007F6FE0"/>
    <w:rsid w:val="007F7D29"/>
    <w:rsid w:val="00800663"/>
    <w:rsid w:val="00801230"/>
    <w:rsid w:val="00801615"/>
    <w:rsid w:val="00801B27"/>
    <w:rsid w:val="00801CBE"/>
    <w:rsid w:val="00801D8F"/>
    <w:rsid w:val="00801DC4"/>
    <w:rsid w:val="0080260C"/>
    <w:rsid w:val="00802845"/>
    <w:rsid w:val="00802C1C"/>
    <w:rsid w:val="00802C68"/>
    <w:rsid w:val="00802C74"/>
    <w:rsid w:val="00803248"/>
    <w:rsid w:val="008034BA"/>
    <w:rsid w:val="00803D0E"/>
    <w:rsid w:val="008040E7"/>
    <w:rsid w:val="00804204"/>
    <w:rsid w:val="008044EB"/>
    <w:rsid w:val="00805090"/>
    <w:rsid w:val="00805216"/>
    <w:rsid w:val="00805512"/>
    <w:rsid w:val="0080605B"/>
    <w:rsid w:val="00806114"/>
    <w:rsid w:val="00806725"/>
    <w:rsid w:val="008068EF"/>
    <w:rsid w:val="0080723B"/>
    <w:rsid w:val="00807BBE"/>
    <w:rsid w:val="008100B2"/>
    <w:rsid w:val="008103DB"/>
    <w:rsid w:val="00810B26"/>
    <w:rsid w:val="00810C1C"/>
    <w:rsid w:val="00810CD5"/>
    <w:rsid w:val="008110DC"/>
    <w:rsid w:val="00811431"/>
    <w:rsid w:val="008125E7"/>
    <w:rsid w:val="00812B90"/>
    <w:rsid w:val="00813498"/>
    <w:rsid w:val="00813D8E"/>
    <w:rsid w:val="00813FCE"/>
    <w:rsid w:val="00813FD5"/>
    <w:rsid w:val="00814019"/>
    <w:rsid w:val="008140A8"/>
    <w:rsid w:val="008145A1"/>
    <w:rsid w:val="00814618"/>
    <w:rsid w:val="008146F0"/>
    <w:rsid w:val="00814721"/>
    <w:rsid w:val="00814BB0"/>
    <w:rsid w:val="00814BDD"/>
    <w:rsid w:val="00814C11"/>
    <w:rsid w:val="008150C8"/>
    <w:rsid w:val="00815449"/>
    <w:rsid w:val="0081591F"/>
    <w:rsid w:val="00815935"/>
    <w:rsid w:val="0081659F"/>
    <w:rsid w:val="00816E17"/>
    <w:rsid w:val="008201B6"/>
    <w:rsid w:val="00820267"/>
    <w:rsid w:val="0082026F"/>
    <w:rsid w:val="008204E4"/>
    <w:rsid w:val="00820AB8"/>
    <w:rsid w:val="00820B2B"/>
    <w:rsid w:val="00820CFA"/>
    <w:rsid w:val="00820E18"/>
    <w:rsid w:val="00820F03"/>
    <w:rsid w:val="00821543"/>
    <w:rsid w:val="00821BEB"/>
    <w:rsid w:val="00821E42"/>
    <w:rsid w:val="00821EC0"/>
    <w:rsid w:val="00821F3B"/>
    <w:rsid w:val="00822551"/>
    <w:rsid w:val="00822768"/>
    <w:rsid w:val="008229AA"/>
    <w:rsid w:val="00822FCE"/>
    <w:rsid w:val="0082326A"/>
    <w:rsid w:val="0082338D"/>
    <w:rsid w:val="008233BF"/>
    <w:rsid w:val="0082351A"/>
    <w:rsid w:val="00823967"/>
    <w:rsid w:val="008242DA"/>
    <w:rsid w:val="0082451F"/>
    <w:rsid w:val="0082497D"/>
    <w:rsid w:val="00824996"/>
    <w:rsid w:val="00824CF5"/>
    <w:rsid w:val="00824E1B"/>
    <w:rsid w:val="00825F6B"/>
    <w:rsid w:val="008260CA"/>
    <w:rsid w:val="00826363"/>
    <w:rsid w:val="00826512"/>
    <w:rsid w:val="0082653A"/>
    <w:rsid w:val="008268B9"/>
    <w:rsid w:val="008277C6"/>
    <w:rsid w:val="00827893"/>
    <w:rsid w:val="00827A67"/>
    <w:rsid w:val="00827DD7"/>
    <w:rsid w:val="00827F7A"/>
    <w:rsid w:val="0083047E"/>
    <w:rsid w:val="00830492"/>
    <w:rsid w:val="00830572"/>
    <w:rsid w:val="00830600"/>
    <w:rsid w:val="00830854"/>
    <w:rsid w:val="00830A91"/>
    <w:rsid w:val="00830F4E"/>
    <w:rsid w:val="0083115E"/>
    <w:rsid w:val="0083175E"/>
    <w:rsid w:val="00831E3A"/>
    <w:rsid w:val="00832760"/>
    <w:rsid w:val="0083304D"/>
    <w:rsid w:val="00833161"/>
    <w:rsid w:val="008335EE"/>
    <w:rsid w:val="008339B2"/>
    <w:rsid w:val="00833FCC"/>
    <w:rsid w:val="008346CE"/>
    <w:rsid w:val="00834766"/>
    <w:rsid w:val="008349A5"/>
    <w:rsid w:val="00834A27"/>
    <w:rsid w:val="00834B95"/>
    <w:rsid w:val="0083524F"/>
    <w:rsid w:val="0083586C"/>
    <w:rsid w:val="00835D46"/>
    <w:rsid w:val="00836067"/>
    <w:rsid w:val="00836330"/>
    <w:rsid w:val="00836680"/>
    <w:rsid w:val="008369ED"/>
    <w:rsid w:val="00836D9F"/>
    <w:rsid w:val="00836EF0"/>
    <w:rsid w:val="008372C4"/>
    <w:rsid w:val="008378D1"/>
    <w:rsid w:val="0084031B"/>
    <w:rsid w:val="00840B62"/>
    <w:rsid w:val="00840FAA"/>
    <w:rsid w:val="008414CB"/>
    <w:rsid w:val="00841685"/>
    <w:rsid w:val="008417D7"/>
    <w:rsid w:val="00841BD7"/>
    <w:rsid w:val="00841CDE"/>
    <w:rsid w:val="00842A88"/>
    <w:rsid w:val="00842BA0"/>
    <w:rsid w:val="00844999"/>
    <w:rsid w:val="00844C43"/>
    <w:rsid w:val="00844C94"/>
    <w:rsid w:val="008456B9"/>
    <w:rsid w:val="00845BBE"/>
    <w:rsid w:val="00845C3C"/>
    <w:rsid w:val="00845E30"/>
    <w:rsid w:val="00845EAD"/>
    <w:rsid w:val="00846421"/>
    <w:rsid w:val="00847337"/>
    <w:rsid w:val="00847AE5"/>
    <w:rsid w:val="00847D69"/>
    <w:rsid w:val="008504DB"/>
    <w:rsid w:val="00850652"/>
    <w:rsid w:val="008509EE"/>
    <w:rsid w:val="00850ED0"/>
    <w:rsid w:val="00851060"/>
    <w:rsid w:val="0085139B"/>
    <w:rsid w:val="0085178A"/>
    <w:rsid w:val="00852723"/>
    <w:rsid w:val="00852A01"/>
    <w:rsid w:val="00852B99"/>
    <w:rsid w:val="00852F71"/>
    <w:rsid w:val="00852FCE"/>
    <w:rsid w:val="00853194"/>
    <w:rsid w:val="0085323F"/>
    <w:rsid w:val="00853CC7"/>
    <w:rsid w:val="00854924"/>
    <w:rsid w:val="008554C2"/>
    <w:rsid w:val="00855E15"/>
    <w:rsid w:val="00855FEA"/>
    <w:rsid w:val="00856513"/>
    <w:rsid w:val="00856579"/>
    <w:rsid w:val="00856AB0"/>
    <w:rsid w:val="00857065"/>
    <w:rsid w:val="00857521"/>
    <w:rsid w:val="008578F4"/>
    <w:rsid w:val="00857D31"/>
    <w:rsid w:val="008602E4"/>
    <w:rsid w:val="008616D8"/>
    <w:rsid w:val="0086222B"/>
    <w:rsid w:val="008625D4"/>
    <w:rsid w:val="00862762"/>
    <w:rsid w:val="008631BF"/>
    <w:rsid w:val="008637DC"/>
    <w:rsid w:val="00863CFC"/>
    <w:rsid w:val="00863DD9"/>
    <w:rsid w:val="00864830"/>
    <w:rsid w:val="0086509C"/>
    <w:rsid w:val="0086523B"/>
    <w:rsid w:val="00865410"/>
    <w:rsid w:val="008659CA"/>
    <w:rsid w:val="00865B1E"/>
    <w:rsid w:val="00865D2D"/>
    <w:rsid w:val="00865D38"/>
    <w:rsid w:val="008664C8"/>
    <w:rsid w:val="00866E28"/>
    <w:rsid w:val="008670C6"/>
    <w:rsid w:val="00867351"/>
    <w:rsid w:val="008673EF"/>
    <w:rsid w:val="008701F1"/>
    <w:rsid w:val="008713A3"/>
    <w:rsid w:val="0087254C"/>
    <w:rsid w:val="0087297A"/>
    <w:rsid w:val="00872CA2"/>
    <w:rsid w:val="0087333D"/>
    <w:rsid w:val="00874134"/>
    <w:rsid w:val="008742F1"/>
    <w:rsid w:val="00874670"/>
    <w:rsid w:val="008749FC"/>
    <w:rsid w:val="00874BE6"/>
    <w:rsid w:val="0087545C"/>
    <w:rsid w:val="008759E6"/>
    <w:rsid w:val="00875A92"/>
    <w:rsid w:val="00875B79"/>
    <w:rsid w:val="00875E56"/>
    <w:rsid w:val="008763E8"/>
    <w:rsid w:val="00876444"/>
    <w:rsid w:val="00876A94"/>
    <w:rsid w:val="008770BF"/>
    <w:rsid w:val="008771D1"/>
    <w:rsid w:val="00877313"/>
    <w:rsid w:val="0087784E"/>
    <w:rsid w:val="00877D34"/>
    <w:rsid w:val="0088050E"/>
    <w:rsid w:val="00880CBE"/>
    <w:rsid w:val="0088104A"/>
    <w:rsid w:val="008815DA"/>
    <w:rsid w:val="00881723"/>
    <w:rsid w:val="00881941"/>
    <w:rsid w:val="0088322B"/>
    <w:rsid w:val="00883343"/>
    <w:rsid w:val="00883CC6"/>
    <w:rsid w:val="00884461"/>
    <w:rsid w:val="00884577"/>
    <w:rsid w:val="00884F10"/>
    <w:rsid w:val="0088500B"/>
    <w:rsid w:val="008853A1"/>
    <w:rsid w:val="00885B8C"/>
    <w:rsid w:val="008860B2"/>
    <w:rsid w:val="008867E6"/>
    <w:rsid w:val="00886D46"/>
    <w:rsid w:val="00886DB6"/>
    <w:rsid w:val="008871A2"/>
    <w:rsid w:val="00887335"/>
    <w:rsid w:val="0089055B"/>
    <w:rsid w:val="00890AE6"/>
    <w:rsid w:val="00891962"/>
    <w:rsid w:val="00891A84"/>
    <w:rsid w:val="00891B71"/>
    <w:rsid w:val="008920C1"/>
    <w:rsid w:val="0089252C"/>
    <w:rsid w:val="008926CE"/>
    <w:rsid w:val="00892DD4"/>
    <w:rsid w:val="00893183"/>
    <w:rsid w:val="00893665"/>
    <w:rsid w:val="00893C74"/>
    <w:rsid w:val="00893C9D"/>
    <w:rsid w:val="00893E04"/>
    <w:rsid w:val="0089468D"/>
    <w:rsid w:val="00894AB6"/>
    <w:rsid w:val="00895201"/>
    <w:rsid w:val="0089562C"/>
    <w:rsid w:val="008957EA"/>
    <w:rsid w:val="00895D5B"/>
    <w:rsid w:val="0089641E"/>
    <w:rsid w:val="008964E1"/>
    <w:rsid w:val="00896A69"/>
    <w:rsid w:val="00897419"/>
    <w:rsid w:val="0089751D"/>
    <w:rsid w:val="008978E9"/>
    <w:rsid w:val="00897D98"/>
    <w:rsid w:val="00897E41"/>
    <w:rsid w:val="00897F72"/>
    <w:rsid w:val="008A0779"/>
    <w:rsid w:val="008A0BD0"/>
    <w:rsid w:val="008A13D8"/>
    <w:rsid w:val="008A167E"/>
    <w:rsid w:val="008A1706"/>
    <w:rsid w:val="008A21FF"/>
    <w:rsid w:val="008A29E3"/>
    <w:rsid w:val="008A2F6A"/>
    <w:rsid w:val="008A3572"/>
    <w:rsid w:val="008A39C8"/>
    <w:rsid w:val="008A3F87"/>
    <w:rsid w:val="008A407F"/>
    <w:rsid w:val="008A41FA"/>
    <w:rsid w:val="008A4466"/>
    <w:rsid w:val="008A4636"/>
    <w:rsid w:val="008A4AC6"/>
    <w:rsid w:val="008A4C6B"/>
    <w:rsid w:val="008A4F87"/>
    <w:rsid w:val="008A511D"/>
    <w:rsid w:val="008A612F"/>
    <w:rsid w:val="008A616F"/>
    <w:rsid w:val="008A7854"/>
    <w:rsid w:val="008A79EC"/>
    <w:rsid w:val="008A7B62"/>
    <w:rsid w:val="008A7E53"/>
    <w:rsid w:val="008B04F7"/>
    <w:rsid w:val="008B061B"/>
    <w:rsid w:val="008B0E4A"/>
    <w:rsid w:val="008B0E7C"/>
    <w:rsid w:val="008B0EE3"/>
    <w:rsid w:val="008B1102"/>
    <w:rsid w:val="008B12F9"/>
    <w:rsid w:val="008B1536"/>
    <w:rsid w:val="008B230A"/>
    <w:rsid w:val="008B245A"/>
    <w:rsid w:val="008B2C0B"/>
    <w:rsid w:val="008B2DC1"/>
    <w:rsid w:val="008B3489"/>
    <w:rsid w:val="008B39E1"/>
    <w:rsid w:val="008B3E6A"/>
    <w:rsid w:val="008B3FC8"/>
    <w:rsid w:val="008B4728"/>
    <w:rsid w:val="008B497D"/>
    <w:rsid w:val="008B4DDA"/>
    <w:rsid w:val="008B4F59"/>
    <w:rsid w:val="008B5027"/>
    <w:rsid w:val="008B50ED"/>
    <w:rsid w:val="008B5EA3"/>
    <w:rsid w:val="008B6760"/>
    <w:rsid w:val="008B6BF4"/>
    <w:rsid w:val="008B73AB"/>
    <w:rsid w:val="008B7693"/>
    <w:rsid w:val="008B7732"/>
    <w:rsid w:val="008B7A5C"/>
    <w:rsid w:val="008C0108"/>
    <w:rsid w:val="008C07B4"/>
    <w:rsid w:val="008C07B9"/>
    <w:rsid w:val="008C18DA"/>
    <w:rsid w:val="008C18F2"/>
    <w:rsid w:val="008C1918"/>
    <w:rsid w:val="008C1941"/>
    <w:rsid w:val="008C1A12"/>
    <w:rsid w:val="008C1CB3"/>
    <w:rsid w:val="008C1D8B"/>
    <w:rsid w:val="008C1E44"/>
    <w:rsid w:val="008C2203"/>
    <w:rsid w:val="008C2DFD"/>
    <w:rsid w:val="008C335C"/>
    <w:rsid w:val="008C3460"/>
    <w:rsid w:val="008C3A7D"/>
    <w:rsid w:val="008C3B53"/>
    <w:rsid w:val="008C3E60"/>
    <w:rsid w:val="008C42E0"/>
    <w:rsid w:val="008C46ED"/>
    <w:rsid w:val="008C476B"/>
    <w:rsid w:val="008C535C"/>
    <w:rsid w:val="008C5C95"/>
    <w:rsid w:val="008C695E"/>
    <w:rsid w:val="008C6C57"/>
    <w:rsid w:val="008C6D9C"/>
    <w:rsid w:val="008C6DE8"/>
    <w:rsid w:val="008C76FB"/>
    <w:rsid w:val="008C7A75"/>
    <w:rsid w:val="008D0246"/>
    <w:rsid w:val="008D064A"/>
    <w:rsid w:val="008D0C2B"/>
    <w:rsid w:val="008D1089"/>
    <w:rsid w:val="008D1188"/>
    <w:rsid w:val="008D1699"/>
    <w:rsid w:val="008D19C1"/>
    <w:rsid w:val="008D1D48"/>
    <w:rsid w:val="008D1F05"/>
    <w:rsid w:val="008D2B1F"/>
    <w:rsid w:val="008D2B6B"/>
    <w:rsid w:val="008D2F52"/>
    <w:rsid w:val="008D35A0"/>
    <w:rsid w:val="008D411C"/>
    <w:rsid w:val="008D4158"/>
    <w:rsid w:val="008D4E43"/>
    <w:rsid w:val="008D5136"/>
    <w:rsid w:val="008D54D1"/>
    <w:rsid w:val="008D5D9C"/>
    <w:rsid w:val="008D6B70"/>
    <w:rsid w:val="008D6EDA"/>
    <w:rsid w:val="008D7419"/>
    <w:rsid w:val="008D792B"/>
    <w:rsid w:val="008D7BCB"/>
    <w:rsid w:val="008E032D"/>
    <w:rsid w:val="008E0E20"/>
    <w:rsid w:val="008E0F81"/>
    <w:rsid w:val="008E254B"/>
    <w:rsid w:val="008E28E8"/>
    <w:rsid w:val="008E3231"/>
    <w:rsid w:val="008E35AA"/>
    <w:rsid w:val="008E373F"/>
    <w:rsid w:val="008E378E"/>
    <w:rsid w:val="008E3855"/>
    <w:rsid w:val="008E3B05"/>
    <w:rsid w:val="008E3D78"/>
    <w:rsid w:val="008E3F5A"/>
    <w:rsid w:val="008E409D"/>
    <w:rsid w:val="008E42CF"/>
    <w:rsid w:val="008E43BD"/>
    <w:rsid w:val="008E4714"/>
    <w:rsid w:val="008E4AB5"/>
    <w:rsid w:val="008E4AEC"/>
    <w:rsid w:val="008E4FC0"/>
    <w:rsid w:val="008E563D"/>
    <w:rsid w:val="008E6AA8"/>
    <w:rsid w:val="008E6CF5"/>
    <w:rsid w:val="008E7101"/>
    <w:rsid w:val="008E7434"/>
    <w:rsid w:val="008E7502"/>
    <w:rsid w:val="008F050A"/>
    <w:rsid w:val="008F0790"/>
    <w:rsid w:val="008F0AA4"/>
    <w:rsid w:val="008F117D"/>
    <w:rsid w:val="008F187A"/>
    <w:rsid w:val="008F1CBD"/>
    <w:rsid w:val="008F1D06"/>
    <w:rsid w:val="008F2049"/>
    <w:rsid w:val="008F21CF"/>
    <w:rsid w:val="008F246E"/>
    <w:rsid w:val="008F2968"/>
    <w:rsid w:val="008F2BCA"/>
    <w:rsid w:val="008F3508"/>
    <w:rsid w:val="008F350B"/>
    <w:rsid w:val="008F35C2"/>
    <w:rsid w:val="008F3733"/>
    <w:rsid w:val="008F472A"/>
    <w:rsid w:val="008F4EF4"/>
    <w:rsid w:val="008F4EF8"/>
    <w:rsid w:val="008F51A3"/>
    <w:rsid w:val="008F5821"/>
    <w:rsid w:val="008F5E9D"/>
    <w:rsid w:val="008F69C3"/>
    <w:rsid w:val="008F6C3F"/>
    <w:rsid w:val="008F70C4"/>
    <w:rsid w:val="008F7C3D"/>
    <w:rsid w:val="008F7CCA"/>
    <w:rsid w:val="00900667"/>
    <w:rsid w:val="009008A5"/>
    <w:rsid w:val="009008AE"/>
    <w:rsid w:val="00900EAF"/>
    <w:rsid w:val="00900FBC"/>
    <w:rsid w:val="00901013"/>
    <w:rsid w:val="00901075"/>
    <w:rsid w:val="00901198"/>
    <w:rsid w:val="009018BB"/>
    <w:rsid w:val="009018CC"/>
    <w:rsid w:val="00901C0A"/>
    <w:rsid w:val="00902477"/>
    <w:rsid w:val="0090284A"/>
    <w:rsid w:val="00902F55"/>
    <w:rsid w:val="009037A8"/>
    <w:rsid w:val="009045D3"/>
    <w:rsid w:val="0090488F"/>
    <w:rsid w:val="00905251"/>
    <w:rsid w:val="00905612"/>
    <w:rsid w:val="00905918"/>
    <w:rsid w:val="00905B26"/>
    <w:rsid w:val="00905D5D"/>
    <w:rsid w:val="00906EED"/>
    <w:rsid w:val="00906F51"/>
    <w:rsid w:val="00907077"/>
    <w:rsid w:val="009072A6"/>
    <w:rsid w:val="0090733B"/>
    <w:rsid w:val="009075FB"/>
    <w:rsid w:val="00907E24"/>
    <w:rsid w:val="00907EE0"/>
    <w:rsid w:val="00910079"/>
    <w:rsid w:val="0091129C"/>
    <w:rsid w:val="009117BC"/>
    <w:rsid w:val="009127A0"/>
    <w:rsid w:val="009130BF"/>
    <w:rsid w:val="00913909"/>
    <w:rsid w:val="00913993"/>
    <w:rsid w:val="00913AFE"/>
    <w:rsid w:val="00913B05"/>
    <w:rsid w:val="00914029"/>
    <w:rsid w:val="0091441D"/>
    <w:rsid w:val="00914653"/>
    <w:rsid w:val="00914C07"/>
    <w:rsid w:val="00914CBE"/>
    <w:rsid w:val="00915086"/>
    <w:rsid w:val="00916FED"/>
    <w:rsid w:val="0092010D"/>
    <w:rsid w:val="00920324"/>
    <w:rsid w:val="00920529"/>
    <w:rsid w:val="0092055C"/>
    <w:rsid w:val="0092092A"/>
    <w:rsid w:val="00920EEE"/>
    <w:rsid w:val="0092103D"/>
    <w:rsid w:val="009212B9"/>
    <w:rsid w:val="00921830"/>
    <w:rsid w:val="009218E3"/>
    <w:rsid w:val="00921B61"/>
    <w:rsid w:val="00921E94"/>
    <w:rsid w:val="009231F9"/>
    <w:rsid w:val="00923E20"/>
    <w:rsid w:val="009242CC"/>
    <w:rsid w:val="009242FE"/>
    <w:rsid w:val="00924E45"/>
    <w:rsid w:val="00924FD9"/>
    <w:rsid w:val="00925446"/>
    <w:rsid w:val="00925515"/>
    <w:rsid w:val="009262B7"/>
    <w:rsid w:val="00926376"/>
    <w:rsid w:val="009269A6"/>
    <w:rsid w:val="00926EA4"/>
    <w:rsid w:val="00927284"/>
    <w:rsid w:val="009278AD"/>
    <w:rsid w:val="009279B5"/>
    <w:rsid w:val="00930005"/>
    <w:rsid w:val="00930395"/>
    <w:rsid w:val="0093055E"/>
    <w:rsid w:val="0093071C"/>
    <w:rsid w:val="00930871"/>
    <w:rsid w:val="0093137E"/>
    <w:rsid w:val="00931456"/>
    <w:rsid w:val="00931BF3"/>
    <w:rsid w:val="00931E2D"/>
    <w:rsid w:val="0093239B"/>
    <w:rsid w:val="009324C5"/>
    <w:rsid w:val="00932D79"/>
    <w:rsid w:val="00932F56"/>
    <w:rsid w:val="00933510"/>
    <w:rsid w:val="00933845"/>
    <w:rsid w:val="00933AD9"/>
    <w:rsid w:val="00933B59"/>
    <w:rsid w:val="00934710"/>
    <w:rsid w:val="00934A90"/>
    <w:rsid w:val="00935192"/>
    <w:rsid w:val="009354FD"/>
    <w:rsid w:val="00935E4F"/>
    <w:rsid w:val="00936735"/>
    <w:rsid w:val="0093684E"/>
    <w:rsid w:val="00936BBC"/>
    <w:rsid w:val="00936E1A"/>
    <w:rsid w:val="00937D07"/>
    <w:rsid w:val="00937E23"/>
    <w:rsid w:val="00940388"/>
    <w:rsid w:val="00940753"/>
    <w:rsid w:val="00941337"/>
    <w:rsid w:val="0094142E"/>
    <w:rsid w:val="00941BE1"/>
    <w:rsid w:val="00942034"/>
    <w:rsid w:val="009420AB"/>
    <w:rsid w:val="009425F9"/>
    <w:rsid w:val="00942DF9"/>
    <w:rsid w:val="00942E50"/>
    <w:rsid w:val="00942F34"/>
    <w:rsid w:val="00943C9A"/>
    <w:rsid w:val="0094460A"/>
    <w:rsid w:val="00944859"/>
    <w:rsid w:val="009449FC"/>
    <w:rsid w:val="00944BA9"/>
    <w:rsid w:val="00944BFE"/>
    <w:rsid w:val="00944F2D"/>
    <w:rsid w:val="009455FC"/>
    <w:rsid w:val="009456BB"/>
    <w:rsid w:val="00945941"/>
    <w:rsid w:val="00945B62"/>
    <w:rsid w:val="00945DD7"/>
    <w:rsid w:val="009464DA"/>
    <w:rsid w:val="00946CE9"/>
    <w:rsid w:val="00946D36"/>
    <w:rsid w:val="009470B8"/>
    <w:rsid w:val="00947182"/>
    <w:rsid w:val="009472C0"/>
    <w:rsid w:val="00947A2D"/>
    <w:rsid w:val="00947A92"/>
    <w:rsid w:val="00947D34"/>
    <w:rsid w:val="00947E2B"/>
    <w:rsid w:val="00950A8F"/>
    <w:rsid w:val="00950B00"/>
    <w:rsid w:val="00950B68"/>
    <w:rsid w:val="00950D0F"/>
    <w:rsid w:val="00951396"/>
    <w:rsid w:val="00951407"/>
    <w:rsid w:val="00951AEC"/>
    <w:rsid w:val="00951C4F"/>
    <w:rsid w:val="00952067"/>
    <w:rsid w:val="00952278"/>
    <w:rsid w:val="00952378"/>
    <w:rsid w:val="009528AA"/>
    <w:rsid w:val="00952E1A"/>
    <w:rsid w:val="0095352B"/>
    <w:rsid w:val="0095375B"/>
    <w:rsid w:val="00953E6F"/>
    <w:rsid w:val="00954452"/>
    <w:rsid w:val="009544C6"/>
    <w:rsid w:val="00954B8A"/>
    <w:rsid w:val="00954F0F"/>
    <w:rsid w:val="00956002"/>
    <w:rsid w:val="009560D3"/>
    <w:rsid w:val="009560D6"/>
    <w:rsid w:val="0095698E"/>
    <w:rsid w:val="0095712F"/>
    <w:rsid w:val="009575F5"/>
    <w:rsid w:val="00957A9E"/>
    <w:rsid w:val="00957D45"/>
    <w:rsid w:val="00957F2C"/>
    <w:rsid w:val="0096057C"/>
    <w:rsid w:val="00960A25"/>
    <w:rsid w:val="0096152E"/>
    <w:rsid w:val="00961651"/>
    <w:rsid w:val="00961A27"/>
    <w:rsid w:val="009621B6"/>
    <w:rsid w:val="009623FD"/>
    <w:rsid w:val="009628B0"/>
    <w:rsid w:val="00962D5A"/>
    <w:rsid w:val="00962FA7"/>
    <w:rsid w:val="00963125"/>
    <w:rsid w:val="0096325A"/>
    <w:rsid w:val="009633DA"/>
    <w:rsid w:val="009635E9"/>
    <w:rsid w:val="009647E3"/>
    <w:rsid w:val="00964CFC"/>
    <w:rsid w:val="00965BB2"/>
    <w:rsid w:val="00965D18"/>
    <w:rsid w:val="00965E55"/>
    <w:rsid w:val="00966506"/>
    <w:rsid w:val="009666D6"/>
    <w:rsid w:val="00966787"/>
    <w:rsid w:val="00966DA8"/>
    <w:rsid w:val="00966F3D"/>
    <w:rsid w:val="00967115"/>
    <w:rsid w:val="0096731C"/>
    <w:rsid w:val="0096799E"/>
    <w:rsid w:val="0097067E"/>
    <w:rsid w:val="00970E1B"/>
    <w:rsid w:val="00971720"/>
    <w:rsid w:val="009717F7"/>
    <w:rsid w:val="00971A73"/>
    <w:rsid w:val="00971AED"/>
    <w:rsid w:val="00971F99"/>
    <w:rsid w:val="009726C0"/>
    <w:rsid w:val="00972C4C"/>
    <w:rsid w:val="00972E94"/>
    <w:rsid w:val="00972FA0"/>
    <w:rsid w:val="00973B2E"/>
    <w:rsid w:val="00973F04"/>
    <w:rsid w:val="00974345"/>
    <w:rsid w:val="0097496B"/>
    <w:rsid w:val="0097569B"/>
    <w:rsid w:val="00975EF8"/>
    <w:rsid w:val="00976140"/>
    <w:rsid w:val="00976142"/>
    <w:rsid w:val="0097627A"/>
    <w:rsid w:val="00976781"/>
    <w:rsid w:val="0097694F"/>
    <w:rsid w:val="00976F3C"/>
    <w:rsid w:val="0097716A"/>
    <w:rsid w:val="009772FB"/>
    <w:rsid w:val="00977A29"/>
    <w:rsid w:val="00977BF9"/>
    <w:rsid w:val="00977F96"/>
    <w:rsid w:val="00980AA6"/>
    <w:rsid w:val="00980BAF"/>
    <w:rsid w:val="009810D1"/>
    <w:rsid w:val="009812EA"/>
    <w:rsid w:val="00981428"/>
    <w:rsid w:val="0098182E"/>
    <w:rsid w:val="00981866"/>
    <w:rsid w:val="009826DB"/>
    <w:rsid w:val="0098275C"/>
    <w:rsid w:val="009828D6"/>
    <w:rsid w:val="00982A4F"/>
    <w:rsid w:val="00983209"/>
    <w:rsid w:val="009838BD"/>
    <w:rsid w:val="0098394B"/>
    <w:rsid w:val="00983B79"/>
    <w:rsid w:val="0098444E"/>
    <w:rsid w:val="0098495F"/>
    <w:rsid w:val="009858A7"/>
    <w:rsid w:val="00985FE3"/>
    <w:rsid w:val="00986343"/>
    <w:rsid w:val="00986D13"/>
    <w:rsid w:val="009871D4"/>
    <w:rsid w:val="00990882"/>
    <w:rsid w:val="00990E8B"/>
    <w:rsid w:val="00991117"/>
    <w:rsid w:val="009914A8"/>
    <w:rsid w:val="00991580"/>
    <w:rsid w:val="00991A26"/>
    <w:rsid w:val="00991EEE"/>
    <w:rsid w:val="00991F7D"/>
    <w:rsid w:val="009926A6"/>
    <w:rsid w:val="00992C74"/>
    <w:rsid w:val="00993AEE"/>
    <w:rsid w:val="00993DC6"/>
    <w:rsid w:val="00993E69"/>
    <w:rsid w:val="0099421B"/>
    <w:rsid w:val="00994669"/>
    <w:rsid w:val="00994A11"/>
    <w:rsid w:val="0099501B"/>
    <w:rsid w:val="00995FEC"/>
    <w:rsid w:val="009967B2"/>
    <w:rsid w:val="00996AC6"/>
    <w:rsid w:val="00997298"/>
    <w:rsid w:val="00997F42"/>
    <w:rsid w:val="009A0E48"/>
    <w:rsid w:val="009A1F46"/>
    <w:rsid w:val="009A2381"/>
    <w:rsid w:val="009A28A5"/>
    <w:rsid w:val="009A2A19"/>
    <w:rsid w:val="009A2C2F"/>
    <w:rsid w:val="009A2C8F"/>
    <w:rsid w:val="009A2F8C"/>
    <w:rsid w:val="009A30EB"/>
    <w:rsid w:val="009A31BD"/>
    <w:rsid w:val="009A383C"/>
    <w:rsid w:val="009A3CC7"/>
    <w:rsid w:val="009A405C"/>
    <w:rsid w:val="009A4693"/>
    <w:rsid w:val="009A46B3"/>
    <w:rsid w:val="009A5DDD"/>
    <w:rsid w:val="009A5E0A"/>
    <w:rsid w:val="009A6220"/>
    <w:rsid w:val="009A65FF"/>
    <w:rsid w:val="009A71B3"/>
    <w:rsid w:val="009A76C6"/>
    <w:rsid w:val="009A77D6"/>
    <w:rsid w:val="009A7F09"/>
    <w:rsid w:val="009A7F36"/>
    <w:rsid w:val="009B00E9"/>
    <w:rsid w:val="009B12D1"/>
    <w:rsid w:val="009B179C"/>
    <w:rsid w:val="009B216B"/>
    <w:rsid w:val="009B2456"/>
    <w:rsid w:val="009B2D30"/>
    <w:rsid w:val="009B2D40"/>
    <w:rsid w:val="009B3144"/>
    <w:rsid w:val="009B36AF"/>
    <w:rsid w:val="009B43E7"/>
    <w:rsid w:val="009B451D"/>
    <w:rsid w:val="009B4850"/>
    <w:rsid w:val="009B514B"/>
    <w:rsid w:val="009B5460"/>
    <w:rsid w:val="009B5494"/>
    <w:rsid w:val="009B5586"/>
    <w:rsid w:val="009B5975"/>
    <w:rsid w:val="009B5983"/>
    <w:rsid w:val="009B5BB7"/>
    <w:rsid w:val="009B5EC1"/>
    <w:rsid w:val="009B6209"/>
    <w:rsid w:val="009B62BD"/>
    <w:rsid w:val="009B6BF5"/>
    <w:rsid w:val="009B6D68"/>
    <w:rsid w:val="009B6E51"/>
    <w:rsid w:val="009B7007"/>
    <w:rsid w:val="009B73AD"/>
    <w:rsid w:val="009B7B21"/>
    <w:rsid w:val="009B7C74"/>
    <w:rsid w:val="009C034E"/>
    <w:rsid w:val="009C0611"/>
    <w:rsid w:val="009C0863"/>
    <w:rsid w:val="009C0948"/>
    <w:rsid w:val="009C0DC9"/>
    <w:rsid w:val="009C1476"/>
    <w:rsid w:val="009C2D74"/>
    <w:rsid w:val="009C2E9E"/>
    <w:rsid w:val="009C3172"/>
    <w:rsid w:val="009C379B"/>
    <w:rsid w:val="009C3A55"/>
    <w:rsid w:val="009C4532"/>
    <w:rsid w:val="009C48DA"/>
    <w:rsid w:val="009C4F53"/>
    <w:rsid w:val="009C4FCD"/>
    <w:rsid w:val="009C574F"/>
    <w:rsid w:val="009C64CE"/>
    <w:rsid w:val="009C67DD"/>
    <w:rsid w:val="009C6C25"/>
    <w:rsid w:val="009C753F"/>
    <w:rsid w:val="009C77F7"/>
    <w:rsid w:val="009C7A20"/>
    <w:rsid w:val="009D0269"/>
    <w:rsid w:val="009D0C9E"/>
    <w:rsid w:val="009D0F50"/>
    <w:rsid w:val="009D12CD"/>
    <w:rsid w:val="009D1505"/>
    <w:rsid w:val="009D15B6"/>
    <w:rsid w:val="009D191D"/>
    <w:rsid w:val="009D1B28"/>
    <w:rsid w:val="009D20F0"/>
    <w:rsid w:val="009D2A59"/>
    <w:rsid w:val="009D2AE3"/>
    <w:rsid w:val="009D39A8"/>
    <w:rsid w:val="009D3C00"/>
    <w:rsid w:val="009D4A23"/>
    <w:rsid w:val="009D4DE4"/>
    <w:rsid w:val="009D516B"/>
    <w:rsid w:val="009D5175"/>
    <w:rsid w:val="009D5D0A"/>
    <w:rsid w:val="009D5DB1"/>
    <w:rsid w:val="009D5EC9"/>
    <w:rsid w:val="009D6213"/>
    <w:rsid w:val="009D64ED"/>
    <w:rsid w:val="009D6D25"/>
    <w:rsid w:val="009D706D"/>
    <w:rsid w:val="009D7E9A"/>
    <w:rsid w:val="009E06E1"/>
    <w:rsid w:val="009E08A6"/>
    <w:rsid w:val="009E14BA"/>
    <w:rsid w:val="009E19B6"/>
    <w:rsid w:val="009E1E20"/>
    <w:rsid w:val="009E2C8F"/>
    <w:rsid w:val="009E2E53"/>
    <w:rsid w:val="009E3260"/>
    <w:rsid w:val="009E32C8"/>
    <w:rsid w:val="009E33F0"/>
    <w:rsid w:val="009E3998"/>
    <w:rsid w:val="009E4227"/>
    <w:rsid w:val="009E46E1"/>
    <w:rsid w:val="009E4C50"/>
    <w:rsid w:val="009E5695"/>
    <w:rsid w:val="009E5A2A"/>
    <w:rsid w:val="009E65C7"/>
    <w:rsid w:val="009E69F4"/>
    <w:rsid w:val="009E6CD3"/>
    <w:rsid w:val="009E7212"/>
    <w:rsid w:val="009E72FF"/>
    <w:rsid w:val="009E73D5"/>
    <w:rsid w:val="009E76C6"/>
    <w:rsid w:val="009E7733"/>
    <w:rsid w:val="009E7A81"/>
    <w:rsid w:val="009F00DC"/>
    <w:rsid w:val="009F0681"/>
    <w:rsid w:val="009F0A46"/>
    <w:rsid w:val="009F1CC0"/>
    <w:rsid w:val="009F212A"/>
    <w:rsid w:val="009F25B9"/>
    <w:rsid w:val="009F2622"/>
    <w:rsid w:val="009F2AE0"/>
    <w:rsid w:val="009F3419"/>
    <w:rsid w:val="009F3899"/>
    <w:rsid w:val="009F3F35"/>
    <w:rsid w:val="009F5125"/>
    <w:rsid w:val="009F5B3F"/>
    <w:rsid w:val="009F646E"/>
    <w:rsid w:val="009F67CB"/>
    <w:rsid w:val="009F6A30"/>
    <w:rsid w:val="009F6C55"/>
    <w:rsid w:val="009F71A0"/>
    <w:rsid w:val="009F726A"/>
    <w:rsid w:val="009F78D1"/>
    <w:rsid w:val="009F7C00"/>
    <w:rsid w:val="009F7C86"/>
    <w:rsid w:val="00A00421"/>
    <w:rsid w:val="00A006AD"/>
    <w:rsid w:val="00A0073B"/>
    <w:rsid w:val="00A009F4"/>
    <w:rsid w:val="00A01110"/>
    <w:rsid w:val="00A013D0"/>
    <w:rsid w:val="00A013D7"/>
    <w:rsid w:val="00A01724"/>
    <w:rsid w:val="00A0253C"/>
    <w:rsid w:val="00A02938"/>
    <w:rsid w:val="00A02CC2"/>
    <w:rsid w:val="00A032DD"/>
    <w:rsid w:val="00A0447F"/>
    <w:rsid w:val="00A048DE"/>
    <w:rsid w:val="00A04AA6"/>
    <w:rsid w:val="00A04AB3"/>
    <w:rsid w:val="00A04CDC"/>
    <w:rsid w:val="00A056EB"/>
    <w:rsid w:val="00A05967"/>
    <w:rsid w:val="00A059D1"/>
    <w:rsid w:val="00A0612F"/>
    <w:rsid w:val="00A0657F"/>
    <w:rsid w:val="00A067BA"/>
    <w:rsid w:val="00A069DC"/>
    <w:rsid w:val="00A06B5F"/>
    <w:rsid w:val="00A06C17"/>
    <w:rsid w:val="00A07546"/>
    <w:rsid w:val="00A075F0"/>
    <w:rsid w:val="00A07C16"/>
    <w:rsid w:val="00A11F94"/>
    <w:rsid w:val="00A124E1"/>
    <w:rsid w:val="00A12582"/>
    <w:rsid w:val="00A12E8E"/>
    <w:rsid w:val="00A13367"/>
    <w:rsid w:val="00A13CD8"/>
    <w:rsid w:val="00A1433F"/>
    <w:rsid w:val="00A14630"/>
    <w:rsid w:val="00A14A01"/>
    <w:rsid w:val="00A14BC4"/>
    <w:rsid w:val="00A14E20"/>
    <w:rsid w:val="00A151AB"/>
    <w:rsid w:val="00A152B0"/>
    <w:rsid w:val="00A1563D"/>
    <w:rsid w:val="00A15A9B"/>
    <w:rsid w:val="00A16200"/>
    <w:rsid w:val="00A168F4"/>
    <w:rsid w:val="00A16B2E"/>
    <w:rsid w:val="00A16C95"/>
    <w:rsid w:val="00A16F1B"/>
    <w:rsid w:val="00A1723F"/>
    <w:rsid w:val="00A1778B"/>
    <w:rsid w:val="00A17C8F"/>
    <w:rsid w:val="00A17F24"/>
    <w:rsid w:val="00A17F25"/>
    <w:rsid w:val="00A202A5"/>
    <w:rsid w:val="00A20399"/>
    <w:rsid w:val="00A20888"/>
    <w:rsid w:val="00A20C5E"/>
    <w:rsid w:val="00A20D32"/>
    <w:rsid w:val="00A21478"/>
    <w:rsid w:val="00A2236E"/>
    <w:rsid w:val="00A22372"/>
    <w:rsid w:val="00A224A9"/>
    <w:rsid w:val="00A2334B"/>
    <w:rsid w:val="00A23BA1"/>
    <w:rsid w:val="00A23FCA"/>
    <w:rsid w:val="00A241D1"/>
    <w:rsid w:val="00A24E48"/>
    <w:rsid w:val="00A24EA3"/>
    <w:rsid w:val="00A24ECF"/>
    <w:rsid w:val="00A24F78"/>
    <w:rsid w:val="00A25E87"/>
    <w:rsid w:val="00A25F65"/>
    <w:rsid w:val="00A25FC5"/>
    <w:rsid w:val="00A2657F"/>
    <w:rsid w:val="00A266E2"/>
    <w:rsid w:val="00A26D2C"/>
    <w:rsid w:val="00A27E1F"/>
    <w:rsid w:val="00A27ECF"/>
    <w:rsid w:val="00A301B2"/>
    <w:rsid w:val="00A31188"/>
    <w:rsid w:val="00A31C73"/>
    <w:rsid w:val="00A31C84"/>
    <w:rsid w:val="00A32ACA"/>
    <w:rsid w:val="00A32F29"/>
    <w:rsid w:val="00A33A5F"/>
    <w:rsid w:val="00A33CE4"/>
    <w:rsid w:val="00A34044"/>
    <w:rsid w:val="00A34A9E"/>
    <w:rsid w:val="00A35856"/>
    <w:rsid w:val="00A36584"/>
    <w:rsid w:val="00A3660D"/>
    <w:rsid w:val="00A36829"/>
    <w:rsid w:val="00A36C6D"/>
    <w:rsid w:val="00A37151"/>
    <w:rsid w:val="00A37529"/>
    <w:rsid w:val="00A376B8"/>
    <w:rsid w:val="00A401FA"/>
    <w:rsid w:val="00A406CC"/>
    <w:rsid w:val="00A40712"/>
    <w:rsid w:val="00A40944"/>
    <w:rsid w:val="00A40AFC"/>
    <w:rsid w:val="00A40B17"/>
    <w:rsid w:val="00A40C30"/>
    <w:rsid w:val="00A40DD8"/>
    <w:rsid w:val="00A41091"/>
    <w:rsid w:val="00A416B4"/>
    <w:rsid w:val="00A41EE3"/>
    <w:rsid w:val="00A42011"/>
    <w:rsid w:val="00A42AC8"/>
    <w:rsid w:val="00A447BE"/>
    <w:rsid w:val="00A44D3A"/>
    <w:rsid w:val="00A45206"/>
    <w:rsid w:val="00A4530F"/>
    <w:rsid w:val="00A45F84"/>
    <w:rsid w:val="00A4610A"/>
    <w:rsid w:val="00A461E6"/>
    <w:rsid w:val="00A46ADE"/>
    <w:rsid w:val="00A47928"/>
    <w:rsid w:val="00A47D5E"/>
    <w:rsid w:val="00A501CE"/>
    <w:rsid w:val="00A50277"/>
    <w:rsid w:val="00A50343"/>
    <w:rsid w:val="00A50B0B"/>
    <w:rsid w:val="00A50CA0"/>
    <w:rsid w:val="00A510A6"/>
    <w:rsid w:val="00A51782"/>
    <w:rsid w:val="00A51EF1"/>
    <w:rsid w:val="00A527A8"/>
    <w:rsid w:val="00A529D0"/>
    <w:rsid w:val="00A52DFE"/>
    <w:rsid w:val="00A52E15"/>
    <w:rsid w:val="00A52F6E"/>
    <w:rsid w:val="00A53343"/>
    <w:rsid w:val="00A53AD2"/>
    <w:rsid w:val="00A53C1A"/>
    <w:rsid w:val="00A5428A"/>
    <w:rsid w:val="00A5473C"/>
    <w:rsid w:val="00A54763"/>
    <w:rsid w:val="00A549D3"/>
    <w:rsid w:val="00A55263"/>
    <w:rsid w:val="00A55B1F"/>
    <w:rsid w:val="00A55D64"/>
    <w:rsid w:val="00A56A19"/>
    <w:rsid w:val="00A57175"/>
    <w:rsid w:val="00A57361"/>
    <w:rsid w:val="00A57CA7"/>
    <w:rsid w:val="00A6065A"/>
    <w:rsid w:val="00A60EFD"/>
    <w:rsid w:val="00A61140"/>
    <w:rsid w:val="00A61229"/>
    <w:rsid w:val="00A61550"/>
    <w:rsid w:val="00A616D5"/>
    <w:rsid w:val="00A61A10"/>
    <w:rsid w:val="00A61B35"/>
    <w:rsid w:val="00A61C9B"/>
    <w:rsid w:val="00A61D76"/>
    <w:rsid w:val="00A620CF"/>
    <w:rsid w:val="00A627DD"/>
    <w:rsid w:val="00A62F33"/>
    <w:rsid w:val="00A62FB7"/>
    <w:rsid w:val="00A63123"/>
    <w:rsid w:val="00A63A93"/>
    <w:rsid w:val="00A6405C"/>
    <w:rsid w:val="00A644BB"/>
    <w:rsid w:val="00A647DE"/>
    <w:rsid w:val="00A649C3"/>
    <w:rsid w:val="00A64DDE"/>
    <w:rsid w:val="00A6527E"/>
    <w:rsid w:val="00A659F1"/>
    <w:rsid w:val="00A65A6D"/>
    <w:rsid w:val="00A65C8B"/>
    <w:rsid w:val="00A66170"/>
    <w:rsid w:val="00A66ED5"/>
    <w:rsid w:val="00A672E2"/>
    <w:rsid w:val="00A67453"/>
    <w:rsid w:val="00A67F57"/>
    <w:rsid w:val="00A702EE"/>
    <w:rsid w:val="00A70379"/>
    <w:rsid w:val="00A707BE"/>
    <w:rsid w:val="00A71236"/>
    <w:rsid w:val="00A71F92"/>
    <w:rsid w:val="00A72270"/>
    <w:rsid w:val="00A72849"/>
    <w:rsid w:val="00A73263"/>
    <w:rsid w:val="00A73663"/>
    <w:rsid w:val="00A737DF"/>
    <w:rsid w:val="00A73AA2"/>
    <w:rsid w:val="00A73B60"/>
    <w:rsid w:val="00A73D6D"/>
    <w:rsid w:val="00A754F1"/>
    <w:rsid w:val="00A75578"/>
    <w:rsid w:val="00A75E5C"/>
    <w:rsid w:val="00A76584"/>
    <w:rsid w:val="00A7679B"/>
    <w:rsid w:val="00A76D1C"/>
    <w:rsid w:val="00A76F01"/>
    <w:rsid w:val="00A77768"/>
    <w:rsid w:val="00A77B99"/>
    <w:rsid w:val="00A77BAE"/>
    <w:rsid w:val="00A77C7E"/>
    <w:rsid w:val="00A80136"/>
    <w:rsid w:val="00A8054F"/>
    <w:rsid w:val="00A809E7"/>
    <w:rsid w:val="00A80AC6"/>
    <w:rsid w:val="00A80F69"/>
    <w:rsid w:val="00A8171D"/>
    <w:rsid w:val="00A82254"/>
    <w:rsid w:val="00A826F7"/>
    <w:rsid w:val="00A82B19"/>
    <w:rsid w:val="00A82E06"/>
    <w:rsid w:val="00A8320E"/>
    <w:rsid w:val="00A83241"/>
    <w:rsid w:val="00A83286"/>
    <w:rsid w:val="00A834CA"/>
    <w:rsid w:val="00A839A8"/>
    <w:rsid w:val="00A83B2D"/>
    <w:rsid w:val="00A83B44"/>
    <w:rsid w:val="00A83E78"/>
    <w:rsid w:val="00A84043"/>
    <w:rsid w:val="00A841AB"/>
    <w:rsid w:val="00A85664"/>
    <w:rsid w:val="00A86140"/>
    <w:rsid w:val="00A864C1"/>
    <w:rsid w:val="00A869F9"/>
    <w:rsid w:val="00A87143"/>
    <w:rsid w:val="00A87B77"/>
    <w:rsid w:val="00A9018E"/>
    <w:rsid w:val="00A9040F"/>
    <w:rsid w:val="00A9044F"/>
    <w:rsid w:val="00A905B0"/>
    <w:rsid w:val="00A90882"/>
    <w:rsid w:val="00A91136"/>
    <w:rsid w:val="00A91945"/>
    <w:rsid w:val="00A91D2B"/>
    <w:rsid w:val="00A91D78"/>
    <w:rsid w:val="00A925B2"/>
    <w:rsid w:val="00A927B5"/>
    <w:rsid w:val="00A9290B"/>
    <w:rsid w:val="00A92AC8"/>
    <w:rsid w:val="00A92D19"/>
    <w:rsid w:val="00A93388"/>
    <w:rsid w:val="00A935B4"/>
    <w:rsid w:val="00A9381A"/>
    <w:rsid w:val="00A93842"/>
    <w:rsid w:val="00A93B83"/>
    <w:rsid w:val="00A93BC3"/>
    <w:rsid w:val="00A93C25"/>
    <w:rsid w:val="00A93D20"/>
    <w:rsid w:val="00A940B3"/>
    <w:rsid w:val="00A9440E"/>
    <w:rsid w:val="00A9470A"/>
    <w:rsid w:val="00A94760"/>
    <w:rsid w:val="00A948F1"/>
    <w:rsid w:val="00A949AD"/>
    <w:rsid w:val="00A949D6"/>
    <w:rsid w:val="00A94A60"/>
    <w:rsid w:val="00A94A66"/>
    <w:rsid w:val="00A950A7"/>
    <w:rsid w:val="00A9511A"/>
    <w:rsid w:val="00A953AD"/>
    <w:rsid w:val="00A958C8"/>
    <w:rsid w:val="00A95FB1"/>
    <w:rsid w:val="00A960B6"/>
    <w:rsid w:val="00A96129"/>
    <w:rsid w:val="00A962CB"/>
    <w:rsid w:val="00A9636D"/>
    <w:rsid w:val="00A97162"/>
    <w:rsid w:val="00A9725A"/>
    <w:rsid w:val="00A978FF"/>
    <w:rsid w:val="00A97EDC"/>
    <w:rsid w:val="00AA0064"/>
    <w:rsid w:val="00AA041A"/>
    <w:rsid w:val="00AA0B87"/>
    <w:rsid w:val="00AA1284"/>
    <w:rsid w:val="00AA1367"/>
    <w:rsid w:val="00AA14B7"/>
    <w:rsid w:val="00AA1661"/>
    <w:rsid w:val="00AA1942"/>
    <w:rsid w:val="00AA1968"/>
    <w:rsid w:val="00AA2071"/>
    <w:rsid w:val="00AA23DE"/>
    <w:rsid w:val="00AA2718"/>
    <w:rsid w:val="00AA28ED"/>
    <w:rsid w:val="00AA2DBF"/>
    <w:rsid w:val="00AA329C"/>
    <w:rsid w:val="00AA3309"/>
    <w:rsid w:val="00AA349E"/>
    <w:rsid w:val="00AA3CE8"/>
    <w:rsid w:val="00AA4711"/>
    <w:rsid w:val="00AA4B0C"/>
    <w:rsid w:val="00AA4B89"/>
    <w:rsid w:val="00AA50C7"/>
    <w:rsid w:val="00AA5299"/>
    <w:rsid w:val="00AA58FE"/>
    <w:rsid w:val="00AA5998"/>
    <w:rsid w:val="00AA6933"/>
    <w:rsid w:val="00AA6951"/>
    <w:rsid w:val="00AA73FD"/>
    <w:rsid w:val="00AA7563"/>
    <w:rsid w:val="00AA7AA9"/>
    <w:rsid w:val="00AB06AD"/>
    <w:rsid w:val="00AB06D5"/>
    <w:rsid w:val="00AB079D"/>
    <w:rsid w:val="00AB0877"/>
    <w:rsid w:val="00AB08FB"/>
    <w:rsid w:val="00AB1072"/>
    <w:rsid w:val="00AB2132"/>
    <w:rsid w:val="00AB2555"/>
    <w:rsid w:val="00AB25C2"/>
    <w:rsid w:val="00AB26CC"/>
    <w:rsid w:val="00AB26FF"/>
    <w:rsid w:val="00AB2A42"/>
    <w:rsid w:val="00AB2C96"/>
    <w:rsid w:val="00AB2D0A"/>
    <w:rsid w:val="00AB2FA0"/>
    <w:rsid w:val="00AB36BC"/>
    <w:rsid w:val="00AB3EA5"/>
    <w:rsid w:val="00AB41FD"/>
    <w:rsid w:val="00AB434A"/>
    <w:rsid w:val="00AB45F1"/>
    <w:rsid w:val="00AB4633"/>
    <w:rsid w:val="00AB6715"/>
    <w:rsid w:val="00AB7153"/>
    <w:rsid w:val="00AB7425"/>
    <w:rsid w:val="00AB74A2"/>
    <w:rsid w:val="00AB7E3A"/>
    <w:rsid w:val="00AB7EED"/>
    <w:rsid w:val="00AC040B"/>
    <w:rsid w:val="00AC080F"/>
    <w:rsid w:val="00AC0CB4"/>
    <w:rsid w:val="00AC1A41"/>
    <w:rsid w:val="00AC1A60"/>
    <w:rsid w:val="00AC2AB4"/>
    <w:rsid w:val="00AC2D59"/>
    <w:rsid w:val="00AC3B1E"/>
    <w:rsid w:val="00AC4243"/>
    <w:rsid w:val="00AC4F1D"/>
    <w:rsid w:val="00AC4FB4"/>
    <w:rsid w:val="00AC5DCF"/>
    <w:rsid w:val="00AC6071"/>
    <w:rsid w:val="00AC60BF"/>
    <w:rsid w:val="00AC6397"/>
    <w:rsid w:val="00AC6682"/>
    <w:rsid w:val="00AC687B"/>
    <w:rsid w:val="00AC6A56"/>
    <w:rsid w:val="00AC75DA"/>
    <w:rsid w:val="00AC7C23"/>
    <w:rsid w:val="00AC7CD5"/>
    <w:rsid w:val="00AD09A2"/>
    <w:rsid w:val="00AD0A78"/>
    <w:rsid w:val="00AD14BB"/>
    <w:rsid w:val="00AD160D"/>
    <w:rsid w:val="00AD19CA"/>
    <w:rsid w:val="00AD1B03"/>
    <w:rsid w:val="00AD1B0F"/>
    <w:rsid w:val="00AD2571"/>
    <w:rsid w:val="00AD2836"/>
    <w:rsid w:val="00AD3541"/>
    <w:rsid w:val="00AD3B98"/>
    <w:rsid w:val="00AD477F"/>
    <w:rsid w:val="00AD4F1C"/>
    <w:rsid w:val="00AD52DF"/>
    <w:rsid w:val="00AD532B"/>
    <w:rsid w:val="00AD53AE"/>
    <w:rsid w:val="00AD5D0F"/>
    <w:rsid w:val="00AD625F"/>
    <w:rsid w:val="00AD6A71"/>
    <w:rsid w:val="00AD6B44"/>
    <w:rsid w:val="00AD7140"/>
    <w:rsid w:val="00AD781E"/>
    <w:rsid w:val="00AD78FF"/>
    <w:rsid w:val="00AD7923"/>
    <w:rsid w:val="00AE0045"/>
    <w:rsid w:val="00AE02FF"/>
    <w:rsid w:val="00AE032B"/>
    <w:rsid w:val="00AE033C"/>
    <w:rsid w:val="00AE06AB"/>
    <w:rsid w:val="00AE072A"/>
    <w:rsid w:val="00AE07B8"/>
    <w:rsid w:val="00AE099B"/>
    <w:rsid w:val="00AE0C5A"/>
    <w:rsid w:val="00AE0DDD"/>
    <w:rsid w:val="00AE1177"/>
    <w:rsid w:val="00AE1391"/>
    <w:rsid w:val="00AE1C64"/>
    <w:rsid w:val="00AE1F62"/>
    <w:rsid w:val="00AE22D6"/>
    <w:rsid w:val="00AE2BC6"/>
    <w:rsid w:val="00AE33DB"/>
    <w:rsid w:val="00AE36C7"/>
    <w:rsid w:val="00AE39A3"/>
    <w:rsid w:val="00AE3CAB"/>
    <w:rsid w:val="00AE42C6"/>
    <w:rsid w:val="00AE42C9"/>
    <w:rsid w:val="00AE4698"/>
    <w:rsid w:val="00AE48DC"/>
    <w:rsid w:val="00AE4F82"/>
    <w:rsid w:val="00AE4FF3"/>
    <w:rsid w:val="00AE5139"/>
    <w:rsid w:val="00AE5519"/>
    <w:rsid w:val="00AE5C33"/>
    <w:rsid w:val="00AE65E3"/>
    <w:rsid w:val="00AE67F0"/>
    <w:rsid w:val="00AE7155"/>
    <w:rsid w:val="00AE76C1"/>
    <w:rsid w:val="00AE772A"/>
    <w:rsid w:val="00AE7CE4"/>
    <w:rsid w:val="00AF040F"/>
    <w:rsid w:val="00AF0607"/>
    <w:rsid w:val="00AF0623"/>
    <w:rsid w:val="00AF08EB"/>
    <w:rsid w:val="00AF0DB8"/>
    <w:rsid w:val="00AF11A1"/>
    <w:rsid w:val="00AF159E"/>
    <w:rsid w:val="00AF1D1D"/>
    <w:rsid w:val="00AF2191"/>
    <w:rsid w:val="00AF23AA"/>
    <w:rsid w:val="00AF246E"/>
    <w:rsid w:val="00AF25EA"/>
    <w:rsid w:val="00AF2822"/>
    <w:rsid w:val="00AF2DC4"/>
    <w:rsid w:val="00AF31B6"/>
    <w:rsid w:val="00AF38FB"/>
    <w:rsid w:val="00AF3A1E"/>
    <w:rsid w:val="00AF3DB1"/>
    <w:rsid w:val="00AF3E1C"/>
    <w:rsid w:val="00AF450C"/>
    <w:rsid w:val="00AF4955"/>
    <w:rsid w:val="00AF49ED"/>
    <w:rsid w:val="00AF4CFD"/>
    <w:rsid w:val="00AF5161"/>
    <w:rsid w:val="00AF5413"/>
    <w:rsid w:val="00AF55F1"/>
    <w:rsid w:val="00AF60E6"/>
    <w:rsid w:val="00AF6B82"/>
    <w:rsid w:val="00AF6CC8"/>
    <w:rsid w:val="00AF6CFC"/>
    <w:rsid w:val="00AF7284"/>
    <w:rsid w:val="00AF760E"/>
    <w:rsid w:val="00AF7757"/>
    <w:rsid w:val="00AF7D07"/>
    <w:rsid w:val="00AF7FC8"/>
    <w:rsid w:val="00B003F5"/>
    <w:rsid w:val="00B0091E"/>
    <w:rsid w:val="00B00B59"/>
    <w:rsid w:val="00B00BCE"/>
    <w:rsid w:val="00B0107F"/>
    <w:rsid w:val="00B01115"/>
    <w:rsid w:val="00B0157C"/>
    <w:rsid w:val="00B0159B"/>
    <w:rsid w:val="00B02102"/>
    <w:rsid w:val="00B02481"/>
    <w:rsid w:val="00B025D9"/>
    <w:rsid w:val="00B02FF5"/>
    <w:rsid w:val="00B030F2"/>
    <w:rsid w:val="00B03954"/>
    <w:rsid w:val="00B04BED"/>
    <w:rsid w:val="00B04F88"/>
    <w:rsid w:val="00B04FD1"/>
    <w:rsid w:val="00B052B7"/>
    <w:rsid w:val="00B05BBB"/>
    <w:rsid w:val="00B05F2E"/>
    <w:rsid w:val="00B06004"/>
    <w:rsid w:val="00B0606D"/>
    <w:rsid w:val="00B07129"/>
    <w:rsid w:val="00B07523"/>
    <w:rsid w:val="00B07625"/>
    <w:rsid w:val="00B076FB"/>
    <w:rsid w:val="00B07A26"/>
    <w:rsid w:val="00B07A8B"/>
    <w:rsid w:val="00B100F4"/>
    <w:rsid w:val="00B10144"/>
    <w:rsid w:val="00B10321"/>
    <w:rsid w:val="00B108C4"/>
    <w:rsid w:val="00B10B95"/>
    <w:rsid w:val="00B10FCB"/>
    <w:rsid w:val="00B1140D"/>
    <w:rsid w:val="00B116D4"/>
    <w:rsid w:val="00B11B09"/>
    <w:rsid w:val="00B12355"/>
    <w:rsid w:val="00B1238E"/>
    <w:rsid w:val="00B12DFC"/>
    <w:rsid w:val="00B13071"/>
    <w:rsid w:val="00B13B78"/>
    <w:rsid w:val="00B14233"/>
    <w:rsid w:val="00B1503E"/>
    <w:rsid w:val="00B1561C"/>
    <w:rsid w:val="00B15D43"/>
    <w:rsid w:val="00B15F14"/>
    <w:rsid w:val="00B16FF1"/>
    <w:rsid w:val="00B17398"/>
    <w:rsid w:val="00B173A7"/>
    <w:rsid w:val="00B17D23"/>
    <w:rsid w:val="00B17FAD"/>
    <w:rsid w:val="00B201C7"/>
    <w:rsid w:val="00B20920"/>
    <w:rsid w:val="00B20949"/>
    <w:rsid w:val="00B20A8C"/>
    <w:rsid w:val="00B20B83"/>
    <w:rsid w:val="00B20FDB"/>
    <w:rsid w:val="00B21515"/>
    <w:rsid w:val="00B21958"/>
    <w:rsid w:val="00B21DA3"/>
    <w:rsid w:val="00B22424"/>
    <w:rsid w:val="00B22D37"/>
    <w:rsid w:val="00B22D8E"/>
    <w:rsid w:val="00B23075"/>
    <w:rsid w:val="00B2309A"/>
    <w:rsid w:val="00B24284"/>
    <w:rsid w:val="00B24485"/>
    <w:rsid w:val="00B247CF"/>
    <w:rsid w:val="00B24C1E"/>
    <w:rsid w:val="00B2536B"/>
    <w:rsid w:val="00B256DD"/>
    <w:rsid w:val="00B25732"/>
    <w:rsid w:val="00B258E6"/>
    <w:rsid w:val="00B260DE"/>
    <w:rsid w:val="00B261E7"/>
    <w:rsid w:val="00B26598"/>
    <w:rsid w:val="00B265D1"/>
    <w:rsid w:val="00B26FB7"/>
    <w:rsid w:val="00B272C4"/>
    <w:rsid w:val="00B274C4"/>
    <w:rsid w:val="00B276FF"/>
    <w:rsid w:val="00B278E1"/>
    <w:rsid w:val="00B3086C"/>
    <w:rsid w:val="00B30BBF"/>
    <w:rsid w:val="00B30D12"/>
    <w:rsid w:val="00B31063"/>
    <w:rsid w:val="00B31531"/>
    <w:rsid w:val="00B3159D"/>
    <w:rsid w:val="00B31F5A"/>
    <w:rsid w:val="00B3216E"/>
    <w:rsid w:val="00B32277"/>
    <w:rsid w:val="00B322E5"/>
    <w:rsid w:val="00B33597"/>
    <w:rsid w:val="00B33783"/>
    <w:rsid w:val="00B33ED6"/>
    <w:rsid w:val="00B33F18"/>
    <w:rsid w:val="00B34113"/>
    <w:rsid w:val="00B3435A"/>
    <w:rsid w:val="00B34400"/>
    <w:rsid w:val="00B348A5"/>
    <w:rsid w:val="00B34C8B"/>
    <w:rsid w:val="00B352E6"/>
    <w:rsid w:val="00B359DB"/>
    <w:rsid w:val="00B35A92"/>
    <w:rsid w:val="00B35FA1"/>
    <w:rsid w:val="00B3631D"/>
    <w:rsid w:val="00B3653F"/>
    <w:rsid w:val="00B36BCD"/>
    <w:rsid w:val="00B36D6F"/>
    <w:rsid w:val="00B36DDE"/>
    <w:rsid w:val="00B37184"/>
    <w:rsid w:val="00B37317"/>
    <w:rsid w:val="00B375C9"/>
    <w:rsid w:val="00B376BA"/>
    <w:rsid w:val="00B3B140"/>
    <w:rsid w:val="00B402DC"/>
    <w:rsid w:val="00B40391"/>
    <w:rsid w:val="00B40F9A"/>
    <w:rsid w:val="00B412DF"/>
    <w:rsid w:val="00B41430"/>
    <w:rsid w:val="00B41623"/>
    <w:rsid w:val="00B4183D"/>
    <w:rsid w:val="00B41BEE"/>
    <w:rsid w:val="00B42289"/>
    <w:rsid w:val="00B423A9"/>
    <w:rsid w:val="00B42DBB"/>
    <w:rsid w:val="00B42FB1"/>
    <w:rsid w:val="00B43500"/>
    <w:rsid w:val="00B4378A"/>
    <w:rsid w:val="00B43A23"/>
    <w:rsid w:val="00B43BB1"/>
    <w:rsid w:val="00B43F05"/>
    <w:rsid w:val="00B4458B"/>
    <w:rsid w:val="00B445F0"/>
    <w:rsid w:val="00B44726"/>
    <w:rsid w:val="00B4477D"/>
    <w:rsid w:val="00B447E7"/>
    <w:rsid w:val="00B44BEB"/>
    <w:rsid w:val="00B44EAA"/>
    <w:rsid w:val="00B44ED0"/>
    <w:rsid w:val="00B45119"/>
    <w:rsid w:val="00B45330"/>
    <w:rsid w:val="00B45381"/>
    <w:rsid w:val="00B45AF8"/>
    <w:rsid w:val="00B461D6"/>
    <w:rsid w:val="00B46507"/>
    <w:rsid w:val="00B46DA0"/>
    <w:rsid w:val="00B4725B"/>
    <w:rsid w:val="00B47893"/>
    <w:rsid w:val="00B47A68"/>
    <w:rsid w:val="00B47ED4"/>
    <w:rsid w:val="00B5007E"/>
    <w:rsid w:val="00B505FA"/>
    <w:rsid w:val="00B50A16"/>
    <w:rsid w:val="00B50A50"/>
    <w:rsid w:val="00B50BF5"/>
    <w:rsid w:val="00B50C8A"/>
    <w:rsid w:val="00B50EF3"/>
    <w:rsid w:val="00B5176B"/>
    <w:rsid w:val="00B5200B"/>
    <w:rsid w:val="00B523F4"/>
    <w:rsid w:val="00B52507"/>
    <w:rsid w:val="00B52F0D"/>
    <w:rsid w:val="00B52F86"/>
    <w:rsid w:val="00B532B0"/>
    <w:rsid w:val="00B53992"/>
    <w:rsid w:val="00B54072"/>
    <w:rsid w:val="00B54131"/>
    <w:rsid w:val="00B5492A"/>
    <w:rsid w:val="00B54BC6"/>
    <w:rsid w:val="00B54C69"/>
    <w:rsid w:val="00B54E36"/>
    <w:rsid w:val="00B54F59"/>
    <w:rsid w:val="00B55018"/>
    <w:rsid w:val="00B5530D"/>
    <w:rsid w:val="00B55635"/>
    <w:rsid w:val="00B55F20"/>
    <w:rsid w:val="00B55F73"/>
    <w:rsid w:val="00B561BA"/>
    <w:rsid w:val="00B5648C"/>
    <w:rsid w:val="00B56CF5"/>
    <w:rsid w:val="00B56F7E"/>
    <w:rsid w:val="00B57741"/>
    <w:rsid w:val="00B6022E"/>
    <w:rsid w:val="00B605F7"/>
    <w:rsid w:val="00B607A3"/>
    <w:rsid w:val="00B6093C"/>
    <w:rsid w:val="00B609D0"/>
    <w:rsid w:val="00B60D61"/>
    <w:rsid w:val="00B60FA6"/>
    <w:rsid w:val="00B61797"/>
    <w:rsid w:val="00B61819"/>
    <w:rsid w:val="00B62C96"/>
    <w:rsid w:val="00B63B02"/>
    <w:rsid w:val="00B63CD1"/>
    <w:rsid w:val="00B63DA1"/>
    <w:rsid w:val="00B642FE"/>
    <w:rsid w:val="00B64330"/>
    <w:rsid w:val="00B643D9"/>
    <w:rsid w:val="00B6486E"/>
    <w:rsid w:val="00B64C96"/>
    <w:rsid w:val="00B64EC3"/>
    <w:rsid w:val="00B653E6"/>
    <w:rsid w:val="00B65A97"/>
    <w:rsid w:val="00B65FE9"/>
    <w:rsid w:val="00B6636D"/>
    <w:rsid w:val="00B66D0B"/>
    <w:rsid w:val="00B66F80"/>
    <w:rsid w:val="00B67D21"/>
    <w:rsid w:val="00B70196"/>
    <w:rsid w:val="00B70401"/>
    <w:rsid w:val="00B70D6C"/>
    <w:rsid w:val="00B71EB2"/>
    <w:rsid w:val="00B72120"/>
    <w:rsid w:val="00B72FF7"/>
    <w:rsid w:val="00B7309D"/>
    <w:rsid w:val="00B73670"/>
    <w:rsid w:val="00B73BD2"/>
    <w:rsid w:val="00B73C84"/>
    <w:rsid w:val="00B73D44"/>
    <w:rsid w:val="00B74081"/>
    <w:rsid w:val="00B74688"/>
    <w:rsid w:val="00B74939"/>
    <w:rsid w:val="00B74D23"/>
    <w:rsid w:val="00B753CB"/>
    <w:rsid w:val="00B754B9"/>
    <w:rsid w:val="00B756CF"/>
    <w:rsid w:val="00B7583F"/>
    <w:rsid w:val="00B76585"/>
    <w:rsid w:val="00B77517"/>
    <w:rsid w:val="00B77682"/>
    <w:rsid w:val="00B77B87"/>
    <w:rsid w:val="00B77C6E"/>
    <w:rsid w:val="00B77DF5"/>
    <w:rsid w:val="00B802BD"/>
    <w:rsid w:val="00B803E4"/>
    <w:rsid w:val="00B8042A"/>
    <w:rsid w:val="00B8082B"/>
    <w:rsid w:val="00B814B3"/>
    <w:rsid w:val="00B814CD"/>
    <w:rsid w:val="00B8171A"/>
    <w:rsid w:val="00B81720"/>
    <w:rsid w:val="00B8195B"/>
    <w:rsid w:val="00B8299A"/>
    <w:rsid w:val="00B829E3"/>
    <w:rsid w:val="00B8320E"/>
    <w:rsid w:val="00B8344A"/>
    <w:rsid w:val="00B843CD"/>
    <w:rsid w:val="00B8495F"/>
    <w:rsid w:val="00B84B7C"/>
    <w:rsid w:val="00B85086"/>
    <w:rsid w:val="00B855AB"/>
    <w:rsid w:val="00B85A7C"/>
    <w:rsid w:val="00B85B62"/>
    <w:rsid w:val="00B860B9"/>
    <w:rsid w:val="00B86119"/>
    <w:rsid w:val="00B86126"/>
    <w:rsid w:val="00B863AE"/>
    <w:rsid w:val="00B8649B"/>
    <w:rsid w:val="00B865D4"/>
    <w:rsid w:val="00B8729B"/>
    <w:rsid w:val="00B87342"/>
    <w:rsid w:val="00B87B32"/>
    <w:rsid w:val="00B87F37"/>
    <w:rsid w:val="00B9058D"/>
    <w:rsid w:val="00B91A0B"/>
    <w:rsid w:val="00B9209A"/>
    <w:rsid w:val="00B923AD"/>
    <w:rsid w:val="00B9266B"/>
    <w:rsid w:val="00B92B45"/>
    <w:rsid w:val="00B93359"/>
    <w:rsid w:val="00B933B2"/>
    <w:rsid w:val="00B93649"/>
    <w:rsid w:val="00B94519"/>
    <w:rsid w:val="00B94F13"/>
    <w:rsid w:val="00B95552"/>
    <w:rsid w:val="00B9588B"/>
    <w:rsid w:val="00B96AD5"/>
    <w:rsid w:val="00B96E8A"/>
    <w:rsid w:val="00B9740C"/>
    <w:rsid w:val="00B975AF"/>
    <w:rsid w:val="00B97869"/>
    <w:rsid w:val="00BA0037"/>
    <w:rsid w:val="00BA031D"/>
    <w:rsid w:val="00BA03B6"/>
    <w:rsid w:val="00BA053E"/>
    <w:rsid w:val="00BA0659"/>
    <w:rsid w:val="00BA090A"/>
    <w:rsid w:val="00BA1004"/>
    <w:rsid w:val="00BA1405"/>
    <w:rsid w:val="00BA15F1"/>
    <w:rsid w:val="00BA16C6"/>
    <w:rsid w:val="00BA1812"/>
    <w:rsid w:val="00BA1B00"/>
    <w:rsid w:val="00BA20DA"/>
    <w:rsid w:val="00BA225A"/>
    <w:rsid w:val="00BA30F2"/>
    <w:rsid w:val="00BA32E0"/>
    <w:rsid w:val="00BA3B3D"/>
    <w:rsid w:val="00BA400F"/>
    <w:rsid w:val="00BA437B"/>
    <w:rsid w:val="00BA4D37"/>
    <w:rsid w:val="00BA4F92"/>
    <w:rsid w:val="00BA5276"/>
    <w:rsid w:val="00BA5373"/>
    <w:rsid w:val="00BA5555"/>
    <w:rsid w:val="00BA559C"/>
    <w:rsid w:val="00BA5B62"/>
    <w:rsid w:val="00BA5E1B"/>
    <w:rsid w:val="00BA7023"/>
    <w:rsid w:val="00BA7C98"/>
    <w:rsid w:val="00BA7D99"/>
    <w:rsid w:val="00BA7EF9"/>
    <w:rsid w:val="00BB0DF9"/>
    <w:rsid w:val="00BB0F26"/>
    <w:rsid w:val="00BB0F36"/>
    <w:rsid w:val="00BB1C54"/>
    <w:rsid w:val="00BB1D91"/>
    <w:rsid w:val="00BB206A"/>
    <w:rsid w:val="00BB279F"/>
    <w:rsid w:val="00BB36C4"/>
    <w:rsid w:val="00BB3AC4"/>
    <w:rsid w:val="00BB3B00"/>
    <w:rsid w:val="00BB3DD1"/>
    <w:rsid w:val="00BB43BE"/>
    <w:rsid w:val="00BB463C"/>
    <w:rsid w:val="00BB4E56"/>
    <w:rsid w:val="00BB58E1"/>
    <w:rsid w:val="00BB5FC9"/>
    <w:rsid w:val="00BB646E"/>
    <w:rsid w:val="00BB6537"/>
    <w:rsid w:val="00BB668A"/>
    <w:rsid w:val="00BB6AA6"/>
    <w:rsid w:val="00BB6ABC"/>
    <w:rsid w:val="00BB70A0"/>
    <w:rsid w:val="00BB730B"/>
    <w:rsid w:val="00BB7698"/>
    <w:rsid w:val="00BB7EA3"/>
    <w:rsid w:val="00BC0105"/>
    <w:rsid w:val="00BC03DE"/>
    <w:rsid w:val="00BC0881"/>
    <w:rsid w:val="00BC0CBC"/>
    <w:rsid w:val="00BC0CD7"/>
    <w:rsid w:val="00BC1056"/>
    <w:rsid w:val="00BC14BB"/>
    <w:rsid w:val="00BC2285"/>
    <w:rsid w:val="00BC271E"/>
    <w:rsid w:val="00BC2AEA"/>
    <w:rsid w:val="00BC2C90"/>
    <w:rsid w:val="00BC3672"/>
    <w:rsid w:val="00BC42AF"/>
    <w:rsid w:val="00BC4380"/>
    <w:rsid w:val="00BC47CC"/>
    <w:rsid w:val="00BC48BF"/>
    <w:rsid w:val="00BC4E12"/>
    <w:rsid w:val="00BC4FA4"/>
    <w:rsid w:val="00BC57F5"/>
    <w:rsid w:val="00BC64E7"/>
    <w:rsid w:val="00BC6C7F"/>
    <w:rsid w:val="00BC6E9A"/>
    <w:rsid w:val="00BC6FB2"/>
    <w:rsid w:val="00BC7365"/>
    <w:rsid w:val="00BC782E"/>
    <w:rsid w:val="00BD0188"/>
    <w:rsid w:val="00BD03D2"/>
    <w:rsid w:val="00BD084E"/>
    <w:rsid w:val="00BD1AAF"/>
    <w:rsid w:val="00BD1C3B"/>
    <w:rsid w:val="00BD2C86"/>
    <w:rsid w:val="00BD3579"/>
    <w:rsid w:val="00BD405B"/>
    <w:rsid w:val="00BD4301"/>
    <w:rsid w:val="00BD480E"/>
    <w:rsid w:val="00BD49AB"/>
    <w:rsid w:val="00BD4CC5"/>
    <w:rsid w:val="00BD4F53"/>
    <w:rsid w:val="00BD638B"/>
    <w:rsid w:val="00BD6824"/>
    <w:rsid w:val="00BD6CAC"/>
    <w:rsid w:val="00BD6F17"/>
    <w:rsid w:val="00BD6F65"/>
    <w:rsid w:val="00BD7F83"/>
    <w:rsid w:val="00BD7F99"/>
    <w:rsid w:val="00BE0142"/>
    <w:rsid w:val="00BE0684"/>
    <w:rsid w:val="00BE08C3"/>
    <w:rsid w:val="00BE0A84"/>
    <w:rsid w:val="00BE0AFD"/>
    <w:rsid w:val="00BE12C5"/>
    <w:rsid w:val="00BE1300"/>
    <w:rsid w:val="00BE136A"/>
    <w:rsid w:val="00BE18E8"/>
    <w:rsid w:val="00BE2244"/>
    <w:rsid w:val="00BE257E"/>
    <w:rsid w:val="00BE3E3A"/>
    <w:rsid w:val="00BE403E"/>
    <w:rsid w:val="00BE4167"/>
    <w:rsid w:val="00BE41F2"/>
    <w:rsid w:val="00BE5693"/>
    <w:rsid w:val="00BE5BDC"/>
    <w:rsid w:val="00BE66ED"/>
    <w:rsid w:val="00BE6EAA"/>
    <w:rsid w:val="00BE7113"/>
    <w:rsid w:val="00BE780B"/>
    <w:rsid w:val="00BF00E7"/>
    <w:rsid w:val="00BF029C"/>
    <w:rsid w:val="00BF1015"/>
    <w:rsid w:val="00BF114F"/>
    <w:rsid w:val="00BF1B08"/>
    <w:rsid w:val="00BF20BE"/>
    <w:rsid w:val="00BF2193"/>
    <w:rsid w:val="00BF23C2"/>
    <w:rsid w:val="00BF2851"/>
    <w:rsid w:val="00BF2B66"/>
    <w:rsid w:val="00BF3288"/>
    <w:rsid w:val="00BF3526"/>
    <w:rsid w:val="00BF39AE"/>
    <w:rsid w:val="00BF3E86"/>
    <w:rsid w:val="00BF3E8A"/>
    <w:rsid w:val="00BF4D47"/>
    <w:rsid w:val="00BF5398"/>
    <w:rsid w:val="00BF56AE"/>
    <w:rsid w:val="00BF58DE"/>
    <w:rsid w:val="00BF5BFE"/>
    <w:rsid w:val="00BF608A"/>
    <w:rsid w:val="00BF61B2"/>
    <w:rsid w:val="00BF6E1A"/>
    <w:rsid w:val="00BF778D"/>
    <w:rsid w:val="00BF7E4D"/>
    <w:rsid w:val="00C0004B"/>
    <w:rsid w:val="00C00FC2"/>
    <w:rsid w:val="00C01119"/>
    <w:rsid w:val="00C0126F"/>
    <w:rsid w:val="00C015F2"/>
    <w:rsid w:val="00C01822"/>
    <w:rsid w:val="00C02AD5"/>
    <w:rsid w:val="00C02B04"/>
    <w:rsid w:val="00C02DC7"/>
    <w:rsid w:val="00C03027"/>
    <w:rsid w:val="00C032CB"/>
    <w:rsid w:val="00C037D8"/>
    <w:rsid w:val="00C04148"/>
    <w:rsid w:val="00C04203"/>
    <w:rsid w:val="00C0433E"/>
    <w:rsid w:val="00C04B85"/>
    <w:rsid w:val="00C04EAF"/>
    <w:rsid w:val="00C0501C"/>
    <w:rsid w:val="00C05061"/>
    <w:rsid w:val="00C057AC"/>
    <w:rsid w:val="00C05A87"/>
    <w:rsid w:val="00C05B88"/>
    <w:rsid w:val="00C05C07"/>
    <w:rsid w:val="00C05D4A"/>
    <w:rsid w:val="00C0657B"/>
    <w:rsid w:val="00C066BD"/>
    <w:rsid w:val="00C06711"/>
    <w:rsid w:val="00C067EA"/>
    <w:rsid w:val="00C0682E"/>
    <w:rsid w:val="00C070B1"/>
    <w:rsid w:val="00C07164"/>
    <w:rsid w:val="00C075CD"/>
    <w:rsid w:val="00C07734"/>
    <w:rsid w:val="00C0786A"/>
    <w:rsid w:val="00C07A6B"/>
    <w:rsid w:val="00C07EA5"/>
    <w:rsid w:val="00C07FCE"/>
    <w:rsid w:val="00C10281"/>
    <w:rsid w:val="00C104E7"/>
    <w:rsid w:val="00C1065D"/>
    <w:rsid w:val="00C10761"/>
    <w:rsid w:val="00C11BF3"/>
    <w:rsid w:val="00C12D09"/>
    <w:rsid w:val="00C12FD9"/>
    <w:rsid w:val="00C13547"/>
    <w:rsid w:val="00C13B71"/>
    <w:rsid w:val="00C13C55"/>
    <w:rsid w:val="00C14B2B"/>
    <w:rsid w:val="00C14DDE"/>
    <w:rsid w:val="00C14E1A"/>
    <w:rsid w:val="00C15391"/>
    <w:rsid w:val="00C154B4"/>
    <w:rsid w:val="00C15759"/>
    <w:rsid w:val="00C160DD"/>
    <w:rsid w:val="00C16614"/>
    <w:rsid w:val="00C16875"/>
    <w:rsid w:val="00C16CA6"/>
    <w:rsid w:val="00C17503"/>
    <w:rsid w:val="00C17593"/>
    <w:rsid w:val="00C17724"/>
    <w:rsid w:val="00C1783B"/>
    <w:rsid w:val="00C178EC"/>
    <w:rsid w:val="00C179D6"/>
    <w:rsid w:val="00C20361"/>
    <w:rsid w:val="00C2044F"/>
    <w:rsid w:val="00C20AD8"/>
    <w:rsid w:val="00C20EC5"/>
    <w:rsid w:val="00C218E1"/>
    <w:rsid w:val="00C21C11"/>
    <w:rsid w:val="00C21E2D"/>
    <w:rsid w:val="00C21FF0"/>
    <w:rsid w:val="00C2203C"/>
    <w:rsid w:val="00C228B0"/>
    <w:rsid w:val="00C22A13"/>
    <w:rsid w:val="00C22C6A"/>
    <w:rsid w:val="00C230B8"/>
    <w:rsid w:val="00C233B2"/>
    <w:rsid w:val="00C234B1"/>
    <w:rsid w:val="00C23590"/>
    <w:rsid w:val="00C2394B"/>
    <w:rsid w:val="00C23ED8"/>
    <w:rsid w:val="00C24BE3"/>
    <w:rsid w:val="00C2523D"/>
    <w:rsid w:val="00C255FB"/>
    <w:rsid w:val="00C25638"/>
    <w:rsid w:val="00C256B7"/>
    <w:rsid w:val="00C25960"/>
    <w:rsid w:val="00C25C41"/>
    <w:rsid w:val="00C26097"/>
    <w:rsid w:val="00C264FF"/>
    <w:rsid w:val="00C2688B"/>
    <w:rsid w:val="00C2764B"/>
    <w:rsid w:val="00C27990"/>
    <w:rsid w:val="00C27D97"/>
    <w:rsid w:val="00C30539"/>
    <w:rsid w:val="00C30D34"/>
    <w:rsid w:val="00C30DEF"/>
    <w:rsid w:val="00C310C3"/>
    <w:rsid w:val="00C31459"/>
    <w:rsid w:val="00C3191D"/>
    <w:rsid w:val="00C31E31"/>
    <w:rsid w:val="00C31FF3"/>
    <w:rsid w:val="00C32F73"/>
    <w:rsid w:val="00C33C63"/>
    <w:rsid w:val="00C34274"/>
    <w:rsid w:val="00C344C0"/>
    <w:rsid w:val="00C3450B"/>
    <w:rsid w:val="00C34877"/>
    <w:rsid w:val="00C34918"/>
    <w:rsid w:val="00C350C6"/>
    <w:rsid w:val="00C3592C"/>
    <w:rsid w:val="00C3597E"/>
    <w:rsid w:val="00C3598B"/>
    <w:rsid w:val="00C35ACB"/>
    <w:rsid w:val="00C36298"/>
    <w:rsid w:val="00C3629D"/>
    <w:rsid w:val="00C36A82"/>
    <w:rsid w:val="00C36BFF"/>
    <w:rsid w:val="00C36C42"/>
    <w:rsid w:val="00C36EEF"/>
    <w:rsid w:val="00C36FFF"/>
    <w:rsid w:val="00C37535"/>
    <w:rsid w:val="00C3799A"/>
    <w:rsid w:val="00C37DD9"/>
    <w:rsid w:val="00C401DE"/>
    <w:rsid w:val="00C409D5"/>
    <w:rsid w:val="00C40F5F"/>
    <w:rsid w:val="00C41064"/>
    <w:rsid w:val="00C413BC"/>
    <w:rsid w:val="00C41684"/>
    <w:rsid w:val="00C41781"/>
    <w:rsid w:val="00C4187F"/>
    <w:rsid w:val="00C421C4"/>
    <w:rsid w:val="00C424C2"/>
    <w:rsid w:val="00C429EB"/>
    <w:rsid w:val="00C42BA0"/>
    <w:rsid w:val="00C42C6A"/>
    <w:rsid w:val="00C42E5E"/>
    <w:rsid w:val="00C4321B"/>
    <w:rsid w:val="00C43A8D"/>
    <w:rsid w:val="00C43D74"/>
    <w:rsid w:val="00C44524"/>
    <w:rsid w:val="00C4460A"/>
    <w:rsid w:val="00C44D16"/>
    <w:rsid w:val="00C45209"/>
    <w:rsid w:val="00C45C75"/>
    <w:rsid w:val="00C4640E"/>
    <w:rsid w:val="00C46B45"/>
    <w:rsid w:val="00C46B62"/>
    <w:rsid w:val="00C46DA3"/>
    <w:rsid w:val="00C471D9"/>
    <w:rsid w:val="00C47985"/>
    <w:rsid w:val="00C47BDF"/>
    <w:rsid w:val="00C50A06"/>
    <w:rsid w:val="00C50DD3"/>
    <w:rsid w:val="00C51CC9"/>
    <w:rsid w:val="00C51FBD"/>
    <w:rsid w:val="00C52261"/>
    <w:rsid w:val="00C52417"/>
    <w:rsid w:val="00C52D98"/>
    <w:rsid w:val="00C53079"/>
    <w:rsid w:val="00C53260"/>
    <w:rsid w:val="00C53541"/>
    <w:rsid w:val="00C53E52"/>
    <w:rsid w:val="00C54C86"/>
    <w:rsid w:val="00C55150"/>
    <w:rsid w:val="00C56614"/>
    <w:rsid w:val="00C56707"/>
    <w:rsid w:val="00C56E33"/>
    <w:rsid w:val="00C570D3"/>
    <w:rsid w:val="00C5739D"/>
    <w:rsid w:val="00C574D9"/>
    <w:rsid w:val="00C5768A"/>
    <w:rsid w:val="00C577BB"/>
    <w:rsid w:val="00C5795B"/>
    <w:rsid w:val="00C57C89"/>
    <w:rsid w:val="00C57DBF"/>
    <w:rsid w:val="00C57E97"/>
    <w:rsid w:val="00C609B6"/>
    <w:rsid w:val="00C611F2"/>
    <w:rsid w:val="00C619CD"/>
    <w:rsid w:val="00C62057"/>
    <w:rsid w:val="00C622DC"/>
    <w:rsid w:val="00C624D8"/>
    <w:rsid w:val="00C6271C"/>
    <w:rsid w:val="00C627B0"/>
    <w:rsid w:val="00C62964"/>
    <w:rsid w:val="00C62CED"/>
    <w:rsid w:val="00C63E03"/>
    <w:rsid w:val="00C6411E"/>
    <w:rsid w:val="00C64263"/>
    <w:rsid w:val="00C64661"/>
    <w:rsid w:val="00C64A5D"/>
    <w:rsid w:val="00C64CC2"/>
    <w:rsid w:val="00C6573E"/>
    <w:rsid w:val="00C65EF3"/>
    <w:rsid w:val="00C664E0"/>
    <w:rsid w:val="00C66C93"/>
    <w:rsid w:val="00C66D00"/>
    <w:rsid w:val="00C67067"/>
    <w:rsid w:val="00C6767F"/>
    <w:rsid w:val="00C67DC6"/>
    <w:rsid w:val="00C67F40"/>
    <w:rsid w:val="00C70335"/>
    <w:rsid w:val="00C70590"/>
    <w:rsid w:val="00C70B0D"/>
    <w:rsid w:val="00C70B44"/>
    <w:rsid w:val="00C70D05"/>
    <w:rsid w:val="00C70F69"/>
    <w:rsid w:val="00C70F8C"/>
    <w:rsid w:val="00C725E5"/>
    <w:rsid w:val="00C726EE"/>
    <w:rsid w:val="00C73189"/>
    <w:rsid w:val="00C732F0"/>
    <w:rsid w:val="00C741E9"/>
    <w:rsid w:val="00C7432F"/>
    <w:rsid w:val="00C7497A"/>
    <w:rsid w:val="00C74B9A"/>
    <w:rsid w:val="00C74D29"/>
    <w:rsid w:val="00C75125"/>
    <w:rsid w:val="00C754C9"/>
    <w:rsid w:val="00C7568A"/>
    <w:rsid w:val="00C75714"/>
    <w:rsid w:val="00C758C1"/>
    <w:rsid w:val="00C76017"/>
    <w:rsid w:val="00C76949"/>
    <w:rsid w:val="00C769D4"/>
    <w:rsid w:val="00C76B5E"/>
    <w:rsid w:val="00C76C35"/>
    <w:rsid w:val="00C7707B"/>
    <w:rsid w:val="00C773E5"/>
    <w:rsid w:val="00C77550"/>
    <w:rsid w:val="00C777CF"/>
    <w:rsid w:val="00C77D8C"/>
    <w:rsid w:val="00C8005B"/>
    <w:rsid w:val="00C80530"/>
    <w:rsid w:val="00C80B06"/>
    <w:rsid w:val="00C80C59"/>
    <w:rsid w:val="00C81110"/>
    <w:rsid w:val="00C81205"/>
    <w:rsid w:val="00C816D5"/>
    <w:rsid w:val="00C817A8"/>
    <w:rsid w:val="00C81B15"/>
    <w:rsid w:val="00C81C76"/>
    <w:rsid w:val="00C83021"/>
    <w:rsid w:val="00C833A1"/>
    <w:rsid w:val="00C83C27"/>
    <w:rsid w:val="00C83ED6"/>
    <w:rsid w:val="00C842B4"/>
    <w:rsid w:val="00C84B5A"/>
    <w:rsid w:val="00C84CA1"/>
    <w:rsid w:val="00C85130"/>
    <w:rsid w:val="00C8586F"/>
    <w:rsid w:val="00C85B14"/>
    <w:rsid w:val="00C85E09"/>
    <w:rsid w:val="00C868D6"/>
    <w:rsid w:val="00C8711B"/>
    <w:rsid w:val="00C8720D"/>
    <w:rsid w:val="00C87AC4"/>
    <w:rsid w:val="00C902D0"/>
    <w:rsid w:val="00C90D0B"/>
    <w:rsid w:val="00C90F7C"/>
    <w:rsid w:val="00C91611"/>
    <w:rsid w:val="00C9162D"/>
    <w:rsid w:val="00C91B4E"/>
    <w:rsid w:val="00C91E9D"/>
    <w:rsid w:val="00C91FA2"/>
    <w:rsid w:val="00C9209B"/>
    <w:rsid w:val="00C92311"/>
    <w:rsid w:val="00C92B12"/>
    <w:rsid w:val="00C93139"/>
    <w:rsid w:val="00C93166"/>
    <w:rsid w:val="00C9317C"/>
    <w:rsid w:val="00C932C5"/>
    <w:rsid w:val="00C932E4"/>
    <w:rsid w:val="00C93579"/>
    <w:rsid w:val="00C935BE"/>
    <w:rsid w:val="00C94BBA"/>
    <w:rsid w:val="00C94CC5"/>
    <w:rsid w:val="00C95EE5"/>
    <w:rsid w:val="00C967D9"/>
    <w:rsid w:val="00C96FCA"/>
    <w:rsid w:val="00C97115"/>
    <w:rsid w:val="00C97160"/>
    <w:rsid w:val="00C9733A"/>
    <w:rsid w:val="00C97594"/>
    <w:rsid w:val="00CA02B4"/>
    <w:rsid w:val="00CA054A"/>
    <w:rsid w:val="00CA0891"/>
    <w:rsid w:val="00CA0CB2"/>
    <w:rsid w:val="00CA1304"/>
    <w:rsid w:val="00CA15F5"/>
    <w:rsid w:val="00CA18D8"/>
    <w:rsid w:val="00CA2171"/>
    <w:rsid w:val="00CA224D"/>
    <w:rsid w:val="00CA240C"/>
    <w:rsid w:val="00CA2C4A"/>
    <w:rsid w:val="00CA3B45"/>
    <w:rsid w:val="00CA41C9"/>
    <w:rsid w:val="00CA485B"/>
    <w:rsid w:val="00CA4939"/>
    <w:rsid w:val="00CA4ED6"/>
    <w:rsid w:val="00CA57F5"/>
    <w:rsid w:val="00CA57FA"/>
    <w:rsid w:val="00CA5C36"/>
    <w:rsid w:val="00CA6669"/>
    <w:rsid w:val="00CA79F7"/>
    <w:rsid w:val="00CA7AEF"/>
    <w:rsid w:val="00CA7C50"/>
    <w:rsid w:val="00CA7D94"/>
    <w:rsid w:val="00CB051D"/>
    <w:rsid w:val="00CB0E6B"/>
    <w:rsid w:val="00CB0FF5"/>
    <w:rsid w:val="00CB1120"/>
    <w:rsid w:val="00CB2AFE"/>
    <w:rsid w:val="00CB2ED2"/>
    <w:rsid w:val="00CB35B8"/>
    <w:rsid w:val="00CB389E"/>
    <w:rsid w:val="00CB3A65"/>
    <w:rsid w:val="00CB416A"/>
    <w:rsid w:val="00CB4D94"/>
    <w:rsid w:val="00CB5531"/>
    <w:rsid w:val="00CB59FD"/>
    <w:rsid w:val="00CB6200"/>
    <w:rsid w:val="00CB6EAD"/>
    <w:rsid w:val="00CB70A6"/>
    <w:rsid w:val="00CB7726"/>
    <w:rsid w:val="00CB7A00"/>
    <w:rsid w:val="00CC032B"/>
    <w:rsid w:val="00CC0ACE"/>
    <w:rsid w:val="00CC0B0E"/>
    <w:rsid w:val="00CC0E2A"/>
    <w:rsid w:val="00CC0EC0"/>
    <w:rsid w:val="00CC164A"/>
    <w:rsid w:val="00CC1911"/>
    <w:rsid w:val="00CC2938"/>
    <w:rsid w:val="00CC29E1"/>
    <w:rsid w:val="00CC2B24"/>
    <w:rsid w:val="00CC2F58"/>
    <w:rsid w:val="00CC2F92"/>
    <w:rsid w:val="00CC324E"/>
    <w:rsid w:val="00CC3B5C"/>
    <w:rsid w:val="00CC41D2"/>
    <w:rsid w:val="00CC43E0"/>
    <w:rsid w:val="00CC459F"/>
    <w:rsid w:val="00CC45AA"/>
    <w:rsid w:val="00CC4940"/>
    <w:rsid w:val="00CC4E10"/>
    <w:rsid w:val="00CC4ECD"/>
    <w:rsid w:val="00CC53DA"/>
    <w:rsid w:val="00CC5695"/>
    <w:rsid w:val="00CC5751"/>
    <w:rsid w:val="00CC58D9"/>
    <w:rsid w:val="00CC5B8D"/>
    <w:rsid w:val="00CC5C30"/>
    <w:rsid w:val="00CC5E85"/>
    <w:rsid w:val="00CC680F"/>
    <w:rsid w:val="00CC690B"/>
    <w:rsid w:val="00CC78E3"/>
    <w:rsid w:val="00CC7AB5"/>
    <w:rsid w:val="00CD0ACD"/>
    <w:rsid w:val="00CD0FD9"/>
    <w:rsid w:val="00CD1552"/>
    <w:rsid w:val="00CD199A"/>
    <w:rsid w:val="00CD1F69"/>
    <w:rsid w:val="00CD1FBD"/>
    <w:rsid w:val="00CD25BA"/>
    <w:rsid w:val="00CD2682"/>
    <w:rsid w:val="00CD27CB"/>
    <w:rsid w:val="00CD306F"/>
    <w:rsid w:val="00CD3791"/>
    <w:rsid w:val="00CD38E3"/>
    <w:rsid w:val="00CD3A8A"/>
    <w:rsid w:val="00CD3DB0"/>
    <w:rsid w:val="00CD3E87"/>
    <w:rsid w:val="00CD45CF"/>
    <w:rsid w:val="00CD46B9"/>
    <w:rsid w:val="00CD4814"/>
    <w:rsid w:val="00CD4886"/>
    <w:rsid w:val="00CD4E5F"/>
    <w:rsid w:val="00CD5343"/>
    <w:rsid w:val="00CD6261"/>
    <w:rsid w:val="00CD6392"/>
    <w:rsid w:val="00CD6719"/>
    <w:rsid w:val="00CD6ADA"/>
    <w:rsid w:val="00CD6C3F"/>
    <w:rsid w:val="00CD7B46"/>
    <w:rsid w:val="00CD7D06"/>
    <w:rsid w:val="00CD7D37"/>
    <w:rsid w:val="00CE063D"/>
    <w:rsid w:val="00CE09BD"/>
    <w:rsid w:val="00CE0B13"/>
    <w:rsid w:val="00CE1692"/>
    <w:rsid w:val="00CE170C"/>
    <w:rsid w:val="00CE2577"/>
    <w:rsid w:val="00CE26FA"/>
    <w:rsid w:val="00CE2733"/>
    <w:rsid w:val="00CE28B3"/>
    <w:rsid w:val="00CE3E02"/>
    <w:rsid w:val="00CE4630"/>
    <w:rsid w:val="00CE4EE8"/>
    <w:rsid w:val="00CE52BA"/>
    <w:rsid w:val="00CE5531"/>
    <w:rsid w:val="00CE568F"/>
    <w:rsid w:val="00CE5CB7"/>
    <w:rsid w:val="00CE5F07"/>
    <w:rsid w:val="00CE600E"/>
    <w:rsid w:val="00CE65F0"/>
    <w:rsid w:val="00CE6F8B"/>
    <w:rsid w:val="00CE7246"/>
    <w:rsid w:val="00CE7449"/>
    <w:rsid w:val="00CE75FC"/>
    <w:rsid w:val="00CF09FD"/>
    <w:rsid w:val="00CF0FF5"/>
    <w:rsid w:val="00CF1374"/>
    <w:rsid w:val="00CF15EE"/>
    <w:rsid w:val="00CF1860"/>
    <w:rsid w:val="00CF1A03"/>
    <w:rsid w:val="00CF2176"/>
    <w:rsid w:val="00CF249A"/>
    <w:rsid w:val="00CF269A"/>
    <w:rsid w:val="00CF292E"/>
    <w:rsid w:val="00CF2AC0"/>
    <w:rsid w:val="00CF2AD7"/>
    <w:rsid w:val="00CF2AF9"/>
    <w:rsid w:val="00CF2CBE"/>
    <w:rsid w:val="00CF3175"/>
    <w:rsid w:val="00CF3840"/>
    <w:rsid w:val="00CF3C24"/>
    <w:rsid w:val="00CF3C7F"/>
    <w:rsid w:val="00CF3D0D"/>
    <w:rsid w:val="00CF3EB4"/>
    <w:rsid w:val="00CF4EE2"/>
    <w:rsid w:val="00CF5393"/>
    <w:rsid w:val="00CF540D"/>
    <w:rsid w:val="00CF5A91"/>
    <w:rsid w:val="00CF603B"/>
    <w:rsid w:val="00CF63B1"/>
    <w:rsid w:val="00CF697C"/>
    <w:rsid w:val="00CF69F6"/>
    <w:rsid w:val="00CF6E1D"/>
    <w:rsid w:val="00CF6F2A"/>
    <w:rsid w:val="00CF6F69"/>
    <w:rsid w:val="00CF6F7D"/>
    <w:rsid w:val="00D0046A"/>
    <w:rsid w:val="00D00825"/>
    <w:rsid w:val="00D009A1"/>
    <w:rsid w:val="00D00DAA"/>
    <w:rsid w:val="00D00EEF"/>
    <w:rsid w:val="00D015AD"/>
    <w:rsid w:val="00D018B9"/>
    <w:rsid w:val="00D01CC8"/>
    <w:rsid w:val="00D02128"/>
    <w:rsid w:val="00D02BB9"/>
    <w:rsid w:val="00D03187"/>
    <w:rsid w:val="00D0334F"/>
    <w:rsid w:val="00D0393F"/>
    <w:rsid w:val="00D039E2"/>
    <w:rsid w:val="00D03B62"/>
    <w:rsid w:val="00D03D52"/>
    <w:rsid w:val="00D03F50"/>
    <w:rsid w:val="00D04769"/>
    <w:rsid w:val="00D047CC"/>
    <w:rsid w:val="00D05250"/>
    <w:rsid w:val="00D0526E"/>
    <w:rsid w:val="00D05275"/>
    <w:rsid w:val="00D05C36"/>
    <w:rsid w:val="00D05F47"/>
    <w:rsid w:val="00D064DA"/>
    <w:rsid w:val="00D06CC8"/>
    <w:rsid w:val="00D07118"/>
    <w:rsid w:val="00D07168"/>
    <w:rsid w:val="00D0796A"/>
    <w:rsid w:val="00D07FC7"/>
    <w:rsid w:val="00D10114"/>
    <w:rsid w:val="00D10171"/>
    <w:rsid w:val="00D1090B"/>
    <w:rsid w:val="00D10C7B"/>
    <w:rsid w:val="00D10C86"/>
    <w:rsid w:val="00D111C3"/>
    <w:rsid w:val="00D113A8"/>
    <w:rsid w:val="00D1170B"/>
    <w:rsid w:val="00D11ADD"/>
    <w:rsid w:val="00D11C9C"/>
    <w:rsid w:val="00D12488"/>
    <w:rsid w:val="00D12562"/>
    <w:rsid w:val="00D126B9"/>
    <w:rsid w:val="00D12AD2"/>
    <w:rsid w:val="00D12CE9"/>
    <w:rsid w:val="00D12E99"/>
    <w:rsid w:val="00D12F52"/>
    <w:rsid w:val="00D130A7"/>
    <w:rsid w:val="00D137F6"/>
    <w:rsid w:val="00D13AC2"/>
    <w:rsid w:val="00D13B20"/>
    <w:rsid w:val="00D13C2A"/>
    <w:rsid w:val="00D1491E"/>
    <w:rsid w:val="00D14A68"/>
    <w:rsid w:val="00D14C5C"/>
    <w:rsid w:val="00D15CF9"/>
    <w:rsid w:val="00D15D36"/>
    <w:rsid w:val="00D15FDB"/>
    <w:rsid w:val="00D16533"/>
    <w:rsid w:val="00D166BB"/>
    <w:rsid w:val="00D16A43"/>
    <w:rsid w:val="00D16A75"/>
    <w:rsid w:val="00D16B6A"/>
    <w:rsid w:val="00D16E4C"/>
    <w:rsid w:val="00D16F86"/>
    <w:rsid w:val="00D17646"/>
    <w:rsid w:val="00D17A6E"/>
    <w:rsid w:val="00D20541"/>
    <w:rsid w:val="00D2060B"/>
    <w:rsid w:val="00D20769"/>
    <w:rsid w:val="00D209A9"/>
    <w:rsid w:val="00D2134B"/>
    <w:rsid w:val="00D21374"/>
    <w:rsid w:val="00D21ADA"/>
    <w:rsid w:val="00D22080"/>
    <w:rsid w:val="00D22118"/>
    <w:rsid w:val="00D22434"/>
    <w:rsid w:val="00D224C0"/>
    <w:rsid w:val="00D228E5"/>
    <w:rsid w:val="00D22B2E"/>
    <w:rsid w:val="00D230FB"/>
    <w:rsid w:val="00D23545"/>
    <w:rsid w:val="00D23793"/>
    <w:rsid w:val="00D23948"/>
    <w:rsid w:val="00D23EB2"/>
    <w:rsid w:val="00D241DB"/>
    <w:rsid w:val="00D24A1A"/>
    <w:rsid w:val="00D24D57"/>
    <w:rsid w:val="00D25FA3"/>
    <w:rsid w:val="00D2661C"/>
    <w:rsid w:val="00D26887"/>
    <w:rsid w:val="00D26968"/>
    <w:rsid w:val="00D26DD2"/>
    <w:rsid w:val="00D27469"/>
    <w:rsid w:val="00D2792D"/>
    <w:rsid w:val="00D306F1"/>
    <w:rsid w:val="00D30DD4"/>
    <w:rsid w:val="00D30F0C"/>
    <w:rsid w:val="00D310D7"/>
    <w:rsid w:val="00D311B1"/>
    <w:rsid w:val="00D3128B"/>
    <w:rsid w:val="00D31429"/>
    <w:rsid w:val="00D3190D"/>
    <w:rsid w:val="00D31A57"/>
    <w:rsid w:val="00D3201A"/>
    <w:rsid w:val="00D320CB"/>
    <w:rsid w:val="00D32198"/>
    <w:rsid w:val="00D323EF"/>
    <w:rsid w:val="00D32930"/>
    <w:rsid w:val="00D32EA3"/>
    <w:rsid w:val="00D336F6"/>
    <w:rsid w:val="00D33833"/>
    <w:rsid w:val="00D33F04"/>
    <w:rsid w:val="00D34078"/>
    <w:rsid w:val="00D340D2"/>
    <w:rsid w:val="00D346D1"/>
    <w:rsid w:val="00D34F9B"/>
    <w:rsid w:val="00D35527"/>
    <w:rsid w:val="00D35723"/>
    <w:rsid w:val="00D357B9"/>
    <w:rsid w:val="00D358E7"/>
    <w:rsid w:val="00D3648D"/>
    <w:rsid w:val="00D37186"/>
    <w:rsid w:val="00D371C6"/>
    <w:rsid w:val="00D37802"/>
    <w:rsid w:val="00D37A76"/>
    <w:rsid w:val="00D37B37"/>
    <w:rsid w:val="00D40002"/>
    <w:rsid w:val="00D4065D"/>
    <w:rsid w:val="00D40994"/>
    <w:rsid w:val="00D40C4B"/>
    <w:rsid w:val="00D42667"/>
    <w:rsid w:val="00D42C94"/>
    <w:rsid w:val="00D42FDD"/>
    <w:rsid w:val="00D434C5"/>
    <w:rsid w:val="00D436CE"/>
    <w:rsid w:val="00D43745"/>
    <w:rsid w:val="00D4385F"/>
    <w:rsid w:val="00D43A04"/>
    <w:rsid w:val="00D43E18"/>
    <w:rsid w:val="00D43E87"/>
    <w:rsid w:val="00D43EAF"/>
    <w:rsid w:val="00D43F77"/>
    <w:rsid w:val="00D44B7C"/>
    <w:rsid w:val="00D44F02"/>
    <w:rsid w:val="00D45098"/>
    <w:rsid w:val="00D4510A"/>
    <w:rsid w:val="00D455FE"/>
    <w:rsid w:val="00D456B6"/>
    <w:rsid w:val="00D459FF"/>
    <w:rsid w:val="00D46259"/>
    <w:rsid w:val="00D465B6"/>
    <w:rsid w:val="00D46A09"/>
    <w:rsid w:val="00D46CAF"/>
    <w:rsid w:val="00D46D81"/>
    <w:rsid w:val="00D478F6"/>
    <w:rsid w:val="00D50458"/>
    <w:rsid w:val="00D5078F"/>
    <w:rsid w:val="00D51238"/>
    <w:rsid w:val="00D5187F"/>
    <w:rsid w:val="00D52F9F"/>
    <w:rsid w:val="00D53187"/>
    <w:rsid w:val="00D531E2"/>
    <w:rsid w:val="00D53635"/>
    <w:rsid w:val="00D538C1"/>
    <w:rsid w:val="00D53915"/>
    <w:rsid w:val="00D53F22"/>
    <w:rsid w:val="00D540E3"/>
    <w:rsid w:val="00D54127"/>
    <w:rsid w:val="00D542F9"/>
    <w:rsid w:val="00D5497B"/>
    <w:rsid w:val="00D5498B"/>
    <w:rsid w:val="00D54A8E"/>
    <w:rsid w:val="00D54F6E"/>
    <w:rsid w:val="00D55023"/>
    <w:rsid w:val="00D55563"/>
    <w:rsid w:val="00D555A4"/>
    <w:rsid w:val="00D556A3"/>
    <w:rsid w:val="00D56021"/>
    <w:rsid w:val="00D56155"/>
    <w:rsid w:val="00D5618F"/>
    <w:rsid w:val="00D561C5"/>
    <w:rsid w:val="00D56891"/>
    <w:rsid w:val="00D57145"/>
    <w:rsid w:val="00D575C1"/>
    <w:rsid w:val="00D57F71"/>
    <w:rsid w:val="00D600D3"/>
    <w:rsid w:val="00D60193"/>
    <w:rsid w:val="00D60254"/>
    <w:rsid w:val="00D616FF"/>
    <w:rsid w:val="00D62DB8"/>
    <w:rsid w:val="00D6428A"/>
    <w:rsid w:val="00D64B1F"/>
    <w:rsid w:val="00D64D26"/>
    <w:rsid w:val="00D64EA2"/>
    <w:rsid w:val="00D65EC0"/>
    <w:rsid w:val="00D665D0"/>
    <w:rsid w:val="00D668D8"/>
    <w:rsid w:val="00D66DFB"/>
    <w:rsid w:val="00D66E36"/>
    <w:rsid w:val="00D677D0"/>
    <w:rsid w:val="00D70F03"/>
    <w:rsid w:val="00D710CB"/>
    <w:rsid w:val="00D718FF"/>
    <w:rsid w:val="00D71AD7"/>
    <w:rsid w:val="00D7286F"/>
    <w:rsid w:val="00D72934"/>
    <w:rsid w:val="00D72C79"/>
    <w:rsid w:val="00D7304B"/>
    <w:rsid w:val="00D73FC3"/>
    <w:rsid w:val="00D742A4"/>
    <w:rsid w:val="00D742DF"/>
    <w:rsid w:val="00D747D2"/>
    <w:rsid w:val="00D74883"/>
    <w:rsid w:val="00D74B72"/>
    <w:rsid w:val="00D75099"/>
    <w:rsid w:val="00D7574D"/>
    <w:rsid w:val="00D75EB2"/>
    <w:rsid w:val="00D76043"/>
    <w:rsid w:val="00D769D1"/>
    <w:rsid w:val="00D77356"/>
    <w:rsid w:val="00D77379"/>
    <w:rsid w:val="00D77688"/>
    <w:rsid w:val="00D7781F"/>
    <w:rsid w:val="00D77A2C"/>
    <w:rsid w:val="00D803E7"/>
    <w:rsid w:val="00D806AF"/>
    <w:rsid w:val="00D80A21"/>
    <w:rsid w:val="00D80B57"/>
    <w:rsid w:val="00D815D8"/>
    <w:rsid w:val="00D81719"/>
    <w:rsid w:val="00D81779"/>
    <w:rsid w:val="00D81A5E"/>
    <w:rsid w:val="00D81D56"/>
    <w:rsid w:val="00D821E3"/>
    <w:rsid w:val="00D82555"/>
    <w:rsid w:val="00D8294E"/>
    <w:rsid w:val="00D82C79"/>
    <w:rsid w:val="00D82D75"/>
    <w:rsid w:val="00D83776"/>
    <w:rsid w:val="00D839C2"/>
    <w:rsid w:val="00D84247"/>
    <w:rsid w:val="00D8458C"/>
    <w:rsid w:val="00D845A0"/>
    <w:rsid w:val="00D84678"/>
    <w:rsid w:val="00D848EB"/>
    <w:rsid w:val="00D8490A"/>
    <w:rsid w:val="00D84B9B"/>
    <w:rsid w:val="00D84DFB"/>
    <w:rsid w:val="00D84F49"/>
    <w:rsid w:val="00D85187"/>
    <w:rsid w:val="00D8565F"/>
    <w:rsid w:val="00D860A9"/>
    <w:rsid w:val="00D863C8"/>
    <w:rsid w:val="00D86A7F"/>
    <w:rsid w:val="00D8721B"/>
    <w:rsid w:val="00D90527"/>
    <w:rsid w:val="00D90868"/>
    <w:rsid w:val="00D9086F"/>
    <w:rsid w:val="00D90A77"/>
    <w:rsid w:val="00D91220"/>
    <w:rsid w:val="00D91636"/>
    <w:rsid w:val="00D918C8"/>
    <w:rsid w:val="00D91A5E"/>
    <w:rsid w:val="00D9336C"/>
    <w:rsid w:val="00D939F9"/>
    <w:rsid w:val="00D93A16"/>
    <w:rsid w:val="00D94053"/>
    <w:rsid w:val="00D940DA"/>
    <w:rsid w:val="00D94B41"/>
    <w:rsid w:val="00D94C90"/>
    <w:rsid w:val="00D94E4D"/>
    <w:rsid w:val="00D94E92"/>
    <w:rsid w:val="00D9523F"/>
    <w:rsid w:val="00D9564E"/>
    <w:rsid w:val="00D95C0A"/>
    <w:rsid w:val="00D963AF"/>
    <w:rsid w:val="00D965C8"/>
    <w:rsid w:val="00D9703C"/>
    <w:rsid w:val="00D97549"/>
    <w:rsid w:val="00D9781B"/>
    <w:rsid w:val="00DA01FC"/>
    <w:rsid w:val="00DA0313"/>
    <w:rsid w:val="00DA07ED"/>
    <w:rsid w:val="00DA07F6"/>
    <w:rsid w:val="00DA113E"/>
    <w:rsid w:val="00DA137D"/>
    <w:rsid w:val="00DA218A"/>
    <w:rsid w:val="00DA2A2E"/>
    <w:rsid w:val="00DA397A"/>
    <w:rsid w:val="00DA3BC2"/>
    <w:rsid w:val="00DA401A"/>
    <w:rsid w:val="00DA4F0C"/>
    <w:rsid w:val="00DA5149"/>
    <w:rsid w:val="00DA53EC"/>
    <w:rsid w:val="00DA5957"/>
    <w:rsid w:val="00DA5A90"/>
    <w:rsid w:val="00DA5C0D"/>
    <w:rsid w:val="00DA5E5F"/>
    <w:rsid w:val="00DA64BC"/>
    <w:rsid w:val="00DA67F6"/>
    <w:rsid w:val="00DA680F"/>
    <w:rsid w:val="00DA6AF7"/>
    <w:rsid w:val="00DA6C0D"/>
    <w:rsid w:val="00DA6FEC"/>
    <w:rsid w:val="00DA77B1"/>
    <w:rsid w:val="00DA7D27"/>
    <w:rsid w:val="00DB00C7"/>
    <w:rsid w:val="00DB01CF"/>
    <w:rsid w:val="00DB01DE"/>
    <w:rsid w:val="00DB0DFD"/>
    <w:rsid w:val="00DB0ED9"/>
    <w:rsid w:val="00DB10F7"/>
    <w:rsid w:val="00DB1FA8"/>
    <w:rsid w:val="00DB2116"/>
    <w:rsid w:val="00DB2617"/>
    <w:rsid w:val="00DB3932"/>
    <w:rsid w:val="00DB3AF8"/>
    <w:rsid w:val="00DB407B"/>
    <w:rsid w:val="00DB4088"/>
    <w:rsid w:val="00DB4A3C"/>
    <w:rsid w:val="00DB4D63"/>
    <w:rsid w:val="00DB4F0B"/>
    <w:rsid w:val="00DB50B3"/>
    <w:rsid w:val="00DB540A"/>
    <w:rsid w:val="00DB580D"/>
    <w:rsid w:val="00DB6164"/>
    <w:rsid w:val="00DB6463"/>
    <w:rsid w:val="00DB664A"/>
    <w:rsid w:val="00DB66F0"/>
    <w:rsid w:val="00DB6898"/>
    <w:rsid w:val="00DB756B"/>
    <w:rsid w:val="00DB76CF"/>
    <w:rsid w:val="00DB79DC"/>
    <w:rsid w:val="00DB7AD2"/>
    <w:rsid w:val="00DB7C8A"/>
    <w:rsid w:val="00DC00EA"/>
    <w:rsid w:val="00DC04C4"/>
    <w:rsid w:val="00DC063F"/>
    <w:rsid w:val="00DC082F"/>
    <w:rsid w:val="00DC0FF1"/>
    <w:rsid w:val="00DC1C4D"/>
    <w:rsid w:val="00DC1C88"/>
    <w:rsid w:val="00DC2288"/>
    <w:rsid w:val="00DC2570"/>
    <w:rsid w:val="00DC29BD"/>
    <w:rsid w:val="00DC2EFF"/>
    <w:rsid w:val="00DC332B"/>
    <w:rsid w:val="00DC3331"/>
    <w:rsid w:val="00DC417E"/>
    <w:rsid w:val="00DC488C"/>
    <w:rsid w:val="00DC4BD1"/>
    <w:rsid w:val="00DC5A28"/>
    <w:rsid w:val="00DC656C"/>
    <w:rsid w:val="00DC6637"/>
    <w:rsid w:val="00DC668F"/>
    <w:rsid w:val="00DC7227"/>
    <w:rsid w:val="00DC7F53"/>
    <w:rsid w:val="00DD01B8"/>
    <w:rsid w:val="00DD0B2E"/>
    <w:rsid w:val="00DD0CCB"/>
    <w:rsid w:val="00DD0D4D"/>
    <w:rsid w:val="00DD1455"/>
    <w:rsid w:val="00DD14D8"/>
    <w:rsid w:val="00DD1CD9"/>
    <w:rsid w:val="00DD1D9A"/>
    <w:rsid w:val="00DD236B"/>
    <w:rsid w:val="00DD2678"/>
    <w:rsid w:val="00DD2FD2"/>
    <w:rsid w:val="00DD3B34"/>
    <w:rsid w:val="00DD3D41"/>
    <w:rsid w:val="00DD42AC"/>
    <w:rsid w:val="00DD492A"/>
    <w:rsid w:val="00DD510E"/>
    <w:rsid w:val="00DD5717"/>
    <w:rsid w:val="00DD5D9E"/>
    <w:rsid w:val="00DD5EAE"/>
    <w:rsid w:val="00DD6062"/>
    <w:rsid w:val="00DD6ACC"/>
    <w:rsid w:val="00DD7435"/>
    <w:rsid w:val="00DD75C4"/>
    <w:rsid w:val="00DD76E7"/>
    <w:rsid w:val="00DD79E0"/>
    <w:rsid w:val="00DD7C63"/>
    <w:rsid w:val="00DD7E77"/>
    <w:rsid w:val="00DE017F"/>
    <w:rsid w:val="00DE0410"/>
    <w:rsid w:val="00DE0574"/>
    <w:rsid w:val="00DE0660"/>
    <w:rsid w:val="00DE06A8"/>
    <w:rsid w:val="00DE0C31"/>
    <w:rsid w:val="00DE0EC3"/>
    <w:rsid w:val="00DE0EF6"/>
    <w:rsid w:val="00DE0F93"/>
    <w:rsid w:val="00DE1002"/>
    <w:rsid w:val="00DE1926"/>
    <w:rsid w:val="00DE1A29"/>
    <w:rsid w:val="00DE1D67"/>
    <w:rsid w:val="00DE21FC"/>
    <w:rsid w:val="00DE22CE"/>
    <w:rsid w:val="00DE2318"/>
    <w:rsid w:val="00DE29A7"/>
    <w:rsid w:val="00DE2D5F"/>
    <w:rsid w:val="00DE32D0"/>
    <w:rsid w:val="00DE3629"/>
    <w:rsid w:val="00DE3AD2"/>
    <w:rsid w:val="00DE46F9"/>
    <w:rsid w:val="00DE496A"/>
    <w:rsid w:val="00DE5512"/>
    <w:rsid w:val="00DE6165"/>
    <w:rsid w:val="00DE6252"/>
    <w:rsid w:val="00DE645C"/>
    <w:rsid w:val="00DE64FC"/>
    <w:rsid w:val="00DE6E31"/>
    <w:rsid w:val="00DE76F0"/>
    <w:rsid w:val="00DF00EB"/>
    <w:rsid w:val="00DF01CF"/>
    <w:rsid w:val="00DF0289"/>
    <w:rsid w:val="00DF02C7"/>
    <w:rsid w:val="00DF02DC"/>
    <w:rsid w:val="00DF03EF"/>
    <w:rsid w:val="00DF08C0"/>
    <w:rsid w:val="00DF1B31"/>
    <w:rsid w:val="00DF25A5"/>
    <w:rsid w:val="00DF367E"/>
    <w:rsid w:val="00DF3E0D"/>
    <w:rsid w:val="00DF4401"/>
    <w:rsid w:val="00DF4432"/>
    <w:rsid w:val="00DF4812"/>
    <w:rsid w:val="00DF50C2"/>
    <w:rsid w:val="00DF524D"/>
    <w:rsid w:val="00DF53DD"/>
    <w:rsid w:val="00DF64DC"/>
    <w:rsid w:val="00DF681E"/>
    <w:rsid w:val="00DF68B8"/>
    <w:rsid w:val="00DF7023"/>
    <w:rsid w:val="00DF74DF"/>
    <w:rsid w:val="00DF756F"/>
    <w:rsid w:val="00DF769E"/>
    <w:rsid w:val="00E007AC"/>
    <w:rsid w:val="00E008AE"/>
    <w:rsid w:val="00E00B00"/>
    <w:rsid w:val="00E01B31"/>
    <w:rsid w:val="00E01BDD"/>
    <w:rsid w:val="00E02077"/>
    <w:rsid w:val="00E02293"/>
    <w:rsid w:val="00E02637"/>
    <w:rsid w:val="00E03198"/>
    <w:rsid w:val="00E031BC"/>
    <w:rsid w:val="00E033CD"/>
    <w:rsid w:val="00E03917"/>
    <w:rsid w:val="00E04007"/>
    <w:rsid w:val="00E040D2"/>
    <w:rsid w:val="00E040E3"/>
    <w:rsid w:val="00E0473E"/>
    <w:rsid w:val="00E04836"/>
    <w:rsid w:val="00E04CF1"/>
    <w:rsid w:val="00E059C1"/>
    <w:rsid w:val="00E06066"/>
    <w:rsid w:val="00E060F7"/>
    <w:rsid w:val="00E063D4"/>
    <w:rsid w:val="00E06708"/>
    <w:rsid w:val="00E068C5"/>
    <w:rsid w:val="00E06E08"/>
    <w:rsid w:val="00E076F3"/>
    <w:rsid w:val="00E078AE"/>
    <w:rsid w:val="00E07A79"/>
    <w:rsid w:val="00E07EEF"/>
    <w:rsid w:val="00E10A52"/>
    <w:rsid w:val="00E10AA8"/>
    <w:rsid w:val="00E10D06"/>
    <w:rsid w:val="00E10DFC"/>
    <w:rsid w:val="00E1107F"/>
    <w:rsid w:val="00E111BB"/>
    <w:rsid w:val="00E11364"/>
    <w:rsid w:val="00E118D1"/>
    <w:rsid w:val="00E11A7D"/>
    <w:rsid w:val="00E11B2B"/>
    <w:rsid w:val="00E11E25"/>
    <w:rsid w:val="00E11EF7"/>
    <w:rsid w:val="00E121A4"/>
    <w:rsid w:val="00E133B5"/>
    <w:rsid w:val="00E135EF"/>
    <w:rsid w:val="00E13665"/>
    <w:rsid w:val="00E14C27"/>
    <w:rsid w:val="00E14D12"/>
    <w:rsid w:val="00E1508B"/>
    <w:rsid w:val="00E15B4D"/>
    <w:rsid w:val="00E15DF3"/>
    <w:rsid w:val="00E15E58"/>
    <w:rsid w:val="00E166ED"/>
    <w:rsid w:val="00E16D4B"/>
    <w:rsid w:val="00E170BC"/>
    <w:rsid w:val="00E178B0"/>
    <w:rsid w:val="00E17A29"/>
    <w:rsid w:val="00E17A58"/>
    <w:rsid w:val="00E17DC9"/>
    <w:rsid w:val="00E203DB"/>
    <w:rsid w:val="00E20817"/>
    <w:rsid w:val="00E20BA3"/>
    <w:rsid w:val="00E20E0D"/>
    <w:rsid w:val="00E218C1"/>
    <w:rsid w:val="00E2197D"/>
    <w:rsid w:val="00E21DED"/>
    <w:rsid w:val="00E21E30"/>
    <w:rsid w:val="00E21E80"/>
    <w:rsid w:val="00E22543"/>
    <w:rsid w:val="00E2271C"/>
    <w:rsid w:val="00E2289A"/>
    <w:rsid w:val="00E2335D"/>
    <w:rsid w:val="00E23541"/>
    <w:rsid w:val="00E243DD"/>
    <w:rsid w:val="00E2466A"/>
    <w:rsid w:val="00E24729"/>
    <w:rsid w:val="00E24A80"/>
    <w:rsid w:val="00E25C0C"/>
    <w:rsid w:val="00E25E8F"/>
    <w:rsid w:val="00E2687B"/>
    <w:rsid w:val="00E26E77"/>
    <w:rsid w:val="00E2704A"/>
    <w:rsid w:val="00E27C15"/>
    <w:rsid w:val="00E27E00"/>
    <w:rsid w:val="00E30D77"/>
    <w:rsid w:val="00E30E34"/>
    <w:rsid w:val="00E3193D"/>
    <w:rsid w:val="00E31BA9"/>
    <w:rsid w:val="00E31C05"/>
    <w:rsid w:val="00E31C6A"/>
    <w:rsid w:val="00E32010"/>
    <w:rsid w:val="00E32339"/>
    <w:rsid w:val="00E32423"/>
    <w:rsid w:val="00E3345B"/>
    <w:rsid w:val="00E335EA"/>
    <w:rsid w:val="00E3371A"/>
    <w:rsid w:val="00E337B1"/>
    <w:rsid w:val="00E33985"/>
    <w:rsid w:val="00E344B2"/>
    <w:rsid w:val="00E34517"/>
    <w:rsid w:val="00E346BA"/>
    <w:rsid w:val="00E356CA"/>
    <w:rsid w:val="00E3594C"/>
    <w:rsid w:val="00E36090"/>
    <w:rsid w:val="00E3648F"/>
    <w:rsid w:val="00E36636"/>
    <w:rsid w:val="00E3671C"/>
    <w:rsid w:val="00E36D3F"/>
    <w:rsid w:val="00E36DBC"/>
    <w:rsid w:val="00E36E22"/>
    <w:rsid w:val="00E3741C"/>
    <w:rsid w:val="00E37521"/>
    <w:rsid w:val="00E3767F"/>
    <w:rsid w:val="00E37989"/>
    <w:rsid w:val="00E37AD4"/>
    <w:rsid w:val="00E4035D"/>
    <w:rsid w:val="00E40725"/>
    <w:rsid w:val="00E40A11"/>
    <w:rsid w:val="00E410F4"/>
    <w:rsid w:val="00E42132"/>
    <w:rsid w:val="00E42832"/>
    <w:rsid w:val="00E434F0"/>
    <w:rsid w:val="00E43787"/>
    <w:rsid w:val="00E438A1"/>
    <w:rsid w:val="00E43A3C"/>
    <w:rsid w:val="00E43C3E"/>
    <w:rsid w:val="00E44838"/>
    <w:rsid w:val="00E44C09"/>
    <w:rsid w:val="00E4541C"/>
    <w:rsid w:val="00E455C4"/>
    <w:rsid w:val="00E45C96"/>
    <w:rsid w:val="00E46297"/>
    <w:rsid w:val="00E46687"/>
    <w:rsid w:val="00E475D1"/>
    <w:rsid w:val="00E5041A"/>
    <w:rsid w:val="00E50547"/>
    <w:rsid w:val="00E5072C"/>
    <w:rsid w:val="00E50791"/>
    <w:rsid w:val="00E50ACA"/>
    <w:rsid w:val="00E518C7"/>
    <w:rsid w:val="00E5196E"/>
    <w:rsid w:val="00E51D4A"/>
    <w:rsid w:val="00E51ED1"/>
    <w:rsid w:val="00E5202A"/>
    <w:rsid w:val="00E52CEE"/>
    <w:rsid w:val="00E52E46"/>
    <w:rsid w:val="00E52E77"/>
    <w:rsid w:val="00E532F4"/>
    <w:rsid w:val="00E534AD"/>
    <w:rsid w:val="00E5369D"/>
    <w:rsid w:val="00E54223"/>
    <w:rsid w:val="00E5450E"/>
    <w:rsid w:val="00E54734"/>
    <w:rsid w:val="00E54929"/>
    <w:rsid w:val="00E54E5D"/>
    <w:rsid w:val="00E55B26"/>
    <w:rsid w:val="00E55EBB"/>
    <w:rsid w:val="00E564BC"/>
    <w:rsid w:val="00E56602"/>
    <w:rsid w:val="00E56655"/>
    <w:rsid w:val="00E60183"/>
    <w:rsid w:val="00E6036D"/>
    <w:rsid w:val="00E60485"/>
    <w:rsid w:val="00E61250"/>
    <w:rsid w:val="00E6140A"/>
    <w:rsid w:val="00E61BD1"/>
    <w:rsid w:val="00E6217B"/>
    <w:rsid w:val="00E62621"/>
    <w:rsid w:val="00E62C1E"/>
    <w:rsid w:val="00E62E14"/>
    <w:rsid w:val="00E62F7A"/>
    <w:rsid w:val="00E6322B"/>
    <w:rsid w:val="00E637DB"/>
    <w:rsid w:val="00E63955"/>
    <w:rsid w:val="00E6411C"/>
    <w:rsid w:val="00E6447D"/>
    <w:rsid w:val="00E645B6"/>
    <w:rsid w:val="00E64755"/>
    <w:rsid w:val="00E648C3"/>
    <w:rsid w:val="00E64D69"/>
    <w:rsid w:val="00E64FC3"/>
    <w:rsid w:val="00E650FC"/>
    <w:rsid w:val="00E652FB"/>
    <w:rsid w:val="00E65699"/>
    <w:rsid w:val="00E65756"/>
    <w:rsid w:val="00E65C17"/>
    <w:rsid w:val="00E666C5"/>
    <w:rsid w:val="00E66831"/>
    <w:rsid w:val="00E66903"/>
    <w:rsid w:val="00E66AB1"/>
    <w:rsid w:val="00E702CF"/>
    <w:rsid w:val="00E70751"/>
    <w:rsid w:val="00E70867"/>
    <w:rsid w:val="00E70B53"/>
    <w:rsid w:val="00E716E0"/>
    <w:rsid w:val="00E71CE5"/>
    <w:rsid w:val="00E7227E"/>
    <w:rsid w:val="00E723BE"/>
    <w:rsid w:val="00E72E77"/>
    <w:rsid w:val="00E73143"/>
    <w:rsid w:val="00E73169"/>
    <w:rsid w:val="00E7327D"/>
    <w:rsid w:val="00E733F2"/>
    <w:rsid w:val="00E73610"/>
    <w:rsid w:val="00E73702"/>
    <w:rsid w:val="00E741BC"/>
    <w:rsid w:val="00E74B57"/>
    <w:rsid w:val="00E752C3"/>
    <w:rsid w:val="00E75335"/>
    <w:rsid w:val="00E7535D"/>
    <w:rsid w:val="00E754BD"/>
    <w:rsid w:val="00E75893"/>
    <w:rsid w:val="00E758FC"/>
    <w:rsid w:val="00E760E6"/>
    <w:rsid w:val="00E761BB"/>
    <w:rsid w:val="00E763FE"/>
    <w:rsid w:val="00E76EC5"/>
    <w:rsid w:val="00E77157"/>
    <w:rsid w:val="00E77877"/>
    <w:rsid w:val="00E77919"/>
    <w:rsid w:val="00E77CD0"/>
    <w:rsid w:val="00E806EE"/>
    <w:rsid w:val="00E80796"/>
    <w:rsid w:val="00E809A4"/>
    <w:rsid w:val="00E80B23"/>
    <w:rsid w:val="00E80C42"/>
    <w:rsid w:val="00E81825"/>
    <w:rsid w:val="00E81959"/>
    <w:rsid w:val="00E82122"/>
    <w:rsid w:val="00E82411"/>
    <w:rsid w:val="00E828E3"/>
    <w:rsid w:val="00E82A0D"/>
    <w:rsid w:val="00E82AC3"/>
    <w:rsid w:val="00E82B28"/>
    <w:rsid w:val="00E82CD0"/>
    <w:rsid w:val="00E82EBC"/>
    <w:rsid w:val="00E83423"/>
    <w:rsid w:val="00E83577"/>
    <w:rsid w:val="00E83C3B"/>
    <w:rsid w:val="00E84303"/>
    <w:rsid w:val="00E850EF"/>
    <w:rsid w:val="00E85124"/>
    <w:rsid w:val="00E851EC"/>
    <w:rsid w:val="00E852A1"/>
    <w:rsid w:val="00E8548F"/>
    <w:rsid w:val="00E85551"/>
    <w:rsid w:val="00E872AC"/>
    <w:rsid w:val="00E875BC"/>
    <w:rsid w:val="00E87B4E"/>
    <w:rsid w:val="00E87FE7"/>
    <w:rsid w:val="00E90842"/>
    <w:rsid w:val="00E90D4C"/>
    <w:rsid w:val="00E90D65"/>
    <w:rsid w:val="00E90DE7"/>
    <w:rsid w:val="00E91B1B"/>
    <w:rsid w:val="00E923D9"/>
    <w:rsid w:val="00E92725"/>
    <w:rsid w:val="00E93296"/>
    <w:rsid w:val="00E93EC3"/>
    <w:rsid w:val="00E93FCB"/>
    <w:rsid w:val="00E94094"/>
    <w:rsid w:val="00E9429F"/>
    <w:rsid w:val="00E946CB"/>
    <w:rsid w:val="00E94C43"/>
    <w:rsid w:val="00E94F44"/>
    <w:rsid w:val="00E950C6"/>
    <w:rsid w:val="00E95513"/>
    <w:rsid w:val="00E95803"/>
    <w:rsid w:val="00E95A52"/>
    <w:rsid w:val="00E95BE5"/>
    <w:rsid w:val="00E95EBB"/>
    <w:rsid w:val="00E95F3D"/>
    <w:rsid w:val="00E96190"/>
    <w:rsid w:val="00E964CF"/>
    <w:rsid w:val="00E96D6C"/>
    <w:rsid w:val="00E97522"/>
    <w:rsid w:val="00E977FA"/>
    <w:rsid w:val="00E9792A"/>
    <w:rsid w:val="00E97A8C"/>
    <w:rsid w:val="00E97E68"/>
    <w:rsid w:val="00EA0887"/>
    <w:rsid w:val="00EA0E6A"/>
    <w:rsid w:val="00EA1639"/>
    <w:rsid w:val="00EA17F1"/>
    <w:rsid w:val="00EA193A"/>
    <w:rsid w:val="00EA1968"/>
    <w:rsid w:val="00EA1CBE"/>
    <w:rsid w:val="00EA22C6"/>
    <w:rsid w:val="00EA23FD"/>
    <w:rsid w:val="00EA2726"/>
    <w:rsid w:val="00EA2D15"/>
    <w:rsid w:val="00EA3796"/>
    <w:rsid w:val="00EA38EC"/>
    <w:rsid w:val="00EA474D"/>
    <w:rsid w:val="00EA4832"/>
    <w:rsid w:val="00EA4FFC"/>
    <w:rsid w:val="00EA50B9"/>
    <w:rsid w:val="00EA50EC"/>
    <w:rsid w:val="00EA65ED"/>
    <w:rsid w:val="00EA662C"/>
    <w:rsid w:val="00EA6844"/>
    <w:rsid w:val="00EA6D16"/>
    <w:rsid w:val="00EA6E6D"/>
    <w:rsid w:val="00EA6F68"/>
    <w:rsid w:val="00EA6F8B"/>
    <w:rsid w:val="00EA7267"/>
    <w:rsid w:val="00EA7310"/>
    <w:rsid w:val="00EA7867"/>
    <w:rsid w:val="00EB0156"/>
    <w:rsid w:val="00EB06DD"/>
    <w:rsid w:val="00EB073B"/>
    <w:rsid w:val="00EB0B0D"/>
    <w:rsid w:val="00EB1368"/>
    <w:rsid w:val="00EB14CA"/>
    <w:rsid w:val="00EB1904"/>
    <w:rsid w:val="00EB193A"/>
    <w:rsid w:val="00EB1F4B"/>
    <w:rsid w:val="00EB2426"/>
    <w:rsid w:val="00EB2C0B"/>
    <w:rsid w:val="00EB2C64"/>
    <w:rsid w:val="00EB3168"/>
    <w:rsid w:val="00EB31D2"/>
    <w:rsid w:val="00EB33A5"/>
    <w:rsid w:val="00EB3BA1"/>
    <w:rsid w:val="00EB3F69"/>
    <w:rsid w:val="00EB406D"/>
    <w:rsid w:val="00EB42AF"/>
    <w:rsid w:val="00EB4E08"/>
    <w:rsid w:val="00EB5233"/>
    <w:rsid w:val="00EB53D2"/>
    <w:rsid w:val="00EB5FF5"/>
    <w:rsid w:val="00EB641E"/>
    <w:rsid w:val="00EB6852"/>
    <w:rsid w:val="00EB6EB0"/>
    <w:rsid w:val="00EB7351"/>
    <w:rsid w:val="00EB7D54"/>
    <w:rsid w:val="00EC0221"/>
    <w:rsid w:val="00EC03F3"/>
    <w:rsid w:val="00EC1417"/>
    <w:rsid w:val="00EC17EE"/>
    <w:rsid w:val="00EC238F"/>
    <w:rsid w:val="00EC2922"/>
    <w:rsid w:val="00EC2AB2"/>
    <w:rsid w:val="00EC2DB7"/>
    <w:rsid w:val="00EC32F9"/>
    <w:rsid w:val="00EC3361"/>
    <w:rsid w:val="00EC3702"/>
    <w:rsid w:val="00EC42FB"/>
    <w:rsid w:val="00EC449F"/>
    <w:rsid w:val="00EC521F"/>
    <w:rsid w:val="00EC5602"/>
    <w:rsid w:val="00EC5848"/>
    <w:rsid w:val="00EC591F"/>
    <w:rsid w:val="00EC592B"/>
    <w:rsid w:val="00EC59EA"/>
    <w:rsid w:val="00EC5D55"/>
    <w:rsid w:val="00EC669C"/>
    <w:rsid w:val="00EC69A4"/>
    <w:rsid w:val="00EC6A48"/>
    <w:rsid w:val="00EC6EE3"/>
    <w:rsid w:val="00EC7117"/>
    <w:rsid w:val="00EC7162"/>
    <w:rsid w:val="00EC71A3"/>
    <w:rsid w:val="00EC7787"/>
    <w:rsid w:val="00EC7ACA"/>
    <w:rsid w:val="00EC7E64"/>
    <w:rsid w:val="00ED0094"/>
    <w:rsid w:val="00ED02DE"/>
    <w:rsid w:val="00ED0631"/>
    <w:rsid w:val="00ED092F"/>
    <w:rsid w:val="00ED0A4B"/>
    <w:rsid w:val="00ED0B2A"/>
    <w:rsid w:val="00ED0C4A"/>
    <w:rsid w:val="00ED152C"/>
    <w:rsid w:val="00ED1AB0"/>
    <w:rsid w:val="00ED1DBF"/>
    <w:rsid w:val="00ED1E0D"/>
    <w:rsid w:val="00ED2252"/>
    <w:rsid w:val="00ED2566"/>
    <w:rsid w:val="00ED2E35"/>
    <w:rsid w:val="00ED2E80"/>
    <w:rsid w:val="00ED32B4"/>
    <w:rsid w:val="00ED3A84"/>
    <w:rsid w:val="00ED3B39"/>
    <w:rsid w:val="00ED3C9D"/>
    <w:rsid w:val="00ED3D26"/>
    <w:rsid w:val="00ED3E36"/>
    <w:rsid w:val="00ED4EDF"/>
    <w:rsid w:val="00ED5121"/>
    <w:rsid w:val="00ED5470"/>
    <w:rsid w:val="00ED5744"/>
    <w:rsid w:val="00ED5FF0"/>
    <w:rsid w:val="00ED6281"/>
    <w:rsid w:val="00ED68E8"/>
    <w:rsid w:val="00ED7272"/>
    <w:rsid w:val="00ED7AA1"/>
    <w:rsid w:val="00ED7E11"/>
    <w:rsid w:val="00ED7F28"/>
    <w:rsid w:val="00EE01B2"/>
    <w:rsid w:val="00EE0A67"/>
    <w:rsid w:val="00EE106B"/>
    <w:rsid w:val="00EE13EC"/>
    <w:rsid w:val="00EE1589"/>
    <w:rsid w:val="00EE16F8"/>
    <w:rsid w:val="00EE18D0"/>
    <w:rsid w:val="00EE1C02"/>
    <w:rsid w:val="00EE1F43"/>
    <w:rsid w:val="00EE28BD"/>
    <w:rsid w:val="00EE28E9"/>
    <w:rsid w:val="00EE2C0B"/>
    <w:rsid w:val="00EE2D2F"/>
    <w:rsid w:val="00EE34BE"/>
    <w:rsid w:val="00EE352E"/>
    <w:rsid w:val="00EE35A8"/>
    <w:rsid w:val="00EE36A0"/>
    <w:rsid w:val="00EE374D"/>
    <w:rsid w:val="00EE3A07"/>
    <w:rsid w:val="00EE44F5"/>
    <w:rsid w:val="00EE47B9"/>
    <w:rsid w:val="00EE4884"/>
    <w:rsid w:val="00EE492D"/>
    <w:rsid w:val="00EE49F3"/>
    <w:rsid w:val="00EE5464"/>
    <w:rsid w:val="00EE5AED"/>
    <w:rsid w:val="00EE5E66"/>
    <w:rsid w:val="00EE633B"/>
    <w:rsid w:val="00EE6807"/>
    <w:rsid w:val="00EE6890"/>
    <w:rsid w:val="00EE702A"/>
    <w:rsid w:val="00EE7211"/>
    <w:rsid w:val="00EE7748"/>
    <w:rsid w:val="00EE7B86"/>
    <w:rsid w:val="00EF0288"/>
    <w:rsid w:val="00EF03D2"/>
    <w:rsid w:val="00EF0722"/>
    <w:rsid w:val="00EF0738"/>
    <w:rsid w:val="00EF0777"/>
    <w:rsid w:val="00EF0C10"/>
    <w:rsid w:val="00EF0E47"/>
    <w:rsid w:val="00EF1453"/>
    <w:rsid w:val="00EF17BB"/>
    <w:rsid w:val="00EF17E4"/>
    <w:rsid w:val="00EF1854"/>
    <w:rsid w:val="00EF1980"/>
    <w:rsid w:val="00EF19E9"/>
    <w:rsid w:val="00EF22F3"/>
    <w:rsid w:val="00EF35D4"/>
    <w:rsid w:val="00EF3756"/>
    <w:rsid w:val="00EF3CCE"/>
    <w:rsid w:val="00EF40C7"/>
    <w:rsid w:val="00EF41C3"/>
    <w:rsid w:val="00EF4630"/>
    <w:rsid w:val="00EF4784"/>
    <w:rsid w:val="00EF47C9"/>
    <w:rsid w:val="00EF531C"/>
    <w:rsid w:val="00EF56DC"/>
    <w:rsid w:val="00EF58E5"/>
    <w:rsid w:val="00EF5909"/>
    <w:rsid w:val="00EF5A13"/>
    <w:rsid w:val="00EF5A9F"/>
    <w:rsid w:val="00EF6342"/>
    <w:rsid w:val="00EF6881"/>
    <w:rsid w:val="00EF692D"/>
    <w:rsid w:val="00EF6A2E"/>
    <w:rsid w:val="00EF6A72"/>
    <w:rsid w:val="00EF7140"/>
    <w:rsid w:val="00EF71FC"/>
    <w:rsid w:val="00F00764"/>
    <w:rsid w:val="00F00A2B"/>
    <w:rsid w:val="00F00CBC"/>
    <w:rsid w:val="00F00D00"/>
    <w:rsid w:val="00F00F93"/>
    <w:rsid w:val="00F010D2"/>
    <w:rsid w:val="00F012B3"/>
    <w:rsid w:val="00F017D9"/>
    <w:rsid w:val="00F01B95"/>
    <w:rsid w:val="00F02689"/>
    <w:rsid w:val="00F02EDA"/>
    <w:rsid w:val="00F03658"/>
    <w:rsid w:val="00F03AB7"/>
    <w:rsid w:val="00F03B53"/>
    <w:rsid w:val="00F03C0F"/>
    <w:rsid w:val="00F03E2B"/>
    <w:rsid w:val="00F03F06"/>
    <w:rsid w:val="00F03FD3"/>
    <w:rsid w:val="00F045D6"/>
    <w:rsid w:val="00F046B8"/>
    <w:rsid w:val="00F048B8"/>
    <w:rsid w:val="00F04FDA"/>
    <w:rsid w:val="00F05737"/>
    <w:rsid w:val="00F05A50"/>
    <w:rsid w:val="00F06BA1"/>
    <w:rsid w:val="00F06EB5"/>
    <w:rsid w:val="00F06F60"/>
    <w:rsid w:val="00F07497"/>
    <w:rsid w:val="00F0775D"/>
    <w:rsid w:val="00F07EB2"/>
    <w:rsid w:val="00F07F48"/>
    <w:rsid w:val="00F102C7"/>
    <w:rsid w:val="00F10791"/>
    <w:rsid w:val="00F10A87"/>
    <w:rsid w:val="00F12254"/>
    <w:rsid w:val="00F123B6"/>
    <w:rsid w:val="00F126BF"/>
    <w:rsid w:val="00F1281A"/>
    <w:rsid w:val="00F13FE0"/>
    <w:rsid w:val="00F1441E"/>
    <w:rsid w:val="00F145DF"/>
    <w:rsid w:val="00F16C2E"/>
    <w:rsid w:val="00F16C34"/>
    <w:rsid w:val="00F16F4B"/>
    <w:rsid w:val="00F17C8F"/>
    <w:rsid w:val="00F200C0"/>
    <w:rsid w:val="00F20B28"/>
    <w:rsid w:val="00F210D7"/>
    <w:rsid w:val="00F221AA"/>
    <w:rsid w:val="00F223C7"/>
    <w:rsid w:val="00F228FE"/>
    <w:rsid w:val="00F22984"/>
    <w:rsid w:val="00F22EDA"/>
    <w:rsid w:val="00F23148"/>
    <w:rsid w:val="00F2329F"/>
    <w:rsid w:val="00F23596"/>
    <w:rsid w:val="00F235E6"/>
    <w:rsid w:val="00F23720"/>
    <w:rsid w:val="00F23C1F"/>
    <w:rsid w:val="00F23D24"/>
    <w:rsid w:val="00F240FF"/>
    <w:rsid w:val="00F24171"/>
    <w:rsid w:val="00F24219"/>
    <w:rsid w:val="00F243F8"/>
    <w:rsid w:val="00F24508"/>
    <w:rsid w:val="00F24D8D"/>
    <w:rsid w:val="00F24ED0"/>
    <w:rsid w:val="00F2531D"/>
    <w:rsid w:val="00F25C54"/>
    <w:rsid w:val="00F25D08"/>
    <w:rsid w:val="00F2641F"/>
    <w:rsid w:val="00F26832"/>
    <w:rsid w:val="00F26BBE"/>
    <w:rsid w:val="00F26C3D"/>
    <w:rsid w:val="00F26CD6"/>
    <w:rsid w:val="00F26EB8"/>
    <w:rsid w:val="00F2726A"/>
    <w:rsid w:val="00F27351"/>
    <w:rsid w:val="00F27B0B"/>
    <w:rsid w:val="00F27BB7"/>
    <w:rsid w:val="00F3051C"/>
    <w:rsid w:val="00F306D8"/>
    <w:rsid w:val="00F3110F"/>
    <w:rsid w:val="00F312B5"/>
    <w:rsid w:val="00F31B46"/>
    <w:rsid w:val="00F32097"/>
    <w:rsid w:val="00F32298"/>
    <w:rsid w:val="00F32B6A"/>
    <w:rsid w:val="00F32F63"/>
    <w:rsid w:val="00F33114"/>
    <w:rsid w:val="00F33285"/>
    <w:rsid w:val="00F33D15"/>
    <w:rsid w:val="00F33ECE"/>
    <w:rsid w:val="00F33FCA"/>
    <w:rsid w:val="00F34261"/>
    <w:rsid w:val="00F342CA"/>
    <w:rsid w:val="00F3501F"/>
    <w:rsid w:val="00F3546B"/>
    <w:rsid w:val="00F355DA"/>
    <w:rsid w:val="00F3621A"/>
    <w:rsid w:val="00F36676"/>
    <w:rsid w:val="00F36702"/>
    <w:rsid w:val="00F3705F"/>
    <w:rsid w:val="00F3734B"/>
    <w:rsid w:val="00F37395"/>
    <w:rsid w:val="00F375AF"/>
    <w:rsid w:val="00F376A4"/>
    <w:rsid w:val="00F37831"/>
    <w:rsid w:val="00F3792E"/>
    <w:rsid w:val="00F37C42"/>
    <w:rsid w:val="00F37FB5"/>
    <w:rsid w:val="00F40387"/>
    <w:rsid w:val="00F405E3"/>
    <w:rsid w:val="00F40683"/>
    <w:rsid w:val="00F4107D"/>
    <w:rsid w:val="00F410E5"/>
    <w:rsid w:val="00F41928"/>
    <w:rsid w:val="00F41EBC"/>
    <w:rsid w:val="00F41FA6"/>
    <w:rsid w:val="00F421F9"/>
    <w:rsid w:val="00F42422"/>
    <w:rsid w:val="00F4255F"/>
    <w:rsid w:val="00F42BFD"/>
    <w:rsid w:val="00F42DDE"/>
    <w:rsid w:val="00F4373E"/>
    <w:rsid w:val="00F441F0"/>
    <w:rsid w:val="00F44876"/>
    <w:rsid w:val="00F44DDB"/>
    <w:rsid w:val="00F45221"/>
    <w:rsid w:val="00F45683"/>
    <w:rsid w:val="00F45772"/>
    <w:rsid w:val="00F45C9F"/>
    <w:rsid w:val="00F46B71"/>
    <w:rsid w:val="00F47169"/>
    <w:rsid w:val="00F47676"/>
    <w:rsid w:val="00F47760"/>
    <w:rsid w:val="00F478E0"/>
    <w:rsid w:val="00F47B6C"/>
    <w:rsid w:val="00F47F3B"/>
    <w:rsid w:val="00F500A5"/>
    <w:rsid w:val="00F50B9E"/>
    <w:rsid w:val="00F51E6F"/>
    <w:rsid w:val="00F51F97"/>
    <w:rsid w:val="00F52476"/>
    <w:rsid w:val="00F525D2"/>
    <w:rsid w:val="00F525F2"/>
    <w:rsid w:val="00F52688"/>
    <w:rsid w:val="00F5310B"/>
    <w:rsid w:val="00F536F9"/>
    <w:rsid w:val="00F53BA2"/>
    <w:rsid w:val="00F53C35"/>
    <w:rsid w:val="00F53E32"/>
    <w:rsid w:val="00F53E6B"/>
    <w:rsid w:val="00F54250"/>
    <w:rsid w:val="00F54EB8"/>
    <w:rsid w:val="00F55314"/>
    <w:rsid w:val="00F55A94"/>
    <w:rsid w:val="00F55C4D"/>
    <w:rsid w:val="00F55CE2"/>
    <w:rsid w:val="00F55CE5"/>
    <w:rsid w:val="00F56295"/>
    <w:rsid w:val="00F56334"/>
    <w:rsid w:val="00F57075"/>
    <w:rsid w:val="00F600CF"/>
    <w:rsid w:val="00F60262"/>
    <w:rsid w:val="00F607D8"/>
    <w:rsid w:val="00F60B33"/>
    <w:rsid w:val="00F60DC5"/>
    <w:rsid w:val="00F615C9"/>
    <w:rsid w:val="00F620E6"/>
    <w:rsid w:val="00F62295"/>
    <w:rsid w:val="00F62792"/>
    <w:rsid w:val="00F62D15"/>
    <w:rsid w:val="00F62DE0"/>
    <w:rsid w:val="00F62EEF"/>
    <w:rsid w:val="00F630F7"/>
    <w:rsid w:val="00F638A4"/>
    <w:rsid w:val="00F638E5"/>
    <w:rsid w:val="00F63D99"/>
    <w:rsid w:val="00F649F5"/>
    <w:rsid w:val="00F64FAC"/>
    <w:rsid w:val="00F65073"/>
    <w:rsid w:val="00F659DB"/>
    <w:rsid w:val="00F65C4B"/>
    <w:rsid w:val="00F65D17"/>
    <w:rsid w:val="00F65DC1"/>
    <w:rsid w:val="00F65F4F"/>
    <w:rsid w:val="00F65FE8"/>
    <w:rsid w:val="00F664D5"/>
    <w:rsid w:val="00F66A0F"/>
    <w:rsid w:val="00F66F9D"/>
    <w:rsid w:val="00F67138"/>
    <w:rsid w:val="00F672E1"/>
    <w:rsid w:val="00F677D7"/>
    <w:rsid w:val="00F679AC"/>
    <w:rsid w:val="00F67C2B"/>
    <w:rsid w:val="00F67ED2"/>
    <w:rsid w:val="00F707CF"/>
    <w:rsid w:val="00F71051"/>
    <w:rsid w:val="00F7168C"/>
    <w:rsid w:val="00F71844"/>
    <w:rsid w:val="00F72217"/>
    <w:rsid w:val="00F724FA"/>
    <w:rsid w:val="00F72ABC"/>
    <w:rsid w:val="00F72CC3"/>
    <w:rsid w:val="00F72D9D"/>
    <w:rsid w:val="00F72EFF"/>
    <w:rsid w:val="00F73196"/>
    <w:rsid w:val="00F74085"/>
    <w:rsid w:val="00F74137"/>
    <w:rsid w:val="00F746FC"/>
    <w:rsid w:val="00F75519"/>
    <w:rsid w:val="00F75D55"/>
    <w:rsid w:val="00F7684D"/>
    <w:rsid w:val="00F76E4C"/>
    <w:rsid w:val="00F77C87"/>
    <w:rsid w:val="00F803EE"/>
    <w:rsid w:val="00F805BF"/>
    <w:rsid w:val="00F80BF1"/>
    <w:rsid w:val="00F810B2"/>
    <w:rsid w:val="00F814EA"/>
    <w:rsid w:val="00F81696"/>
    <w:rsid w:val="00F81871"/>
    <w:rsid w:val="00F823AE"/>
    <w:rsid w:val="00F82438"/>
    <w:rsid w:val="00F82599"/>
    <w:rsid w:val="00F82768"/>
    <w:rsid w:val="00F82BDD"/>
    <w:rsid w:val="00F82DFE"/>
    <w:rsid w:val="00F8432B"/>
    <w:rsid w:val="00F846E0"/>
    <w:rsid w:val="00F847FA"/>
    <w:rsid w:val="00F84960"/>
    <w:rsid w:val="00F84E1B"/>
    <w:rsid w:val="00F85121"/>
    <w:rsid w:val="00F8552C"/>
    <w:rsid w:val="00F858C8"/>
    <w:rsid w:val="00F86087"/>
    <w:rsid w:val="00F862A5"/>
    <w:rsid w:val="00F867A8"/>
    <w:rsid w:val="00F86B79"/>
    <w:rsid w:val="00F87036"/>
    <w:rsid w:val="00F87695"/>
    <w:rsid w:val="00F877ED"/>
    <w:rsid w:val="00F87A07"/>
    <w:rsid w:val="00F87FC3"/>
    <w:rsid w:val="00F900F5"/>
    <w:rsid w:val="00F90685"/>
    <w:rsid w:val="00F90860"/>
    <w:rsid w:val="00F90EB6"/>
    <w:rsid w:val="00F90FD1"/>
    <w:rsid w:val="00F917E1"/>
    <w:rsid w:val="00F91D63"/>
    <w:rsid w:val="00F925C4"/>
    <w:rsid w:val="00F9278C"/>
    <w:rsid w:val="00F928B7"/>
    <w:rsid w:val="00F9298A"/>
    <w:rsid w:val="00F93384"/>
    <w:rsid w:val="00F93D75"/>
    <w:rsid w:val="00F93E00"/>
    <w:rsid w:val="00F944A4"/>
    <w:rsid w:val="00F94645"/>
    <w:rsid w:val="00F95425"/>
    <w:rsid w:val="00F95971"/>
    <w:rsid w:val="00F95F62"/>
    <w:rsid w:val="00F964BB"/>
    <w:rsid w:val="00F965C4"/>
    <w:rsid w:val="00F96B88"/>
    <w:rsid w:val="00F96E2B"/>
    <w:rsid w:val="00F970F2"/>
    <w:rsid w:val="00F97A73"/>
    <w:rsid w:val="00F97F98"/>
    <w:rsid w:val="00FA01EF"/>
    <w:rsid w:val="00FA02D4"/>
    <w:rsid w:val="00FA135F"/>
    <w:rsid w:val="00FA1801"/>
    <w:rsid w:val="00FA195E"/>
    <w:rsid w:val="00FA1F96"/>
    <w:rsid w:val="00FA236A"/>
    <w:rsid w:val="00FA3051"/>
    <w:rsid w:val="00FA3315"/>
    <w:rsid w:val="00FA3A15"/>
    <w:rsid w:val="00FA3B3A"/>
    <w:rsid w:val="00FA40F6"/>
    <w:rsid w:val="00FA470B"/>
    <w:rsid w:val="00FA5060"/>
    <w:rsid w:val="00FA5247"/>
    <w:rsid w:val="00FA54C8"/>
    <w:rsid w:val="00FA58C3"/>
    <w:rsid w:val="00FA59CA"/>
    <w:rsid w:val="00FA5B23"/>
    <w:rsid w:val="00FA5E97"/>
    <w:rsid w:val="00FA611E"/>
    <w:rsid w:val="00FA65A9"/>
    <w:rsid w:val="00FA66CE"/>
    <w:rsid w:val="00FA6712"/>
    <w:rsid w:val="00FA6AC8"/>
    <w:rsid w:val="00FA7316"/>
    <w:rsid w:val="00FA7862"/>
    <w:rsid w:val="00FB0071"/>
    <w:rsid w:val="00FB045D"/>
    <w:rsid w:val="00FB0ADD"/>
    <w:rsid w:val="00FB0C05"/>
    <w:rsid w:val="00FB0CDD"/>
    <w:rsid w:val="00FB0E3C"/>
    <w:rsid w:val="00FB1EC6"/>
    <w:rsid w:val="00FB1FED"/>
    <w:rsid w:val="00FB2948"/>
    <w:rsid w:val="00FB2F2F"/>
    <w:rsid w:val="00FB304B"/>
    <w:rsid w:val="00FB328A"/>
    <w:rsid w:val="00FB36DA"/>
    <w:rsid w:val="00FB3E71"/>
    <w:rsid w:val="00FB496B"/>
    <w:rsid w:val="00FB4A69"/>
    <w:rsid w:val="00FB52F8"/>
    <w:rsid w:val="00FB561B"/>
    <w:rsid w:val="00FB68D9"/>
    <w:rsid w:val="00FB74E2"/>
    <w:rsid w:val="00FB7888"/>
    <w:rsid w:val="00FB78CB"/>
    <w:rsid w:val="00FB7E3A"/>
    <w:rsid w:val="00FB7E56"/>
    <w:rsid w:val="00FC0BD3"/>
    <w:rsid w:val="00FC0F55"/>
    <w:rsid w:val="00FC1388"/>
    <w:rsid w:val="00FC160B"/>
    <w:rsid w:val="00FC18DB"/>
    <w:rsid w:val="00FC1F27"/>
    <w:rsid w:val="00FC2065"/>
    <w:rsid w:val="00FC27E6"/>
    <w:rsid w:val="00FC2C66"/>
    <w:rsid w:val="00FC2E04"/>
    <w:rsid w:val="00FC307E"/>
    <w:rsid w:val="00FC35AF"/>
    <w:rsid w:val="00FC361D"/>
    <w:rsid w:val="00FC40C9"/>
    <w:rsid w:val="00FC43EC"/>
    <w:rsid w:val="00FC4AA6"/>
    <w:rsid w:val="00FC5456"/>
    <w:rsid w:val="00FC5702"/>
    <w:rsid w:val="00FC5832"/>
    <w:rsid w:val="00FC5849"/>
    <w:rsid w:val="00FC5A4B"/>
    <w:rsid w:val="00FC5D0E"/>
    <w:rsid w:val="00FC5DDC"/>
    <w:rsid w:val="00FC5E3A"/>
    <w:rsid w:val="00FC5F01"/>
    <w:rsid w:val="00FC6281"/>
    <w:rsid w:val="00FC702A"/>
    <w:rsid w:val="00FC71D0"/>
    <w:rsid w:val="00FC7906"/>
    <w:rsid w:val="00FC795C"/>
    <w:rsid w:val="00FC7DD3"/>
    <w:rsid w:val="00FD05E0"/>
    <w:rsid w:val="00FD09F1"/>
    <w:rsid w:val="00FD10A3"/>
    <w:rsid w:val="00FD144C"/>
    <w:rsid w:val="00FD1A53"/>
    <w:rsid w:val="00FD1AB0"/>
    <w:rsid w:val="00FD2180"/>
    <w:rsid w:val="00FD229B"/>
    <w:rsid w:val="00FD2348"/>
    <w:rsid w:val="00FD25B7"/>
    <w:rsid w:val="00FD29AB"/>
    <w:rsid w:val="00FD3584"/>
    <w:rsid w:val="00FD35DD"/>
    <w:rsid w:val="00FD360A"/>
    <w:rsid w:val="00FD3CD3"/>
    <w:rsid w:val="00FD3DBB"/>
    <w:rsid w:val="00FD4C9E"/>
    <w:rsid w:val="00FD593D"/>
    <w:rsid w:val="00FD5DB6"/>
    <w:rsid w:val="00FD5E70"/>
    <w:rsid w:val="00FD69F1"/>
    <w:rsid w:val="00FD6C2C"/>
    <w:rsid w:val="00FD72D0"/>
    <w:rsid w:val="00FD765B"/>
    <w:rsid w:val="00FD7A02"/>
    <w:rsid w:val="00FD7B5D"/>
    <w:rsid w:val="00FD7E65"/>
    <w:rsid w:val="00FE0B31"/>
    <w:rsid w:val="00FE1545"/>
    <w:rsid w:val="00FE1571"/>
    <w:rsid w:val="00FE1C60"/>
    <w:rsid w:val="00FE22BA"/>
    <w:rsid w:val="00FE237B"/>
    <w:rsid w:val="00FE2AC5"/>
    <w:rsid w:val="00FE2F0E"/>
    <w:rsid w:val="00FE2F29"/>
    <w:rsid w:val="00FE2F8F"/>
    <w:rsid w:val="00FE3582"/>
    <w:rsid w:val="00FE36FB"/>
    <w:rsid w:val="00FE3ED8"/>
    <w:rsid w:val="00FE41A7"/>
    <w:rsid w:val="00FE4396"/>
    <w:rsid w:val="00FE4552"/>
    <w:rsid w:val="00FE4D0A"/>
    <w:rsid w:val="00FE4F23"/>
    <w:rsid w:val="00FE5091"/>
    <w:rsid w:val="00FE554E"/>
    <w:rsid w:val="00FE571E"/>
    <w:rsid w:val="00FE6350"/>
    <w:rsid w:val="00FE6822"/>
    <w:rsid w:val="00FE6A07"/>
    <w:rsid w:val="00FE71EE"/>
    <w:rsid w:val="00FE79E3"/>
    <w:rsid w:val="00FE7E38"/>
    <w:rsid w:val="00FF01B1"/>
    <w:rsid w:val="00FF075C"/>
    <w:rsid w:val="00FF139F"/>
    <w:rsid w:val="00FF1C06"/>
    <w:rsid w:val="00FF2138"/>
    <w:rsid w:val="00FF252A"/>
    <w:rsid w:val="00FF265E"/>
    <w:rsid w:val="00FF308C"/>
    <w:rsid w:val="00FF325E"/>
    <w:rsid w:val="00FF3944"/>
    <w:rsid w:val="00FF3E97"/>
    <w:rsid w:val="00FF3EC0"/>
    <w:rsid w:val="00FF41E2"/>
    <w:rsid w:val="00FF425A"/>
    <w:rsid w:val="00FF4601"/>
    <w:rsid w:val="00FF4C9E"/>
    <w:rsid w:val="00FF51F1"/>
    <w:rsid w:val="00FF5F08"/>
    <w:rsid w:val="00FF5FF0"/>
    <w:rsid w:val="00FF652C"/>
    <w:rsid w:val="00FF6783"/>
    <w:rsid w:val="00FF7003"/>
    <w:rsid w:val="00FF74EB"/>
    <w:rsid w:val="00FF7E26"/>
    <w:rsid w:val="02FC8ED1"/>
    <w:rsid w:val="041D7A80"/>
    <w:rsid w:val="04ED5B6C"/>
    <w:rsid w:val="05F81BF6"/>
    <w:rsid w:val="062B05C6"/>
    <w:rsid w:val="067C4E18"/>
    <w:rsid w:val="06BA73DD"/>
    <w:rsid w:val="08014542"/>
    <w:rsid w:val="08585A60"/>
    <w:rsid w:val="085C8ACD"/>
    <w:rsid w:val="089F046A"/>
    <w:rsid w:val="08A2061C"/>
    <w:rsid w:val="093C679C"/>
    <w:rsid w:val="098E6070"/>
    <w:rsid w:val="0AD2DE4F"/>
    <w:rsid w:val="0AD63052"/>
    <w:rsid w:val="0B1ADD2E"/>
    <w:rsid w:val="0C6E7BDF"/>
    <w:rsid w:val="0DC362F6"/>
    <w:rsid w:val="0E1D83E7"/>
    <w:rsid w:val="0EAC68F8"/>
    <w:rsid w:val="0F484896"/>
    <w:rsid w:val="0FB948B5"/>
    <w:rsid w:val="0FBC1178"/>
    <w:rsid w:val="107A0E89"/>
    <w:rsid w:val="10F6FB4B"/>
    <w:rsid w:val="11DD3A54"/>
    <w:rsid w:val="12BC1C53"/>
    <w:rsid w:val="12F0E977"/>
    <w:rsid w:val="142FD50F"/>
    <w:rsid w:val="14930067"/>
    <w:rsid w:val="149D1441"/>
    <w:rsid w:val="14B8CD1F"/>
    <w:rsid w:val="1526610C"/>
    <w:rsid w:val="15555423"/>
    <w:rsid w:val="1573486E"/>
    <w:rsid w:val="15D69667"/>
    <w:rsid w:val="16729893"/>
    <w:rsid w:val="16E83E06"/>
    <w:rsid w:val="16EB051C"/>
    <w:rsid w:val="17793D88"/>
    <w:rsid w:val="1813272C"/>
    <w:rsid w:val="183611A2"/>
    <w:rsid w:val="184833EE"/>
    <w:rsid w:val="18692DE6"/>
    <w:rsid w:val="18EBA09C"/>
    <w:rsid w:val="1966718A"/>
    <w:rsid w:val="1B612812"/>
    <w:rsid w:val="1D528C3C"/>
    <w:rsid w:val="1E7794F0"/>
    <w:rsid w:val="1FBC733C"/>
    <w:rsid w:val="1FD04D7D"/>
    <w:rsid w:val="20DD8A24"/>
    <w:rsid w:val="21024086"/>
    <w:rsid w:val="21EB16FE"/>
    <w:rsid w:val="2232DE33"/>
    <w:rsid w:val="230F17E2"/>
    <w:rsid w:val="23DAA506"/>
    <w:rsid w:val="2401B608"/>
    <w:rsid w:val="24570C0C"/>
    <w:rsid w:val="247F8D63"/>
    <w:rsid w:val="24B111B7"/>
    <w:rsid w:val="26DE1597"/>
    <w:rsid w:val="27181B2A"/>
    <w:rsid w:val="2888F75A"/>
    <w:rsid w:val="292E8B48"/>
    <w:rsid w:val="2967933A"/>
    <w:rsid w:val="2985D924"/>
    <w:rsid w:val="2A04C9F2"/>
    <w:rsid w:val="2BA30CDD"/>
    <w:rsid w:val="2BC24ACB"/>
    <w:rsid w:val="2C6B6CA0"/>
    <w:rsid w:val="2CAF349F"/>
    <w:rsid w:val="2D7486E0"/>
    <w:rsid w:val="2E2558FD"/>
    <w:rsid w:val="2E3ECBA0"/>
    <w:rsid w:val="2EF94AE5"/>
    <w:rsid w:val="2FE56CBD"/>
    <w:rsid w:val="2FFAE418"/>
    <w:rsid w:val="30699EDF"/>
    <w:rsid w:val="31CA721D"/>
    <w:rsid w:val="322BF2C7"/>
    <w:rsid w:val="32307678"/>
    <w:rsid w:val="34BA4684"/>
    <w:rsid w:val="3507AE33"/>
    <w:rsid w:val="373568AC"/>
    <w:rsid w:val="374FF940"/>
    <w:rsid w:val="37E39A11"/>
    <w:rsid w:val="37E5ADE6"/>
    <w:rsid w:val="388541E9"/>
    <w:rsid w:val="39212154"/>
    <w:rsid w:val="393A36F9"/>
    <w:rsid w:val="3976C15D"/>
    <w:rsid w:val="3AFEBF38"/>
    <w:rsid w:val="3B324484"/>
    <w:rsid w:val="3B7C8131"/>
    <w:rsid w:val="3B9FECCF"/>
    <w:rsid w:val="3C7BAFFE"/>
    <w:rsid w:val="3EDC7F68"/>
    <w:rsid w:val="3F1BA3DC"/>
    <w:rsid w:val="3FB83415"/>
    <w:rsid w:val="40BF0D4D"/>
    <w:rsid w:val="41540476"/>
    <w:rsid w:val="4178E394"/>
    <w:rsid w:val="41A6D67A"/>
    <w:rsid w:val="425F8A16"/>
    <w:rsid w:val="42B90765"/>
    <w:rsid w:val="4566EB6F"/>
    <w:rsid w:val="45989088"/>
    <w:rsid w:val="45EA9748"/>
    <w:rsid w:val="46A1718F"/>
    <w:rsid w:val="486EF511"/>
    <w:rsid w:val="489EDDA7"/>
    <w:rsid w:val="48B34389"/>
    <w:rsid w:val="4A7B2231"/>
    <w:rsid w:val="4A82C0CD"/>
    <w:rsid w:val="4A979E64"/>
    <w:rsid w:val="4B30A30E"/>
    <w:rsid w:val="4D9DBE25"/>
    <w:rsid w:val="4DA99323"/>
    <w:rsid w:val="4E60F6A9"/>
    <w:rsid w:val="4E868A78"/>
    <w:rsid w:val="51172C46"/>
    <w:rsid w:val="51A2D8EF"/>
    <w:rsid w:val="5243AB62"/>
    <w:rsid w:val="54059D70"/>
    <w:rsid w:val="54191EED"/>
    <w:rsid w:val="54A56AAB"/>
    <w:rsid w:val="55643852"/>
    <w:rsid w:val="56DEAFA7"/>
    <w:rsid w:val="57264506"/>
    <w:rsid w:val="57315C56"/>
    <w:rsid w:val="57BE4801"/>
    <w:rsid w:val="58B86751"/>
    <w:rsid w:val="58BA27E1"/>
    <w:rsid w:val="58EC45CA"/>
    <w:rsid w:val="5979305C"/>
    <w:rsid w:val="598F9C07"/>
    <w:rsid w:val="59F1B2D3"/>
    <w:rsid w:val="5A1711F0"/>
    <w:rsid w:val="5A6EEDCE"/>
    <w:rsid w:val="5B5405A0"/>
    <w:rsid w:val="5BB9DB7F"/>
    <w:rsid w:val="5BCC13A7"/>
    <w:rsid w:val="5C0ABE2F"/>
    <w:rsid w:val="5C580424"/>
    <w:rsid w:val="5C642CD7"/>
    <w:rsid w:val="5CEAE544"/>
    <w:rsid w:val="5CEE0268"/>
    <w:rsid w:val="5D51EDD2"/>
    <w:rsid w:val="5D72B58F"/>
    <w:rsid w:val="5DA68E90"/>
    <w:rsid w:val="5DF2CD59"/>
    <w:rsid w:val="5E5F6B2D"/>
    <w:rsid w:val="602B5E7F"/>
    <w:rsid w:val="60DE2F52"/>
    <w:rsid w:val="61970BEF"/>
    <w:rsid w:val="61B8FCB9"/>
    <w:rsid w:val="63261480"/>
    <w:rsid w:val="64DDBC79"/>
    <w:rsid w:val="65A0986F"/>
    <w:rsid w:val="67980203"/>
    <w:rsid w:val="687279FB"/>
    <w:rsid w:val="6A32C990"/>
    <w:rsid w:val="6A7B2D9B"/>
    <w:rsid w:val="6BE542B8"/>
    <w:rsid w:val="6D428E00"/>
    <w:rsid w:val="6D69A49B"/>
    <w:rsid w:val="6E7C9C4C"/>
    <w:rsid w:val="6E7E5764"/>
    <w:rsid w:val="6ECB05E1"/>
    <w:rsid w:val="6F353112"/>
    <w:rsid w:val="7058C954"/>
    <w:rsid w:val="70C90C39"/>
    <w:rsid w:val="70E1C3FF"/>
    <w:rsid w:val="71810CE2"/>
    <w:rsid w:val="72670521"/>
    <w:rsid w:val="72E8DEDA"/>
    <w:rsid w:val="736AF0E4"/>
    <w:rsid w:val="739A89AF"/>
    <w:rsid w:val="74237CEB"/>
    <w:rsid w:val="74783DB4"/>
    <w:rsid w:val="74F5866E"/>
    <w:rsid w:val="7584DEF9"/>
    <w:rsid w:val="77C9DAB9"/>
    <w:rsid w:val="783E2F36"/>
    <w:rsid w:val="785948D0"/>
    <w:rsid w:val="78958CC5"/>
    <w:rsid w:val="78BBC19F"/>
    <w:rsid w:val="7921E31B"/>
    <w:rsid w:val="79826774"/>
    <w:rsid w:val="79C8F791"/>
    <w:rsid w:val="79CE513F"/>
    <w:rsid w:val="79D341FC"/>
    <w:rsid w:val="7A20D71F"/>
    <w:rsid w:val="7AB311E6"/>
    <w:rsid w:val="7B577EB6"/>
    <w:rsid w:val="7BC48FC2"/>
    <w:rsid w:val="7CC71798"/>
    <w:rsid w:val="7CE24986"/>
    <w:rsid w:val="7D1B8D8E"/>
    <w:rsid w:val="7D540E80"/>
    <w:rsid w:val="7DDC2BE1"/>
    <w:rsid w:val="7E4E3151"/>
    <w:rsid w:val="7F77A4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6BA4E9"/>
  <w15:docId w15:val="{8A5DA724-BA8F-405E-AA18-1FD3AB292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C7F"/>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92D40"/>
    <w:pPr>
      <w:keepNext/>
      <w:keepLines/>
      <w:numPr>
        <w:numId w:val="6"/>
      </w:numPr>
      <w:suppressAutoHyphens/>
      <w:spacing w:before="480" w:after="120" w:line="276" w:lineRule="auto"/>
      <w:outlineLvl w:val="0"/>
    </w:pPr>
    <w:rPr>
      <w:rFonts w:asciiTheme="majorHAnsi" w:eastAsiaTheme="majorEastAsia" w:hAnsiTheme="majorHAnsi" w:cstheme="majorBidi"/>
      <w:b/>
      <w:bCs/>
      <w:color w:val="332F23" w:themeColor="text2" w:themeShade="80"/>
      <w:sz w:val="36"/>
      <w:szCs w:val="28"/>
      <w:lang w:eastAsia="en-US"/>
    </w:rPr>
  </w:style>
  <w:style w:type="paragraph" w:styleId="Heading2">
    <w:name w:val="heading 2"/>
    <w:basedOn w:val="Normal"/>
    <w:next w:val="Normal"/>
    <w:link w:val="Heading2Char"/>
    <w:uiPriority w:val="9"/>
    <w:unhideWhenUsed/>
    <w:qFormat/>
    <w:rsid w:val="007575F4"/>
    <w:pPr>
      <w:keepNext/>
      <w:keepLines/>
      <w:suppressAutoHyphens/>
      <w:spacing w:before="200" w:after="40" w:line="276" w:lineRule="auto"/>
      <w:outlineLvl w:val="1"/>
    </w:pPr>
    <w:rPr>
      <w:rFonts w:asciiTheme="majorHAnsi" w:eastAsiaTheme="majorEastAsia" w:hAnsiTheme="majorHAnsi" w:cstheme="majorBidi"/>
      <w:b/>
      <w:bCs/>
      <w:color w:val="474131" w:themeColor="text1" w:themeTint="E6"/>
      <w:sz w:val="26"/>
      <w:szCs w:val="26"/>
      <w:lang w:eastAsia="en-US"/>
    </w:rPr>
  </w:style>
  <w:style w:type="paragraph" w:styleId="Heading3">
    <w:name w:val="heading 3"/>
    <w:basedOn w:val="Normal"/>
    <w:next w:val="Normal"/>
    <w:link w:val="Heading3Char"/>
    <w:uiPriority w:val="9"/>
    <w:unhideWhenUsed/>
    <w:qFormat/>
    <w:rsid w:val="00695889"/>
    <w:pPr>
      <w:keepNext/>
      <w:keepLines/>
      <w:suppressAutoHyphens/>
      <w:spacing w:before="200" w:after="120" w:line="276" w:lineRule="auto"/>
      <w:outlineLvl w:val="2"/>
    </w:pPr>
    <w:rPr>
      <w:rFonts w:asciiTheme="majorHAnsi" w:eastAsiaTheme="majorEastAsia" w:hAnsiTheme="majorHAnsi" w:cstheme="majorBidi"/>
      <w:b/>
      <w:bCs/>
      <w:color w:val="474131" w:themeColor="text1" w:themeTint="E6"/>
      <w:sz w:val="22"/>
      <w:szCs w:val="22"/>
      <w:lang w:eastAsia="en-US"/>
    </w:rPr>
  </w:style>
  <w:style w:type="paragraph" w:styleId="Heading4">
    <w:name w:val="heading 4"/>
    <w:basedOn w:val="Normal"/>
    <w:next w:val="Normal"/>
    <w:link w:val="Heading4Char"/>
    <w:uiPriority w:val="9"/>
    <w:unhideWhenUsed/>
    <w:qFormat/>
    <w:rsid w:val="00F010D2"/>
    <w:pPr>
      <w:keepNext/>
      <w:keepLines/>
      <w:suppressAutoHyphens/>
      <w:spacing w:before="200" w:after="120" w:line="276" w:lineRule="auto"/>
      <w:outlineLvl w:val="3"/>
    </w:pPr>
    <w:rPr>
      <w:rFonts w:asciiTheme="majorHAnsi" w:eastAsiaTheme="majorEastAsia" w:hAnsiTheme="majorHAnsi" w:cstheme="majorBidi"/>
      <w:b/>
      <w:bCs/>
      <w:i/>
      <w:iCs/>
      <w:color w:val="A9A57C" w:themeColor="accent1"/>
      <w:sz w:val="22"/>
      <w:szCs w:val="22"/>
      <w:lang w:eastAsia="en-US"/>
    </w:rPr>
  </w:style>
  <w:style w:type="paragraph" w:styleId="Heading5">
    <w:name w:val="heading 5"/>
    <w:basedOn w:val="Normal"/>
    <w:next w:val="Normal"/>
    <w:link w:val="Heading5Char"/>
    <w:uiPriority w:val="9"/>
    <w:unhideWhenUsed/>
    <w:qFormat/>
    <w:rsid w:val="006F466F"/>
    <w:pPr>
      <w:keepNext/>
      <w:keepLines/>
      <w:suppressAutoHyphens/>
      <w:spacing w:before="200" w:after="120" w:line="276" w:lineRule="auto"/>
      <w:outlineLvl w:val="4"/>
    </w:pPr>
    <w:rPr>
      <w:rFonts w:asciiTheme="majorHAnsi" w:eastAsiaTheme="majorEastAsia" w:hAnsiTheme="majorHAnsi" w:cstheme="majorBidi"/>
      <w:color w:val="575539" w:themeColor="accent1" w:themeShade="7F"/>
      <w:sz w:val="22"/>
      <w:szCs w:val="22"/>
      <w:lang w:eastAsia="en-US"/>
    </w:rPr>
  </w:style>
  <w:style w:type="paragraph" w:styleId="Heading6">
    <w:name w:val="heading 6"/>
    <w:basedOn w:val="Normal"/>
    <w:next w:val="Normal"/>
    <w:link w:val="Heading6Char"/>
    <w:uiPriority w:val="9"/>
    <w:unhideWhenUsed/>
    <w:qFormat/>
    <w:rsid w:val="00430CF6"/>
    <w:pPr>
      <w:keepNext/>
      <w:keepLines/>
      <w:suppressAutoHyphens/>
      <w:spacing w:before="200" w:after="120" w:line="276" w:lineRule="auto"/>
      <w:outlineLvl w:val="5"/>
    </w:pPr>
    <w:rPr>
      <w:rFonts w:asciiTheme="majorHAnsi" w:eastAsiaTheme="majorEastAsia" w:hAnsiTheme="majorHAnsi" w:cstheme="majorBidi"/>
      <w:i/>
      <w:iCs/>
      <w:color w:val="575539"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Bullet point,L,List Paragraph1,List Paragraph11,NAST Quote,Recommendation,Bullet Point,Bulletr List Paragraph,Content descriptions,FooterText,List Bullet 1,List Paragraph2,List Paragraph21,Listeafsnit1,NFP GP Bulleted List,リスト段落"/>
    <w:basedOn w:val="BodyText"/>
    <w:link w:val="ListParagraphChar"/>
    <w:autoRedefine/>
    <w:uiPriority w:val="34"/>
    <w:qFormat/>
    <w:rsid w:val="007457B2"/>
    <w:pPr>
      <w:numPr>
        <w:numId w:val="28"/>
      </w:numPr>
      <w:autoSpaceDE w:val="0"/>
      <w:autoSpaceDN w:val="0"/>
      <w:adjustRightInd w:val="0"/>
      <w:spacing w:after="32"/>
      <w:contextualSpacing/>
    </w:pPr>
    <w:rPr>
      <w:rFonts w:ascii="Arial" w:eastAsiaTheme="majorEastAsia" w:hAnsi="Arial"/>
      <w:b/>
      <w:bCs/>
      <w:color w:val="332F23" w:themeColor="text2" w:themeShade="80"/>
    </w:rPr>
  </w:style>
  <w:style w:type="character" w:customStyle="1" w:styleId="Heading4Char">
    <w:name w:val="Heading 4 Char"/>
    <w:basedOn w:val="DefaultParagraphFont"/>
    <w:link w:val="Heading4"/>
    <w:uiPriority w:val="9"/>
    <w:rsid w:val="00F010D2"/>
    <w:rPr>
      <w:rFonts w:asciiTheme="majorHAnsi" w:eastAsiaTheme="majorEastAsia" w:hAnsiTheme="majorHAnsi" w:cstheme="majorBidi"/>
      <w:b/>
      <w:bCs/>
      <w:i/>
      <w:iCs/>
      <w:color w:val="A9A57C" w:themeColor="accent1"/>
    </w:rPr>
  </w:style>
  <w:style w:type="character" w:styleId="CommentReference">
    <w:name w:val="annotation reference"/>
    <w:basedOn w:val="DefaultParagraphFont"/>
    <w:uiPriority w:val="99"/>
    <w:semiHidden/>
    <w:unhideWhenUsed/>
    <w:rsid w:val="001717DE"/>
    <w:rPr>
      <w:sz w:val="16"/>
      <w:szCs w:val="16"/>
    </w:rPr>
  </w:style>
  <w:style w:type="paragraph" w:styleId="CommentText">
    <w:name w:val="annotation text"/>
    <w:basedOn w:val="Normal"/>
    <w:link w:val="CommentTextChar"/>
    <w:uiPriority w:val="99"/>
    <w:unhideWhenUsed/>
    <w:rsid w:val="001717DE"/>
    <w:pPr>
      <w:suppressAutoHyphens/>
      <w:spacing w:before="40" w:after="120" w:line="276" w:lineRule="auto"/>
    </w:pPr>
    <w:rPr>
      <w:rFonts w:asciiTheme="minorHAnsi" w:eastAsiaTheme="minorHAnsi" w:hAnsiTheme="minorHAnsi"/>
      <w:sz w:val="20"/>
      <w:szCs w:val="20"/>
      <w:lang w:val="en-GB"/>
    </w:rPr>
  </w:style>
  <w:style w:type="character" w:customStyle="1" w:styleId="CommentTextChar">
    <w:name w:val="Comment Text Char"/>
    <w:basedOn w:val="DefaultParagraphFont"/>
    <w:link w:val="CommentText"/>
    <w:uiPriority w:val="99"/>
    <w:rsid w:val="001717DE"/>
    <w:rPr>
      <w:sz w:val="20"/>
      <w:szCs w:val="20"/>
    </w:rPr>
  </w:style>
  <w:style w:type="paragraph" w:styleId="CommentSubject">
    <w:name w:val="annotation subject"/>
    <w:basedOn w:val="CommentText"/>
    <w:next w:val="CommentText"/>
    <w:link w:val="CommentSubjectChar"/>
    <w:uiPriority w:val="99"/>
    <w:semiHidden/>
    <w:unhideWhenUsed/>
    <w:rsid w:val="001717DE"/>
    <w:rPr>
      <w:b/>
      <w:bCs/>
    </w:rPr>
  </w:style>
  <w:style w:type="character" w:customStyle="1" w:styleId="CommentSubjectChar">
    <w:name w:val="Comment Subject Char"/>
    <w:basedOn w:val="CommentTextChar"/>
    <w:link w:val="CommentSubject"/>
    <w:uiPriority w:val="99"/>
    <w:semiHidden/>
    <w:rsid w:val="001717DE"/>
    <w:rPr>
      <w:b/>
      <w:bCs/>
      <w:sz w:val="20"/>
      <w:szCs w:val="20"/>
    </w:rPr>
  </w:style>
  <w:style w:type="paragraph" w:styleId="BalloonText">
    <w:name w:val="Balloon Text"/>
    <w:basedOn w:val="Normal"/>
    <w:link w:val="BalloonTextChar"/>
    <w:uiPriority w:val="99"/>
    <w:semiHidden/>
    <w:unhideWhenUsed/>
    <w:rsid w:val="001717DE"/>
    <w:pPr>
      <w:suppressAutoHyphens/>
      <w:spacing w:before="40" w:after="120" w:line="276" w:lineRule="auto"/>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1717DE"/>
    <w:rPr>
      <w:rFonts w:ascii="Tahoma" w:hAnsi="Tahoma" w:cs="Tahoma"/>
      <w:sz w:val="16"/>
      <w:szCs w:val="16"/>
    </w:rPr>
  </w:style>
  <w:style w:type="paragraph" w:styleId="EndnoteText">
    <w:name w:val="endnote text"/>
    <w:basedOn w:val="Normal"/>
    <w:link w:val="EndnoteTextChar"/>
    <w:uiPriority w:val="99"/>
    <w:unhideWhenUsed/>
    <w:rsid w:val="00CC43E0"/>
    <w:pPr>
      <w:suppressAutoHyphens/>
      <w:spacing w:before="40" w:after="120" w:line="276" w:lineRule="auto"/>
    </w:pPr>
    <w:rPr>
      <w:rFonts w:asciiTheme="minorHAnsi" w:eastAsiaTheme="minorHAnsi" w:hAnsiTheme="minorHAnsi"/>
      <w:sz w:val="20"/>
      <w:szCs w:val="20"/>
      <w:lang w:val="en-GB"/>
    </w:rPr>
  </w:style>
  <w:style w:type="character" w:customStyle="1" w:styleId="EndnoteTextChar">
    <w:name w:val="Endnote Text Char"/>
    <w:basedOn w:val="DefaultParagraphFont"/>
    <w:link w:val="EndnoteText"/>
    <w:uiPriority w:val="99"/>
    <w:rsid w:val="00CC43E0"/>
    <w:rPr>
      <w:sz w:val="20"/>
      <w:szCs w:val="20"/>
    </w:rPr>
  </w:style>
  <w:style w:type="character" w:styleId="EndnoteReference">
    <w:name w:val="endnote reference"/>
    <w:basedOn w:val="DefaultParagraphFont"/>
    <w:uiPriority w:val="99"/>
    <w:unhideWhenUsed/>
    <w:rsid w:val="00CC43E0"/>
    <w:rPr>
      <w:vertAlign w:val="superscript"/>
    </w:rPr>
  </w:style>
  <w:style w:type="paragraph" w:styleId="NormalWeb">
    <w:name w:val="Normal (Web)"/>
    <w:basedOn w:val="Normal"/>
    <w:uiPriority w:val="99"/>
    <w:semiHidden/>
    <w:unhideWhenUsed/>
    <w:rsid w:val="005C1AAC"/>
  </w:style>
  <w:style w:type="paragraph" w:styleId="Footer">
    <w:name w:val="footer"/>
    <w:basedOn w:val="Normal"/>
    <w:link w:val="FooterChar"/>
    <w:uiPriority w:val="99"/>
    <w:unhideWhenUsed/>
    <w:rsid w:val="00814721"/>
    <w:pPr>
      <w:tabs>
        <w:tab w:val="center" w:pos="4513"/>
        <w:tab w:val="right" w:pos="9026"/>
      </w:tabs>
      <w:suppressAutoHyphens/>
      <w:spacing w:before="40" w:after="120" w:line="276" w:lineRule="auto"/>
    </w:pPr>
    <w:rPr>
      <w:rFonts w:asciiTheme="minorHAnsi" w:eastAsiaTheme="minorHAnsi" w:hAnsiTheme="minorHAnsi" w:cstheme="minorBidi"/>
      <w:color w:val="808080" w:themeColor="background1" w:themeShade="80"/>
      <w:sz w:val="20"/>
      <w:szCs w:val="22"/>
      <w:lang w:eastAsia="en-US"/>
    </w:rPr>
  </w:style>
  <w:style w:type="character" w:customStyle="1" w:styleId="FooterChar">
    <w:name w:val="Footer Char"/>
    <w:basedOn w:val="DefaultParagraphFont"/>
    <w:link w:val="Footer"/>
    <w:uiPriority w:val="99"/>
    <w:rsid w:val="00814721"/>
    <w:rPr>
      <w:color w:val="808080" w:themeColor="background1" w:themeShade="80"/>
      <w:sz w:val="20"/>
    </w:rPr>
  </w:style>
  <w:style w:type="character" w:customStyle="1" w:styleId="Heading1Char">
    <w:name w:val="Heading 1 Char"/>
    <w:basedOn w:val="DefaultParagraphFont"/>
    <w:link w:val="Heading1"/>
    <w:uiPriority w:val="9"/>
    <w:rsid w:val="00492D40"/>
    <w:rPr>
      <w:rFonts w:asciiTheme="majorHAnsi" w:eastAsiaTheme="majorEastAsia" w:hAnsiTheme="majorHAnsi" w:cstheme="majorBidi"/>
      <w:b/>
      <w:bCs/>
      <w:color w:val="332F23" w:themeColor="text2" w:themeShade="80"/>
      <w:sz w:val="36"/>
      <w:szCs w:val="28"/>
    </w:rPr>
  </w:style>
  <w:style w:type="character" w:customStyle="1" w:styleId="Heading2Char">
    <w:name w:val="Heading 2 Char"/>
    <w:basedOn w:val="DefaultParagraphFont"/>
    <w:link w:val="Heading2"/>
    <w:uiPriority w:val="9"/>
    <w:rsid w:val="007575F4"/>
    <w:rPr>
      <w:rFonts w:asciiTheme="majorHAnsi" w:eastAsiaTheme="majorEastAsia" w:hAnsiTheme="majorHAnsi" w:cstheme="majorBidi"/>
      <w:b/>
      <w:bCs/>
      <w:color w:val="474131" w:themeColor="text1" w:themeTint="E6"/>
      <w:sz w:val="26"/>
      <w:szCs w:val="26"/>
    </w:rPr>
  </w:style>
  <w:style w:type="character" w:customStyle="1" w:styleId="Heading3Char">
    <w:name w:val="Heading 3 Char"/>
    <w:basedOn w:val="DefaultParagraphFont"/>
    <w:link w:val="Heading3"/>
    <w:uiPriority w:val="9"/>
    <w:rsid w:val="00695889"/>
    <w:rPr>
      <w:rFonts w:asciiTheme="majorHAnsi" w:eastAsiaTheme="majorEastAsia" w:hAnsiTheme="majorHAnsi" w:cstheme="majorBidi"/>
      <w:b/>
      <w:bCs/>
      <w:color w:val="474131" w:themeColor="text1" w:themeTint="E6"/>
      <w:sz w:val="24"/>
    </w:rPr>
  </w:style>
  <w:style w:type="paragraph" w:styleId="FootnoteText">
    <w:name w:val="footnote text"/>
    <w:basedOn w:val="Normal"/>
    <w:link w:val="FootnoteTextChar"/>
    <w:uiPriority w:val="99"/>
    <w:semiHidden/>
    <w:unhideWhenUsed/>
    <w:rsid w:val="007F476C"/>
    <w:pPr>
      <w:suppressAutoHyphens/>
      <w:spacing w:before="40" w:after="120" w:line="276"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F476C"/>
    <w:rPr>
      <w:sz w:val="20"/>
      <w:szCs w:val="20"/>
    </w:rPr>
  </w:style>
  <w:style w:type="character" w:styleId="FootnoteReference">
    <w:name w:val="footnote reference"/>
    <w:basedOn w:val="DefaultParagraphFont"/>
    <w:uiPriority w:val="99"/>
    <w:semiHidden/>
    <w:unhideWhenUsed/>
    <w:rsid w:val="007F476C"/>
    <w:rPr>
      <w:vertAlign w:val="superscript"/>
    </w:rPr>
  </w:style>
  <w:style w:type="paragraph" w:styleId="Header">
    <w:name w:val="header"/>
    <w:basedOn w:val="Normal"/>
    <w:link w:val="HeaderChar"/>
    <w:uiPriority w:val="99"/>
    <w:unhideWhenUsed/>
    <w:rsid w:val="00FF265E"/>
    <w:pPr>
      <w:tabs>
        <w:tab w:val="center" w:pos="4513"/>
        <w:tab w:val="right" w:pos="9026"/>
      </w:tabs>
      <w:suppressAutoHyphens/>
      <w:spacing w:before="40" w:after="120" w:line="276" w:lineRule="auto"/>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F265E"/>
  </w:style>
  <w:style w:type="paragraph" w:styleId="Subtitle">
    <w:name w:val="Subtitle"/>
    <w:basedOn w:val="Title"/>
    <w:next w:val="Normal"/>
    <w:link w:val="SubtitleChar"/>
    <w:uiPriority w:val="11"/>
    <w:qFormat/>
    <w:rsid w:val="005169FE"/>
    <w:pPr>
      <w:numPr>
        <w:ilvl w:val="1"/>
      </w:numPr>
      <w:spacing w:after="8280"/>
      <w:jc w:val="right"/>
    </w:pPr>
    <w:rPr>
      <w:rFonts w:asciiTheme="majorHAnsi" w:eastAsiaTheme="majorEastAsia" w:hAnsiTheme="majorHAnsi" w:cstheme="majorBidi"/>
      <w:iCs/>
      <w:color w:val="A9A57C" w:themeColor="accent1"/>
      <w:spacing w:val="15"/>
      <w:sz w:val="32"/>
      <w:szCs w:val="24"/>
    </w:rPr>
  </w:style>
  <w:style w:type="character" w:customStyle="1" w:styleId="SubtitleChar">
    <w:name w:val="Subtitle Char"/>
    <w:basedOn w:val="DefaultParagraphFont"/>
    <w:link w:val="Subtitle"/>
    <w:uiPriority w:val="11"/>
    <w:rsid w:val="005169FE"/>
    <w:rPr>
      <w:rFonts w:asciiTheme="majorHAnsi" w:eastAsiaTheme="majorEastAsia" w:hAnsiTheme="majorHAnsi" w:cstheme="majorBidi"/>
      <w:b/>
      <w:iCs/>
      <w:color w:val="A9A57C" w:themeColor="accent1"/>
      <w:spacing w:val="15"/>
      <w:sz w:val="32"/>
      <w:szCs w:val="24"/>
    </w:rPr>
  </w:style>
  <w:style w:type="paragraph" w:styleId="Title">
    <w:name w:val="Title"/>
    <w:basedOn w:val="Normal"/>
    <w:next w:val="Normal"/>
    <w:link w:val="TitleChar"/>
    <w:uiPriority w:val="10"/>
    <w:qFormat/>
    <w:rsid w:val="00875B79"/>
    <w:pPr>
      <w:suppressAutoHyphens/>
      <w:spacing w:before="40" w:after="360" w:line="276" w:lineRule="auto"/>
    </w:pPr>
    <w:rPr>
      <w:rFonts w:asciiTheme="minorHAnsi" w:eastAsiaTheme="minorHAnsi" w:hAnsiTheme="minorHAnsi" w:cstheme="minorBidi"/>
      <w:b/>
      <w:sz w:val="44"/>
      <w:szCs w:val="22"/>
      <w:lang w:eastAsia="en-US"/>
    </w:rPr>
  </w:style>
  <w:style w:type="character" w:customStyle="1" w:styleId="TitleChar">
    <w:name w:val="Title Char"/>
    <w:basedOn w:val="DefaultParagraphFont"/>
    <w:link w:val="Title"/>
    <w:uiPriority w:val="10"/>
    <w:rsid w:val="00875B79"/>
    <w:rPr>
      <w:b/>
      <w:sz w:val="44"/>
    </w:rPr>
  </w:style>
  <w:style w:type="paragraph" w:styleId="TOCHeading">
    <w:name w:val="TOC Heading"/>
    <w:basedOn w:val="Heading1"/>
    <w:next w:val="Normal"/>
    <w:uiPriority w:val="39"/>
    <w:unhideWhenUsed/>
    <w:qFormat/>
    <w:rsid w:val="00491371"/>
    <w:pPr>
      <w:outlineLvl w:val="9"/>
    </w:pPr>
    <w:rPr>
      <w:lang w:val="en-US" w:eastAsia="ja-JP"/>
    </w:rPr>
  </w:style>
  <w:style w:type="paragraph" w:styleId="TOC1">
    <w:name w:val="toc 1"/>
    <w:basedOn w:val="Normal"/>
    <w:next w:val="Normal"/>
    <w:autoRedefine/>
    <w:uiPriority w:val="39"/>
    <w:unhideWhenUsed/>
    <w:qFormat/>
    <w:rsid w:val="00960A25"/>
    <w:pPr>
      <w:tabs>
        <w:tab w:val="left" w:pos="1134"/>
        <w:tab w:val="right" w:leader="dot" w:pos="9016"/>
      </w:tabs>
      <w:suppressAutoHyphens/>
      <w:spacing w:before="40" w:after="100" w:line="276" w:lineRule="auto"/>
    </w:pPr>
    <w:rPr>
      <w:rFonts w:asciiTheme="majorHAnsi" w:eastAsiaTheme="majorEastAsia" w:hAnsiTheme="majorHAnsi" w:cstheme="majorBidi"/>
      <w:b/>
      <w:bCs/>
      <w:noProof/>
      <w:color w:val="675E47" w:themeColor="text2"/>
      <w:sz w:val="22"/>
      <w:szCs w:val="22"/>
      <w:lang w:eastAsia="en-US"/>
    </w:rPr>
  </w:style>
  <w:style w:type="paragraph" w:styleId="TOC2">
    <w:name w:val="toc 2"/>
    <w:basedOn w:val="Normal"/>
    <w:next w:val="Normal"/>
    <w:autoRedefine/>
    <w:uiPriority w:val="39"/>
    <w:unhideWhenUsed/>
    <w:qFormat/>
    <w:rsid w:val="002040C0"/>
    <w:pPr>
      <w:tabs>
        <w:tab w:val="right" w:leader="dot" w:pos="9016"/>
      </w:tabs>
      <w:suppressAutoHyphens/>
      <w:spacing w:before="40" w:after="100" w:line="276" w:lineRule="auto"/>
    </w:pPr>
    <w:rPr>
      <w:rFonts w:asciiTheme="minorHAnsi" w:eastAsiaTheme="minorHAnsi" w:hAnsiTheme="minorHAnsi"/>
      <w:noProof/>
      <w:sz w:val="22"/>
      <w:szCs w:val="22"/>
      <w:lang w:eastAsia="en-US"/>
    </w:rPr>
  </w:style>
  <w:style w:type="paragraph" w:styleId="TOC3">
    <w:name w:val="toc 3"/>
    <w:basedOn w:val="Normal"/>
    <w:next w:val="Normal"/>
    <w:autoRedefine/>
    <w:uiPriority w:val="39"/>
    <w:unhideWhenUsed/>
    <w:qFormat/>
    <w:rsid w:val="00500ADE"/>
    <w:pPr>
      <w:suppressAutoHyphens/>
      <w:spacing w:before="40" w:after="100" w:line="276" w:lineRule="auto"/>
      <w:ind w:left="440"/>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500ADE"/>
    <w:rPr>
      <w:color w:val="D25814" w:themeColor="hyperlink"/>
      <w:u w:val="single"/>
    </w:rPr>
  </w:style>
  <w:style w:type="paragraph" w:styleId="Revision">
    <w:name w:val="Revision"/>
    <w:hidden/>
    <w:uiPriority w:val="99"/>
    <w:semiHidden/>
    <w:rsid w:val="00543361"/>
  </w:style>
  <w:style w:type="character" w:styleId="IntenseEmphasis">
    <w:name w:val="Intense Emphasis"/>
    <w:basedOn w:val="DefaultParagraphFont"/>
    <w:uiPriority w:val="21"/>
    <w:qFormat/>
    <w:rsid w:val="006F466F"/>
    <w:rPr>
      <w:b/>
      <w:bCs/>
      <w:i/>
      <w:iCs/>
      <w:color w:val="A9A57C" w:themeColor="accent1"/>
    </w:rPr>
  </w:style>
  <w:style w:type="character" w:customStyle="1" w:styleId="Heading5Char">
    <w:name w:val="Heading 5 Char"/>
    <w:basedOn w:val="DefaultParagraphFont"/>
    <w:link w:val="Heading5"/>
    <w:uiPriority w:val="9"/>
    <w:rsid w:val="006F466F"/>
    <w:rPr>
      <w:rFonts w:asciiTheme="majorHAnsi" w:eastAsiaTheme="majorEastAsia" w:hAnsiTheme="majorHAnsi" w:cstheme="majorBidi"/>
      <w:color w:val="575539" w:themeColor="accent1" w:themeShade="7F"/>
    </w:rPr>
  </w:style>
  <w:style w:type="character" w:customStyle="1" w:styleId="Heading6Char">
    <w:name w:val="Heading 6 Char"/>
    <w:basedOn w:val="DefaultParagraphFont"/>
    <w:link w:val="Heading6"/>
    <w:uiPriority w:val="9"/>
    <w:rsid w:val="00430CF6"/>
    <w:rPr>
      <w:rFonts w:asciiTheme="majorHAnsi" w:eastAsiaTheme="majorEastAsia" w:hAnsiTheme="majorHAnsi" w:cstheme="majorBidi"/>
      <w:i/>
      <w:iCs/>
      <w:color w:val="575539" w:themeColor="accent1" w:themeShade="7F"/>
    </w:rPr>
  </w:style>
  <w:style w:type="character" w:styleId="Emphasis">
    <w:name w:val="Emphasis"/>
    <w:basedOn w:val="DefaultParagraphFont"/>
    <w:uiPriority w:val="20"/>
    <w:qFormat/>
    <w:rsid w:val="00BD6F65"/>
    <w:rPr>
      <w:i/>
      <w:iCs/>
    </w:rPr>
  </w:style>
  <w:style w:type="paragraph" w:styleId="Caption">
    <w:name w:val="caption"/>
    <w:basedOn w:val="Normal"/>
    <w:next w:val="Normal"/>
    <w:uiPriority w:val="35"/>
    <w:unhideWhenUsed/>
    <w:qFormat/>
    <w:rsid w:val="00B41623"/>
    <w:pPr>
      <w:keepNext/>
      <w:suppressAutoHyphens/>
      <w:spacing w:before="480" w:after="60" w:line="276" w:lineRule="auto"/>
    </w:pPr>
    <w:rPr>
      <w:rFonts w:asciiTheme="majorHAnsi" w:eastAsiaTheme="minorHAnsi" w:hAnsiTheme="majorHAnsi" w:cstheme="minorBidi"/>
      <w:bCs/>
      <w:color w:val="675E47" w:themeColor="text2"/>
      <w:sz w:val="22"/>
      <w:szCs w:val="18"/>
      <w:lang w:eastAsia="en-US"/>
    </w:rPr>
  </w:style>
  <w:style w:type="paragraph" w:styleId="NoSpacing">
    <w:name w:val="No Spacing"/>
    <w:uiPriority w:val="1"/>
    <w:qFormat/>
    <w:rsid w:val="00EE6807"/>
  </w:style>
  <w:style w:type="paragraph" w:customStyle="1" w:styleId="Tableheadings">
    <w:name w:val="Table headings"/>
    <w:basedOn w:val="Heading3"/>
    <w:autoRedefine/>
    <w:qFormat/>
    <w:rsid w:val="00E9792A"/>
    <w:pPr>
      <w:spacing w:before="480"/>
    </w:pPr>
    <w:rPr>
      <w:rFonts w:asciiTheme="minorHAnsi" w:eastAsia="Times New Roman" w:hAnsiTheme="minorHAnsi" w:cstheme="minorHAnsi"/>
      <w:b w:val="0"/>
      <w:bCs w:val="0"/>
      <w:color w:val="675E47" w:themeColor="text2"/>
      <w:sz w:val="24"/>
      <w:szCs w:val="24"/>
      <w:lang w:eastAsia="en-AU"/>
    </w:rPr>
  </w:style>
  <w:style w:type="character" w:styleId="FollowedHyperlink">
    <w:name w:val="FollowedHyperlink"/>
    <w:basedOn w:val="DefaultParagraphFont"/>
    <w:uiPriority w:val="99"/>
    <w:semiHidden/>
    <w:unhideWhenUsed/>
    <w:rsid w:val="00265634"/>
    <w:rPr>
      <w:color w:val="849A0A" w:themeColor="followedHyperlink"/>
      <w:u w:val="single"/>
    </w:rPr>
  </w:style>
  <w:style w:type="character" w:customStyle="1" w:styleId="apple-converted-space">
    <w:name w:val="apple-converted-space"/>
    <w:basedOn w:val="DefaultParagraphFont"/>
    <w:rsid w:val="00575C9E"/>
  </w:style>
  <w:style w:type="character" w:customStyle="1" w:styleId="UnresolvedMention1">
    <w:name w:val="Unresolved Mention1"/>
    <w:basedOn w:val="DefaultParagraphFont"/>
    <w:uiPriority w:val="99"/>
    <w:semiHidden/>
    <w:unhideWhenUsed/>
    <w:rsid w:val="00453440"/>
    <w:rPr>
      <w:color w:val="808080"/>
      <w:shd w:val="clear" w:color="auto" w:fill="E6E6E6"/>
    </w:rPr>
  </w:style>
  <w:style w:type="paragraph" w:styleId="TOC4">
    <w:name w:val="toc 4"/>
    <w:basedOn w:val="Normal"/>
    <w:next w:val="Normal"/>
    <w:autoRedefine/>
    <w:uiPriority w:val="39"/>
    <w:unhideWhenUsed/>
    <w:rsid w:val="00676018"/>
    <w:pPr>
      <w:suppressAutoHyphens/>
      <w:spacing w:before="40"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76018"/>
    <w:pPr>
      <w:suppressAutoHyphens/>
      <w:spacing w:before="4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76018"/>
    <w:pPr>
      <w:suppressAutoHyphens/>
      <w:spacing w:before="4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76018"/>
    <w:pPr>
      <w:suppressAutoHyphens/>
      <w:spacing w:before="4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76018"/>
    <w:pPr>
      <w:suppressAutoHyphens/>
      <w:spacing w:before="4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76018"/>
    <w:pPr>
      <w:suppressAutoHyphens/>
      <w:spacing w:before="40" w:after="100" w:line="259" w:lineRule="auto"/>
      <w:ind w:left="1760"/>
    </w:pPr>
    <w:rPr>
      <w:rFonts w:asciiTheme="minorHAnsi" w:eastAsiaTheme="minorEastAsia" w:hAnsiTheme="minorHAnsi" w:cstheme="minorBidi"/>
      <w:sz w:val="22"/>
      <w:szCs w:val="22"/>
      <w:lang w:eastAsia="en-AU"/>
    </w:rPr>
  </w:style>
  <w:style w:type="character" w:customStyle="1" w:styleId="ListParagraphChar">
    <w:name w:val="List Paragraph Char"/>
    <w:aliases w:val="Body text Char,Bullet point Char,L Char,List Paragraph1 Char,List Paragraph11 Char,NAST Quote Char,Recommendation Char,Bullet Point Char,Bulletr List Paragraph Char,Content descriptions Char,FooterText Char,List Bullet 1 Char"/>
    <w:basedOn w:val="DefaultParagraphFont"/>
    <w:link w:val="ListParagraph"/>
    <w:uiPriority w:val="34"/>
    <w:locked/>
    <w:rsid w:val="007457B2"/>
    <w:rPr>
      <w:rFonts w:ascii="Arial" w:eastAsiaTheme="majorEastAsia" w:hAnsi="Arial" w:cs="Times New Roman"/>
      <w:b/>
      <w:bCs/>
      <w:color w:val="332F23" w:themeColor="text2" w:themeShade="80"/>
      <w:szCs w:val="24"/>
      <w:lang w:val="en-GB" w:eastAsia="en-GB"/>
    </w:rPr>
  </w:style>
  <w:style w:type="character" w:customStyle="1" w:styleId="UnresolvedMention2">
    <w:name w:val="Unresolved Mention2"/>
    <w:basedOn w:val="DefaultParagraphFont"/>
    <w:uiPriority w:val="99"/>
    <w:semiHidden/>
    <w:unhideWhenUsed/>
    <w:rsid w:val="00BA0659"/>
    <w:rPr>
      <w:color w:val="605E5C"/>
      <w:shd w:val="clear" w:color="auto" w:fill="E1DFDD"/>
    </w:rPr>
  </w:style>
  <w:style w:type="paragraph" w:customStyle="1" w:styleId="FigureHeadings">
    <w:name w:val="Figure Headings"/>
    <w:basedOn w:val="Heading3"/>
    <w:autoRedefine/>
    <w:qFormat/>
    <w:rsid w:val="005B10A0"/>
    <w:pPr>
      <w:spacing w:before="480"/>
    </w:pPr>
    <w:rPr>
      <w:rFonts w:asciiTheme="minorHAnsi" w:hAnsiTheme="minorHAnsi" w:cstheme="minorHAnsi"/>
      <w:b w:val="0"/>
      <w:bCs w:val="0"/>
      <w:color w:val="675E47" w:themeColor="text2"/>
      <w:sz w:val="24"/>
      <w:szCs w:val="24"/>
    </w:rPr>
  </w:style>
  <w:style w:type="paragraph" w:styleId="TableofFigures">
    <w:name w:val="table of figures"/>
    <w:basedOn w:val="Normal"/>
    <w:next w:val="Normal"/>
    <w:uiPriority w:val="99"/>
    <w:unhideWhenUsed/>
    <w:rsid w:val="0091441D"/>
    <w:pPr>
      <w:suppressAutoHyphens/>
      <w:spacing w:before="40" w:after="120" w:line="276" w:lineRule="auto"/>
    </w:pPr>
    <w:rPr>
      <w:rFonts w:asciiTheme="minorHAnsi" w:eastAsiaTheme="minorHAnsi" w:hAnsiTheme="minorHAnsi"/>
      <w:sz w:val="22"/>
      <w:lang w:val="en-GB"/>
    </w:rPr>
  </w:style>
  <w:style w:type="paragraph" w:customStyle="1" w:styleId="BulletsTrach">
    <w:name w:val="Bullets Trach"/>
    <w:basedOn w:val="Normal"/>
    <w:qFormat/>
    <w:rsid w:val="005A212F"/>
    <w:pPr>
      <w:numPr>
        <w:numId w:val="3"/>
      </w:numPr>
      <w:suppressAutoHyphens/>
      <w:spacing w:before="40" w:after="60" w:line="276" w:lineRule="auto"/>
      <w:contextualSpacing/>
    </w:pPr>
    <w:rPr>
      <w:rFonts w:asciiTheme="minorHAnsi" w:eastAsiaTheme="minorHAnsi" w:hAnsiTheme="minorHAnsi"/>
      <w:color w:val="2F2B20" w:themeColor="text1"/>
      <w:sz w:val="22"/>
      <w:lang w:val="en-GB"/>
    </w:rPr>
  </w:style>
  <w:style w:type="paragraph" w:customStyle="1" w:styleId="tablefigfootnote">
    <w:name w:val="table_fig footnote"/>
    <w:basedOn w:val="Normal"/>
    <w:qFormat/>
    <w:rsid w:val="00EB7D54"/>
    <w:pPr>
      <w:tabs>
        <w:tab w:val="center" w:pos="4513"/>
        <w:tab w:val="right" w:pos="9026"/>
      </w:tabs>
      <w:suppressAutoHyphens/>
      <w:spacing w:before="10" w:line="276" w:lineRule="auto"/>
    </w:pPr>
    <w:rPr>
      <w:rFonts w:asciiTheme="minorHAnsi" w:eastAsia="Calibri" w:hAnsiTheme="minorHAnsi"/>
      <w:sz w:val="18"/>
      <w:szCs w:val="18"/>
    </w:rPr>
  </w:style>
  <w:style w:type="table" w:styleId="TableGrid">
    <w:name w:val="Table Grid"/>
    <w:basedOn w:val="TableNormal"/>
    <w:uiPriority w:val="59"/>
    <w:rsid w:val="00F25D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895D5B"/>
    <w:rPr>
      <w:color w:val="605E5C"/>
      <w:shd w:val="clear" w:color="auto" w:fill="E1DFDD"/>
    </w:rPr>
  </w:style>
  <w:style w:type="paragraph" w:styleId="ListBullet2">
    <w:name w:val="List Bullet 2"/>
    <w:basedOn w:val="Normal"/>
    <w:uiPriority w:val="99"/>
    <w:unhideWhenUsed/>
    <w:rsid w:val="00A57CA7"/>
    <w:pPr>
      <w:numPr>
        <w:numId w:val="2"/>
      </w:numPr>
      <w:suppressAutoHyphens/>
      <w:spacing w:before="40" w:after="120" w:line="276" w:lineRule="auto"/>
      <w:contextualSpacing/>
    </w:pPr>
    <w:rPr>
      <w:rFonts w:asciiTheme="minorHAnsi" w:eastAsiaTheme="minorHAnsi" w:hAnsiTheme="minorHAnsi"/>
      <w:sz w:val="22"/>
      <w:lang w:val="en-GB"/>
    </w:rPr>
  </w:style>
  <w:style w:type="paragraph" w:styleId="ListBullet3">
    <w:name w:val="List Bullet 3"/>
    <w:basedOn w:val="Normal"/>
    <w:uiPriority w:val="99"/>
    <w:unhideWhenUsed/>
    <w:rsid w:val="00A57CA7"/>
    <w:pPr>
      <w:numPr>
        <w:numId w:val="1"/>
      </w:numPr>
      <w:suppressAutoHyphens/>
      <w:spacing w:before="40" w:after="120" w:line="276" w:lineRule="auto"/>
      <w:contextualSpacing/>
    </w:pPr>
    <w:rPr>
      <w:rFonts w:asciiTheme="minorHAnsi" w:eastAsiaTheme="minorHAnsi" w:hAnsiTheme="minorHAnsi"/>
      <w:sz w:val="22"/>
      <w:lang w:val="en-GB"/>
    </w:rPr>
  </w:style>
  <w:style w:type="character" w:styleId="PageNumber">
    <w:name w:val="page number"/>
    <w:basedOn w:val="DefaultParagraphFont"/>
    <w:uiPriority w:val="99"/>
    <w:semiHidden/>
    <w:unhideWhenUsed/>
    <w:rsid w:val="00FD5E70"/>
  </w:style>
  <w:style w:type="character" w:customStyle="1" w:styleId="UnresolvedMention4">
    <w:name w:val="Unresolved Mention4"/>
    <w:basedOn w:val="DefaultParagraphFont"/>
    <w:uiPriority w:val="99"/>
    <w:semiHidden/>
    <w:unhideWhenUsed/>
    <w:rsid w:val="006F743C"/>
    <w:rPr>
      <w:color w:val="605E5C"/>
      <w:shd w:val="clear" w:color="auto" w:fill="E1DFDD"/>
    </w:rPr>
  </w:style>
  <w:style w:type="character" w:customStyle="1" w:styleId="UnresolvedMention5">
    <w:name w:val="Unresolved Mention5"/>
    <w:basedOn w:val="DefaultParagraphFont"/>
    <w:uiPriority w:val="99"/>
    <w:semiHidden/>
    <w:unhideWhenUsed/>
    <w:rsid w:val="00DE1002"/>
    <w:rPr>
      <w:color w:val="605E5C"/>
      <w:shd w:val="clear" w:color="auto" w:fill="E1DFDD"/>
    </w:rPr>
  </w:style>
  <w:style w:type="paragraph" w:customStyle="1" w:styleId="Heading1nonumbering">
    <w:name w:val="Heading 1 no numbering"/>
    <w:basedOn w:val="Heading1"/>
    <w:qFormat/>
    <w:rsid w:val="00492D40"/>
    <w:pPr>
      <w:numPr>
        <w:numId w:val="0"/>
      </w:numPr>
    </w:pPr>
  </w:style>
  <w:style w:type="table" w:customStyle="1" w:styleId="trach">
    <w:name w:val="trach"/>
    <w:basedOn w:val="TableNormal"/>
    <w:uiPriority w:val="99"/>
    <w:rsid w:val="00105E96"/>
    <w:tblPr>
      <w:tblStyleRowBandSize w:val="1"/>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cPr>
      <w:vAlign w:val="center"/>
    </w:tcPr>
    <w:tblStylePr w:type="firstRow">
      <w:pPr>
        <w:wordWrap/>
        <w:spacing w:line="240" w:lineRule="auto"/>
        <w:jc w:val="center"/>
      </w:pPr>
      <w:rPr>
        <w:rFonts w:asciiTheme="majorHAnsi" w:hAnsiTheme="majorHAnsi"/>
        <w:b/>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FBFBF" w:themeFill="background1" w:themeFillShade="BF"/>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9D9D9" w:themeFill="background1" w:themeFillShade="D9"/>
      </w:tcPr>
    </w:tblStylePr>
  </w:style>
  <w:style w:type="paragraph" w:styleId="BodyText">
    <w:name w:val="Body Text"/>
    <w:basedOn w:val="Normal"/>
    <w:link w:val="BodyTextChar"/>
    <w:uiPriority w:val="99"/>
    <w:semiHidden/>
    <w:unhideWhenUsed/>
    <w:rsid w:val="0052334A"/>
    <w:pPr>
      <w:suppressAutoHyphens/>
      <w:spacing w:before="40" w:after="120" w:line="276" w:lineRule="auto"/>
    </w:pPr>
    <w:rPr>
      <w:rFonts w:asciiTheme="minorHAnsi" w:eastAsiaTheme="minorHAnsi" w:hAnsiTheme="minorHAnsi"/>
      <w:sz w:val="22"/>
      <w:lang w:val="en-GB"/>
    </w:rPr>
  </w:style>
  <w:style w:type="character" w:customStyle="1" w:styleId="BodyTextChar">
    <w:name w:val="Body Text Char"/>
    <w:basedOn w:val="DefaultParagraphFont"/>
    <w:link w:val="BodyText"/>
    <w:uiPriority w:val="99"/>
    <w:semiHidden/>
    <w:rsid w:val="0052334A"/>
    <w:rPr>
      <w:rFonts w:ascii="Times New Roman" w:hAnsi="Times New Roman" w:cs="Times New Roman"/>
      <w:sz w:val="24"/>
      <w:szCs w:val="24"/>
      <w:lang w:val="en-GB" w:eastAsia="en-GB"/>
    </w:rPr>
  </w:style>
  <w:style w:type="table" w:customStyle="1" w:styleId="TableGrid1">
    <w:name w:val="Table Grid1"/>
    <w:basedOn w:val="TableNormal"/>
    <w:next w:val="TableGrid"/>
    <w:uiPriority w:val="59"/>
    <w:rsid w:val="006F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ch1">
    <w:name w:val="trach1"/>
    <w:basedOn w:val="TableNormal"/>
    <w:uiPriority w:val="99"/>
    <w:rsid w:val="006F32BC"/>
    <w:tblPr>
      <w:tblStyleRowBandSize w:val="1"/>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cPr>
      <w:vAlign w:val="center"/>
    </w:tcPr>
    <w:tblStylePr w:type="firstRow">
      <w:pPr>
        <w:wordWrap/>
        <w:spacing w:line="240" w:lineRule="auto"/>
        <w:jc w:val="center"/>
      </w:pPr>
      <w:rPr>
        <w:rFonts w:asciiTheme="majorHAnsi" w:hAnsiTheme="majorHAnsi"/>
        <w:b/>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FBFBF" w:themeFill="background1" w:themeFillShade="BF"/>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9D9D9" w:themeFill="background1" w:themeFillShade="D9"/>
      </w:tcPr>
    </w:tblStylePr>
  </w:style>
  <w:style w:type="table" w:customStyle="1" w:styleId="TableGrid2">
    <w:name w:val="Table Grid2"/>
    <w:basedOn w:val="TableNormal"/>
    <w:next w:val="TableGrid"/>
    <w:uiPriority w:val="59"/>
    <w:rsid w:val="00E376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1">
    <w:name w:val="Unresolved Mention51"/>
    <w:basedOn w:val="DefaultParagraphFont"/>
    <w:uiPriority w:val="99"/>
    <w:semiHidden/>
    <w:unhideWhenUsed/>
    <w:rsid w:val="00E3767F"/>
    <w:rPr>
      <w:color w:val="605E5C"/>
      <w:shd w:val="clear" w:color="auto" w:fill="E1DFDD"/>
    </w:rPr>
  </w:style>
  <w:style w:type="table" w:customStyle="1" w:styleId="trach2">
    <w:name w:val="trach2"/>
    <w:basedOn w:val="TableNormal"/>
    <w:uiPriority w:val="99"/>
    <w:rsid w:val="00E3767F"/>
    <w:tblPr>
      <w:tblStyleRowBandSize w:val="1"/>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cPr>
      <w:vAlign w:val="center"/>
    </w:tcPr>
    <w:tblStylePr w:type="firstRow">
      <w:pPr>
        <w:wordWrap/>
        <w:spacing w:line="240" w:lineRule="auto"/>
        <w:jc w:val="center"/>
      </w:pPr>
      <w:rPr>
        <w:rFonts w:asciiTheme="majorHAnsi" w:hAnsiTheme="majorHAnsi"/>
        <w:b/>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FBFBF" w:themeFill="background1" w:themeFillShade="BF"/>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9D9D9" w:themeFill="background1" w:themeFillShade="D9"/>
      </w:tcPr>
    </w:tblStylePr>
  </w:style>
  <w:style w:type="table" w:customStyle="1" w:styleId="TableGrid3">
    <w:name w:val="Table Grid3"/>
    <w:basedOn w:val="TableNormal"/>
    <w:next w:val="TableGrid"/>
    <w:uiPriority w:val="59"/>
    <w:rsid w:val="00C57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ch3">
    <w:name w:val="trach3"/>
    <w:basedOn w:val="TableNormal"/>
    <w:uiPriority w:val="99"/>
    <w:rsid w:val="00C574D9"/>
    <w:tblPr>
      <w:tblStyleRowBandSize w:val="1"/>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cPr>
      <w:vAlign w:val="center"/>
    </w:tcPr>
    <w:tblStylePr w:type="firstRow">
      <w:pPr>
        <w:wordWrap/>
        <w:spacing w:line="240" w:lineRule="auto"/>
        <w:jc w:val="center"/>
      </w:pPr>
      <w:rPr>
        <w:rFonts w:asciiTheme="majorHAnsi" w:hAnsiTheme="majorHAnsi"/>
        <w:b/>
        <w:sz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FBFBF" w:themeFill="background1" w:themeFillShade="BF"/>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9D9D9" w:themeFill="background1" w:themeFillShade="D9"/>
      </w:tcPr>
    </w:tblStylePr>
  </w:style>
  <w:style w:type="character" w:styleId="Strong">
    <w:name w:val="Strong"/>
    <w:basedOn w:val="DefaultParagraphFont"/>
    <w:uiPriority w:val="22"/>
    <w:qFormat/>
    <w:rsid w:val="00CF6F2A"/>
    <w:rPr>
      <w:b/>
      <w:bCs/>
    </w:rPr>
  </w:style>
  <w:style w:type="character" w:customStyle="1" w:styleId="UnresolvedMention6">
    <w:name w:val="Unresolved Mention6"/>
    <w:basedOn w:val="DefaultParagraphFont"/>
    <w:uiPriority w:val="99"/>
    <w:semiHidden/>
    <w:unhideWhenUsed/>
    <w:rsid w:val="00B3216E"/>
    <w:rPr>
      <w:color w:val="605E5C"/>
      <w:shd w:val="clear" w:color="auto" w:fill="E1DFDD"/>
    </w:rPr>
  </w:style>
  <w:style w:type="table" w:customStyle="1" w:styleId="trach4">
    <w:name w:val="trach4"/>
    <w:basedOn w:val="TableNormal"/>
    <w:uiPriority w:val="99"/>
    <w:rsid w:val="00292076"/>
    <w:rPr>
      <w:rFonts w:ascii="Calibri" w:eastAsia="Calibri" w:hAnsi="Calibri" w:cs="Times New Roman"/>
    </w:rPr>
    <w:tblPr>
      <w:tblStyleRowBandSize w:val="1"/>
      <w:tblInd w:w="0" w:type="nil"/>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tcPr>
      <w:vAlign w:val="center"/>
    </w:tcPr>
    <w:tblStylePr w:type="firstRow">
      <w:pPr>
        <w:wordWrap/>
        <w:spacing w:line="240" w:lineRule="auto"/>
        <w:jc w:val="center"/>
      </w:pPr>
      <w:rPr>
        <w:rFonts w:ascii="Calibri Light" w:hAnsi="Calibri Light" w:cs="Calibri Light" w:hint="default"/>
        <w:b/>
        <w:sz w:val="24"/>
        <w:szCs w:val="24"/>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FBFBF" w:themeFill="background1" w:themeFillShade="BF"/>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9D9D9" w:themeFill="background1" w:themeFillShade="D9"/>
      </w:tcPr>
    </w:tblStylePr>
  </w:style>
  <w:style w:type="paragraph" w:styleId="Bibliography">
    <w:name w:val="Bibliography"/>
    <w:basedOn w:val="Normal"/>
    <w:next w:val="Normal"/>
    <w:uiPriority w:val="37"/>
    <w:unhideWhenUsed/>
    <w:rsid w:val="00A20399"/>
  </w:style>
  <w:style w:type="character" w:customStyle="1" w:styleId="Hyperlink1">
    <w:name w:val="Hyperlink1"/>
    <w:basedOn w:val="DefaultParagraphFont"/>
    <w:uiPriority w:val="99"/>
    <w:unhideWhenUsed/>
    <w:rsid w:val="00EC7117"/>
    <w:rPr>
      <w:color w:val="D25814"/>
      <w:u w:val="single"/>
    </w:rPr>
  </w:style>
  <w:style w:type="character" w:customStyle="1" w:styleId="cf01">
    <w:name w:val="cf01"/>
    <w:basedOn w:val="DefaultParagraphFont"/>
    <w:rsid w:val="00D16A75"/>
    <w:rPr>
      <w:rFonts w:ascii="Segoe UI" w:hAnsi="Segoe UI" w:cs="Segoe UI" w:hint="default"/>
      <w:sz w:val="18"/>
      <w:szCs w:val="18"/>
    </w:rPr>
  </w:style>
  <w:style w:type="character" w:styleId="UnresolvedMention">
    <w:name w:val="Unresolved Mention"/>
    <w:basedOn w:val="DefaultParagraphFont"/>
    <w:uiPriority w:val="99"/>
    <w:semiHidden/>
    <w:unhideWhenUsed/>
    <w:rsid w:val="00D05C36"/>
    <w:rPr>
      <w:color w:val="605E5C"/>
      <w:shd w:val="clear" w:color="auto" w:fill="E1DFDD"/>
    </w:rPr>
  </w:style>
  <w:style w:type="character" w:styleId="Mention">
    <w:name w:val="Mention"/>
    <w:basedOn w:val="DefaultParagraphFont"/>
    <w:uiPriority w:val="99"/>
    <w:unhideWhenUsed/>
    <w:rsid w:val="00BF1B08"/>
    <w:rPr>
      <w:color w:val="2B579A"/>
      <w:shd w:val="clear" w:color="auto" w:fill="E1DFDD"/>
    </w:rPr>
  </w:style>
  <w:style w:type="paragraph" w:customStyle="1" w:styleId="EndNoteBibliographyTitle">
    <w:name w:val="EndNote Bibliography Title"/>
    <w:basedOn w:val="Normal"/>
    <w:link w:val="EndNoteBibliographyTitleChar"/>
    <w:rsid w:val="00DF524D"/>
    <w:pPr>
      <w:jc w:val="center"/>
    </w:pPr>
    <w:rPr>
      <w:rFonts w:ascii="Calibri Light" w:hAnsi="Calibri Light" w:cs="Calibri Light"/>
      <w:noProof/>
      <w:sz w:val="36"/>
      <w:lang w:val="en-GB"/>
    </w:rPr>
  </w:style>
  <w:style w:type="character" w:customStyle="1" w:styleId="EndNoteBibliographyTitleChar">
    <w:name w:val="EndNote Bibliography Title Char"/>
    <w:basedOn w:val="DefaultParagraphFont"/>
    <w:link w:val="EndNoteBibliographyTitle"/>
    <w:rsid w:val="00DF524D"/>
    <w:rPr>
      <w:rFonts w:ascii="Calibri Light" w:eastAsia="Times New Roman" w:hAnsi="Calibri Light" w:cs="Calibri Light"/>
      <w:noProof/>
      <w:sz w:val="36"/>
      <w:szCs w:val="24"/>
      <w:lang w:val="en-GB" w:eastAsia="en-GB"/>
    </w:rPr>
  </w:style>
  <w:style w:type="paragraph" w:customStyle="1" w:styleId="EndNoteBibliography">
    <w:name w:val="EndNote Bibliography"/>
    <w:basedOn w:val="Normal"/>
    <w:link w:val="EndNoteBibliographyChar"/>
    <w:rsid w:val="00DF524D"/>
    <w:rPr>
      <w:rFonts w:ascii="Calibri Light" w:hAnsi="Calibri Light" w:cs="Calibri Light"/>
      <w:noProof/>
      <w:sz w:val="36"/>
      <w:lang w:val="en-GB"/>
    </w:rPr>
  </w:style>
  <w:style w:type="character" w:customStyle="1" w:styleId="EndNoteBibliographyChar">
    <w:name w:val="EndNote Bibliography Char"/>
    <w:basedOn w:val="DefaultParagraphFont"/>
    <w:link w:val="EndNoteBibliography"/>
    <w:rsid w:val="00DF524D"/>
    <w:rPr>
      <w:rFonts w:ascii="Calibri Light" w:eastAsia="Times New Roman" w:hAnsi="Calibri Light" w:cs="Calibri Light"/>
      <w:noProof/>
      <w:sz w:val="36"/>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808">
      <w:bodyDiv w:val="1"/>
      <w:marLeft w:val="0"/>
      <w:marRight w:val="0"/>
      <w:marTop w:val="0"/>
      <w:marBottom w:val="0"/>
      <w:divBdr>
        <w:top w:val="none" w:sz="0" w:space="0" w:color="auto"/>
        <w:left w:val="none" w:sz="0" w:space="0" w:color="auto"/>
        <w:bottom w:val="none" w:sz="0" w:space="0" w:color="auto"/>
        <w:right w:val="none" w:sz="0" w:space="0" w:color="auto"/>
      </w:divBdr>
    </w:div>
    <w:div w:id="7294494">
      <w:bodyDiv w:val="1"/>
      <w:marLeft w:val="0"/>
      <w:marRight w:val="0"/>
      <w:marTop w:val="0"/>
      <w:marBottom w:val="0"/>
      <w:divBdr>
        <w:top w:val="none" w:sz="0" w:space="0" w:color="auto"/>
        <w:left w:val="none" w:sz="0" w:space="0" w:color="auto"/>
        <w:bottom w:val="none" w:sz="0" w:space="0" w:color="auto"/>
        <w:right w:val="none" w:sz="0" w:space="0" w:color="auto"/>
      </w:divBdr>
    </w:div>
    <w:div w:id="13197453">
      <w:bodyDiv w:val="1"/>
      <w:marLeft w:val="0"/>
      <w:marRight w:val="0"/>
      <w:marTop w:val="0"/>
      <w:marBottom w:val="0"/>
      <w:divBdr>
        <w:top w:val="none" w:sz="0" w:space="0" w:color="auto"/>
        <w:left w:val="none" w:sz="0" w:space="0" w:color="auto"/>
        <w:bottom w:val="none" w:sz="0" w:space="0" w:color="auto"/>
        <w:right w:val="none" w:sz="0" w:space="0" w:color="auto"/>
      </w:divBdr>
    </w:div>
    <w:div w:id="15934287">
      <w:bodyDiv w:val="1"/>
      <w:marLeft w:val="0"/>
      <w:marRight w:val="0"/>
      <w:marTop w:val="0"/>
      <w:marBottom w:val="0"/>
      <w:divBdr>
        <w:top w:val="none" w:sz="0" w:space="0" w:color="auto"/>
        <w:left w:val="none" w:sz="0" w:space="0" w:color="auto"/>
        <w:bottom w:val="none" w:sz="0" w:space="0" w:color="auto"/>
        <w:right w:val="none" w:sz="0" w:space="0" w:color="auto"/>
      </w:divBdr>
    </w:div>
    <w:div w:id="17900704">
      <w:bodyDiv w:val="1"/>
      <w:marLeft w:val="0"/>
      <w:marRight w:val="0"/>
      <w:marTop w:val="0"/>
      <w:marBottom w:val="0"/>
      <w:divBdr>
        <w:top w:val="none" w:sz="0" w:space="0" w:color="auto"/>
        <w:left w:val="none" w:sz="0" w:space="0" w:color="auto"/>
        <w:bottom w:val="none" w:sz="0" w:space="0" w:color="auto"/>
        <w:right w:val="none" w:sz="0" w:space="0" w:color="auto"/>
      </w:divBdr>
    </w:div>
    <w:div w:id="22246169">
      <w:bodyDiv w:val="1"/>
      <w:marLeft w:val="0"/>
      <w:marRight w:val="0"/>
      <w:marTop w:val="0"/>
      <w:marBottom w:val="0"/>
      <w:divBdr>
        <w:top w:val="none" w:sz="0" w:space="0" w:color="auto"/>
        <w:left w:val="none" w:sz="0" w:space="0" w:color="auto"/>
        <w:bottom w:val="none" w:sz="0" w:space="0" w:color="auto"/>
        <w:right w:val="none" w:sz="0" w:space="0" w:color="auto"/>
      </w:divBdr>
    </w:div>
    <w:div w:id="22946800">
      <w:bodyDiv w:val="1"/>
      <w:marLeft w:val="0"/>
      <w:marRight w:val="0"/>
      <w:marTop w:val="0"/>
      <w:marBottom w:val="0"/>
      <w:divBdr>
        <w:top w:val="none" w:sz="0" w:space="0" w:color="auto"/>
        <w:left w:val="none" w:sz="0" w:space="0" w:color="auto"/>
        <w:bottom w:val="none" w:sz="0" w:space="0" w:color="auto"/>
        <w:right w:val="none" w:sz="0" w:space="0" w:color="auto"/>
      </w:divBdr>
    </w:div>
    <w:div w:id="25447142">
      <w:bodyDiv w:val="1"/>
      <w:marLeft w:val="0"/>
      <w:marRight w:val="0"/>
      <w:marTop w:val="0"/>
      <w:marBottom w:val="0"/>
      <w:divBdr>
        <w:top w:val="none" w:sz="0" w:space="0" w:color="auto"/>
        <w:left w:val="none" w:sz="0" w:space="0" w:color="auto"/>
        <w:bottom w:val="none" w:sz="0" w:space="0" w:color="auto"/>
        <w:right w:val="none" w:sz="0" w:space="0" w:color="auto"/>
      </w:divBdr>
    </w:div>
    <w:div w:id="26759060">
      <w:bodyDiv w:val="1"/>
      <w:marLeft w:val="0"/>
      <w:marRight w:val="0"/>
      <w:marTop w:val="0"/>
      <w:marBottom w:val="0"/>
      <w:divBdr>
        <w:top w:val="none" w:sz="0" w:space="0" w:color="auto"/>
        <w:left w:val="none" w:sz="0" w:space="0" w:color="auto"/>
        <w:bottom w:val="none" w:sz="0" w:space="0" w:color="auto"/>
        <w:right w:val="none" w:sz="0" w:space="0" w:color="auto"/>
      </w:divBdr>
    </w:div>
    <w:div w:id="28074889">
      <w:bodyDiv w:val="1"/>
      <w:marLeft w:val="0"/>
      <w:marRight w:val="0"/>
      <w:marTop w:val="0"/>
      <w:marBottom w:val="0"/>
      <w:divBdr>
        <w:top w:val="none" w:sz="0" w:space="0" w:color="auto"/>
        <w:left w:val="none" w:sz="0" w:space="0" w:color="auto"/>
        <w:bottom w:val="none" w:sz="0" w:space="0" w:color="auto"/>
        <w:right w:val="none" w:sz="0" w:space="0" w:color="auto"/>
      </w:divBdr>
    </w:div>
    <w:div w:id="29191066">
      <w:bodyDiv w:val="1"/>
      <w:marLeft w:val="0"/>
      <w:marRight w:val="0"/>
      <w:marTop w:val="0"/>
      <w:marBottom w:val="0"/>
      <w:divBdr>
        <w:top w:val="none" w:sz="0" w:space="0" w:color="auto"/>
        <w:left w:val="none" w:sz="0" w:space="0" w:color="auto"/>
        <w:bottom w:val="none" w:sz="0" w:space="0" w:color="auto"/>
        <w:right w:val="none" w:sz="0" w:space="0" w:color="auto"/>
      </w:divBdr>
    </w:div>
    <w:div w:id="39519614">
      <w:bodyDiv w:val="1"/>
      <w:marLeft w:val="0"/>
      <w:marRight w:val="0"/>
      <w:marTop w:val="0"/>
      <w:marBottom w:val="0"/>
      <w:divBdr>
        <w:top w:val="none" w:sz="0" w:space="0" w:color="auto"/>
        <w:left w:val="none" w:sz="0" w:space="0" w:color="auto"/>
        <w:bottom w:val="none" w:sz="0" w:space="0" w:color="auto"/>
        <w:right w:val="none" w:sz="0" w:space="0" w:color="auto"/>
      </w:divBdr>
    </w:div>
    <w:div w:id="56828545">
      <w:bodyDiv w:val="1"/>
      <w:marLeft w:val="0"/>
      <w:marRight w:val="0"/>
      <w:marTop w:val="0"/>
      <w:marBottom w:val="0"/>
      <w:divBdr>
        <w:top w:val="none" w:sz="0" w:space="0" w:color="auto"/>
        <w:left w:val="none" w:sz="0" w:space="0" w:color="auto"/>
        <w:bottom w:val="none" w:sz="0" w:space="0" w:color="auto"/>
        <w:right w:val="none" w:sz="0" w:space="0" w:color="auto"/>
      </w:divBdr>
    </w:div>
    <w:div w:id="64382373">
      <w:bodyDiv w:val="1"/>
      <w:marLeft w:val="0"/>
      <w:marRight w:val="0"/>
      <w:marTop w:val="0"/>
      <w:marBottom w:val="0"/>
      <w:divBdr>
        <w:top w:val="none" w:sz="0" w:space="0" w:color="auto"/>
        <w:left w:val="none" w:sz="0" w:space="0" w:color="auto"/>
        <w:bottom w:val="none" w:sz="0" w:space="0" w:color="auto"/>
        <w:right w:val="none" w:sz="0" w:space="0" w:color="auto"/>
      </w:divBdr>
    </w:div>
    <w:div w:id="64961089">
      <w:bodyDiv w:val="1"/>
      <w:marLeft w:val="0"/>
      <w:marRight w:val="0"/>
      <w:marTop w:val="0"/>
      <w:marBottom w:val="0"/>
      <w:divBdr>
        <w:top w:val="none" w:sz="0" w:space="0" w:color="auto"/>
        <w:left w:val="none" w:sz="0" w:space="0" w:color="auto"/>
        <w:bottom w:val="none" w:sz="0" w:space="0" w:color="auto"/>
        <w:right w:val="none" w:sz="0" w:space="0" w:color="auto"/>
      </w:divBdr>
    </w:div>
    <w:div w:id="65617701">
      <w:bodyDiv w:val="1"/>
      <w:marLeft w:val="0"/>
      <w:marRight w:val="0"/>
      <w:marTop w:val="0"/>
      <w:marBottom w:val="0"/>
      <w:divBdr>
        <w:top w:val="none" w:sz="0" w:space="0" w:color="auto"/>
        <w:left w:val="none" w:sz="0" w:space="0" w:color="auto"/>
        <w:bottom w:val="none" w:sz="0" w:space="0" w:color="auto"/>
        <w:right w:val="none" w:sz="0" w:space="0" w:color="auto"/>
      </w:divBdr>
    </w:div>
    <w:div w:id="68231438">
      <w:bodyDiv w:val="1"/>
      <w:marLeft w:val="0"/>
      <w:marRight w:val="0"/>
      <w:marTop w:val="0"/>
      <w:marBottom w:val="0"/>
      <w:divBdr>
        <w:top w:val="none" w:sz="0" w:space="0" w:color="auto"/>
        <w:left w:val="none" w:sz="0" w:space="0" w:color="auto"/>
        <w:bottom w:val="none" w:sz="0" w:space="0" w:color="auto"/>
        <w:right w:val="none" w:sz="0" w:space="0" w:color="auto"/>
      </w:divBdr>
    </w:div>
    <w:div w:id="69542646">
      <w:bodyDiv w:val="1"/>
      <w:marLeft w:val="0"/>
      <w:marRight w:val="0"/>
      <w:marTop w:val="0"/>
      <w:marBottom w:val="0"/>
      <w:divBdr>
        <w:top w:val="none" w:sz="0" w:space="0" w:color="auto"/>
        <w:left w:val="none" w:sz="0" w:space="0" w:color="auto"/>
        <w:bottom w:val="none" w:sz="0" w:space="0" w:color="auto"/>
        <w:right w:val="none" w:sz="0" w:space="0" w:color="auto"/>
      </w:divBdr>
    </w:div>
    <w:div w:id="70587284">
      <w:bodyDiv w:val="1"/>
      <w:marLeft w:val="0"/>
      <w:marRight w:val="0"/>
      <w:marTop w:val="0"/>
      <w:marBottom w:val="0"/>
      <w:divBdr>
        <w:top w:val="none" w:sz="0" w:space="0" w:color="auto"/>
        <w:left w:val="none" w:sz="0" w:space="0" w:color="auto"/>
        <w:bottom w:val="none" w:sz="0" w:space="0" w:color="auto"/>
        <w:right w:val="none" w:sz="0" w:space="0" w:color="auto"/>
      </w:divBdr>
    </w:div>
    <w:div w:id="71901208">
      <w:bodyDiv w:val="1"/>
      <w:marLeft w:val="0"/>
      <w:marRight w:val="0"/>
      <w:marTop w:val="0"/>
      <w:marBottom w:val="0"/>
      <w:divBdr>
        <w:top w:val="none" w:sz="0" w:space="0" w:color="auto"/>
        <w:left w:val="none" w:sz="0" w:space="0" w:color="auto"/>
        <w:bottom w:val="none" w:sz="0" w:space="0" w:color="auto"/>
        <w:right w:val="none" w:sz="0" w:space="0" w:color="auto"/>
      </w:divBdr>
    </w:div>
    <w:div w:id="75056399">
      <w:bodyDiv w:val="1"/>
      <w:marLeft w:val="0"/>
      <w:marRight w:val="0"/>
      <w:marTop w:val="0"/>
      <w:marBottom w:val="0"/>
      <w:divBdr>
        <w:top w:val="none" w:sz="0" w:space="0" w:color="auto"/>
        <w:left w:val="none" w:sz="0" w:space="0" w:color="auto"/>
        <w:bottom w:val="none" w:sz="0" w:space="0" w:color="auto"/>
        <w:right w:val="none" w:sz="0" w:space="0" w:color="auto"/>
      </w:divBdr>
    </w:div>
    <w:div w:id="80950223">
      <w:bodyDiv w:val="1"/>
      <w:marLeft w:val="0"/>
      <w:marRight w:val="0"/>
      <w:marTop w:val="0"/>
      <w:marBottom w:val="0"/>
      <w:divBdr>
        <w:top w:val="none" w:sz="0" w:space="0" w:color="auto"/>
        <w:left w:val="none" w:sz="0" w:space="0" w:color="auto"/>
        <w:bottom w:val="none" w:sz="0" w:space="0" w:color="auto"/>
        <w:right w:val="none" w:sz="0" w:space="0" w:color="auto"/>
      </w:divBdr>
    </w:div>
    <w:div w:id="86392036">
      <w:bodyDiv w:val="1"/>
      <w:marLeft w:val="0"/>
      <w:marRight w:val="0"/>
      <w:marTop w:val="0"/>
      <w:marBottom w:val="0"/>
      <w:divBdr>
        <w:top w:val="none" w:sz="0" w:space="0" w:color="auto"/>
        <w:left w:val="none" w:sz="0" w:space="0" w:color="auto"/>
        <w:bottom w:val="none" w:sz="0" w:space="0" w:color="auto"/>
        <w:right w:val="none" w:sz="0" w:space="0" w:color="auto"/>
      </w:divBdr>
    </w:div>
    <w:div w:id="92748902">
      <w:bodyDiv w:val="1"/>
      <w:marLeft w:val="0"/>
      <w:marRight w:val="0"/>
      <w:marTop w:val="0"/>
      <w:marBottom w:val="0"/>
      <w:divBdr>
        <w:top w:val="none" w:sz="0" w:space="0" w:color="auto"/>
        <w:left w:val="none" w:sz="0" w:space="0" w:color="auto"/>
        <w:bottom w:val="none" w:sz="0" w:space="0" w:color="auto"/>
        <w:right w:val="none" w:sz="0" w:space="0" w:color="auto"/>
      </w:divBdr>
    </w:div>
    <w:div w:id="92895133">
      <w:bodyDiv w:val="1"/>
      <w:marLeft w:val="0"/>
      <w:marRight w:val="0"/>
      <w:marTop w:val="0"/>
      <w:marBottom w:val="0"/>
      <w:divBdr>
        <w:top w:val="none" w:sz="0" w:space="0" w:color="auto"/>
        <w:left w:val="none" w:sz="0" w:space="0" w:color="auto"/>
        <w:bottom w:val="none" w:sz="0" w:space="0" w:color="auto"/>
        <w:right w:val="none" w:sz="0" w:space="0" w:color="auto"/>
      </w:divBdr>
    </w:div>
    <w:div w:id="93672008">
      <w:bodyDiv w:val="1"/>
      <w:marLeft w:val="0"/>
      <w:marRight w:val="0"/>
      <w:marTop w:val="0"/>
      <w:marBottom w:val="0"/>
      <w:divBdr>
        <w:top w:val="none" w:sz="0" w:space="0" w:color="auto"/>
        <w:left w:val="none" w:sz="0" w:space="0" w:color="auto"/>
        <w:bottom w:val="none" w:sz="0" w:space="0" w:color="auto"/>
        <w:right w:val="none" w:sz="0" w:space="0" w:color="auto"/>
      </w:divBdr>
    </w:div>
    <w:div w:id="97410665">
      <w:bodyDiv w:val="1"/>
      <w:marLeft w:val="0"/>
      <w:marRight w:val="0"/>
      <w:marTop w:val="0"/>
      <w:marBottom w:val="0"/>
      <w:divBdr>
        <w:top w:val="none" w:sz="0" w:space="0" w:color="auto"/>
        <w:left w:val="none" w:sz="0" w:space="0" w:color="auto"/>
        <w:bottom w:val="none" w:sz="0" w:space="0" w:color="auto"/>
        <w:right w:val="none" w:sz="0" w:space="0" w:color="auto"/>
      </w:divBdr>
    </w:div>
    <w:div w:id="97681032">
      <w:bodyDiv w:val="1"/>
      <w:marLeft w:val="0"/>
      <w:marRight w:val="0"/>
      <w:marTop w:val="0"/>
      <w:marBottom w:val="0"/>
      <w:divBdr>
        <w:top w:val="none" w:sz="0" w:space="0" w:color="auto"/>
        <w:left w:val="none" w:sz="0" w:space="0" w:color="auto"/>
        <w:bottom w:val="none" w:sz="0" w:space="0" w:color="auto"/>
        <w:right w:val="none" w:sz="0" w:space="0" w:color="auto"/>
      </w:divBdr>
    </w:div>
    <w:div w:id="104472161">
      <w:bodyDiv w:val="1"/>
      <w:marLeft w:val="0"/>
      <w:marRight w:val="0"/>
      <w:marTop w:val="0"/>
      <w:marBottom w:val="0"/>
      <w:divBdr>
        <w:top w:val="none" w:sz="0" w:space="0" w:color="auto"/>
        <w:left w:val="none" w:sz="0" w:space="0" w:color="auto"/>
        <w:bottom w:val="none" w:sz="0" w:space="0" w:color="auto"/>
        <w:right w:val="none" w:sz="0" w:space="0" w:color="auto"/>
      </w:divBdr>
    </w:div>
    <w:div w:id="111023386">
      <w:bodyDiv w:val="1"/>
      <w:marLeft w:val="0"/>
      <w:marRight w:val="0"/>
      <w:marTop w:val="0"/>
      <w:marBottom w:val="0"/>
      <w:divBdr>
        <w:top w:val="none" w:sz="0" w:space="0" w:color="auto"/>
        <w:left w:val="none" w:sz="0" w:space="0" w:color="auto"/>
        <w:bottom w:val="none" w:sz="0" w:space="0" w:color="auto"/>
        <w:right w:val="none" w:sz="0" w:space="0" w:color="auto"/>
      </w:divBdr>
    </w:div>
    <w:div w:id="115300494">
      <w:bodyDiv w:val="1"/>
      <w:marLeft w:val="0"/>
      <w:marRight w:val="0"/>
      <w:marTop w:val="0"/>
      <w:marBottom w:val="0"/>
      <w:divBdr>
        <w:top w:val="none" w:sz="0" w:space="0" w:color="auto"/>
        <w:left w:val="none" w:sz="0" w:space="0" w:color="auto"/>
        <w:bottom w:val="none" w:sz="0" w:space="0" w:color="auto"/>
        <w:right w:val="none" w:sz="0" w:space="0" w:color="auto"/>
      </w:divBdr>
    </w:div>
    <w:div w:id="122845907">
      <w:bodyDiv w:val="1"/>
      <w:marLeft w:val="0"/>
      <w:marRight w:val="0"/>
      <w:marTop w:val="0"/>
      <w:marBottom w:val="0"/>
      <w:divBdr>
        <w:top w:val="none" w:sz="0" w:space="0" w:color="auto"/>
        <w:left w:val="none" w:sz="0" w:space="0" w:color="auto"/>
        <w:bottom w:val="none" w:sz="0" w:space="0" w:color="auto"/>
        <w:right w:val="none" w:sz="0" w:space="0" w:color="auto"/>
      </w:divBdr>
    </w:div>
    <w:div w:id="124393201">
      <w:bodyDiv w:val="1"/>
      <w:marLeft w:val="0"/>
      <w:marRight w:val="0"/>
      <w:marTop w:val="0"/>
      <w:marBottom w:val="0"/>
      <w:divBdr>
        <w:top w:val="none" w:sz="0" w:space="0" w:color="auto"/>
        <w:left w:val="none" w:sz="0" w:space="0" w:color="auto"/>
        <w:bottom w:val="none" w:sz="0" w:space="0" w:color="auto"/>
        <w:right w:val="none" w:sz="0" w:space="0" w:color="auto"/>
      </w:divBdr>
    </w:div>
    <w:div w:id="125319659">
      <w:bodyDiv w:val="1"/>
      <w:marLeft w:val="0"/>
      <w:marRight w:val="0"/>
      <w:marTop w:val="0"/>
      <w:marBottom w:val="0"/>
      <w:divBdr>
        <w:top w:val="none" w:sz="0" w:space="0" w:color="auto"/>
        <w:left w:val="none" w:sz="0" w:space="0" w:color="auto"/>
        <w:bottom w:val="none" w:sz="0" w:space="0" w:color="auto"/>
        <w:right w:val="none" w:sz="0" w:space="0" w:color="auto"/>
      </w:divBdr>
    </w:div>
    <w:div w:id="134877447">
      <w:bodyDiv w:val="1"/>
      <w:marLeft w:val="0"/>
      <w:marRight w:val="0"/>
      <w:marTop w:val="0"/>
      <w:marBottom w:val="0"/>
      <w:divBdr>
        <w:top w:val="none" w:sz="0" w:space="0" w:color="auto"/>
        <w:left w:val="none" w:sz="0" w:space="0" w:color="auto"/>
        <w:bottom w:val="none" w:sz="0" w:space="0" w:color="auto"/>
        <w:right w:val="none" w:sz="0" w:space="0" w:color="auto"/>
      </w:divBdr>
    </w:div>
    <w:div w:id="137890728">
      <w:bodyDiv w:val="1"/>
      <w:marLeft w:val="0"/>
      <w:marRight w:val="0"/>
      <w:marTop w:val="0"/>
      <w:marBottom w:val="0"/>
      <w:divBdr>
        <w:top w:val="none" w:sz="0" w:space="0" w:color="auto"/>
        <w:left w:val="none" w:sz="0" w:space="0" w:color="auto"/>
        <w:bottom w:val="none" w:sz="0" w:space="0" w:color="auto"/>
        <w:right w:val="none" w:sz="0" w:space="0" w:color="auto"/>
      </w:divBdr>
    </w:div>
    <w:div w:id="139812287">
      <w:bodyDiv w:val="1"/>
      <w:marLeft w:val="0"/>
      <w:marRight w:val="0"/>
      <w:marTop w:val="0"/>
      <w:marBottom w:val="0"/>
      <w:divBdr>
        <w:top w:val="none" w:sz="0" w:space="0" w:color="auto"/>
        <w:left w:val="none" w:sz="0" w:space="0" w:color="auto"/>
        <w:bottom w:val="none" w:sz="0" w:space="0" w:color="auto"/>
        <w:right w:val="none" w:sz="0" w:space="0" w:color="auto"/>
      </w:divBdr>
    </w:div>
    <w:div w:id="153028836">
      <w:bodyDiv w:val="1"/>
      <w:marLeft w:val="0"/>
      <w:marRight w:val="0"/>
      <w:marTop w:val="0"/>
      <w:marBottom w:val="0"/>
      <w:divBdr>
        <w:top w:val="none" w:sz="0" w:space="0" w:color="auto"/>
        <w:left w:val="none" w:sz="0" w:space="0" w:color="auto"/>
        <w:bottom w:val="none" w:sz="0" w:space="0" w:color="auto"/>
        <w:right w:val="none" w:sz="0" w:space="0" w:color="auto"/>
      </w:divBdr>
    </w:div>
    <w:div w:id="153424430">
      <w:bodyDiv w:val="1"/>
      <w:marLeft w:val="0"/>
      <w:marRight w:val="0"/>
      <w:marTop w:val="0"/>
      <w:marBottom w:val="0"/>
      <w:divBdr>
        <w:top w:val="none" w:sz="0" w:space="0" w:color="auto"/>
        <w:left w:val="none" w:sz="0" w:space="0" w:color="auto"/>
        <w:bottom w:val="none" w:sz="0" w:space="0" w:color="auto"/>
        <w:right w:val="none" w:sz="0" w:space="0" w:color="auto"/>
      </w:divBdr>
    </w:div>
    <w:div w:id="155079259">
      <w:bodyDiv w:val="1"/>
      <w:marLeft w:val="0"/>
      <w:marRight w:val="0"/>
      <w:marTop w:val="0"/>
      <w:marBottom w:val="0"/>
      <w:divBdr>
        <w:top w:val="none" w:sz="0" w:space="0" w:color="auto"/>
        <w:left w:val="none" w:sz="0" w:space="0" w:color="auto"/>
        <w:bottom w:val="none" w:sz="0" w:space="0" w:color="auto"/>
        <w:right w:val="none" w:sz="0" w:space="0" w:color="auto"/>
      </w:divBdr>
    </w:div>
    <w:div w:id="155802085">
      <w:bodyDiv w:val="1"/>
      <w:marLeft w:val="0"/>
      <w:marRight w:val="0"/>
      <w:marTop w:val="0"/>
      <w:marBottom w:val="0"/>
      <w:divBdr>
        <w:top w:val="none" w:sz="0" w:space="0" w:color="auto"/>
        <w:left w:val="none" w:sz="0" w:space="0" w:color="auto"/>
        <w:bottom w:val="none" w:sz="0" w:space="0" w:color="auto"/>
        <w:right w:val="none" w:sz="0" w:space="0" w:color="auto"/>
      </w:divBdr>
    </w:div>
    <w:div w:id="175198766">
      <w:bodyDiv w:val="1"/>
      <w:marLeft w:val="0"/>
      <w:marRight w:val="0"/>
      <w:marTop w:val="0"/>
      <w:marBottom w:val="0"/>
      <w:divBdr>
        <w:top w:val="none" w:sz="0" w:space="0" w:color="auto"/>
        <w:left w:val="none" w:sz="0" w:space="0" w:color="auto"/>
        <w:bottom w:val="none" w:sz="0" w:space="0" w:color="auto"/>
        <w:right w:val="none" w:sz="0" w:space="0" w:color="auto"/>
      </w:divBdr>
    </w:div>
    <w:div w:id="183062048">
      <w:bodyDiv w:val="1"/>
      <w:marLeft w:val="0"/>
      <w:marRight w:val="0"/>
      <w:marTop w:val="0"/>
      <w:marBottom w:val="0"/>
      <w:divBdr>
        <w:top w:val="none" w:sz="0" w:space="0" w:color="auto"/>
        <w:left w:val="none" w:sz="0" w:space="0" w:color="auto"/>
        <w:bottom w:val="none" w:sz="0" w:space="0" w:color="auto"/>
        <w:right w:val="none" w:sz="0" w:space="0" w:color="auto"/>
      </w:divBdr>
    </w:div>
    <w:div w:id="184444449">
      <w:bodyDiv w:val="1"/>
      <w:marLeft w:val="0"/>
      <w:marRight w:val="0"/>
      <w:marTop w:val="0"/>
      <w:marBottom w:val="0"/>
      <w:divBdr>
        <w:top w:val="none" w:sz="0" w:space="0" w:color="auto"/>
        <w:left w:val="none" w:sz="0" w:space="0" w:color="auto"/>
        <w:bottom w:val="none" w:sz="0" w:space="0" w:color="auto"/>
        <w:right w:val="none" w:sz="0" w:space="0" w:color="auto"/>
      </w:divBdr>
    </w:div>
    <w:div w:id="185025227">
      <w:bodyDiv w:val="1"/>
      <w:marLeft w:val="0"/>
      <w:marRight w:val="0"/>
      <w:marTop w:val="0"/>
      <w:marBottom w:val="0"/>
      <w:divBdr>
        <w:top w:val="none" w:sz="0" w:space="0" w:color="auto"/>
        <w:left w:val="none" w:sz="0" w:space="0" w:color="auto"/>
        <w:bottom w:val="none" w:sz="0" w:space="0" w:color="auto"/>
        <w:right w:val="none" w:sz="0" w:space="0" w:color="auto"/>
      </w:divBdr>
    </w:div>
    <w:div w:id="189147031">
      <w:bodyDiv w:val="1"/>
      <w:marLeft w:val="0"/>
      <w:marRight w:val="0"/>
      <w:marTop w:val="0"/>
      <w:marBottom w:val="0"/>
      <w:divBdr>
        <w:top w:val="none" w:sz="0" w:space="0" w:color="auto"/>
        <w:left w:val="none" w:sz="0" w:space="0" w:color="auto"/>
        <w:bottom w:val="none" w:sz="0" w:space="0" w:color="auto"/>
        <w:right w:val="none" w:sz="0" w:space="0" w:color="auto"/>
      </w:divBdr>
    </w:div>
    <w:div w:id="196090995">
      <w:bodyDiv w:val="1"/>
      <w:marLeft w:val="0"/>
      <w:marRight w:val="0"/>
      <w:marTop w:val="0"/>
      <w:marBottom w:val="0"/>
      <w:divBdr>
        <w:top w:val="none" w:sz="0" w:space="0" w:color="auto"/>
        <w:left w:val="none" w:sz="0" w:space="0" w:color="auto"/>
        <w:bottom w:val="none" w:sz="0" w:space="0" w:color="auto"/>
        <w:right w:val="none" w:sz="0" w:space="0" w:color="auto"/>
      </w:divBdr>
    </w:div>
    <w:div w:id="196429046">
      <w:bodyDiv w:val="1"/>
      <w:marLeft w:val="0"/>
      <w:marRight w:val="0"/>
      <w:marTop w:val="0"/>
      <w:marBottom w:val="0"/>
      <w:divBdr>
        <w:top w:val="none" w:sz="0" w:space="0" w:color="auto"/>
        <w:left w:val="none" w:sz="0" w:space="0" w:color="auto"/>
        <w:bottom w:val="none" w:sz="0" w:space="0" w:color="auto"/>
        <w:right w:val="none" w:sz="0" w:space="0" w:color="auto"/>
      </w:divBdr>
    </w:div>
    <w:div w:id="196546089">
      <w:bodyDiv w:val="1"/>
      <w:marLeft w:val="0"/>
      <w:marRight w:val="0"/>
      <w:marTop w:val="0"/>
      <w:marBottom w:val="0"/>
      <w:divBdr>
        <w:top w:val="none" w:sz="0" w:space="0" w:color="auto"/>
        <w:left w:val="none" w:sz="0" w:space="0" w:color="auto"/>
        <w:bottom w:val="none" w:sz="0" w:space="0" w:color="auto"/>
        <w:right w:val="none" w:sz="0" w:space="0" w:color="auto"/>
      </w:divBdr>
    </w:div>
    <w:div w:id="198469397">
      <w:bodyDiv w:val="1"/>
      <w:marLeft w:val="0"/>
      <w:marRight w:val="0"/>
      <w:marTop w:val="0"/>
      <w:marBottom w:val="0"/>
      <w:divBdr>
        <w:top w:val="none" w:sz="0" w:space="0" w:color="auto"/>
        <w:left w:val="none" w:sz="0" w:space="0" w:color="auto"/>
        <w:bottom w:val="none" w:sz="0" w:space="0" w:color="auto"/>
        <w:right w:val="none" w:sz="0" w:space="0" w:color="auto"/>
      </w:divBdr>
    </w:div>
    <w:div w:id="204217904">
      <w:bodyDiv w:val="1"/>
      <w:marLeft w:val="0"/>
      <w:marRight w:val="0"/>
      <w:marTop w:val="0"/>
      <w:marBottom w:val="0"/>
      <w:divBdr>
        <w:top w:val="none" w:sz="0" w:space="0" w:color="auto"/>
        <w:left w:val="none" w:sz="0" w:space="0" w:color="auto"/>
        <w:bottom w:val="none" w:sz="0" w:space="0" w:color="auto"/>
        <w:right w:val="none" w:sz="0" w:space="0" w:color="auto"/>
      </w:divBdr>
    </w:div>
    <w:div w:id="205068420">
      <w:bodyDiv w:val="1"/>
      <w:marLeft w:val="0"/>
      <w:marRight w:val="0"/>
      <w:marTop w:val="0"/>
      <w:marBottom w:val="0"/>
      <w:divBdr>
        <w:top w:val="none" w:sz="0" w:space="0" w:color="auto"/>
        <w:left w:val="none" w:sz="0" w:space="0" w:color="auto"/>
        <w:bottom w:val="none" w:sz="0" w:space="0" w:color="auto"/>
        <w:right w:val="none" w:sz="0" w:space="0" w:color="auto"/>
      </w:divBdr>
    </w:div>
    <w:div w:id="211116325">
      <w:bodyDiv w:val="1"/>
      <w:marLeft w:val="0"/>
      <w:marRight w:val="0"/>
      <w:marTop w:val="0"/>
      <w:marBottom w:val="0"/>
      <w:divBdr>
        <w:top w:val="none" w:sz="0" w:space="0" w:color="auto"/>
        <w:left w:val="none" w:sz="0" w:space="0" w:color="auto"/>
        <w:bottom w:val="none" w:sz="0" w:space="0" w:color="auto"/>
        <w:right w:val="none" w:sz="0" w:space="0" w:color="auto"/>
      </w:divBdr>
    </w:div>
    <w:div w:id="212810922">
      <w:bodyDiv w:val="1"/>
      <w:marLeft w:val="0"/>
      <w:marRight w:val="0"/>
      <w:marTop w:val="0"/>
      <w:marBottom w:val="0"/>
      <w:divBdr>
        <w:top w:val="none" w:sz="0" w:space="0" w:color="auto"/>
        <w:left w:val="none" w:sz="0" w:space="0" w:color="auto"/>
        <w:bottom w:val="none" w:sz="0" w:space="0" w:color="auto"/>
        <w:right w:val="none" w:sz="0" w:space="0" w:color="auto"/>
      </w:divBdr>
    </w:div>
    <w:div w:id="216859680">
      <w:bodyDiv w:val="1"/>
      <w:marLeft w:val="0"/>
      <w:marRight w:val="0"/>
      <w:marTop w:val="0"/>
      <w:marBottom w:val="0"/>
      <w:divBdr>
        <w:top w:val="none" w:sz="0" w:space="0" w:color="auto"/>
        <w:left w:val="none" w:sz="0" w:space="0" w:color="auto"/>
        <w:bottom w:val="none" w:sz="0" w:space="0" w:color="auto"/>
        <w:right w:val="none" w:sz="0" w:space="0" w:color="auto"/>
      </w:divBdr>
    </w:div>
    <w:div w:id="217712086">
      <w:bodyDiv w:val="1"/>
      <w:marLeft w:val="0"/>
      <w:marRight w:val="0"/>
      <w:marTop w:val="0"/>
      <w:marBottom w:val="0"/>
      <w:divBdr>
        <w:top w:val="none" w:sz="0" w:space="0" w:color="auto"/>
        <w:left w:val="none" w:sz="0" w:space="0" w:color="auto"/>
        <w:bottom w:val="none" w:sz="0" w:space="0" w:color="auto"/>
        <w:right w:val="none" w:sz="0" w:space="0" w:color="auto"/>
      </w:divBdr>
    </w:div>
    <w:div w:id="220360815">
      <w:bodyDiv w:val="1"/>
      <w:marLeft w:val="0"/>
      <w:marRight w:val="0"/>
      <w:marTop w:val="0"/>
      <w:marBottom w:val="0"/>
      <w:divBdr>
        <w:top w:val="none" w:sz="0" w:space="0" w:color="auto"/>
        <w:left w:val="none" w:sz="0" w:space="0" w:color="auto"/>
        <w:bottom w:val="none" w:sz="0" w:space="0" w:color="auto"/>
        <w:right w:val="none" w:sz="0" w:space="0" w:color="auto"/>
      </w:divBdr>
    </w:div>
    <w:div w:id="221059169">
      <w:bodyDiv w:val="1"/>
      <w:marLeft w:val="0"/>
      <w:marRight w:val="0"/>
      <w:marTop w:val="0"/>
      <w:marBottom w:val="0"/>
      <w:divBdr>
        <w:top w:val="none" w:sz="0" w:space="0" w:color="auto"/>
        <w:left w:val="none" w:sz="0" w:space="0" w:color="auto"/>
        <w:bottom w:val="none" w:sz="0" w:space="0" w:color="auto"/>
        <w:right w:val="none" w:sz="0" w:space="0" w:color="auto"/>
      </w:divBdr>
    </w:div>
    <w:div w:id="224336985">
      <w:bodyDiv w:val="1"/>
      <w:marLeft w:val="0"/>
      <w:marRight w:val="0"/>
      <w:marTop w:val="0"/>
      <w:marBottom w:val="0"/>
      <w:divBdr>
        <w:top w:val="none" w:sz="0" w:space="0" w:color="auto"/>
        <w:left w:val="none" w:sz="0" w:space="0" w:color="auto"/>
        <w:bottom w:val="none" w:sz="0" w:space="0" w:color="auto"/>
        <w:right w:val="none" w:sz="0" w:space="0" w:color="auto"/>
      </w:divBdr>
    </w:div>
    <w:div w:id="224730210">
      <w:bodyDiv w:val="1"/>
      <w:marLeft w:val="0"/>
      <w:marRight w:val="0"/>
      <w:marTop w:val="0"/>
      <w:marBottom w:val="0"/>
      <w:divBdr>
        <w:top w:val="none" w:sz="0" w:space="0" w:color="auto"/>
        <w:left w:val="none" w:sz="0" w:space="0" w:color="auto"/>
        <w:bottom w:val="none" w:sz="0" w:space="0" w:color="auto"/>
        <w:right w:val="none" w:sz="0" w:space="0" w:color="auto"/>
      </w:divBdr>
    </w:div>
    <w:div w:id="230583706">
      <w:bodyDiv w:val="1"/>
      <w:marLeft w:val="0"/>
      <w:marRight w:val="0"/>
      <w:marTop w:val="0"/>
      <w:marBottom w:val="0"/>
      <w:divBdr>
        <w:top w:val="none" w:sz="0" w:space="0" w:color="auto"/>
        <w:left w:val="none" w:sz="0" w:space="0" w:color="auto"/>
        <w:bottom w:val="none" w:sz="0" w:space="0" w:color="auto"/>
        <w:right w:val="none" w:sz="0" w:space="0" w:color="auto"/>
      </w:divBdr>
    </w:div>
    <w:div w:id="242181193">
      <w:bodyDiv w:val="1"/>
      <w:marLeft w:val="0"/>
      <w:marRight w:val="0"/>
      <w:marTop w:val="0"/>
      <w:marBottom w:val="0"/>
      <w:divBdr>
        <w:top w:val="none" w:sz="0" w:space="0" w:color="auto"/>
        <w:left w:val="none" w:sz="0" w:space="0" w:color="auto"/>
        <w:bottom w:val="none" w:sz="0" w:space="0" w:color="auto"/>
        <w:right w:val="none" w:sz="0" w:space="0" w:color="auto"/>
      </w:divBdr>
    </w:div>
    <w:div w:id="245457443">
      <w:bodyDiv w:val="1"/>
      <w:marLeft w:val="0"/>
      <w:marRight w:val="0"/>
      <w:marTop w:val="0"/>
      <w:marBottom w:val="0"/>
      <w:divBdr>
        <w:top w:val="none" w:sz="0" w:space="0" w:color="auto"/>
        <w:left w:val="none" w:sz="0" w:space="0" w:color="auto"/>
        <w:bottom w:val="none" w:sz="0" w:space="0" w:color="auto"/>
        <w:right w:val="none" w:sz="0" w:space="0" w:color="auto"/>
      </w:divBdr>
    </w:div>
    <w:div w:id="246769868">
      <w:bodyDiv w:val="1"/>
      <w:marLeft w:val="0"/>
      <w:marRight w:val="0"/>
      <w:marTop w:val="0"/>
      <w:marBottom w:val="0"/>
      <w:divBdr>
        <w:top w:val="none" w:sz="0" w:space="0" w:color="auto"/>
        <w:left w:val="none" w:sz="0" w:space="0" w:color="auto"/>
        <w:bottom w:val="none" w:sz="0" w:space="0" w:color="auto"/>
        <w:right w:val="none" w:sz="0" w:space="0" w:color="auto"/>
      </w:divBdr>
    </w:div>
    <w:div w:id="247661926">
      <w:bodyDiv w:val="1"/>
      <w:marLeft w:val="0"/>
      <w:marRight w:val="0"/>
      <w:marTop w:val="0"/>
      <w:marBottom w:val="0"/>
      <w:divBdr>
        <w:top w:val="none" w:sz="0" w:space="0" w:color="auto"/>
        <w:left w:val="none" w:sz="0" w:space="0" w:color="auto"/>
        <w:bottom w:val="none" w:sz="0" w:space="0" w:color="auto"/>
        <w:right w:val="none" w:sz="0" w:space="0" w:color="auto"/>
      </w:divBdr>
    </w:div>
    <w:div w:id="248079723">
      <w:bodyDiv w:val="1"/>
      <w:marLeft w:val="0"/>
      <w:marRight w:val="0"/>
      <w:marTop w:val="0"/>
      <w:marBottom w:val="0"/>
      <w:divBdr>
        <w:top w:val="none" w:sz="0" w:space="0" w:color="auto"/>
        <w:left w:val="none" w:sz="0" w:space="0" w:color="auto"/>
        <w:bottom w:val="none" w:sz="0" w:space="0" w:color="auto"/>
        <w:right w:val="none" w:sz="0" w:space="0" w:color="auto"/>
      </w:divBdr>
    </w:div>
    <w:div w:id="249240456">
      <w:bodyDiv w:val="1"/>
      <w:marLeft w:val="0"/>
      <w:marRight w:val="0"/>
      <w:marTop w:val="0"/>
      <w:marBottom w:val="0"/>
      <w:divBdr>
        <w:top w:val="none" w:sz="0" w:space="0" w:color="auto"/>
        <w:left w:val="none" w:sz="0" w:space="0" w:color="auto"/>
        <w:bottom w:val="none" w:sz="0" w:space="0" w:color="auto"/>
        <w:right w:val="none" w:sz="0" w:space="0" w:color="auto"/>
      </w:divBdr>
    </w:div>
    <w:div w:id="250699582">
      <w:bodyDiv w:val="1"/>
      <w:marLeft w:val="0"/>
      <w:marRight w:val="0"/>
      <w:marTop w:val="0"/>
      <w:marBottom w:val="0"/>
      <w:divBdr>
        <w:top w:val="none" w:sz="0" w:space="0" w:color="auto"/>
        <w:left w:val="none" w:sz="0" w:space="0" w:color="auto"/>
        <w:bottom w:val="none" w:sz="0" w:space="0" w:color="auto"/>
        <w:right w:val="none" w:sz="0" w:space="0" w:color="auto"/>
      </w:divBdr>
    </w:div>
    <w:div w:id="251473932">
      <w:bodyDiv w:val="1"/>
      <w:marLeft w:val="0"/>
      <w:marRight w:val="0"/>
      <w:marTop w:val="0"/>
      <w:marBottom w:val="0"/>
      <w:divBdr>
        <w:top w:val="none" w:sz="0" w:space="0" w:color="auto"/>
        <w:left w:val="none" w:sz="0" w:space="0" w:color="auto"/>
        <w:bottom w:val="none" w:sz="0" w:space="0" w:color="auto"/>
        <w:right w:val="none" w:sz="0" w:space="0" w:color="auto"/>
      </w:divBdr>
    </w:div>
    <w:div w:id="260455727">
      <w:bodyDiv w:val="1"/>
      <w:marLeft w:val="0"/>
      <w:marRight w:val="0"/>
      <w:marTop w:val="0"/>
      <w:marBottom w:val="0"/>
      <w:divBdr>
        <w:top w:val="none" w:sz="0" w:space="0" w:color="auto"/>
        <w:left w:val="none" w:sz="0" w:space="0" w:color="auto"/>
        <w:bottom w:val="none" w:sz="0" w:space="0" w:color="auto"/>
        <w:right w:val="none" w:sz="0" w:space="0" w:color="auto"/>
      </w:divBdr>
    </w:div>
    <w:div w:id="271860454">
      <w:bodyDiv w:val="1"/>
      <w:marLeft w:val="0"/>
      <w:marRight w:val="0"/>
      <w:marTop w:val="0"/>
      <w:marBottom w:val="0"/>
      <w:divBdr>
        <w:top w:val="none" w:sz="0" w:space="0" w:color="auto"/>
        <w:left w:val="none" w:sz="0" w:space="0" w:color="auto"/>
        <w:bottom w:val="none" w:sz="0" w:space="0" w:color="auto"/>
        <w:right w:val="none" w:sz="0" w:space="0" w:color="auto"/>
      </w:divBdr>
    </w:div>
    <w:div w:id="272592835">
      <w:bodyDiv w:val="1"/>
      <w:marLeft w:val="0"/>
      <w:marRight w:val="0"/>
      <w:marTop w:val="0"/>
      <w:marBottom w:val="0"/>
      <w:divBdr>
        <w:top w:val="none" w:sz="0" w:space="0" w:color="auto"/>
        <w:left w:val="none" w:sz="0" w:space="0" w:color="auto"/>
        <w:bottom w:val="none" w:sz="0" w:space="0" w:color="auto"/>
        <w:right w:val="none" w:sz="0" w:space="0" w:color="auto"/>
      </w:divBdr>
    </w:div>
    <w:div w:id="274680828">
      <w:bodyDiv w:val="1"/>
      <w:marLeft w:val="0"/>
      <w:marRight w:val="0"/>
      <w:marTop w:val="0"/>
      <w:marBottom w:val="0"/>
      <w:divBdr>
        <w:top w:val="none" w:sz="0" w:space="0" w:color="auto"/>
        <w:left w:val="none" w:sz="0" w:space="0" w:color="auto"/>
        <w:bottom w:val="none" w:sz="0" w:space="0" w:color="auto"/>
        <w:right w:val="none" w:sz="0" w:space="0" w:color="auto"/>
      </w:divBdr>
    </w:div>
    <w:div w:id="277376306">
      <w:bodyDiv w:val="1"/>
      <w:marLeft w:val="0"/>
      <w:marRight w:val="0"/>
      <w:marTop w:val="0"/>
      <w:marBottom w:val="0"/>
      <w:divBdr>
        <w:top w:val="none" w:sz="0" w:space="0" w:color="auto"/>
        <w:left w:val="none" w:sz="0" w:space="0" w:color="auto"/>
        <w:bottom w:val="none" w:sz="0" w:space="0" w:color="auto"/>
        <w:right w:val="none" w:sz="0" w:space="0" w:color="auto"/>
      </w:divBdr>
    </w:div>
    <w:div w:id="280845106">
      <w:bodyDiv w:val="1"/>
      <w:marLeft w:val="0"/>
      <w:marRight w:val="0"/>
      <w:marTop w:val="0"/>
      <w:marBottom w:val="0"/>
      <w:divBdr>
        <w:top w:val="none" w:sz="0" w:space="0" w:color="auto"/>
        <w:left w:val="none" w:sz="0" w:space="0" w:color="auto"/>
        <w:bottom w:val="none" w:sz="0" w:space="0" w:color="auto"/>
        <w:right w:val="none" w:sz="0" w:space="0" w:color="auto"/>
      </w:divBdr>
      <w:divsChild>
        <w:div w:id="360015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02520">
              <w:marLeft w:val="0"/>
              <w:marRight w:val="0"/>
              <w:marTop w:val="0"/>
              <w:marBottom w:val="0"/>
              <w:divBdr>
                <w:top w:val="none" w:sz="0" w:space="0" w:color="auto"/>
                <w:left w:val="none" w:sz="0" w:space="0" w:color="auto"/>
                <w:bottom w:val="none" w:sz="0" w:space="0" w:color="auto"/>
                <w:right w:val="none" w:sz="0" w:space="0" w:color="auto"/>
              </w:divBdr>
              <w:divsChild>
                <w:div w:id="374475126">
                  <w:marLeft w:val="0"/>
                  <w:marRight w:val="0"/>
                  <w:marTop w:val="0"/>
                  <w:marBottom w:val="0"/>
                  <w:divBdr>
                    <w:top w:val="none" w:sz="0" w:space="0" w:color="auto"/>
                    <w:left w:val="none" w:sz="0" w:space="0" w:color="auto"/>
                    <w:bottom w:val="none" w:sz="0" w:space="0" w:color="auto"/>
                    <w:right w:val="none" w:sz="0" w:space="0" w:color="auto"/>
                  </w:divBdr>
                  <w:divsChild>
                    <w:div w:id="411587096">
                      <w:marLeft w:val="0"/>
                      <w:marRight w:val="0"/>
                      <w:marTop w:val="0"/>
                      <w:marBottom w:val="0"/>
                      <w:divBdr>
                        <w:top w:val="none" w:sz="0" w:space="0" w:color="auto"/>
                        <w:left w:val="none" w:sz="0" w:space="0" w:color="auto"/>
                        <w:bottom w:val="none" w:sz="0" w:space="0" w:color="auto"/>
                        <w:right w:val="none" w:sz="0" w:space="0" w:color="auto"/>
                      </w:divBdr>
                      <w:divsChild>
                        <w:div w:id="1703283376">
                          <w:marLeft w:val="0"/>
                          <w:marRight w:val="0"/>
                          <w:marTop w:val="0"/>
                          <w:marBottom w:val="0"/>
                          <w:divBdr>
                            <w:top w:val="none" w:sz="0" w:space="0" w:color="auto"/>
                            <w:left w:val="none" w:sz="0" w:space="0" w:color="auto"/>
                            <w:bottom w:val="none" w:sz="0" w:space="0" w:color="auto"/>
                            <w:right w:val="none" w:sz="0" w:space="0" w:color="auto"/>
                          </w:divBdr>
                          <w:divsChild>
                            <w:div w:id="302538671">
                              <w:marLeft w:val="0"/>
                              <w:marRight w:val="0"/>
                              <w:marTop w:val="0"/>
                              <w:marBottom w:val="0"/>
                              <w:divBdr>
                                <w:top w:val="none" w:sz="0" w:space="0" w:color="auto"/>
                                <w:left w:val="none" w:sz="0" w:space="0" w:color="auto"/>
                                <w:bottom w:val="none" w:sz="0" w:space="0" w:color="auto"/>
                                <w:right w:val="none" w:sz="0" w:space="0" w:color="auto"/>
                              </w:divBdr>
                              <w:divsChild>
                                <w:div w:id="1443570187">
                                  <w:marLeft w:val="0"/>
                                  <w:marRight w:val="0"/>
                                  <w:marTop w:val="0"/>
                                  <w:marBottom w:val="0"/>
                                  <w:divBdr>
                                    <w:top w:val="none" w:sz="0" w:space="0" w:color="auto"/>
                                    <w:left w:val="none" w:sz="0" w:space="0" w:color="auto"/>
                                    <w:bottom w:val="none" w:sz="0" w:space="0" w:color="auto"/>
                                    <w:right w:val="none" w:sz="0" w:space="0" w:color="auto"/>
                                  </w:divBdr>
                                </w:div>
                              </w:divsChild>
                            </w:div>
                            <w:div w:id="1300839931">
                              <w:marLeft w:val="0"/>
                              <w:marRight w:val="0"/>
                              <w:marTop w:val="0"/>
                              <w:marBottom w:val="0"/>
                              <w:divBdr>
                                <w:top w:val="none" w:sz="0" w:space="0" w:color="auto"/>
                                <w:left w:val="none" w:sz="0" w:space="0" w:color="auto"/>
                                <w:bottom w:val="none" w:sz="0" w:space="0" w:color="auto"/>
                                <w:right w:val="none" w:sz="0" w:space="0" w:color="auto"/>
                              </w:divBdr>
                              <w:divsChild>
                                <w:div w:id="2110201663">
                                  <w:marLeft w:val="0"/>
                                  <w:marRight w:val="0"/>
                                  <w:marTop w:val="0"/>
                                  <w:marBottom w:val="0"/>
                                  <w:divBdr>
                                    <w:top w:val="none" w:sz="0" w:space="0" w:color="auto"/>
                                    <w:left w:val="none" w:sz="0" w:space="0" w:color="auto"/>
                                    <w:bottom w:val="none" w:sz="0" w:space="0" w:color="auto"/>
                                    <w:right w:val="none" w:sz="0" w:space="0" w:color="auto"/>
                                  </w:divBdr>
                                </w:div>
                              </w:divsChild>
                            </w:div>
                            <w:div w:id="1592853290">
                              <w:marLeft w:val="0"/>
                              <w:marRight w:val="0"/>
                              <w:marTop w:val="0"/>
                              <w:marBottom w:val="0"/>
                              <w:divBdr>
                                <w:top w:val="none" w:sz="0" w:space="0" w:color="auto"/>
                                <w:left w:val="none" w:sz="0" w:space="0" w:color="auto"/>
                                <w:bottom w:val="none" w:sz="0" w:space="0" w:color="auto"/>
                                <w:right w:val="none" w:sz="0" w:space="0" w:color="auto"/>
                              </w:divBdr>
                              <w:divsChild>
                                <w:div w:id="3170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893836">
      <w:bodyDiv w:val="1"/>
      <w:marLeft w:val="0"/>
      <w:marRight w:val="0"/>
      <w:marTop w:val="0"/>
      <w:marBottom w:val="0"/>
      <w:divBdr>
        <w:top w:val="none" w:sz="0" w:space="0" w:color="auto"/>
        <w:left w:val="none" w:sz="0" w:space="0" w:color="auto"/>
        <w:bottom w:val="none" w:sz="0" w:space="0" w:color="auto"/>
        <w:right w:val="none" w:sz="0" w:space="0" w:color="auto"/>
      </w:divBdr>
    </w:div>
    <w:div w:id="291861281">
      <w:bodyDiv w:val="1"/>
      <w:marLeft w:val="0"/>
      <w:marRight w:val="0"/>
      <w:marTop w:val="0"/>
      <w:marBottom w:val="0"/>
      <w:divBdr>
        <w:top w:val="none" w:sz="0" w:space="0" w:color="auto"/>
        <w:left w:val="none" w:sz="0" w:space="0" w:color="auto"/>
        <w:bottom w:val="none" w:sz="0" w:space="0" w:color="auto"/>
        <w:right w:val="none" w:sz="0" w:space="0" w:color="auto"/>
      </w:divBdr>
    </w:div>
    <w:div w:id="292751822">
      <w:bodyDiv w:val="1"/>
      <w:marLeft w:val="0"/>
      <w:marRight w:val="0"/>
      <w:marTop w:val="0"/>
      <w:marBottom w:val="0"/>
      <w:divBdr>
        <w:top w:val="none" w:sz="0" w:space="0" w:color="auto"/>
        <w:left w:val="none" w:sz="0" w:space="0" w:color="auto"/>
        <w:bottom w:val="none" w:sz="0" w:space="0" w:color="auto"/>
        <w:right w:val="none" w:sz="0" w:space="0" w:color="auto"/>
      </w:divBdr>
    </w:div>
    <w:div w:id="295723271">
      <w:bodyDiv w:val="1"/>
      <w:marLeft w:val="0"/>
      <w:marRight w:val="0"/>
      <w:marTop w:val="0"/>
      <w:marBottom w:val="0"/>
      <w:divBdr>
        <w:top w:val="none" w:sz="0" w:space="0" w:color="auto"/>
        <w:left w:val="none" w:sz="0" w:space="0" w:color="auto"/>
        <w:bottom w:val="none" w:sz="0" w:space="0" w:color="auto"/>
        <w:right w:val="none" w:sz="0" w:space="0" w:color="auto"/>
      </w:divBdr>
    </w:div>
    <w:div w:id="298220333">
      <w:bodyDiv w:val="1"/>
      <w:marLeft w:val="0"/>
      <w:marRight w:val="0"/>
      <w:marTop w:val="0"/>
      <w:marBottom w:val="0"/>
      <w:divBdr>
        <w:top w:val="none" w:sz="0" w:space="0" w:color="auto"/>
        <w:left w:val="none" w:sz="0" w:space="0" w:color="auto"/>
        <w:bottom w:val="none" w:sz="0" w:space="0" w:color="auto"/>
        <w:right w:val="none" w:sz="0" w:space="0" w:color="auto"/>
      </w:divBdr>
    </w:div>
    <w:div w:id="302927483">
      <w:bodyDiv w:val="1"/>
      <w:marLeft w:val="0"/>
      <w:marRight w:val="0"/>
      <w:marTop w:val="0"/>
      <w:marBottom w:val="0"/>
      <w:divBdr>
        <w:top w:val="none" w:sz="0" w:space="0" w:color="auto"/>
        <w:left w:val="none" w:sz="0" w:space="0" w:color="auto"/>
        <w:bottom w:val="none" w:sz="0" w:space="0" w:color="auto"/>
        <w:right w:val="none" w:sz="0" w:space="0" w:color="auto"/>
      </w:divBdr>
    </w:div>
    <w:div w:id="306127652">
      <w:bodyDiv w:val="1"/>
      <w:marLeft w:val="0"/>
      <w:marRight w:val="0"/>
      <w:marTop w:val="0"/>
      <w:marBottom w:val="0"/>
      <w:divBdr>
        <w:top w:val="none" w:sz="0" w:space="0" w:color="auto"/>
        <w:left w:val="none" w:sz="0" w:space="0" w:color="auto"/>
        <w:bottom w:val="none" w:sz="0" w:space="0" w:color="auto"/>
        <w:right w:val="none" w:sz="0" w:space="0" w:color="auto"/>
      </w:divBdr>
    </w:div>
    <w:div w:id="306672112">
      <w:bodyDiv w:val="1"/>
      <w:marLeft w:val="0"/>
      <w:marRight w:val="0"/>
      <w:marTop w:val="0"/>
      <w:marBottom w:val="0"/>
      <w:divBdr>
        <w:top w:val="none" w:sz="0" w:space="0" w:color="auto"/>
        <w:left w:val="none" w:sz="0" w:space="0" w:color="auto"/>
        <w:bottom w:val="none" w:sz="0" w:space="0" w:color="auto"/>
        <w:right w:val="none" w:sz="0" w:space="0" w:color="auto"/>
      </w:divBdr>
    </w:div>
    <w:div w:id="320891933">
      <w:bodyDiv w:val="1"/>
      <w:marLeft w:val="0"/>
      <w:marRight w:val="0"/>
      <w:marTop w:val="0"/>
      <w:marBottom w:val="0"/>
      <w:divBdr>
        <w:top w:val="none" w:sz="0" w:space="0" w:color="auto"/>
        <w:left w:val="none" w:sz="0" w:space="0" w:color="auto"/>
        <w:bottom w:val="none" w:sz="0" w:space="0" w:color="auto"/>
        <w:right w:val="none" w:sz="0" w:space="0" w:color="auto"/>
      </w:divBdr>
    </w:div>
    <w:div w:id="328408318">
      <w:bodyDiv w:val="1"/>
      <w:marLeft w:val="0"/>
      <w:marRight w:val="0"/>
      <w:marTop w:val="0"/>
      <w:marBottom w:val="0"/>
      <w:divBdr>
        <w:top w:val="none" w:sz="0" w:space="0" w:color="auto"/>
        <w:left w:val="none" w:sz="0" w:space="0" w:color="auto"/>
        <w:bottom w:val="none" w:sz="0" w:space="0" w:color="auto"/>
        <w:right w:val="none" w:sz="0" w:space="0" w:color="auto"/>
      </w:divBdr>
    </w:div>
    <w:div w:id="332144614">
      <w:bodyDiv w:val="1"/>
      <w:marLeft w:val="0"/>
      <w:marRight w:val="0"/>
      <w:marTop w:val="0"/>
      <w:marBottom w:val="0"/>
      <w:divBdr>
        <w:top w:val="none" w:sz="0" w:space="0" w:color="auto"/>
        <w:left w:val="none" w:sz="0" w:space="0" w:color="auto"/>
        <w:bottom w:val="none" w:sz="0" w:space="0" w:color="auto"/>
        <w:right w:val="none" w:sz="0" w:space="0" w:color="auto"/>
      </w:divBdr>
    </w:div>
    <w:div w:id="338312598">
      <w:bodyDiv w:val="1"/>
      <w:marLeft w:val="0"/>
      <w:marRight w:val="0"/>
      <w:marTop w:val="0"/>
      <w:marBottom w:val="0"/>
      <w:divBdr>
        <w:top w:val="none" w:sz="0" w:space="0" w:color="auto"/>
        <w:left w:val="none" w:sz="0" w:space="0" w:color="auto"/>
        <w:bottom w:val="none" w:sz="0" w:space="0" w:color="auto"/>
        <w:right w:val="none" w:sz="0" w:space="0" w:color="auto"/>
      </w:divBdr>
    </w:div>
    <w:div w:id="338433753">
      <w:bodyDiv w:val="1"/>
      <w:marLeft w:val="0"/>
      <w:marRight w:val="0"/>
      <w:marTop w:val="0"/>
      <w:marBottom w:val="0"/>
      <w:divBdr>
        <w:top w:val="none" w:sz="0" w:space="0" w:color="auto"/>
        <w:left w:val="none" w:sz="0" w:space="0" w:color="auto"/>
        <w:bottom w:val="none" w:sz="0" w:space="0" w:color="auto"/>
        <w:right w:val="none" w:sz="0" w:space="0" w:color="auto"/>
      </w:divBdr>
    </w:div>
    <w:div w:id="352271725">
      <w:bodyDiv w:val="1"/>
      <w:marLeft w:val="0"/>
      <w:marRight w:val="0"/>
      <w:marTop w:val="0"/>
      <w:marBottom w:val="0"/>
      <w:divBdr>
        <w:top w:val="none" w:sz="0" w:space="0" w:color="auto"/>
        <w:left w:val="none" w:sz="0" w:space="0" w:color="auto"/>
        <w:bottom w:val="none" w:sz="0" w:space="0" w:color="auto"/>
        <w:right w:val="none" w:sz="0" w:space="0" w:color="auto"/>
      </w:divBdr>
    </w:div>
    <w:div w:id="368339926">
      <w:bodyDiv w:val="1"/>
      <w:marLeft w:val="0"/>
      <w:marRight w:val="0"/>
      <w:marTop w:val="0"/>
      <w:marBottom w:val="0"/>
      <w:divBdr>
        <w:top w:val="none" w:sz="0" w:space="0" w:color="auto"/>
        <w:left w:val="none" w:sz="0" w:space="0" w:color="auto"/>
        <w:bottom w:val="none" w:sz="0" w:space="0" w:color="auto"/>
        <w:right w:val="none" w:sz="0" w:space="0" w:color="auto"/>
      </w:divBdr>
    </w:div>
    <w:div w:id="371156254">
      <w:bodyDiv w:val="1"/>
      <w:marLeft w:val="0"/>
      <w:marRight w:val="0"/>
      <w:marTop w:val="0"/>
      <w:marBottom w:val="0"/>
      <w:divBdr>
        <w:top w:val="none" w:sz="0" w:space="0" w:color="auto"/>
        <w:left w:val="none" w:sz="0" w:space="0" w:color="auto"/>
        <w:bottom w:val="none" w:sz="0" w:space="0" w:color="auto"/>
        <w:right w:val="none" w:sz="0" w:space="0" w:color="auto"/>
      </w:divBdr>
    </w:div>
    <w:div w:id="380133263">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6489805">
      <w:bodyDiv w:val="1"/>
      <w:marLeft w:val="0"/>
      <w:marRight w:val="0"/>
      <w:marTop w:val="0"/>
      <w:marBottom w:val="0"/>
      <w:divBdr>
        <w:top w:val="none" w:sz="0" w:space="0" w:color="auto"/>
        <w:left w:val="none" w:sz="0" w:space="0" w:color="auto"/>
        <w:bottom w:val="none" w:sz="0" w:space="0" w:color="auto"/>
        <w:right w:val="none" w:sz="0" w:space="0" w:color="auto"/>
      </w:divBdr>
    </w:div>
    <w:div w:id="386607053">
      <w:bodyDiv w:val="1"/>
      <w:marLeft w:val="0"/>
      <w:marRight w:val="0"/>
      <w:marTop w:val="0"/>
      <w:marBottom w:val="0"/>
      <w:divBdr>
        <w:top w:val="none" w:sz="0" w:space="0" w:color="auto"/>
        <w:left w:val="none" w:sz="0" w:space="0" w:color="auto"/>
        <w:bottom w:val="none" w:sz="0" w:space="0" w:color="auto"/>
        <w:right w:val="none" w:sz="0" w:space="0" w:color="auto"/>
      </w:divBdr>
    </w:div>
    <w:div w:id="399595370">
      <w:bodyDiv w:val="1"/>
      <w:marLeft w:val="0"/>
      <w:marRight w:val="0"/>
      <w:marTop w:val="0"/>
      <w:marBottom w:val="0"/>
      <w:divBdr>
        <w:top w:val="none" w:sz="0" w:space="0" w:color="auto"/>
        <w:left w:val="none" w:sz="0" w:space="0" w:color="auto"/>
        <w:bottom w:val="none" w:sz="0" w:space="0" w:color="auto"/>
        <w:right w:val="none" w:sz="0" w:space="0" w:color="auto"/>
      </w:divBdr>
    </w:div>
    <w:div w:id="400831834">
      <w:bodyDiv w:val="1"/>
      <w:marLeft w:val="0"/>
      <w:marRight w:val="0"/>
      <w:marTop w:val="0"/>
      <w:marBottom w:val="0"/>
      <w:divBdr>
        <w:top w:val="none" w:sz="0" w:space="0" w:color="auto"/>
        <w:left w:val="none" w:sz="0" w:space="0" w:color="auto"/>
        <w:bottom w:val="none" w:sz="0" w:space="0" w:color="auto"/>
        <w:right w:val="none" w:sz="0" w:space="0" w:color="auto"/>
      </w:divBdr>
    </w:div>
    <w:div w:id="402029393">
      <w:bodyDiv w:val="1"/>
      <w:marLeft w:val="0"/>
      <w:marRight w:val="0"/>
      <w:marTop w:val="0"/>
      <w:marBottom w:val="0"/>
      <w:divBdr>
        <w:top w:val="none" w:sz="0" w:space="0" w:color="auto"/>
        <w:left w:val="none" w:sz="0" w:space="0" w:color="auto"/>
        <w:bottom w:val="none" w:sz="0" w:space="0" w:color="auto"/>
        <w:right w:val="none" w:sz="0" w:space="0" w:color="auto"/>
      </w:divBdr>
    </w:div>
    <w:div w:id="402993751">
      <w:bodyDiv w:val="1"/>
      <w:marLeft w:val="0"/>
      <w:marRight w:val="0"/>
      <w:marTop w:val="0"/>
      <w:marBottom w:val="0"/>
      <w:divBdr>
        <w:top w:val="none" w:sz="0" w:space="0" w:color="auto"/>
        <w:left w:val="none" w:sz="0" w:space="0" w:color="auto"/>
        <w:bottom w:val="none" w:sz="0" w:space="0" w:color="auto"/>
        <w:right w:val="none" w:sz="0" w:space="0" w:color="auto"/>
      </w:divBdr>
    </w:div>
    <w:div w:id="410087017">
      <w:bodyDiv w:val="1"/>
      <w:marLeft w:val="0"/>
      <w:marRight w:val="0"/>
      <w:marTop w:val="0"/>
      <w:marBottom w:val="0"/>
      <w:divBdr>
        <w:top w:val="none" w:sz="0" w:space="0" w:color="auto"/>
        <w:left w:val="none" w:sz="0" w:space="0" w:color="auto"/>
        <w:bottom w:val="none" w:sz="0" w:space="0" w:color="auto"/>
        <w:right w:val="none" w:sz="0" w:space="0" w:color="auto"/>
      </w:divBdr>
    </w:div>
    <w:div w:id="410273782">
      <w:bodyDiv w:val="1"/>
      <w:marLeft w:val="0"/>
      <w:marRight w:val="0"/>
      <w:marTop w:val="0"/>
      <w:marBottom w:val="0"/>
      <w:divBdr>
        <w:top w:val="none" w:sz="0" w:space="0" w:color="auto"/>
        <w:left w:val="none" w:sz="0" w:space="0" w:color="auto"/>
        <w:bottom w:val="none" w:sz="0" w:space="0" w:color="auto"/>
        <w:right w:val="none" w:sz="0" w:space="0" w:color="auto"/>
      </w:divBdr>
    </w:div>
    <w:div w:id="410855331">
      <w:bodyDiv w:val="1"/>
      <w:marLeft w:val="0"/>
      <w:marRight w:val="0"/>
      <w:marTop w:val="0"/>
      <w:marBottom w:val="0"/>
      <w:divBdr>
        <w:top w:val="none" w:sz="0" w:space="0" w:color="auto"/>
        <w:left w:val="none" w:sz="0" w:space="0" w:color="auto"/>
        <w:bottom w:val="none" w:sz="0" w:space="0" w:color="auto"/>
        <w:right w:val="none" w:sz="0" w:space="0" w:color="auto"/>
      </w:divBdr>
    </w:div>
    <w:div w:id="415901705">
      <w:bodyDiv w:val="1"/>
      <w:marLeft w:val="0"/>
      <w:marRight w:val="0"/>
      <w:marTop w:val="0"/>
      <w:marBottom w:val="0"/>
      <w:divBdr>
        <w:top w:val="none" w:sz="0" w:space="0" w:color="auto"/>
        <w:left w:val="none" w:sz="0" w:space="0" w:color="auto"/>
        <w:bottom w:val="none" w:sz="0" w:space="0" w:color="auto"/>
        <w:right w:val="none" w:sz="0" w:space="0" w:color="auto"/>
      </w:divBdr>
    </w:div>
    <w:div w:id="417482180">
      <w:bodyDiv w:val="1"/>
      <w:marLeft w:val="0"/>
      <w:marRight w:val="0"/>
      <w:marTop w:val="0"/>
      <w:marBottom w:val="0"/>
      <w:divBdr>
        <w:top w:val="none" w:sz="0" w:space="0" w:color="auto"/>
        <w:left w:val="none" w:sz="0" w:space="0" w:color="auto"/>
        <w:bottom w:val="none" w:sz="0" w:space="0" w:color="auto"/>
        <w:right w:val="none" w:sz="0" w:space="0" w:color="auto"/>
      </w:divBdr>
    </w:div>
    <w:div w:id="417558659">
      <w:bodyDiv w:val="1"/>
      <w:marLeft w:val="0"/>
      <w:marRight w:val="0"/>
      <w:marTop w:val="0"/>
      <w:marBottom w:val="0"/>
      <w:divBdr>
        <w:top w:val="none" w:sz="0" w:space="0" w:color="auto"/>
        <w:left w:val="none" w:sz="0" w:space="0" w:color="auto"/>
        <w:bottom w:val="none" w:sz="0" w:space="0" w:color="auto"/>
        <w:right w:val="none" w:sz="0" w:space="0" w:color="auto"/>
      </w:divBdr>
    </w:div>
    <w:div w:id="419833834">
      <w:bodyDiv w:val="1"/>
      <w:marLeft w:val="0"/>
      <w:marRight w:val="0"/>
      <w:marTop w:val="0"/>
      <w:marBottom w:val="0"/>
      <w:divBdr>
        <w:top w:val="none" w:sz="0" w:space="0" w:color="auto"/>
        <w:left w:val="none" w:sz="0" w:space="0" w:color="auto"/>
        <w:bottom w:val="none" w:sz="0" w:space="0" w:color="auto"/>
        <w:right w:val="none" w:sz="0" w:space="0" w:color="auto"/>
      </w:divBdr>
    </w:div>
    <w:div w:id="422725155">
      <w:bodyDiv w:val="1"/>
      <w:marLeft w:val="0"/>
      <w:marRight w:val="0"/>
      <w:marTop w:val="0"/>
      <w:marBottom w:val="0"/>
      <w:divBdr>
        <w:top w:val="none" w:sz="0" w:space="0" w:color="auto"/>
        <w:left w:val="none" w:sz="0" w:space="0" w:color="auto"/>
        <w:bottom w:val="none" w:sz="0" w:space="0" w:color="auto"/>
        <w:right w:val="none" w:sz="0" w:space="0" w:color="auto"/>
      </w:divBdr>
    </w:div>
    <w:div w:id="427966113">
      <w:bodyDiv w:val="1"/>
      <w:marLeft w:val="0"/>
      <w:marRight w:val="0"/>
      <w:marTop w:val="0"/>
      <w:marBottom w:val="0"/>
      <w:divBdr>
        <w:top w:val="none" w:sz="0" w:space="0" w:color="auto"/>
        <w:left w:val="none" w:sz="0" w:space="0" w:color="auto"/>
        <w:bottom w:val="none" w:sz="0" w:space="0" w:color="auto"/>
        <w:right w:val="none" w:sz="0" w:space="0" w:color="auto"/>
      </w:divBdr>
    </w:div>
    <w:div w:id="443623804">
      <w:bodyDiv w:val="1"/>
      <w:marLeft w:val="0"/>
      <w:marRight w:val="0"/>
      <w:marTop w:val="0"/>
      <w:marBottom w:val="0"/>
      <w:divBdr>
        <w:top w:val="none" w:sz="0" w:space="0" w:color="auto"/>
        <w:left w:val="none" w:sz="0" w:space="0" w:color="auto"/>
        <w:bottom w:val="none" w:sz="0" w:space="0" w:color="auto"/>
        <w:right w:val="none" w:sz="0" w:space="0" w:color="auto"/>
      </w:divBdr>
    </w:div>
    <w:div w:id="448009305">
      <w:bodyDiv w:val="1"/>
      <w:marLeft w:val="0"/>
      <w:marRight w:val="0"/>
      <w:marTop w:val="0"/>
      <w:marBottom w:val="0"/>
      <w:divBdr>
        <w:top w:val="none" w:sz="0" w:space="0" w:color="auto"/>
        <w:left w:val="none" w:sz="0" w:space="0" w:color="auto"/>
        <w:bottom w:val="none" w:sz="0" w:space="0" w:color="auto"/>
        <w:right w:val="none" w:sz="0" w:space="0" w:color="auto"/>
      </w:divBdr>
    </w:div>
    <w:div w:id="449478105">
      <w:bodyDiv w:val="1"/>
      <w:marLeft w:val="0"/>
      <w:marRight w:val="0"/>
      <w:marTop w:val="0"/>
      <w:marBottom w:val="0"/>
      <w:divBdr>
        <w:top w:val="none" w:sz="0" w:space="0" w:color="auto"/>
        <w:left w:val="none" w:sz="0" w:space="0" w:color="auto"/>
        <w:bottom w:val="none" w:sz="0" w:space="0" w:color="auto"/>
        <w:right w:val="none" w:sz="0" w:space="0" w:color="auto"/>
      </w:divBdr>
    </w:div>
    <w:div w:id="453408146">
      <w:bodyDiv w:val="1"/>
      <w:marLeft w:val="0"/>
      <w:marRight w:val="0"/>
      <w:marTop w:val="0"/>
      <w:marBottom w:val="0"/>
      <w:divBdr>
        <w:top w:val="none" w:sz="0" w:space="0" w:color="auto"/>
        <w:left w:val="none" w:sz="0" w:space="0" w:color="auto"/>
        <w:bottom w:val="none" w:sz="0" w:space="0" w:color="auto"/>
        <w:right w:val="none" w:sz="0" w:space="0" w:color="auto"/>
      </w:divBdr>
    </w:div>
    <w:div w:id="465851852">
      <w:bodyDiv w:val="1"/>
      <w:marLeft w:val="0"/>
      <w:marRight w:val="0"/>
      <w:marTop w:val="0"/>
      <w:marBottom w:val="0"/>
      <w:divBdr>
        <w:top w:val="none" w:sz="0" w:space="0" w:color="auto"/>
        <w:left w:val="none" w:sz="0" w:space="0" w:color="auto"/>
        <w:bottom w:val="none" w:sz="0" w:space="0" w:color="auto"/>
        <w:right w:val="none" w:sz="0" w:space="0" w:color="auto"/>
      </w:divBdr>
    </w:div>
    <w:div w:id="469132130">
      <w:bodyDiv w:val="1"/>
      <w:marLeft w:val="0"/>
      <w:marRight w:val="0"/>
      <w:marTop w:val="0"/>
      <w:marBottom w:val="0"/>
      <w:divBdr>
        <w:top w:val="none" w:sz="0" w:space="0" w:color="auto"/>
        <w:left w:val="none" w:sz="0" w:space="0" w:color="auto"/>
        <w:bottom w:val="none" w:sz="0" w:space="0" w:color="auto"/>
        <w:right w:val="none" w:sz="0" w:space="0" w:color="auto"/>
      </w:divBdr>
    </w:div>
    <w:div w:id="471486979">
      <w:bodyDiv w:val="1"/>
      <w:marLeft w:val="0"/>
      <w:marRight w:val="0"/>
      <w:marTop w:val="0"/>
      <w:marBottom w:val="0"/>
      <w:divBdr>
        <w:top w:val="none" w:sz="0" w:space="0" w:color="auto"/>
        <w:left w:val="none" w:sz="0" w:space="0" w:color="auto"/>
        <w:bottom w:val="none" w:sz="0" w:space="0" w:color="auto"/>
        <w:right w:val="none" w:sz="0" w:space="0" w:color="auto"/>
      </w:divBdr>
    </w:div>
    <w:div w:id="480581099">
      <w:bodyDiv w:val="1"/>
      <w:marLeft w:val="0"/>
      <w:marRight w:val="0"/>
      <w:marTop w:val="0"/>
      <w:marBottom w:val="0"/>
      <w:divBdr>
        <w:top w:val="none" w:sz="0" w:space="0" w:color="auto"/>
        <w:left w:val="none" w:sz="0" w:space="0" w:color="auto"/>
        <w:bottom w:val="none" w:sz="0" w:space="0" w:color="auto"/>
        <w:right w:val="none" w:sz="0" w:space="0" w:color="auto"/>
      </w:divBdr>
    </w:div>
    <w:div w:id="487090376">
      <w:bodyDiv w:val="1"/>
      <w:marLeft w:val="0"/>
      <w:marRight w:val="0"/>
      <w:marTop w:val="0"/>
      <w:marBottom w:val="0"/>
      <w:divBdr>
        <w:top w:val="none" w:sz="0" w:space="0" w:color="auto"/>
        <w:left w:val="none" w:sz="0" w:space="0" w:color="auto"/>
        <w:bottom w:val="none" w:sz="0" w:space="0" w:color="auto"/>
        <w:right w:val="none" w:sz="0" w:space="0" w:color="auto"/>
      </w:divBdr>
    </w:div>
    <w:div w:id="495653617">
      <w:bodyDiv w:val="1"/>
      <w:marLeft w:val="0"/>
      <w:marRight w:val="0"/>
      <w:marTop w:val="0"/>
      <w:marBottom w:val="0"/>
      <w:divBdr>
        <w:top w:val="none" w:sz="0" w:space="0" w:color="auto"/>
        <w:left w:val="none" w:sz="0" w:space="0" w:color="auto"/>
        <w:bottom w:val="none" w:sz="0" w:space="0" w:color="auto"/>
        <w:right w:val="none" w:sz="0" w:space="0" w:color="auto"/>
      </w:divBdr>
    </w:div>
    <w:div w:id="500242526">
      <w:bodyDiv w:val="1"/>
      <w:marLeft w:val="0"/>
      <w:marRight w:val="0"/>
      <w:marTop w:val="0"/>
      <w:marBottom w:val="0"/>
      <w:divBdr>
        <w:top w:val="none" w:sz="0" w:space="0" w:color="auto"/>
        <w:left w:val="none" w:sz="0" w:space="0" w:color="auto"/>
        <w:bottom w:val="none" w:sz="0" w:space="0" w:color="auto"/>
        <w:right w:val="none" w:sz="0" w:space="0" w:color="auto"/>
      </w:divBdr>
    </w:div>
    <w:div w:id="507212628">
      <w:bodyDiv w:val="1"/>
      <w:marLeft w:val="0"/>
      <w:marRight w:val="0"/>
      <w:marTop w:val="0"/>
      <w:marBottom w:val="0"/>
      <w:divBdr>
        <w:top w:val="none" w:sz="0" w:space="0" w:color="auto"/>
        <w:left w:val="none" w:sz="0" w:space="0" w:color="auto"/>
        <w:bottom w:val="none" w:sz="0" w:space="0" w:color="auto"/>
        <w:right w:val="none" w:sz="0" w:space="0" w:color="auto"/>
      </w:divBdr>
    </w:div>
    <w:div w:id="516501882">
      <w:bodyDiv w:val="1"/>
      <w:marLeft w:val="0"/>
      <w:marRight w:val="0"/>
      <w:marTop w:val="0"/>
      <w:marBottom w:val="0"/>
      <w:divBdr>
        <w:top w:val="none" w:sz="0" w:space="0" w:color="auto"/>
        <w:left w:val="none" w:sz="0" w:space="0" w:color="auto"/>
        <w:bottom w:val="none" w:sz="0" w:space="0" w:color="auto"/>
        <w:right w:val="none" w:sz="0" w:space="0" w:color="auto"/>
      </w:divBdr>
    </w:div>
    <w:div w:id="522406254">
      <w:bodyDiv w:val="1"/>
      <w:marLeft w:val="0"/>
      <w:marRight w:val="0"/>
      <w:marTop w:val="0"/>
      <w:marBottom w:val="0"/>
      <w:divBdr>
        <w:top w:val="none" w:sz="0" w:space="0" w:color="auto"/>
        <w:left w:val="none" w:sz="0" w:space="0" w:color="auto"/>
        <w:bottom w:val="none" w:sz="0" w:space="0" w:color="auto"/>
        <w:right w:val="none" w:sz="0" w:space="0" w:color="auto"/>
      </w:divBdr>
    </w:div>
    <w:div w:id="523328926">
      <w:bodyDiv w:val="1"/>
      <w:marLeft w:val="0"/>
      <w:marRight w:val="0"/>
      <w:marTop w:val="0"/>
      <w:marBottom w:val="0"/>
      <w:divBdr>
        <w:top w:val="none" w:sz="0" w:space="0" w:color="auto"/>
        <w:left w:val="none" w:sz="0" w:space="0" w:color="auto"/>
        <w:bottom w:val="none" w:sz="0" w:space="0" w:color="auto"/>
        <w:right w:val="none" w:sz="0" w:space="0" w:color="auto"/>
      </w:divBdr>
    </w:div>
    <w:div w:id="524753234">
      <w:bodyDiv w:val="1"/>
      <w:marLeft w:val="0"/>
      <w:marRight w:val="0"/>
      <w:marTop w:val="0"/>
      <w:marBottom w:val="0"/>
      <w:divBdr>
        <w:top w:val="none" w:sz="0" w:space="0" w:color="auto"/>
        <w:left w:val="none" w:sz="0" w:space="0" w:color="auto"/>
        <w:bottom w:val="none" w:sz="0" w:space="0" w:color="auto"/>
        <w:right w:val="none" w:sz="0" w:space="0" w:color="auto"/>
      </w:divBdr>
    </w:div>
    <w:div w:id="525601098">
      <w:bodyDiv w:val="1"/>
      <w:marLeft w:val="0"/>
      <w:marRight w:val="0"/>
      <w:marTop w:val="0"/>
      <w:marBottom w:val="0"/>
      <w:divBdr>
        <w:top w:val="none" w:sz="0" w:space="0" w:color="auto"/>
        <w:left w:val="none" w:sz="0" w:space="0" w:color="auto"/>
        <w:bottom w:val="none" w:sz="0" w:space="0" w:color="auto"/>
        <w:right w:val="none" w:sz="0" w:space="0" w:color="auto"/>
      </w:divBdr>
    </w:div>
    <w:div w:id="525869411">
      <w:bodyDiv w:val="1"/>
      <w:marLeft w:val="0"/>
      <w:marRight w:val="0"/>
      <w:marTop w:val="0"/>
      <w:marBottom w:val="0"/>
      <w:divBdr>
        <w:top w:val="none" w:sz="0" w:space="0" w:color="auto"/>
        <w:left w:val="none" w:sz="0" w:space="0" w:color="auto"/>
        <w:bottom w:val="none" w:sz="0" w:space="0" w:color="auto"/>
        <w:right w:val="none" w:sz="0" w:space="0" w:color="auto"/>
      </w:divBdr>
    </w:div>
    <w:div w:id="528758983">
      <w:bodyDiv w:val="1"/>
      <w:marLeft w:val="0"/>
      <w:marRight w:val="0"/>
      <w:marTop w:val="0"/>
      <w:marBottom w:val="0"/>
      <w:divBdr>
        <w:top w:val="none" w:sz="0" w:space="0" w:color="auto"/>
        <w:left w:val="none" w:sz="0" w:space="0" w:color="auto"/>
        <w:bottom w:val="none" w:sz="0" w:space="0" w:color="auto"/>
        <w:right w:val="none" w:sz="0" w:space="0" w:color="auto"/>
      </w:divBdr>
    </w:div>
    <w:div w:id="529727542">
      <w:bodyDiv w:val="1"/>
      <w:marLeft w:val="0"/>
      <w:marRight w:val="0"/>
      <w:marTop w:val="0"/>
      <w:marBottom w:val="0"/>
      <w:divBdr>
        <w:top w:val="none" w:sz="0" w:space="0" w:color="auto"/>
        <w:left w:val="none" w:sz="0" w:space="0" w:color="auto"/>
        <w:bottom w:val="none" w:sz="0" w:space="0" w:color="auto"/>
        <w:right w:val="none" w:sz="0" w:space="0" w:color="auto"/>
      </w:divBdr>
    </w:div>
    <w:div w:id="534075179">
      <w:bodyDiv w:val="1"/>
      <w:marLeft w:val="0"/>
      <w:marRight w:val="0"/>
      <w:marTop w:val="0"/>
      <w:marBottom w:val="0"/>
      <w:divBdr>
        <w:top w:val="none" w:sz="0" w:space="0" w:color="auto"/>
        <w:left w:val="none" w:sz="0" w:space="0" w:color="auto"/>
        <w:bottom w:val="none" w:sz="0" w:space="0" w:color="auto"/>
        <w:right w:val="none" w:sz="0" w:space="0" w:color="auto"/>
      </w:divBdr>
    </w:div>
    <w:div w:id="541402266">
      <w:bodyDiv w:val="1"/>
      <w:marLeft w:val="0"/>
      <w:marRight w:val="0"/>
      <w:marTop w:val="0"/>
      <w:marBottom w:val="0"/>
      <w:divBdr>
        <w:top w:val="none" w:sz="0" w:space="0" w:color="auto"/>
        <w:left w:val="none" w:sz="0" w:space="0" w:color="auto"/>
        <w:bottom w:val="none" w:sz="0" w:space="0" w:color="auto"/>
        <w:right w:val="none" w:sz="0" w:space="0" w:color="auto"/>
      </w:divBdr>
    </w:div>
    <w:div w:id="544489089">
      <w:bodyDiv w:val="1"/>
      <w:marLeft w:val="0"/>
      <w:marRight w:val="0"/>
      <w:marTop w:val="0"/>
      <w:marBottom w:val="0"/>
      <w:divBdr>
        <w:top w:val="none" w:sz="0" w:space="0" w:color="auto"/>
        <w:left w:val="none" w:sz="0" w:space="0" w:color="auto"/>
        <w:bottom w:val="none" w:sz="0" w:space="0" w:color="auto"/>
        <w:right w:val="none" w:sz="0" w:space="0" w:color="auto"/>
      </w:divBdr>
    </w:div>
    <w:div w:id="548804203">
      <w:bodyDiv w:val="1"/>
      <w:marLeft w:val="0"/>
      <w:marRight w:val="0"/>
      <w:marTop w:val="0"/>
      <w:marBottom w:val="0"/>
      <w:divBdr>
        <w:top w:val="none" w:sz="0" w:space="0" w:color="auto"/>
        <w:left w:val="none" w:sz="0" w:space="0" w:color="auto"/>
        <w:bottom w:val="none" w:sz="0" w:space="0" w:color="auto"/>
        <w:right w:val="none" w:sz="0" w:space="0" w:color="auto"/>
      </w:divBdr>
    </w:div>
    <w:div w:id="551693944">
      <w:bodyDiv w:val="1"/>
      <w:marLeft w:val="0"/>
      <w:marRight w:val="0"/>
      <w:marTop w:val="0"/>
      <w:marBottom w:val="0"/>
      <w:divBdr>
        <w:top w:val="none" w:sz="0" w:space="0" w:color="auto"/>
        <w:left w:val="none" w:sz="0" w:space="0" w:color="auto"/>
        <w:bottom w:val="none" w:sz="0" w:space="0" w:color="auto"/>
        <w:right w:val="none" w:sz="0" w:space="0" w:color="auto"/>
      </w:divBdr>
    </w:div>
    <w:div w:id="552038167">
      <w:bodyDiv w:val="1"/>
      <w:marLeft w:val="0"/>
      <w:marRight w:val="0"/>
      <w:marTop w:val="0"/>
      <w:marBottom w:val="0"/>
      <w:divBdr>
        <w:top w:val="none" w:sz="0" w:space="0" w:color="auto"/>
        <w:left w:val="none" w:sz="0" w:space="0" w:color="auto"/>
        <w:bottom w:val="none" w:sz="0" w:space="0" w:color="auto"/>
        <w:right w:val="none" w:sz="0" w:space="0" w:color="auto"/>
      </w:divBdr>
    </w:div>
    <w:div w:id="554238665">
      <w:bodyDiv w:val="1"/>
      <w:marLeft w:val="0"/>
      <w:marRight w:val="0"/>
      <w:marTop w:val="0"/>
      <w:marBottom w:val="0"/>
      <w:divBdr>
        <w:top w:val="none" w:sz="0" w:space="0" w:color="auto"/>
        <w:left w:val="none" w:sz="0" w:space="0" w:color="auto"/>
        <w:bottom w:val="none" w:sz="0" w:space="0" w:color="auto"/>
        <w:right w:val="none" w:sz="0" w:space="0" w:color="auto"/>
      </w:divBdr>
    </w:div>
    <w:div w:id="558828096">
      <w:bodyDiv w:val="1"/>
      <w:marLeft w:val="0"/>
      <w:marRight w:val="0"/>
      <w:marTop w:val="0"/>
      <w:marBottom w:val="0"/>
      <w:divBdr>
        <w:top w:val="none" w:sz="0" w:space="0" w:color="auto"/>
        <w:left w:val="none" w:sz="0" w:space="0" w:color="auto"/>
        <w:bottom w:val="none" w:sz="0" w:space="0" w:color="auto"/>
        <w:right w:val="none" w:sz="0" w:space="0" w:color="auto"/>
      </w:divBdr>
    </w:div>
    <w:div w:id="566845868">
      <w:bodyDiv w:val="1"/>
      <w:marLeft w:val="0"/>
      <w:marRight w:val="0"/>
      <w:marTop w:val="0"/>
      <w:marBottom w:val="0"/>
      <w:divBdr>
        <w:top w:val="none" w:sz="0" w:space="0" w:color="auto"/>
        <w:left w:val="none" w:sz="0" w:space="0" w:color="auto"/>
        <w:bottom w:val="none" w:sz="0" w:space="0" w:color="auto"/>
        <w:right w:val="none" w:sz="0" w:space="0" w:color="auto"/>
      </w:divBdr>
    </w:div>
    <w:div w:id="567225178">
      <w:bodyDiv w:val="1"/>
      <w:marLeft w:val="0"/>
      <w:marRight w:val="0"/>
      <w:marTop w:val="0"/>
      <w:marBottom w:val="0"/>
      <w:divBdr>
        <w:top w:val="none" w:sz="0" w:space="0" w:color="auto"/>
        <w:left w:val="none" w:sz="0" w:space="0" w:color="auto"/>
        <w:bottom w:val="none" w:sz="0" w:space="0" w:color="auto"/>
        <w:right w:val="none" w:sz="0" w:space="0" w:color="auto"/>
      </w:divBdr>
    </w:div>
    <w:div w:id="574628314">
      <w:bodyDiv w:val="1"/>
      <w:marLeft w:val="0"/>
      <w:marRight w:val="0"/>
      <w:marTop w:val="0"/>
      <w:marBottom w:val="0"/>
      <w:divBdr>
        <w:top w:val="none" w:sz="0" w:space="0" w:color="auto"/>
        <w:left w:val="none" w:sz="0" w:space="0" w:color="auto"/>
        <w:bottom w:val="none" w:sz="0" w:space="0" w:color="auto"/>
        <w:right w:val="none" w:sz="0" w:space="0" w:color="auto"/>
      </w:divBdr>
    </w:div>
    <w:div w:id="580454497">
      <w:bodyDiv w:val="1"/>
      <w:marLeft w:val="0"/>
      <w:marRight w:val="0"/>
      <w:marTop w:val="0"/>
      <w:marBottom w:val="0"/>
      <w:divBdr>
        <w:top w:val="none" w:sz="0" w:space="0" w:color="auto"/>
        <w:left w:val="none" w:sz="0" w:space="0" w:color="auto"/>
        <w:bottom w:val="none" w:sz="0" w:space="0" w:color="auto"/>
        <w:right w:val="none" w:sz="0" w:space="0" w:color="auto"/>
      </w:divBdr>
    </w:div>
    <w:div w:id="583606805">
      <w:bodyDiv w:val="1"/>
      <w:marLeft w:val="0"/>
      <w:marRight w:val="0"/>
      <w:marTop w:val="0"/>
      <w:marBottom w:val="0"/>
      <w:divBdr>
        <w:top w:val="none" w:sz="0" w:space="0" w:color="auto"/>
        <w:left w:val="none" w:sz="0" w:space="0" w:color="auto"/>
        <w:bottom w:val="none" w:sz="0" w:space="0" w:color="auto"/>
        <w:right w:val="none" w:sz="0" w:space="0" w:color="auto"/>
      </w:divBdr>
    </w:div>
    <w:div w:id="586230873">
      <w:bodyDiv w:val="1"/>
      <w:marLeft w:val="0"/>
      <w:marRight w:val="0"/>
      <w:marTop w:val="0"/>
      <w:marBottom w:val="0"/>
      <w:divBdr>
        <w:top w:val="none" w:sz="0" w:space="0" w:color="auto"/>
        <w:left w:val="none" w:sz="0" w:space="0" w:color="auto"/>
        <w:bottom w:val="none" w:sz="0" w:space="0" w:color="auto"/>
        <w:right w:val="none" w:sz="0" w:space="0" w:color="auto"/>
      </w:divBdr>
    </w:div>
    <w:div w:id="595286498">
      <w:bodyDiv w:val="1"/>
      <w:marLeft w:val="0"/>
      <w:marRight w:val="0"/>
      <w:marTop w:val="0"/>
      <w:marBottom w:val="0"/>
      <w:divBdr>
        <w:top w:val="none" w:sz="0" w:space="0" w:color="auto"/>
        <w:left w:val="none" w:sz="0" w:space="0" w:color="auto"/>
        <w:bottom w:val="none" w:sz="0" w:space="0" w:color="auto"/>
        <w:right w:val="none" w:sz="0" w:space="0" w:color="auto"/>
      </w:divBdr>
    </w:div>
    <w:div w:id="598870416">
      <w:bodyDiv w:val="1"/>
      <w:marLeft w:val="0"/>
      <w:marRight w:val="0"/>
      <w:marTop w:val="0"/>
      <w:marBottom w:val="0"/>
      <w:divBdr>
        <w:top w:val="none" w:sz="0" w:space="0" w:color="auto"/>
        <w:left w:val="none" w:sz="0" w:space="0" w:color="auto"/>
        <w:bottom w:val="none" w:sz="0" w:space="0" w:color="auto"/>
        <w:right w:val="none" w:sz="0" w:space="0" w:color="auto"/>
      </w:divBdr>
    </w:div>
    <w:div w:id="603615643">
      <w:bodyDiv w:val="1"/>
      <w:marLeft w:val="0"/>
      <w:marRight w:val="0"/>
      <w:marTop w:val="0"/>
      <w:marBottom w:val="0"/>
      <w:divBdr>
        <w:top w:val="none" w:sz="0" w:space="0" w:color="auto"/>
        <w:left w:val="none" w:sz="0" w:space="0" w:color="auto"/>
        <w:bottom w:val="none" w:sz="0" w:space="0" w:color="auto"/>
        <w:right w:val="none" w:sz="0" w:space="0" w:color="auto"/>
      </w:divBdr>
    </w:div>
    <w:div w:id="604506117">
      <w:bodyDiv w:val="1"/>
      <w:marLeft w:val="0"/>
      <w:marRight w:val="0"/>
      <w:marTop w:val="0"/>
      <w:marBottom w:val="0"/>
      <w:divBdr>
        <w:top w:val="none" w:sz="0" w:space="0" w:color="auto"/>
        <w:left w:val="none" w:sz="0" w:space="0" w:color="auto"/>
        <w:bottom w:val="none" w:sz="0" w:space="0" w:color="auto"/>
        <w:right w:val="none" w:sz="0" w:space="0" w:color="auto"/>
      </w:divBdr>
    </w:div>
    <w:div w:id="604732578">
      <w:bodyDiv w:val="1"/>
      <w:marLeft w:val="0"/>
      <w:marRight w:val="0"/>
      <w:marTop w:val="0"/>
      <w:marBottom w:val="0"/>
      <w:divBdr>
        <w:top w:val="none" w:sz="0" w:space="0" w:color="auto"/>
        <w:left w:val="none" w:sz="0" w:space="0" w:color="auto"/>
        <w:bottom w:val="none" w:sz="0" w:space="0" w:color="auto"/>
        <w:right w:val="none" w:sz="0" w:space="0" w:color="auto"/>
      </w:divBdr>
    </w:div>
    <w:div w:id="606087757">
      <w:bodyDiv w:val="1"/>
      <w:marLeft w:val="0"/>
      <w:marRight w:val="0"/>
      <w:marTop w:val="0"/>
      <w:marBottom w:val="0"/>
      <w:divBdr>
        <w:top w:val="none" w:sz="0" w:space="0" w:color="auto"/>
        <w:left w:val="none" w:sz="0" w:space="0" w:color="auto"/>
        <w:bottom w:val="none" w:sz="0" w:space="0" w:color="auto"/>
        <w:right w:val="none" w:sz="0" w:space="0" w:color="auto"/>
      </w:divBdr>
    </w:div>
    <w:div w:id="610163449">
      <w:bodyDiv w:val="1"/>
      <w:marLeft w:val="0"/>
      <w:marRight w:val="0"/>
      <w:marTop w:val="0"/>
      <w:marBottom w:val="0"/>
      <w:divBdr>
        <w:top w:val="none" w:sz="0" w:space="0" w:color="auto"/>
        <w:left w:val="none" w:sz="0" w:space="0" w:color="auto"/>
        <w:bottom w:val="none" w:sz="0" w:space="0" w:color="auto"/>
        <w:right w:val="none" w:sz="0" w:space="0" w:color="auto"/>
      </w:divBdr>
    </w:div>
    <w:div w:id="618997974">
      <w:bodyDiv w:val="1"/>
      <w:marLeft w:val="0"/>
      <w:marRight w:val="0"/>
      <w:marTop w:val="0"/>
      <w:marBottom w:val="0"/>
      <w:divBdr>
        <w:top w:val="none" w:sz="0" w:space="0" w:color="auto"/>
        <w:left w:val="none" w:sz="0" w:space="0" w:color="auto"/>
        <w:bottom w:val="none" w:sz="0" w:space="0" w:color="auto"/>
        <w:right w:val="none" w:sz="0" w:space="0" w:color="auto"/>
      </w:divBdr>
    </w:div>
    <w:div w:id="624894201">
      <w:bodyDiv w:val="1"/>
      <w:marLeft w:val="0"/>
      <w:marRight w:val="0"/>
      <w:marTop w:val="0"/>
      <w:marBottom w:val="0"/>
      <w:divBdr>
        <w:top w:val="none" w:sz="0" w:space="0" w:color="auto"/>
        <w:left w:val="none" w:sz="0" w:space="0" w:color="auto"/>
        <w:bottom w:val="none" w:sz="0" w:space="0" w:color="auto"/>
        <w:right w:val="none" w:sz="0" w:space="0" w:color="auto"/>
      </w:divBdr>
    </w:div>
    <w:div w:id="630986205">
      <w:bodyDiv w:val="1"/>
      <w:marLeft w:val="0"/>
      <w:marRight w:val="0"/>
      <w:marTop w:val="0"/>
      <w:marBottom w:val="0"/>
      <w:divBdr>
        <w:top w:val="none" w:sz="0" w:space="0" w:color="auto"/>
        <w:left w:val="none" w:sz="0" w:space="0" w:color="auto"/>
        <w:bottom w:val="none" w:sz="0" w:space="0" w:color="auto"/>
        <w:right w:val="none" w:sz="0" w:space="0" w:color="auto"/>
      </w:divBdr>
    </w:div>
    <w:div w:id="642924987">
      <w:bodyDiv w:val="1"/>
      <w:marLeft w:val="0"/>
      <w:marRight w:val="0"/>
      <w:marTop w:val="0"/>
      <w:marBottom w:val="0"/>
      <w:divBdr>
        <w:top w:val="none" w:sz="0" w:space="0" w:color="auto"/>
        <w:left w:val="none" w:sz="0" w:space="0" w:color="auto"/>
        <w:bottom w:val="none" w:sz="0" w:space="0" w:color="auto"/>
        <w:right w:val="none" w:sz="0" w:space="0" w:color="auto"/>
      </w:divBdr>
    </w:div>
    <w:div w:id="646740817">
      <w:bodyDiv w:val="1"/>
      <w:marLeft w:val="0"/>
      <w:marRight w:val="0"/>
      <w:marTop w:val="0"/>
      <w:marBottom w:val="0"/>
      <w:divBdr>
        <w:top w:val="none" w:sz="0" w:space="0" w:color="auto"/>
        <w:left w:val="none" w:sz="0" w:space="0" w:color="auto"/>
        <w:bottom w:val="none" w:sz="0" w:space="0" w:color="auto"/>
        <w:right w:val="none" w:sz="0" w:space="0" w:color="auto"/>
      </w:divBdr>
    </w:div>
    <w:div w:id="649796180">
      <w:bodyDiv w:val="1"/>
      <w:marLeft w:val="0"/>
      <w:marRight w:val="0"/>
      <w:marTop w:val="0"/>
      <w:marBottom w:val="0"/>
      <w:divBdr>
        <w:top w:val="none" w:sz="0" w:space="0" w:color="auto"/>
        <w:left w:val="none" w:sz="0" w:space="0" w:color="auto"/>
        <w:bottom w:val="none" w:sz="0" w:space="0" w:color="auto"/>
        <w:right w:val="none" w:sz="0" w:space="0" w:color="auto"/>
      </w:divBdr>
    </w:div>
    <w:div w:id="649870338">
      <w:bodyDiv w:val="1"/>
      <w:marLeft w:val="0"/>
      <w:marRight w:val="0"/>
      <w:marTop w:val="0"/>
      <w:marBottom w:val="0"/>
      <w:divBdr>
        <w:top w:val="none" w:sz="0" w:space="0" w:color="auto"/>
        <w:left w:val="none" w:sz="0" w:space="0" w:color="auto"/>
        <w:bottom w:val="none" w:sz="0" w:space="0" w:color="auto"/>
        <w:right w:val="none" w:sz="0" w:space="0" w:color="auto"/>
      </w:divBdr>
    </w:div>
    <w:div w:id="653024483">
      <w:bodyDiv w:val="1"/>
      <w:marLeft w:val="0"/>
      <w:marRight w:val="0"/>
      <w:marTop w:val="0"/>
      <w:marBottom w:val="0"/>
      <w:divBdr>
        <w:top w:val="none" w:sz="0" w:space="0" w:color="auto"/>
        <w:left w:val="none" w:sz="0" w:space="0" w:color="auto"/>
        <w:bottom w:val="none" w:sz="0" w:space="0" w:color="auto"/>
        <w:right w:val="none" w:sz="0" w:space="0" w:color="auto"/>
      </w:divBdr>
    </w:div>
    <w:div w:id="654837606">
      <w:bodyDiv w:val="1"/>
      <w:marLeft w:val="0"/>
      <w:marRight w:val="0"/>
      <w:marTop w:val="0"/>
      <w:marBottom w:val="0"/>
      <w:divBdr>
        <w:top w:val="none" w:sz="0" w:space="0" w:color="auto"/>
        <w:left w:val="none" w:sz="0" w:space="0" w:color="auto"/>
        <w:bottom w:val="none" w:sz="0" w:space="0" w:color="auto"/>
        <w:right w:val="none" w:sz="0" w:space="0" w:color="auto"/>
      </w:divBdr>
    </w:div>
    <w:div w:id="657198475">
      <w:bodyDiv w:val="1"/>
      <w:marLeft w:val="0"/>
      <w:marRight w:val="0"/>
      <w:marTop w:val="0"/>
      <w:marBottom w:val="0"/>
      <w:divBdr>
        <w:top w:val="none" w:sz="0" w:space="0" w:color="auto"/>
        <w:left w:val="none" w:sz="0" w:space="0" w:color="auto"/>
        <w:bottom w:val="none" w:sz="0" w:space="0" w:color="auto"/>
        <w:right w:val="none" w:sz="0" w:space="0" w:color="auto"/>
      </w:divBdr>
    </w:div>
    <w:div w:id="660082028">
      <w:bodyDiv w:val="1"/>
      <w:marLeft w:val="0"/>
      <w:marRight w:val="0"/>
      <w:marTop w:val="0"/>
      <w:marBottom w:val="0"/>
      <w:divBdr>
        <w:top w:val="none" w:sz="0" w:space="0" w:color="auto"/>
        <w:left w:val="none" w:sz="0" w:space="0" w:color="auto"/>
        <w:bottom w:val="none" w:sz="0" w:space="0" w:color="auto"/>
        <w:right w:val="none" w:sz="0" w:space="0" w:color="auto"/>
      </w:divBdr>
    </w:div>
    <w:div w:id="665010005">
      <w:bodyDiv w:val="1"/>
      <w:marLeft w:val="0"/>
      <w:marRight w:val="0"/>
      <w:marTop w:val="0"/>
      <w:marBottom w:val="0"/>
      <w:divBdr>
        <w:top w:val="none" w:sz="0" w:space="0" w:color="auto"/>
        <w:left w:val="none" w:sz="0" w:space="0" w:color="auto"/>
        <w:bottom w:val="none" w:sz="0" w:space="0" w:color="auto"/>
        <w:right w:val="none" w:sz="0" w:space="0" w:color="auto"/>
      </w:divBdr>
    </w:div>
    <w:div w:id="665522066">
      <w:bodyDiv w:val="1"/>
      <w:marLeft w:val="0"/>
      <w:marRight w:val="0"/>
      <w:marTop w:val="0"/>
      <w:marBottom w:val="0"/>
      <w:divBdr>
        <w:top w:val="none" w:sz="0" w:space="0" w:color="auto"/>
        <w:left w:val="none" w:sz="0" w:space="0" w:color="auto"/>
        <w:bottom w:val="none" w:sz="0" w:space="0" w:color="auto"/>
        <w:right w:val="none" w:sz="0" w:space="0" w:color="auto"/>
      </w:divBdr>
    </w:div>
    <w:div w:id="670064017">
      <w:bodyDiv w:val="1"/>
      <w:marLeft w:val="0"/>
      <w:marRight w:val="0"/>
      <w:marTop w:val="0"/>
      <w:marBottom w:val="0"/>
      <w:divBdr>
        <w:top w:val="none" w:sz="0" w:space="0" w:color="auto"/>
        <w:left w:val="none" w:sz="0" w:space="0" w:color="auto"/>
        <w:bottom w:val="none" w:sz="0" w:space="0" w:color="auto"/>
        <w:right w:val="none" w:sz="0" w:space="0" w:color="auto"/>
      </w:divBdr>
    </w:div>
    <w:div w:id="671031893">
      <w:bodyDiv w:val="1"/>
      <w:marLeft w:val="0"/>
      <w:marRight w:val="0"/>
      <w:marTop w:val="0"/>
      <w:marBottom w:val="0"/>
      <w:divBdr>
        <w:top w:val="none" w:sz="0" w:space="0" w:color="auto"/>
        <w:left w:val="none" w:sz="0" w:space="0" w:color="auto"/>
        <w:bottom w:val="none" w:sz="0" w:space="0" w:color="auto"/>
        <w:right w:val="none" w:sz="0" w:space="0" w:color="auto"/>
      </w:divBdr>
    </w:div>
    <w:div w:id="671107042">
      <w:bodyDiv w:val="1"/>
      <w:marLeft w:val="0"/>
      <w:marRight w:val="0"/>
      <w:marTop w:val="0"/>
      <w:marBottom w:val="0"/>
      <w:divBdr>
        <w:top w:val="none" w:sz="0" w:space="0" w:color="auto"/>
        <w:left w:val="none" w:sz="0" w:space="0" w:color="auto"/>
        <w:bottom w:val="none" w:sz="0" w:space="0" w:color="auto"/>
        <w:right w:val="none" w:sz="0" w:space="0" w:color="auto"/>
      </w:divBdr>
    </w:div>
    <w:div w:id="673536855">
      <w:bodyDiv w:val="1"/>
      <w:marLeft w:val="0"/>
      <w:marRight w:val="0"/>
      <w:marTop w:val="0"/>
      <w:marBottom w:val="0"/>
      <w:divBdr>
        <w:top w:val="none" w:sz="0" w:space="0" w:color="auto"/>
        <w:left w:val="none" w:sz="0" w:space="0" w:color="auto"/>
        <w:bottom w:val="none" w:sz="0" w:space="0" w:color="auto"/>
        <w:right w:val="none" w:sz="0" w:space="0" w:color="auto"/>
      </w:divBdr>
    </w:div>
    <w:div w:id="674497109">
      <w:bodyDiv w:val="1"/>
      <w:marLeft w:val="0"/>
      <w:marRight w:val="0"/>
      <w:marTop w:val="0"/>
      <w:marBottom w:val="0"/>
      <w:divBdr>
        <w:top w:val="none" w:sz="0" w:space="0" w:color="auto"/>
        <w:left w:val="none" w:sz="0" w:space="0" w:color="auto"/>
        <w:bottom w:val="none" w:sz="0" w:space="0" w:color="auto"/>
        <w:right w:val="none" w:sz="0" w:space="0" w:color="auto"/>
      </w:divBdr>
    </w:div>
    <w:div w:id="677004471">
      <w:bodyDiv w:val="1"/>
      <w:marLeft w:val="0"/>
      <w:marRight w:val="0"/>
      <w:marTop w:val="0"/>
      <w:marBottom w:val="0"/>
      <w:divBdr>
        <w:top w:val="none" w:sz="0" w:space="0" w:color="auto"/>
        <w:left w:val="none" w:sz="0" w:space="0" w:color="auto"/>
        <w:bottom w:val="none" w:sz="0" w:space="0" w:color="auto"/>
        <w:right w:val="none" w:sz="0" w:space="0" w:color="auto"/>
      </w:divBdr>
    </w:div>
    <w:div w:id="682976462">
      <w:bodyDiv w:val="1"/>
      <w:marLeft w:val="0"/>
      <w:marRight w:val="0"/>
      <w:marTop w:val="0"/>
      <w:marBottom w:val="0"/>
      <w:divBdr>
        <w:top w:val="none" w:sz="0" w:space="0" w:color="auto"/>
        <w:left w:val="none" w:sz="0" w:space="0" w:color="auto"/>
        <w:bottom w:val="none" w:sz="0" w:space="0" w:color="auto"/>
        <w:right w:val="none" w:sz="0" w:space="0" w:color="auto"/>
      </w:divBdr>
    </w:div>
    <w:div w:id="686909680">
      <w:bodyDiv w:val="1"/>
      <w:marLeft w:val="0"/>
      <w:marRight w:val="0"/>
      <w:marTop w:val="0"/>
      <w:marBottom w:val="0"/>
      <w:divBdr>
        <w:top w:val="none" w:sz="0" w:space="0" w:color="auto"/>
        <w:left w:val="none" w:sz="0" w:space="0" w:color="auto"/>
        <w:bottom w:val="none" w:sz="0" w:space="0" w:color="auto"/>
        <w:right w:val="none" w:sz="0" w:space="0" w:color="auto"/>
      </w:divBdr>
    </w:div>
    <w:div w:id="692613545">
      <w:bodyDiv w:val="1"/>
      <w:marLeft w:val="0"/>
      <w:marRight w:val="0"/>
      <w:marTop w:val="0"/>
      <w:marBottom w:val="0"/>
      <w:divBdr>
        <w:top w:val="none" w:sz="0" w:space="0" w:color="auto"/>
        <w:left w:val="none" w:sz="0" w:space="0" w:color="auto"/>
        <w:bottom w:val="none" w:sz="0" w:space="0" w:color="auto"/>
        <w:right w:val="none" w:sz="0" w:space="0" w:color="auto"/>
      </w:divBdr>
    </w:div>
    <w:div w:id="693656067">
      <w:bodyDiv w:val="1"/>
      <w:marLeft w:val="0"/>
      <w:marRight w:val="0"/>
      <w:marTop w:val="0"/>
      <w:marBottom w:val="0"/>
      <w:divBdr>
        <w:top w:val="none" w:sz="0" w:space="0" w:color="auto"/>
        <w:left w:val="none" w:sz="0" w:space="0" w:color="auto"/>
        <w:bottom w:val="none" w:sz="0" w:space="0" w:color="auto"/>
        <w:right w:val="none" w:sz="0" w:space="0" w:color="auto"/>
      </w:divBdr>
    </w:div>
    <w:div w:id="698161711">
      <w:bodyDiv w:val="1"/>
      <w:marLeft w:val="0"/>
      <w:marRight w:val="0"/>
      <w:marTop w:val="0"/>
      <w:marBottom w:val="0"/>
      <w:divBdr>
        <w:top w:val="none" w:sz="0" w:space="0" w:color="auto"/>
        <w:left w:val="none" w:sz="0" w:space="0" w:color="auto"/>
        <w:bottom w:val="none" w:sz="0" w:space="0" w:color="auto"/>
        <w:right w:val="none" w:sz="0" w:space="0" w:color="auto"/>
      </w:divBdr>
    </w:div>
    <w:div w:id="699404129">
      <w:bodyDiv w:val="1"/>
      <w:marLeft w:val="0"/>
      <w:marRight w:val="0"/>
      <w:marTop w:val="0"/>
      <w:marBottom w:val="0"/>
      <w:divBdr>
        <w:top w:val="none" w:sz="0" w:space="0" w:color="auto"/>
        <w:left w:val="none" w:sz="0" w:space="0" w:color="auto"/>
        <w:bottom w:val="none" w:sz="0" w:space="0" w:color="auto"/>
        <w:right w:val="none" w:sz="0" w:space="0" w:color="auto"/>
      </w:divBdr>
    </w:div>
    <w:div w:id="700133220">
      <w:bodyDiv w:val="1"/>
      <w:marLeft w:val="0"/>
      <w:marRight w:val="0"/>
      <w:marTop w:val="0"/>
      <w:marBottom w:val="0"/>
      <w:divBdr>
        <w:top w:val="none" w:sz="0" w:space="0" w:color="auto"/>
        <w:left w:val="none" w:sz="0" w:space="0" w:color="auto"/>
        <w:bottom w:val="none" w:sz="0" w:space="0" w:color="auto"/>
        <w:right w:val="none" w:sz="0" w:space="0" w:color="auto"/>
      </w:divBdr>
    </w:div>
    <w:div w:id="706681503">
      <w:bodyDiv w:val="1"/>
      <w:marLeft w:val="0"/>
      <w:marRight w:val="0"/>
      <w:marTop w:val="0"/>
      <w:marBottom w:val="0"/>
      <w:divBdr>
        <w:top w:val="none" w:sz="0" w:space="0" w:color="auto"/>
        <w:left w:val="none" w:sz="0" w:space="0" w:color="auto"/>
        <w:bottom w:val="none" w:sz="0" w:space="0" w:color="auto"/>
        <w:right w:val="none" w:sz="0" w:space="0" w:color="auto"/>
      </w:divBdr>
    </w:div>
    <w:div w:id="713233772">
      <w:bodyDiv w:val="1"/>
      <w:marLeft w:val="0"/>
      <w:marRight w:val="0"/>
      <w:marTop w:val="0"/>
      <w:marBottom w:val="0"/>
      <w:divBdr>
        <w:top w:val="none" w:sz="0" w:space="0" w:color="auto"/>
        <w:left w:val="none" w:sz="0" w:space="0" w:color="auto"/>
        <w:bottom w:val="none" w:sz="0" w:space="0" w:color="auto"/>
        <w:right w:val="none" w:sz="0" w:space="0" w:color="auto"/>
      </w:divBdr>
    </w:div>
    <w:div w:id="723678314">
      <w:bodyDiv w:val="1"/>
      <w:marLeft w:val="0"/>
      <w:marRight w:val="0"/>
      <w:marTop w:val="0"/>
      <w:marBottom w:val="0"/>
      <w:divBdr>
        <w:top w:val="none" w:sz="0" w:space="0" w:color="auto"/>
        <w:left w:val="none" w:sz="0" w:space="0" w:color="auto"/>
        <w:bottom w:val="none" w:sz="0" w:space="0" w:color="auto"/>
        <w:right w:val="none" w:sz="0" w:space="0" w:color="auto"/>
      </w:divBdr>
    </w:div>
    <w:div w:id="726295009">
      <w:bodyDiv w:val="1"/>
      <w:marLeft w:val="0"/>
      <w:marRight w:val="0"/>
      <w:marTop w:val="0"/>
      <w:marBottom w:val="0"/>
      <w:divBdr>
        <w:top w:val="none" w:sz="0" w:space="0" w:color="auto"/>
        <w:left w:val="none" w:sz="0" w:space="0" w:color="auto"/>
        <w:bottom w:val="none" w:sz="0" w:space="0" w:color="auto"/>
        <w:right w:val="none" w:sz="0" w:space="0" w:color="auto"/>
      </w:divBdr>
    </w:div>
    <w:div w:id="737364009">
      <w:bodyDiv w:val="1"/>
      <w:marLeft w:val="0"/>
      <w:marRight w:val="0"/>
      <w:marTop w:val="0"/>
      <w:marBottom w:val="0"/>
      <w:divBdr>
        <w:top w:val="none" w:sz="0" w:space="0" w:color="auto"/>
        <w:left w:val="none" w:sz="0" w:space="0" w:color="auto"/>
        <w:bottom w:val="none" w:sz="0" w:space="0" w:color="auto"/>
        <w:right w:val="none" w:sz="0" w:space="0" w:color="auto"/>
      </w:divBdr>
    </w:div>
    <w:div w:id="751700892">
      <w:bodyDiv w:val="1"/>
      <w:marLeft w:val="0"/>
      <w:marRight w:val="0"/>
      <w:marTop w:val="0"/>
      <w:marBottom w:val="0"/>
      <w:divBdr>
        <w:top w:val="none" w:sz="0" w:space="0" w:color="auto"/>
        <w:left w:val="none" w:sz="0" w:space="0" w:color="auto"/>
        <w:bottom w:val="none" w:sz="0" w:space="0" w:color="auto"/>
        <w:right w:val="none" w:sz="0" w:space="0" w:color="auto"/>
      </w:divBdr>
    </w:div>
    <w:div w:id="757599911">
      <w:bodyDiv w:val="1"/>
      <w:marLeft w:val="0"/>
      <w:marRight w:val="0"/>
      <w:marTop w:val="0"/>
      <w:marBottom w:val="0"/>
      <w:divBdr>
        <w:top w:val="none" w:sz="0" w:space="0" w:color="auto"/>
        <w:left w:val="none" w:sz="0" w:space="0" w:color="auto"/>
        <w:bottom w:val="none" w:sz="0" w:space="0" w:color="auto"/>
        <w:right w:val="none" w:sz="0" w:space="0" w:color="auto"/>
      </w:divBdr>
    </w:div>
    <w:div w:id="767384704">
      <w:bodyDiv w:val="1"/>
      <w:marLeft w:val="0"/>
      <w:marRight w:val="0"/>
      <w:marTop w:val="0"/>
      <w:marBottom w:val="0"/>
      <w:divBdr>
        <w:top w:val="none" w:sz="0" w:space="0" w:color="auto"/>
        <w:left w:val="none" w:sz="0" w:space="0" w:color="auto"/>
        <w:bottom w:val="none" w:sz="0" w:space="0" w:color="auto"/>
        <w:right w:val="none" w:sz="0" w:space="0" w:color="auto"/>
      </w:divBdr>
    </w:div>
    <w:div w:id="768623937">
      <w:bodyDiv w:val="1"/>
      <w:marLeft w:val="0"/>
      <w:marRight w:val="0"/>
      <w:marTop w:val="0"/>
      <w:marBottom w:val="0"/>
      <w:divBdr>
        <w:top w:val="none" w:sz="0" w:space="0" w:color="auto"/>
        <w:left w:val="none" w:sz="0" w:space="0" w:color="auto"/>
        <w:bottom w:val="none" w:sz="0" w:space="0" w:color="auto"/>
        <w:right w:val="none" w:sz="0" w:space="0" w:color="auto"/>
      </w:divBdr>
    </w:div>
    <w:div w:id="770516288">
      <w:bodyDiv w:val="1"/>
      <w:marLeft w:val="0"/>
      <w:marRight w:val="0"/>
      <w:marTop w:val="0"/>
      <w:marBottom w:val="0"/>
      <w:divBdr>
        <w:top w:val="none" w:sz="0" w:space="0" w:color="auto"/>
        <w:left w:val="none" w:sz="0" w:space="0" w:color="auto"/>
        <w:bottom w:val="none" w:sz="0" w:space="0" w:color="auto"/>
        <w:right w:val="none" w:sz="0" w:space="0" w:color="auto"/>
      </w:divBdr>
    </w:div>
    <w:div w:id="774132187">
      <w:bodyDiv w:val="1"/>
      <w:marLeft w:val="0"/>
      <w:marRight w:val="0"/>
      <w:marTop w:val="0"/>
      <w:marBottom w:val="0"/>
      <w:divBdr>
        <w:top w:val="none" w:sz="0" w:space="0" w:color="auto"/>
        <w:left w:val="none" w:sz="0" w:space="0" w:color="auto"/>
        <w:bottom w:val="none" w:sz="0" w:space="0" w:color="auto"/>
        <w:right w:val="none" w:sz="0" w:space="0" w:color="auto"/>
      </w:divBdr>
    </w:div>
    <w:div w:id="776490293">
      <w:bodyDiv w:val="1"/>
      <w:marLeft w:val="0"/>
      <w:marRight w:val="0"/>
      <w:marTop w:val="0"/>
      <w:marBottom w:val="0"/>
      <w:divBdr>
        <w:top w:val="none" w:sz="0" w:space="0" w:color="auto"/>
        <w:left w:val="none" w:sz="0" w:space="0" w:color="auto"/>
        <w:bottom w:val="none" w:sz="0" w:space="0" w:color="auto"/>
        <w:right w:val="none" w:sz="0" w:space="0" w:color="auto"/>
      </w:divBdr>
    </w:div>
    <w:div w:id="781537378">
      <w:bodyDiv w:val="1"/>
      <w:marLeft w:val="0"/>
      <w:marRight w:val="0"/>
      <w:marTop w:val="0"/>
      <w:marBottom w:val="0"/>
      <w:divBdr>
        <w:top w:val="none" w:sz="0" w:space="0" w:color="auto"/>
        <w:left w:val="none" w:sz="0" w:space="0" w:color="auto"/>
        <w:bottom w:val="none" w:sz="0" w:space="0" w:color="auto"/>
        <w:right w:val="none" w:sz="0" w:space="0" w:color="auto"/>
      </w:divBdr>
      <w:divsChild>
        <w:div w:id="768501084">
          <w:marLeft w:val="0"/>
          <w:marRight w:val="0"/>
          <w:marTop w:val="0"/>
          <w:marBottom w:val="0"/>
          <w:divBdr>
            <w:top w:val="none" w:sz="0" w:space="0" w:color="auto"/>
            <w:left w:val="none" w:sz="0" w:space="0" w:color="auto"/>
            <w:bottom w:val="none" w:sz="0" w:space="0" w:color="auto"/>
            <w:right w:val="none" w:sz="0" w:space="0" w:color="auto"/>
          </w:divBdr>
          <w:divsChild>
            <w:div w:id="1590308818">
              <w:marLeft w:val="0"/>
              <w:marRight w:val="0"/>
              <w:marTop w:val="0"/>
              <w:marBottom w:val="0"/>
              <w:divBdr>
                <w:top w:val="none" w:sz="0" w:space="0" w:color="auto"/>
                <w:left w:val="none" w:sz="0" w:space="0" w:color="auto"/>
                <w:bottom w:val="none" w:sz="0" w:space="0" w:color="auto"/>
                <w:right w:val="none" w:sz="0" w:space="0" w:color="auto"/>
              </w:divBdr>
              <w:divsChild>
                <w:div w:id="20888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90651">
      <w:bodyDiv w:val="1"/>
      <w:marLeft w:val="0"/>
      <w:marRight w:val="0"/>
      <w:marTop w:val="0"/>
      <w:marBottom w:val="0"/>
      <w:divBdr>
        <w:top w:val="none" w:sz="0" w:space="0" w:color="auto"/>
        <w:left w:val="none" w:sz="0" w:space="0" w:color="auto"/>
        <w:bottom w:val="none" w:sz="0" w:space="0" w:color="auto"/>
        <w:right w:val="none" w:sz="0" w:space="0" w:color="auto"/>
      </w:divBdr>
    </w:div>
    <w:div w:id="788747173">
      <w:bodyDiv w:val="1"/>
      <w:marLeft w:val="0"/>
      <w:marRight w:val="0"/>
      <w:marTop w:val="0"/>
      <w:marBottom w:val="0"/>
      <w:divBdr>
        <w:top w:val="none" w:sz="0" w:space="0" w:color="auto"/>
        <w:left w:val="none" w:sz="0" w:space="0" w:color="auto"/>
        <w:bottom w:val="none" w:sz="0" w:space="0" w:color="auto"/>
        <w:right w:val="none" w:sz="0" w:space="0" w:color="auto"/>
      </w:divBdr>
    </w:div>
    <w:div w:id="788861737">
      <w:bodyDiv w:val="1"/>
      <w:marLeft w:val="0"/>
      <w:marRight w:val="0"/>
      <w:marTop w:val="0"/>
      <w:marBottom w:val="0"/>
      <w:divBdr>
        <w:top w:val="none" w:sz="0" w:space="0" w:color="auto"/>
        <w:left w:val="none" w:sz="0" w:space="0" w:color="auto"/>
        <w:bottom w:val="none" w:sz="0" w:space="0" w:color="auto"/>
        <w:right w:val="none" w:sz="0" w:space="0" w:color="auto"/>
      </w:divBdr>
    </w:div>
    <w:div w:id="791555139">
      <w:bodyDiv w:val="1"/>
      <w:marLeft w:val="0"/>
      <w:marRight w:val="0"/>
      <w:marTop w:val="0"/>
      <w:marBottom w:val="0"/>
      <w:divBdr>
        <w:top w:val="none" w:sz="0" w:space="0" w:color="auto"/>
        <w:left w:val="none" w:sz="0" w:space="0" w:color="auto"/>
        <w:bottom w:val="none" w:sz="0" w:space="0" w:color="auto"/>
        <w:right w:val="none" w:sz="0" w:space="0" w:color="auto"/>
      </w:divBdr>
    </w:div>
    <w:div w:id="793715888">
      <w:bodyDiv w:val="1"/>
      <w:marLeft w:val="0"/>
      <w:marRight w:val="0"/>
      <w:marTop w:val="0"/>
      <w:marBottom w:val="0"/>
      <w:divBdr>
        <w:top w:val="none" w:sz="0" w:space="0" w:color="auto"/>
        <w:left w:val="none" w:sz="0" w:space="0" w:color="auto"/>
        <w:bottom w:val="none" w:sz="0" w:space="0" w:color="auto"/>
        <w:right w:val="none" w:sz="0" w:space="0" w:color="auto"/>
      </w:divBdr>
    </w:div>
    <w:div w:id="794105980">
      <w:bodyDiv w:val="1"/>
      <w:marLeft w:val="0"/>
      <w:marRight w:val="0"/>
      <w:marTop w:val="0"/>
      <w:marBottom w:val="0"/>
      <w:divBdr>
        <w:top w:val="none" w:sz="0" w:space="0" w:color="auto"/>
        <w:left w:val="none" w:sz="0" w:space="0" w:color="auto"/>
        <w:bottom w:val="none" w:sz="0" w:space="0" w:color="auto"/>
        <w:right w:val="none" w:sz="0" w:space="0" w:color="auto"/>
      </w:divBdr>
    </w:div>
    <w:div w:id="794182687">
      <w:bodyDiv w:val="1"/>
      <w:marLeft w:val="0"/>
      <w:marRight w:val="0"/>
      <w:marTop w:val="0"/>
      <w:marBottom w:val="0"/>
      <w:divBdr>
        <w:top w:val="none" w:sz="0" w:space="0" w:color="auto"/>
        <w:left w:val="none" w:sz="0" w:space="0" w:color="auto"/>
        <w:bottom w:val="none" w:sz="0" w:space="0" w:color="auto"/>
        <w:right w:val="none" w:sz="0" w:space="0" w:color="auto"/>
      </w:divBdr>
    </w:div>
    <w:div w:id="798114247">
      <w:bodyDiv w:val="1"/>
      <w:marLeft w:val="0"/>
      <w:marRight w:val="0"/>
      <w:marTop w:val="0"/>
      <w:marBottom w:val="0"/>
      <w:divBdr>
        <w:top w:val="none" w:sz="0" w:space="0" w:color="auto"/>
        <w:left w:val="none" w:sz="0" w:space="0" w:color="auto"/>
        <w:bottom w:val="none" w:sz="0" w:space="0" w:color="auto"/>
        <w:right w:val="none" w:sz="0" w:space="0" w:color="auto"/>
      </w:divBdr>
    </w:div>
    <w:div w:id="798257390">
      <w:bodyDiv w:val="1"/>
      <w:marLeft w:val="0"/>
      <w:marRight w:val="0"/>
      <w:marTop w:val="0"/>
      <w:marBottom w:val="0"/>
      <w:divBdr>
        <w:top w:val="none" w:sz="0" w:space="0" w:color="auto"/>
        <w:left w:val="none" w:sz="0" w:space="0" w:color="auto"/>
        <w:bottom w:val="none" w:sz="0" w:space="0" w:color="auto"/>
        <w:right w:val="none" w:sz="0" w:space="0" w:color="auto"/>
      </w:divBdr>
    </w:div>
    <w:div w:id="803934691">
      <w:bodyDiv w:val="1"/>
      <w:marLeft w:val="0"/>
      <w:marRight w:val="0"/>
      <w:marTop w:val="0"/>
      <w:marBottom w:val="0"/>
      <w:divBdr>
        <w:top w:val="none" w:sz="0" w:space="0" w:color="auto"/>
        <w:left w:val="none" w:sz="0" w:space="0" w:color="auto"/>
        <w:bottom w:val="none" w:sz="0" w:space="0" w:color="auto"/>
        <w:right w:val="none" w:sz="0" w:space="0" w:color="auto"/>
      </w:divBdr>
    </w:div>
    <w:div w:id="812598895">
      <w:bodyDiv w:val="1"/>
      <w:marLeft w:val="0"/>
      <w:marRight w:val="0"/>
      <w:marTop w:val="0"/>
      <w:marBottom w:val="0"/>
      <w:divBdr>
        <w:top w:val="none" w:sz="0" w:space="0" w:color="auto"/>
        <w:left w:val="none" w:sz="0" w:space="0" w:color="auto"/>
        <w:bottom w:val="none" w:sz="0" w:space="0" w:color="auto"/>
        <w:right w:val="none" w:sz="0" w:space="0" w:color="auto"/>
      </w:divBdr>
    </w:div>
    <w:div w:id="819419472">
      <w:bodyDiv w:val="1"/>
      <w:marLeft w:val="0"/>
      <w:marRight w:val="0"/>
      <w:marTop w:val="0"/>
      <w:marBottom w:val="0"/>
      <w:divBdr>
        <w:top w:val="none" w:sz="0" w:space="0" w:color="auto"/>
        <w:left w:val="none" w:sz="0" w:space="0" w:color="auto"/>
        <w:bottom w:val="none" w:sz="0" w:space="0" w:color="auto"/>
        <w:right w:val="none" w:sz="0" w:space="0" w:color="auto"/>
      </w:divBdr>
    </w:div>
    <w:div w:id="823425631">
      <w:bodyDiv w:val="1"/>
      <w:marLeft w:val="0"/>
      <w:marRight w:val="0"/>
      <w:marTop w:val="0"/>
      <w:marBottom w:val="0"/>
      <w:divBdr>
        <w:top w:val="none" w:sz="0" w:space="0" w:color="auto"/>
        <w:left w:val="none" w:sz="0" w:space="0" w:color="auto"/>
        <w:bottom w:val="none" w:sz="0" w:space="0" w:color="auto"/>
        <w:right w:val="none" w:sz="0" w:space="0" w:color="auto"/>
      </w:divBdr>
    </w:div>
    <w:div w:id="824662480">
      <w:bodyDiv w:val="1"/>
      <w:marLeft w:val="0"/>
      <w:marRight w:val="0"/>
      <w:marTop w:val="0"/>
      <w:marBottom w:val="0"/>
      <w:divBdr>
        <w:top w:val="none" w:sz="0" w:space="0" w:color="auto"/>
        <w:left w:val="none" w:sz="0" w:space="0" w:color="auto"/>
        <w:bottom w:val="none" w:sz="0" w:space="0" w:color="auto"/>
        <w:right w:val="none" w:sz="0" w:space="0" w:color="auto"/>
      </w:divBdr>
    </w:div>
    <w:div w:id="829098946">
      <w:bodyDiv w:val="1"/>
      <w:marLeft w:val="0"/>
      <w:marRight w:val="0"/>
      <w:marTop w:val="0"/>
      <w:marBottom w:val="0"/>
      <w:divBdr>
        <w:top w:val="none" w:sz="0" w:space="0" w:color="auto"/>
        <w:left w:val="none" w:sz="0" w:space="0" w:color="auto"/>
        <w:bottom w:val="none" w:sz="0" w:space="0" w:color="auto"/>
        <w:right w:val="none" w:sz="0" w:space="0" w:color="auto"/>
      </w:divBdr>
    </w:div>
    <w:div w:id="832332285">
      <w:bodyDiv w:val="1"/>
      <w:marLeft w:val="0"/>
      <w:marRight w:val="0"/>
      <w:marTop w:val="0"/>
      <w:marBottom w:val="0"/>
      <w:divBdr>
        <w:top w:val="none" w:sz="0" w:space="0" w:color="auto"/>
        <w:left w:val="none" w:sz="0" w:space="0" w:color="auto"/>
        <w:bottom w:val="none" w:sz="0" w:space="0" w:color="auto"/>
        <w:right w:val="none" w:sz="0" w:space="0" w:color="auto"/>
      </w:divBdr>
    </w:div>
    <w:div w:id="833453894">
      <w:bodyDiv w:val="1"/>
      <w:marLeft w:val="0"/>
      <w:marRight w:val="0"/>
      <w:marTop w:val="0"/>
      <w:marBottom w:val="0"/>
      <w:divBdr>
        <w:top w:val="none" w:sz="0" w:space="0" w:color="auto"/>
        <w:left w:val="none" w:sz="0" w:space="0" w:color="auto"/>
        <w:bottom w:val="none" w:sz="0" w:space="0" w:color="auto"/>
        <w:right w:val="none" w:sz="0" w:space="0" w:color="auto"/>
      </w:divBdr>
    </w:div>
    <w:div w:id="837772452">
      <w:bodyDiv w:val="1"/>
      <w:marLeft w:val="0"/>
      <w:marRight w:val="0"/>
      <w:marTop w:val="0"/>
      <w:marBottom w:val="0"/>
      <w:divBdr>
        <w:top w:val="none" w:sz="0" w:space="0" w:color="auto"/>
        <w:left w:val="none" w:sz="0" w:space="0" w:color="auto"/>
        <w:bottom w:val="none" w:sz="0" w:space="0" w:color="auto"/>
        <w:right w:val="none" w:sz="0" w:space="0" w:color="auto"/>
      </w:divBdr>
    </w:div>
    <w:div w:id="841434564">
      <w:bodyDiv w:val="1"/>
      <w:marLeft w:val="0"/>
      <w:marRight w:val="0"/>
      <w:marTop w:val="0"/>
      <w:marBottom w:val="0"/>
      <w:divBdr>
        <w:top w:val="none" w:sz="0" w:space="0" w:color="auto"/>
        <w:left w:val="none" w:sz="0" w:space="0" w:color="auto"/>
        <w:bottom w:val="none" w:sz="0" w:space="0" w:color="auto"/>
        <w:right w:val="none" w:sz="0" w:space="0" w:color="auto"/>
      </w:divBdr>
    </w:div>
    <w:div w:id="842282903">
      <w:bodyDiv w:val="1"/>
      <w:marLeft w:val="0"/>
      <w:marRight w:val="0"/>
      <w:marTop w:val="0"/>
      <w:marBottom w:val="0"/>
      <w:divBdr>
        <w:top w:val="none" w:sz="0" w:space="0" w:color="auto"/>
        <w:left w:val="none" w:sz="0" w:space="0" w:color="auto"/>
        <w:bottom w:val="none" w:sz="0" w:space="0" w:color="auto"/>
        <w:right w:val="none" w:sz="0" w:space="0" w:color="auto"/>
      </w:divBdr>
      <w:divsChild>
        <w:div w:id="866334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167927">
              <w:marLeft w:val="0"/>
              <w:marRight w:val="0"/>
              <w:marTop w:val="0"/>
              <w:marBottom w:val="0"/>
              <w:divBdr>
                <w:top w:val="none" w:sz="0" w:space="0" w:color="auto"/>
                <w:left w:val="none" w:sz="0" w:space="0" w:color="auto"/>
                <w:bottom w:val="none" w:sz="0" w:space="0" w:color="auto"/>
                <w:right w:val="none" w:sz="0" w:space="0" w:color="auto"/>
              </w:divBdr>
              <w:divsChild>
                <w:div w:id="1721589458">
                  <w:marLeft w:val="0"/>
                  <w:marRight w:val="0"/>
                  <w:marTop w:val="0"/>
                  <w:marBottom w:val="0"/>
                  <w:divBdr>
                    <w:top w:val="none" w:sz="0" w:space="0" w:color="auto"/>
                    <w:left w:val="none" w:sz="0" w:space="0" w:color="auto"/>
                    <w:bottom w:val="none" w:sz="0" w:space="0" w:color="auto"/>
                    <w:right w:val="none" w:sz="0" w:space="0" w:color="auto"/>
                  </w:divBdr>
                  <w:divsChild>
                    <w:div w:id="1609122636">
                      <w:marLeft w:val="0"/>
                      <w:marRight w:val="0"/>
                      <w:marTop w:val="0"/>
                      <w:marBottom w:val="0"/>
                      <w:divBdr>
                        <w:top w:val="none" w:sz="0" w:space="0" w:color="auto"/>
                        <w:left w:val="none" w:sz="0" w:space="0" w:color="auto"/>
                        <w:bottom w:val="none" w:sz="0" w:space="0" w:color="auto"/>
                        <w:right w:val="none" w:sz="0" w:space="0" w:color="auto"/>
                      </w:divBdr>
                      <w:divsChild>
                        <w:div w:id="1672179889">
                          <w:marLeft w:val="0"/>
                          <w:marRight w:val="0"/>
                          <w:marTop w:val="0"/>
                          <w:marBottom w:val="0"/>
                          <w:divBdr>
                            <w:top w:val="none" w:sz="0" w:space="0" w:color="auto"/>
                            <w:left w:val="none" w:sz="0" w:space="0" w:color="auto"/>
                            <w:bottom w:val="none" w:sz="0" w:space="0" w:color="auto"/>
                            <w:right w:val="none" w:sz="0" w:space="0" w:color="auto"/>
                          </w:divBdr>
                          <w:divsChild>
                            <w:div w:id="1429278976">
                              <w:marLeft w:val="0"/>
                              <w:marRight w:val="0"/>
                              <w:marTop w:val="0"/>
                              <w:marBottom w:val="0"/>
                              <w:divBdr>
                                <w:top w:val="none" w:sz="0" w:space="0" w:color="auto"/>
                                <w:left w:val="none" w:sz="0" w:space="0" w:color="auto"/>
                                <w:bottom w:val="none" w:sz="0" w:space="0" w:color="auto"/>
                                <w:right w:val="none" w:sz="0" w:space="0" w:color="auto"/>
                              </w:divBdr>
                              <w:divsChild>
                                <w:div w:id="884635532">
                                  <w:marLeft w:val="0"/>
                                  <w:marRight w:val="0"/>
                                  <w:marTop w:val="0"/>
                                  <w:marBottom w:val="0"/>
                                  <w:divBdr>
                                    <w:top w:val="none" w:sz="0" w:space="0" w:color="auto"/>
                                    <w:left w:val="none" w:sz="0" w:space="0" w:color="auto"/>
                                    <w:bottom w:val="none" w:sz="0" w:space="0" w:color="auto"/>
                                    <w:right w:val="none" w:sz="0" w:space="0" w:color="auto"/>
                                  </w:divBdr>
                                </w:div>
                              </w:divsChild>
                            </w:div>
                            <w:div w:id="1501307567">
                              <w:marLeft w:val="0"/>
                              <w:marRight w:val="0"/>
                              <w:marTop w:val="0"/>
                              <w:marBottom w:val="0"/>
                              <w:divBdr>
                                <w:top w:val="none" w:sz="0" w:space="0" w:color="auto"/>
                                <w:left w:val="none" w:sz="0" w:space="0" w:color="auto"/>
                                <w:bottom w:val="none" w:sz="0" w:space="0" w:color="auto"/>
                                <w:right w:val="none" w:sz="0" w:space="0" w:color="auto"/>
                              </w:divBdr>
                              <w:divsChild>
                                <w:div w:id="160316733">
                                  <w:marLeft w:val="0"/>
                                  <w:marRight w:val="0"/>
                                  <w:marTop w:val="0"/>
                                  <w:marBottom w:val="0"/>
                                  <w:divBdr>
                                    <w:top w:val="none" w:sz="0" w:space="0" w:color="auto"/>
                                    <w:left w:val="none" w:sz="0" w:space="0" w:color="auto"/>
                                    <w:bottom w:val="none" w:sz="0" w:space="0" w:color="auto"/>
                                    <w:right w:val="none" w:sz="0" w:space="0" w:color="auto"/>
                                  </w:divBdr>
                                </w:div>
                              </w:divsChild>
                            </w:div>
                            <w:div w:id="1826824290">
                              <w:marLeft w:val="0"/>
                              <w:marRight w:val="0"/>
                              <w:marTop w:val="0"/>
                              <w:marBottom w:val="0"/>
                              <w:divBdr>
                                <w:top w:val="none" w:sz="0" w:space="0" w:color="auto"/>
                                <w:left w:val="none" w:sz="0" w:space="0" w:color="auto"/>
                                <w:bottom w:val="none" w:sz="0" w:space="0" w:color="auto"/>
                                <w:right w:val="none" w:sz="0" w:space="0" w:color="auto"/>
                              </w:divBdr>
                              <w:divsChild>
                                <w:div w:id="9165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521361">
      <w:bodyDiv w:val="1"/>
      <w:marLeft w:val="0"/>
      <w:marRight w:val="0"/>
      <w:marTop w:val="0"/>
      <w:marBottom w:val="0"/>
      <w:divBdr>
        <w:top w:val="none" w:sz="0" w:space="0" w:color="auto"/>
        <w:left w:val="none" w:sz="0" w:space="0" w:color="auto"/>
        <w:bottom w:val="none" w:sz="0" w:space="0" w:color="auto"/>
        <w:right w:val="none" w:sz="0" w:space="0" w:color="auto"/>
      </w:divBdr>
    </w:div>
    <w:div w:id="846477034">
      <w:bodyDiv w:val="1"/>
      <w:marLeft w:val="0"/>
      <w:marRight w:val="0"/>
      <w:marTop w:val="0"/>
      <w:marBottom w:val="0"/>
      <w:divBdr>
        <w:top w:val="none" w:sz="0" w:space="0" w:color="auto"/>
        <w:left w:val="none" w:sz="0" w:space="0" w:color="auto"/>
        <w:bottom w:val="none" w:sz="0" w:space="0" w:color="auto"/>
        <w:right w:val="none" w:sz="0" w:space="0" w:color="auto"/>
      </w:divBdr>
    </w:div>
    <w:div w:id="855652999">
      <w:bodyDiv w:val="1"/>
      <w:marLeft w:val="0"/>
      <w:marRight w:val="0"/>
      <w:marTop w:val="0"/>
      <w:marBottom w:val="0"/>
      <w:divBdr>
        <w:top w:val="none" w:sz="0" w:space="0" w:color="auto"/>
        <w:left w:val="none" w:sz="0" w:space="0" w:color="auto"/>
        <w:bottom w:val="none" w:sz="0" w:space="0" w:color="auto"/>
        <w:right w:val="none" w:sz="0" w:space="0" w:color="auto"/>
      </w:divBdr>
    </w:div>
    <w:div w:id="858005678">
      <w:bodyDiv w:val="1"/>
      <w:marLeft w:val="0"/>
      <w:marRight w:val="0"/>
      <w:marTop w:val="0"/>
      <w:marBottom w:val="0"/>
      <w:divBdr>
        <w:top w:val="none" w:sz="0" w:space="0" w:color="auto"/>
        <w:left w:val="none" w:sz="0" w:space="0" w:color="auto"/>
        <w:bottom w:val="none" w:sz="0" w:space="0" w:color="auto"/>
        <w:right w:val="none" w:sz="0" w:space="0" w:color="auto"/>
      </w:divBdr>
    </w:div>
    <w:div w:id="865869264">
      <w:bodyDiv w:val="1"/>
      <w:marLeft w:val="0"/>
      <w:marRight w:val="0"/>
      <w:marTop w:val="0"/>
      <w:marBottom w:val="0"/>
      <w:divBdr>
        <w:top w:val="none" w:sz="0" w:space="0" w:color="auto"/>
        <w:left w:val="none" w:sz="0" w:space="0" w:color="auto"/>
        <w:bottom w:val="none" w:sz="0" w:space="0" w:color="auto"/>
        <w:right w:val="none" w:sz="0" w:space="0" w:color="auto"/>
      </w:divBdr>
    </w:div>
    <w:div w:id="866258829">
      <w:bodyDiv w:val="1"/>
      <w:marLeft w:val="0"/>
      <w:marRight w:val="0"/>
      <w:marTop w:val="0"/>
      <w:marBottom w:val="0"/>
      <w:divBdr>
        <w:top w:val="none" w:sz="0" w:space="0" w:color="auto"/>
        <w:left w:val="none" w:sz="0" w:space="0" w:color="auto"/>
        <w:bottom w:val="none" w:sz="0" w:space="0" w:color="auto"/>
        <w:right w:val="none" w:sz="0" w:space="0" w:color="auto"/>
      </w:divBdr>
    </w:div>
    <w:div w:id="868759873">
      <w:bodyDiv w:val="1"/>
      <w:marLeft w:val="0"/>
      <w:marRight w:val="0"/>
      <w:marTop w:val="0"/>
      <w:marBottom w:val="0"/>
      <w:divBdr>
        <w:top w:val="none" w:sz="0" w:space="0" w:color="auto"/>
        <w:left w:val="none" w:sz="0" w:space="0" w:color="auto"/>
        <w:bottom w:val="none" w:sz="0" w:space="0" w:color="auto"/>
        <w:right w:val="none" w:sz="0" w:space="0" w:color="auto"/>
      </w:divBdr>
    </w:div>
    <w:div w:id="873225014">
      <w:bodyDiv w:val="1"/>
      <w:marLeft w:val="0"/>
      <w:marRight w:val="0"/>
      <w:marTop w:val="0"/>
      <w:marBottom w:val="0"/>
      <w:divBdr>
        <w:top w:val="none" w:sz="0" w:space="0" w:color="auto"/>
        <w:left w:val="none" w:sz="0" w:space="0" w:color="auto"/>
        <w:bottom w:val="none" w:sz="0" w:space="0" w:color="auto"/>
        <w:right w:val="none" w:sz="0" w:space="0" w:color="auto"/>
      </w:divBdr>
    </w:div>
    <w:div w:id="882328154">
      <w:bodyDiv w:val="1"/>
      <w:marLeft w:val="0"/>
      <w:marRight w:val="0"/>
      <w:marTop w:val="0"/>
      <w:marBottom w:val="0"/>
      <w:divBdr>
        <w:top w:val="none" w:sz="0" w:space="0" w:color="auto"/>
        <w:left w:val="none" w:sz="0" w:space="0" w:color="auto"/>
        <w:bottom w:val="none" w:sz="0" w:space="0" w:color="auto"/>
        <w:right w:val="none" w:sz="0" w:space="0" w:color="auto"/>
      </w:divBdr>
    </w:div>
    <w:div w:id="883057839">
      <w:bodyDiv w:val="1"/>
      <w:marLeft w:val="0"/>
      <w:marRight w:val="0"/>
      <w:marTop w:val="0"/>
      <w:marBottom w:val="0"/>
      <w:divBdr>
        <w:top w:val="none" w:sz="0" w:space="0" w:color="auto"/>
        <w:left w:val="none" w:sz="0" w:space="0" w:color="auto"/>
        <w:bottom w:val="none" w:sz="0" w:space="0" w:color="auto"/>
        <w:right w:val="none" w:sz="0" w:space="0" w:color="auto"/>
      </w:divBdr>
    </w:div>
    <w:div w:id="885916509">
      <w:bodyDiv w:val="1"/>
      <w:marLeft w:val="0"/>
      <w:marRight w:val="0"/>
      <w:marTop w:val="0"/>
      <w:marBottom w:val="0"/>
      <w:divBdr>
        <w:top w:val="none" w:sz="0" w:space="0" w:color="auto"/>
        <w:left w:val="none" w:sz="0" w:space="0" w:color="auto"/>
        <w:bottom w:val="none" w:sz="0" w:space="0" w:color="auto"/>
        <w:right w:val="none" w:sz="0" w:space="0" w:color="auto"/>
      </w:divBdr>
    </w:div>
    <w:div w:id="887303412">
      <w:bodyDiv w:val="1"/>
      <w:marLeft w:val="0"/>
      <w:marRight w:val="0"/>
      <w:marTop w:val="0"/>
      <w:marBottom w:val="0"/>
      <w:divBdr>
        <w:top w:val="none" w:sz="0" w:space="0" w:color="auto"/>
        <w:left w:val="none" w:sz="0" w:space="0" w:color="auto"/>
        <w:bottom w:val="none" w:sz="0" w:space="0" w:color="auto"/>
        <w:right w:val="none" w:sz="0" w:space="0" w:color="auto"/>
      </w:divBdr>
    </w:div>
    <w:div w:id="888954035">
      <w:bodyDiv w:val="1"/>
      <w:marLeft w:val="0"/>
      <w:marRight w:val="0"/>
      <w:marTop w:val="0"/>
      <w:marBottom w:val="0"/>
      <w:divBdr>
        <w:top w:val="none" w:sz="0" w:space="0" w:color="auto"/>
        <w:left w:val="none" w:sz="0" w:space="0" w:color="auto"/>
        <w:bottom w:val="none" w:sz="0" w:space="0" w:color="auto"/>
        <w:right w:val="none" w:sz="0" w:space="0" w:color="auto"/>
      </w:divBdr>
    </w:div>
    <w:div w:id="896206274">
      <w:bodyDiv w:val="1"/>
      <w:marLeft w:val="0"/>
      <w:marRight w:val="0"/>
      <w:marTop w:val="0"/>
      <w:marBottom w:val="0"/>
      <w:divBdr>
        <w:top w:val="none" w:sz="0" w:space="0" w:color="auto"/>
        <w:left w:val="none" w:sz="0" w:space="0" w:color="auto"/>
        <w:bottom w:val="none" w:sz="0" w:space="0" w:color="auto"/>
        <w:right w:val="none" w:sz="0" w:space="0" w:color="auto"/>
      </w:divBdr>
    </w:div>
    <w:div w:id="900409317">
      <w:bodyDiv w:val="1"/>
      <w:marLeft w:val="0"/>
      <w:marRight w:val="0"/>
      <w:marTop w:val="0"/>
      <w:marBottom w:val="0"/>
      <w:divBdr>
        <w:top w:val="none" w:sz="0" w:space="0" w:color="auto"/>
        <w:left w:val="none" w:sz="0" w:space="0" w:color="auto"/>
        <w:bottom w:val="none" w:sz="0" w:space="0" w:color="auto"/>
        <w:right w:val="none" w:sz="0" w:space="0" w:color="auto"/>
      </w:divBdr>
    </w:div>
    <w:div w:id="900750350">
      <w:bodyDiv w:val="1"/>
      <w:marLeft w:val="0"/>
      <w:marRight w:val="0"/>
      <w:marTop w:val="0"/>
      <w:marBottom w:val="0"/>
      <w:divBdr>
        <w:top w:val="none" w:sz="0" w:space="0" w:color="auto"/>
        <w:left w:val="none" w:sz="0" w:space="0" w:color="auto"/>
        <w:bottom w:val="none" w:sz="0" w:space="0" w:color="auto"/>
        <w:right w:val="none" w:sz="0" w:space="0" w:color="auto"/>
      </w:divBdr>
    </w:div>
    <w:div w:id="903443725">
      <w:bodyDiv w:val="1"/>
      <w:marLeft w:val="0"/>
      <w:marRight w:val="0"/>
      <w:marTop w:val="0"/>
      <w:marBottom w:val="0"/>
      <w:divBdr>
        <w:top w:val="none" w:sz="0" w:space="0" w:color="auto"/>
        <w:left w:val="none" w:sz="0" w:space="0" w:color="auto"/>
        <w:bottom w:val="none" w:sz="0" w:space="0" w:color="auto"/>
        <w:right w:val="none" w:sz="0" w:space="0" w:color="auto"/>
      </w:divBdr>
    </w:div>
    <w:div w:id="907037281">
      <w:bodyDiv w:val="1"/>
      <w:marLeft w:val="0"/>
      <w:marRight w:val="0"/>
      <w:marTop w:val="0"/>
      <w:marBottom w:val="0"/>
      <w:divBdr>
        <w:top w:val="none" w:sz="0" w:space="0" w:color="auto"/>
        <w:left w:val="none" w:sz="0" w:space="0" w:color="auto"/>
        <w:bottom w:val="none" w:sz="0" w:space="0" w:color="auto"/>
        <w:right w:val="none" w:sz="0" w:space="0" w:color="auto"/>
      </w:divBdr>
    </w:div>
    <w:div w:id="910820176">
      <w:bodyDiv w:val="1"/>
      <w:marLeft w:val="0"/>
      <w:marRight w:val="0"/>
      <w:marTop w:val="0"/>
      <w:marBottom w:val="0"/>
      <w:divBdr>
        <w:top w:val="none" w:sz="0" w:space="0" w:color="auto"/>
        <w:left w:val="none" w:sz="0" w:space="0" w:color="auto"/>
        <w:bottom w:val="none" w:sz="0" w:space="0" w:color="auto"/>
        <w:right w:val="none" w:sz="0" w:space="0" w:color="auto"/>
      </w:divBdr>
    </w:div>
    <w:div w:id="919632915">
      <w:bodyDiv w:val="1"/>
      <w:marLeft w:val="0"/>
      <w:marRight w:val="0"/>
      <w:marTop w:val="0"/>
      <w:marBottom w:val="0"/>
      <w:divBdr>
        <w:top w:val="none" w:sz="0" w:space="0" w:color="auto"/>
        <w:left w:val="none" w:sz="0" w:space="0" w:color="auto"/>
        <w:bottom w:val="none" w:sz="0" w:space="0" w:color="auto"/>
        <w:right w:val="none" w:sz="0" w:space="0" w:color="auto"/>
      </w:divBdr>
    </w:div>
    <w:div w:id="927037789">
      <w:bodyDiv w:val="1"/>
      <w:marLeft w:val="0"/>
      <w:marRight w:val="0"/>
      <w:marTop w:val="0"/>
      <w:marBottom w:val="0"/>
      <w:divBdr>
        <w:top w:val="none" w:sz="0" w:space="0" w:color="auto"/>
        <w:left w:val="none" w:sz="0" w:space="0" w:color="auto"/>
        <w:bottom w:val="none" w:sz="0" w:space="0" w:color="auto"/>
        <w:right w:val="none" w:sz="0" w:space="0" w:color="auto"/>
      </w:divBdr>
    </w:div>
    <w:div w:id="932858251">
      <w:bodyDiv w:val="1"/>
      <w:marLeft w:val="0"/>
      <w:marRight w:val="0"/>
      <w:marTop w:val="0"/>
      <w:marBottom w:val="0"/>
      <w:divBdr>
        <w:top w:val="none" w:sz="0" w:space="0" w:color="auto"/>
        <w:left w:val="none" w:sz="0" w:space="0" w:color="auto"/>
        <w:bottom w:val="none" w:sz="0" w:space="0" w:color="auto"/>
        <w:right w:val="none" w:sz="0" w:space="0" w:color="auto"/>
      </w:divBdr>
    </w:div>
    <w:div w:id="935016605">
      <w:bodyDiv w:val="1"/>
      <w:marLeft w:val="0"/>
      <w:marRight w:val="0"/>
      <w:marTop w:val="0"/>
      <w:marBottom w:val="0"/>
      <w:divBdr>
        <w:top w:val="none" w:sz="0" w:space="0" w:color="auto"/>
        <w:left w:val="none" w:sz="0" w:space="0" w:color="auto"/>
        <w:bottom w:val="none" w:sz="0" w:space="0" w:color="auto"/>
        <w:right w:val="none" w:sz="0" w:space="0" w:color="auto"/>
      </w:divBdr>
    </w:div>
    <w:div w:id="948779406">
      <w:bodyDiv w:val="1"/>
      <w:marLeft w:val="0"/>
      <w:marRight w:val="0"/>
      <w:marTop w:val="0"/>
      <w:marBottom w:val="0"/>
      <w:divBdr>
        <w:top w:val="none" w:sz="0" w:space="0" w:color="auto"/>
        <w:left w:val="none" w:sz="0" w:space="0" w:color="auto"/>
        <w:bottom w:val="none" w:sz="0" w:space="0" w:color="auto"/>
        <w:right w:val="none" w:sz="0" w:space="0" w:color="auto"/>
      </w:divBdr>
    </w:div>
    <w:div w:id="955873706">
      <w:bodyDiv w:val="1"/>
      <w:marLeft w:val="0"/>
      <w:marRight w:val="0"/>
      <w:marTop w:val="0"/>
      <w:marBottom w:val="0"/>
      <w:divBdr>
        <w:top w:val="none" w:sz="0" w:space="0" w:color="auto"/>
        <w:left w:val="none" w:sz="0" w:space="0" w:color="auto"/>
        <w:bottom w:val="none" w:sz="0" w:space="0" w:color="auto"/>
        <w:right w:val="none" w:sz="0" w:space="0" w:color="auto"/>
      </w:divBdr>
    </w:div>
    <w:div w:id="956061240">
      <w:bodyDiv w:val="1"/>
      <w:marLeft w:val="0"/>
      <w:marRight w:val="0"/>
      <w:marTop w:val="0"/>
      <w:marBottom w:val="0"/>
      <w:divBdr>
        <w:top w:val="none" w:sz="0" w:space="0" w:color="auto"/>
        <w:left w:val="none" w:sz="0" w:space="0" w:color="auto"/>
        <w:bottom w:val="none" w:sz="0" w:space="0" w:color="auto"/>
        <w:right w:val="none" w:sz="0" w:space="0" w:color="auto"/>
      </w:divBdr>
    </w:div>
    <w:div w:id="964310778">
      <w:bodyDiv w:val="1"/>
      <w:marLeft w:val="0"/>
      <w:marRight w:val="0"/>
      <w:marTop w:val="0"/>
      <w:marBottom w:val="0"/>
      <w:divBdr>
        <w:top w:val="none" w:sz="0" w:space="0" w:color="auto"/>
        <w:left w:val="none" w:sz="0" w:space="0" w:color="auto"/>
        <w:bottom w:val="none" w:sz="0" w:space="0" w:color="auto"/>
        <w:right w:val="none" w:sz="0" w:space="0" w:color="auto"/>
      </w:divBdr>
    </w:div>
    <w:div w:id="969825118">
      <w:bodyDiv w:val="1"/>
      <w:marLeft w:val="0"/>
      <w:marRight w:val="0"/>
      <w:marTop w:val="0"/>
      <w:marBottom w:val="0"/>
      <w:divBdr>
        <w:top w:val="none" w:sz="0" w:space="0" w:color="auto"/>
        <w:left w:val="none" w:sz="0" w:space="0" w:color="auto"/>
        <w:bottom w:val="none" w:sz="0" w:space="0" w:color="auto"/>
        <w:right w:val="none" w:sz="0" w:space="0" w:color="auto"/>
      </w:divBdr>
    </w:div>
    <w:div w:id="972171132">
      <w:bodyDiv w:val="1"/>
      <w:marLeft w:val="0"/>
      <w:marRight w:val="0"/>
      <w:marTop w:val="0"/>
      <w:marBottom w:val="0"/>
      <w:divBdr>
        <w:top w:val="none" w:sz="0" w:space="0" w:color="auto"/>
        <w:left w:val="none" w:sz="0" w:space="0" w:color="auto"/>
        <w:bottom w:val="none" w:sz="0" w:space="0" w:color="auto"/>
        <w:right w:val="none" w:sz="0" w:space="0" w:color="auto"/>
      </w:divBdr>
    </w:div>
    <w:div w:id="976644732">
      <w:bodyDiv w:val="1"/>
      <w:marLeft w:val="0"/>
      <w:marRight w:val="0"/>
      <w:marTop w:val="0"/>
      <w:marBottom w:val="0"/>
      <w:divBdr>
        <w:top w:val="none" w:sz="0" w:space="0" w:color="auto"/>
        <w:left w:val="none" w:sz="0" w:space="0" w:color="auto"/>
        <w:bottom w:val="none" w:sz="0" w:space="0" w:color="auto"/>
        <w:right w:val="none" w:sz="0" w:space="0" w:color="auto"/>
      </w:divBdr>
    </w:div>
    <w:div w:id="984164696">
      <w:bodyDiv w:val="1"/>
      <w:marLeft w:val="0"/>
      <w:marRight w:val="0"/>
      <w:marTop w:val="0"/>
      <w:marBottom w:val="0"/>
      <w:divBdr>
        <w:top w:val="none" w:sz="0" w:space="0" w:color="auto"/>
        <w:left w:val="none" w:sz="0" w:space="0" w:color="auto"/>
        <w:bottom w:val="none" w:sz="0" w:space="0" w:color="auto"/>
        <w:right w:val="none" w:sz="0" w:space="0" w:color="auto"/>
      </w:divBdr>
    </w:div>
    <w:div w:id="986974089">
      <w:bodyDiv w:val="1"/>
      <w:marLeft w:val="0"/>
      <w:marRight w:val="0"/>
      <w:marTop w:val="0"/>
      <w:marBottom w:val="0"/>
      <w:divBdr>
        <w:top w:val="none" w:sz="0" w:space="0" w:color="auto"/>
        <w:left w:val="none" w:sz="0" w:space="0" w:color="auto"/>
        <w:bottom w:val="none" w:sz="0" w:space="0" w:color="auto"/>
        <w:right w:val="none" w:sz="0" w:space="0" w:color="auto"/>
      </w:divBdr>
    </w:div>
    <w:div w:id="993920495">
      <w:bodyDiv w:val="1"/>
      <w:marLeft w:val="0"/>
      <w:marRight w:val="0"/>
      <w:marTop w:val="0"/>
      <w:marBottom w:val="0"/>
      <w:divBdr>
        <w:top w:val="none" w:sz="0" w:space="0" w:color="auto"/>
        <w:left w:val="none" w:sz="0" w:space="0" w:color="auto"/>
        <w:bottom w:val="none" w:sz="0" w:space="0" w:color="auto"/>
        <w:right w:val="none" w:sz="0" w:space="0" w:color="auto"/>
      </w:divBdr>
    </w:div>
    <w:div w:id="997853508">
      <w:bodyDiv w:val="1"/>
      <w:marLeft w:val="0"/>
      <w:marRight w:val="0"/>
      <w:marTop w:val="0"/>
      <w:marBottom w:val="0"/>
      <w:divBdr>
        <w:top w:val="none" w:sz="0" w:space="0" w:color="auto"/>
        <w:left w:val="none" w:sz="0" w:space="0" w:color="auto"/>
        <w:bottom w:val="none" w:sz="0" w:space="0" w:color="auto"/>
        <w:right w:val="none" w:sz="0" w:space="0" w:color="auto"/>
      </w:divBdr>
    </w:div>
    <w:div w:id="999963997">
      <w:bodyDiv w:val="1"/>
      <w:marLeft w:val="0"/>
      <w:marRight w:val="0"/>
      <w:marTop w:val="0"/>
      <w:marBottom w:val="0"/>
      <w:divBdr>
        <w:top w:val="none" w:sz="0" w:space="0" w:color="auto"/>
        <w:left w:val="none" w:sz="0" w:space="0" w:color="auto"/>
        <w:bottom w:val="none" w:sz="0" w:space="0" w:color="auto"/>
        <w:right w:val="none" w:sz="0" w:space="0" w:color="auto"/>
      </w:divBdr>
    </w:div>
    <w:div w:id="1001011263">
      <w:bodyDiv w:val="1"/>
      <w:marLeft w:val="0"/>
      <w:marRight w:val="0"/>
      <w:marTop w:val="0"/>
      <w:marBottom w:val="0"/>
      <w:divBdr>
        <w:top w:val="none" w:sz="0" w:space="0" w:color="auto"/>
        <w:left w:val="none" w:sz="0" w:space="0" w:color="auto"/>
        <w:bottom w:val="none" w:sz="0" w:space="0" w:color="auto"/>
        <w:right w:val="none" w:sz="0" w:space="0" w:color="auto"/>
      </w:divBdr>
    </w:div>
    <w:div w:id="1005858854">
      <w:bodyDiv w:val="1"/>
      <w:marLeft w:val="0"/>
      <w:marRight w:val="0"/>
      <w:marTop w:val="0"/>
      <w:marBottom w:val="0"/>
      <w:divBdr>
        <w:top w:val="none" w:sz="0" w:space="0" w:color="auto"/>
        <w:left w:val="none" w:sz="0" w:space="0" w:color="auto"/>
        <w:bottom w:val="none" w:sz="0" w:space="0" w:color="auto"/>
        <w:right w:val="none" w:sz="0" w:space="0" w:color="auto"/>
      </w:divBdr>
    </w:div>
    <w:div w:id="1013991068">
      <w:bodyDiv w:val="1"/>
      <w:marLeft w:val="0"/>
      <w:marRight w:val="0"/>
      <w:marTop w:val="0"/>
      <w:marBottom w:val="0"/>
      <w:divBdr>
        <w:top w:val="none" w:sz="0" w:space="0" w:color="auto"/>
        <w:left w:val="none" w:sz="0" w:space="0" w:color="auto"/>
        <w:bottom w:val="none" w:sz="0" w:space="0" w:color="auto"/>
        <w:right w:val="none" w:sz="0" w:space="0" w:color="auto"/>
      </w:divBdr>
    </w:div>
    <w:div w:id="1013992318">
      <w:bodyDiv w:val="1"/>
      <w:marLeft w:val="0"/>
      <w:marRight w:val="0"/>
      <w:marTop w:val="0"/>
      <w:marBottom w:val="0"/>
      <w:divBdr>
        <w:top w:val="none" w:sz="0" w:space="0" w:color="auto"/>
        <w:left w:val="none" w:sz="0" w:space="0" w:color="auto"/>
        <w:bottom w:val="none" w:sz="0" w:space="0" w:color="auto"/>
        <w:right w:val="none" w:sz="0" w:space="0" w:color="auto"/>
      </w:divBdr>
    </w:div>
    <w:div w:id="1014070741">
      <w:bodyDiv w:val="1"/>
      <w:marLeft w:val="0"/>
      <w:marRight w:val="0"/>
      <w:marTop w:val="0"/>
      <w:marBottom w:val="0"/>
      <w:divBdr>
        <w:top w:val="none" w:sz="0" w:space="0" w:color="auto"/>
        <w:left w:val="none" w:sz="0" w:space="0" w:color="auto"/>
        <w:bottom w:val="none" w:sz="0" w:space="0" w:color="auto"/>
        <w:right w:val="none" w:sz="0" w:space="0" w:color="auto"/>
      </w:divBdr>
    </w:div>
    <w:div w:id="1021515823">
      <w:bodyDiv w:val="1"/>
      <w:marLeft w:val="0"/>
      <w:marRight w:val="0"/>
      <w:marTop w:val="0"/>
      <w:marBottom w:val="0"/>
      <w:divBdr>
        <w:top w:val="none" w:sz="0" w:space="0" w:color="auto"/>
        <w:left w:val="none" w:sz="0" w:space="0" w:color="auto"/>
        <w:bottom w:val="none" w:sz="0" w:space="0" w:color="auto"/>
        <w:right w:val="none" w:sz="0" w:space="0" w:color="auto"/>
      </w:divBdr>
    </w:div>
    <w:div w:id="1024017266">
      <w:bodyDiv w:val="1"/>
      <w:marLeft w:val="0"/>
      <w:marRight w:val="0"/>
      <w:marTop w:val="0"/>
      <w:marBottom w:val="0"/>
      <w:divBdr>
        <w:top w:val="none" w:sz="0" w:space="0" w:color="auto"/>
        <w:left w:val="none" w:sz="0" w:space="0" w:color="auto"/>
        <w:bottom w:val="none" w:sz="0" w:space="0" w:color="auto"/>
        <w:right w:val="none" w:sz="0" w:space="0" w:color="auto"/>
      </w:divBdr>
    </w:div>
    <w:div w:id="1029913874">
      <w:bodyDiv w:val="1"/>
      <w:marLeft w:val="0"/>
      <w:marRight w:val="0"/>
      <w:marTop w:val="0"/>
      <w:marBottom w:val="0"/>
      <w:divBdr>
        <w:top w:val="none" w:sz="0" w:space="0" w:color="auto"/>
        <w:left w:val="none" w:sz="0" w:space="0" w:color="auto"/>
        <w:bottom w:val="none" w:sz="0" w:space="0" w:color="auto"/>
        <w:right w:val="none" w:sz="0" w:space="0" w:color="auto"/>
      </w:divBdr>
    </w:div>
    <w:div w:id="1033965324">
      <w:bodyDiv w:val="1"/>
      <w:marLeft w:val="0"/>
      <w:marRight w:val="0"/>
      <w:marTop w:val="0"/>
      <w:marBottom w:val="0"/>
      <w:divBdr>
        <w:top w:val="none" w:sz="0" w:space="0" w:color="auto"/>
        <w:left w:val="none" w:sz="0" w:space="0" w:color="auto"/>
        <w:bottom w:val="none" w:sz="0" w:space="0" w:color="auto"/>
        <w:right w:val="none" w:sz="0" w:space="0" w:color="auto"/>
      </w:divBdr>
    </w:div>
    <w:div w:id="1035542712">
      <w:bodyDiv w:val="1"/>
      <w:marLeft w:val="0"/>
      <w:marRight w:val="0"/>
      <w:marTop w:val="0"/>
      <w:marBottom w:val="0"/>
      <w:divBdr>
        <w:top w:val="none" w:sz="0" w:space="0" w:color="auto"/>
        <w:left w:val="none" w:sz="0" w:space="0" w:color="auto"/>
        <w:bottom w:val="none" w:sz="0" w:space="0" w:color="auto"/>
        <w:right w:val="none" w:sz="0" w:space="0" w:color="auto"/>
      </w:divBdr>
    </w:div>
    <w:div w:id="1037974034">
      <w:bodyDiv w:val="1"/>
      <w:marLeft w:val="0"/>
      <w:marRight w:val="0"/>
      <w:marTop w:val="0"/>
      <w:marBottom w:val="0"/>
      <w:divBdr>
        <w:top w:val="none" w:sz="0" w:space="0" w:color="auto"/>
        <w:left w:val="none" w:sz="0" w:space="0" w:color="auto"/>
        <w:bottom w:val="none" w:sz="0" w:space="0" w:color="auto"/>
        <w:right w:val="none" w:sz="0" w:space="0" w:color="auto"/>
      </w:divBdr>
    </w:div>
    <w:div w:id="1039665161">
      <w:bodyDiv w:val="1"/>
      <w:marLeft w:val="0"/>
      <w:marRight w:val="0"/>
      <w:marTop w:val="0"/>
      <w:marBottom w:val="0"/>
      <w:divBdr>
        <w:top w:val="none" w:sz="0" w:space="0" w:color="auto"/>
        <w:left w:val="none" w:sz="0" w:space="0" w:color="auto"/>
        <w:bottom w:val="none" w:sz="0" w:space="0" w:color="auto"/>
        <w:right w:val="none" w:sz="0" w:space="0" w:color="auto"/>
      </w:divBdr>
    </w:div>
    <w:div w:id="1050567353">
      <w:bodyDiv w:val="1"/>
      <w:marLeft w:val="0"/>
      <w:marRight w:val="0"/>
      <w:marTop w:val="0"/>
      <w:marBottom w:val="0"/>
      <w:divBdr>
        <w:top w:val="none" w:sz="0" w:space="0" w:color="auto"/>
        <w:left w:val="none" w:sz="0" w:space="0" w:color="auto"/>
        <w:bottom w:val="none" w:sz="0" w:space="0" w:color="auto"/>
        <w:right w:val="none" w:sz="0" w:space="0" w:color="auto"/>
      </w:divBdr>
    </w:div>
    <w:div w:id="1061825881">
      <w:bodyDiv w:val="1"/>
      <w:marLeft w:val="0"/>
      <w:marRight w:val="0"/>
      <w:marTop w:val="0"/>
      <w:marBottom w:val="0"/>
      <w:divBdr>
        <w:top w:val="none" w:sz="0" w:space="0" w:color="auto"/>
        <w:left w:val="none" w:sz="0" w:space="0" w:color="auto"/>
        <w:bottom w:val="none" w:sz="0" w:space="0" w:color="auto"/>
        <w:right w:val="none" w:sz="0" w:space="0" w:color="auto"/>
      </w:divBdr>
      <w:divsChild>
        <w:div w:id="1601139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506345">
              <w:marLeft w:val="0"/>
              <w:marRight w:val="0"/>
              <w:marTop w:val="0"/>
              <w:marBottom w:val="0"/>
              <w:divBdr>
                <w:top w:val="none" w:sz="0" w:space="0" w:color="auto"/>
                <w:left w:val="none" w:sz="0" w:space="0" w:color="auto"/>
                <w:bottom w:val="none" w:sz="0" w:space="0" w:color="auto"/>
                <w:right w:val="none" w:sz="0" w:space="0" w:color="auto"/>
              </w:divBdr>
              <w:divsChild>
                <w:div w:id="1568416665">
                  <w:marLeft w:val="0"/>
                  <w:marRight w:val="0"/>
                  <w:marTop w:val="0"/>
                  <w:marBottom w:val="0"/>
                  <w:divBdr>
                    <w:top w:val="none" w:sz="0" w:space="0" w:color="auto"/>
                    <w:left w:val="none" w:sz="0" w:space="0" w:color="auto"/>
                    <w:bottom w:val="none" w:sz="0" w:space="0" w:color="auto"/>
                    <w:right w:val="none" w:sz="0" w:space="0" w:color="auto"/>
                  </w:divBdr>
                  <w:divsChild>
                    <w:div w:id="904489543">
                      <w:marLeft w:val="0"/>
                      <w:marRight w:val="0"/>
                      <w:marTop w:val="0"/>
                      <w:marBottom w:val="0"/>
                      <w:divBdr>
                        <w:top w:val="none" w:sz="0" w:space="0" w:color="auto"/>
                        <w:left w:val="none" w:sz="0" w:space="0" w:color="auto"/>
                        <w:bottom w:val="none" w:sz="0" w:space="0" w:color="auto"/>
                        <w:right w:val="none" w:sz="0" w:space="0" w:color="auto"/>
                      </w:divBdr>
                      <w:divsChild>
                        <w:div w:id="1031491457">
                          <w:marLeft w:val="0"/>
                          <w:marRight w:val="0"/>
                          <w:marTop w:val="0"/>
                          <w:marBottom w:val="0"/>
                          <w:divBdr>
                            <w:top w:val="none" w:sz="0" w:space="0" w:color="auto"/>
                            <w:left w:val="none" w:sz="0" w:space="0" w:color="auto"/>
                            <w:bottom w:val="none" w:sz="0" w:space="0" w:color="auto"/>
                            <w:right w:val="none" w:sz="0" w:space="0" w:color="auto"/>
                          </w:divBdr>
                          <w:divsChild>
                            <w:div w:id="349455626">
                              <w:marLeft w:val="0"/>
                              <w:marRight w:val="0"/>
                              <w:marTop w:val="0"/>
                              <w:marBottom w:val="0"/>
                              <w:divBdr>
                                <w:top w:val="none" w:sz="0" w:space="0" w:color="auto"/>
                                <w:left w:val="none" w:sz="0" w:space="0" w:color="auto"/>
                                <w:bottom w:val="none" w:sz="0" w:space="0" w:color="auto"/>
                                <w:right w:val="none" w:sz="0" w:space="0" w:color="auto"/>
                              </w:divBdr>
                              <w:divsChild>
                                <w:div w:id="665942806">
                                  <w:marLeft w:val="0"/>
                                  <w:marRight w:val="0"/>
                                  <w:marTop w:val="0"/>
                                  <w:marBottom w:val="0"/>
                                  <w:divBdr>
                                    <w:top w:val="none" w:sz="0" w:space="0" w:color="auto"/>
                                    <w:left w:val="none" w:sz="0" w:space="0" w:color="auto"/>
                                    <w:bottom w:val="none" w:sz="0" w:space="0" w:color="auto"/>
                                    <w:right w:val="none" w:sz="0" w:space="0" w:color="auto"/>
                                  </w:divBdr>
                                </w:div>
                              </w:divsChild>
                            </w:div>
                            <w:div w:id="1081831096">
                              <w:marLeft w:val="0"/>
                              <w:marRight w:val="0"/>
                              <w:marTop w:val="0"/>
                              <w:marBottom w:val="0"/>
                              <w:divBdr>
                                <w:top w:val="none" w:sz="0" w:space="0" w:color="auto"/>
                                <w:left w:val="none" w:sz="0" w:space="0" w:color="auto"/>
                                <w:bottom w:val="none" w:sz="0" w:space="0" w:color="auto"/>
                                <w:right w:val="none" w:sz="0" w:space="0" w:color="auto"/>
                              </w:divBdr>
                              <w:divsChild>
                                <w:div w:id="74673628">
                                  <w:marLeft w:val="0"/>
                                  <w:marRight w:val="0"/>
                                  <w:marTop w:val="0"/>
                                  <w:marBottom w:val="0"/>
                                  <w:divBdr>
                                    <w:top w:val="none" w:sz="0" w:space="0" w:color="auto"/>
                                    <w:left w:val="none" w:sz="0" w:space="0" w:color="auto"/>
                                    <w:bottom w:val="none" w:sz="0" w:space="0" w:color="auto"/>
                                    <w:right w:val="none" w:sz="0" w:space="0" w:color="auto"/>
                                  </w:divBdr>
                                </w:div>
                              </w:divsChild>
                            </w:div>
                            <w:div w:id="1864509588">
                              <w:marLeft w:val="0"/>
                              <w:marRight w:val="0"/>
                              <w:marTop w:val="0"/>
                              <w:marBottom w:val="0"/>
                              <w:divBdr>
                                <w:top w:val="none" w:sz="0" w:space="0" w:color="auto"/>
                                <w:left w:val="none" w:sz="0" w:space="0" w:color="auto"/>
                                <w:bottom w:val="none" w:sz="0" w:space="0" w:color="auto"/>
                                <w:right w:val="none" w:sz="0" w:space="0" w:color="auto"/>
                              </w:divBdr>
                              <w:divsChild>
                                <w:div w:id="4365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83007">
      <w:bodyDiv w:val="1"/>
      <w:marLeft w:val="0"/>
      <w:marRight w:val="0"/>
      <w:marTop w:val="0"/>
      <w:marBottom w:val="0"/>
      <w:divBdr>
        <w:top w:val="none" w:sz="0" w:space="0" w:color="auto"/>
        <w:left w:val="none" w:sz="0" w:space="0" w:color="auto"/>
        <w:bottom w:val="none" w:sz="0" w:space="0" w:color="auto"/>
        <w:right w:val="none" w:sz="0" w:space="0" w:color="auto"/>
      </w:divBdr>
    </w:div>
    <w:div w:id="1074746166">
      <w:bodyDiv w:val="1"/>
      <w:marLeft w:val="0"/>
      <w:marRight w:val="0"/>
      <w:marTop w:val="0"/>
      <w:marBottom w:val="0"/>
      <w:divBdr>
        <w:top w:val="none" w:sz="0" w:space="0" w:color="auto"/>
        <w:left w:val="none" w:sz="0" w:space="0" w:color="auto"/>
        <w:bottom w:val="none" w:sz="0" w:space="0" w:color="auto"/>
        <w:right w:val="none" w:sz="0" w:space="0" w:color="auto"/>
      </w:divBdr>
    </w:div>
    <w:div w:id="1074821122">
      <w:bodyDiv w:val="1"/>
      <w:marLeft w:val="0"/>
      <w:marRight w:val="0"/>
      <w:marTop w:val="0"/>
      <w:marBottom w:val="0"/>
      <w:divBdr>
        <w:top w:val="none" w:sz="0" w:space="0" w:color="auto"/>
        <w:left w:val="none" w:sz="0" w:space="0" w:color="auto"/>
        <w:bottom w:val="none" w:sz="0" w:space="0" w:color="auto"/>
        <w:right w:val="none" w:sz="0" w:space="0" w:color="auto"/>
      </w:divBdr>
    </w:div>
    <w:div w:id="1078021240">
      <w:bodyDiv w:val="1"/>
      <w:marLeft w:val="0"/>
      <w:marRight w:val="0"/>
      <w:marTop w:val="0"/>
      <w:marBottom w:val="0"/>
      <w:divBdr>
        <w:top w:val="none" w:sz="0" w:space="0" w:color="auto"/>
        <w:left w:val="none" w:sz="0" w:space="0" w:color="auto"/>
        <w:bottom w:val="none" w:sz="0" w:space="0" w:color="auto"/>
        <w:right w:val="none" w:sz="0" w:space="0" w:color="auto"/>
      </w:divBdr>
    </w:div>
    <w:div w:id="1081416881">
      <w:bodyDiv w:val="1"/>
      <w:marLeft w:val="0"/>
      <w:marRight w:val="0"/>
      <w:marTop w:val="0"/>
      <w:marBottom w:val="0"/>
      <w:divBdr>
        <w:top w:val="none" w:sz="0" w:space="0" w:color="auto"/>
        <w:left w:val="none" w:sz="0" w:space="0" w:color="auto"/>
        <w:bottom w:val="none" w:sz="0" w:space="0" w:color="auto"/>
        <w:right w:val="none" w:sz="0" w:space="0" w:color="auto"/>
      </w:divBdr>
    </w:div>
    <w:div w:id="1087459427">
      <w:bodyDiv w:val="1"/>
      <w:marLeft w:val="0"/>
      <w:marRight w:val="0"/>
      <w:marTop w:val="0"/>
      <w:marBottom w:val="0"/>
      <w:divBdr>
        <w:top w:val="none" w:sz="0" w:space="0" w:color="auto"/>
        <w:left w:val="none" w:sz="0" w:space="0" w:color="auto"/>
        <w:bottom w:val="none" w:sz="0" w:space="0" w:color="auto"/>
        <w:right w:val="none" w:sz="0" w:space="0" w:color="auto"/>
      </w:divBdr>
    </w:div>
    <w:div w:id="1087573856">
      <w:bodyDiv w:val="1"/>
      <w:marLeft w:val="0"/>
      <w:marRight w:val="0"/>
      <w:marTop w:val="0"/>
      <w:marBottom w:val="0"/>
      <w:divBdr>
        <w:top w:val="none" w:sz="0" w:space="0" w:color="auto"/>
        <w:left w:val="none" w:sz="0" w:space="0" w:color="auto"/>
        <w:bottom w:val="none" w:sz="0" w:space="0" w:color="auto"/>
        <w:right w:val="none" w:sz="0" w:space="0" w:color="auto"/>
      </w:divBdr>
    </w:div>
    <w:div w:id="1088505385">
      <w:bodyDiv w:val="1"/>
      <w:marLeft w:val="0"/>
      <w:marRight w:val="0"/>
      <w:marTop w:val="0"/>
      <w:marBottom w:val="0"/>
      <w:divBdr>
        <w:top w:val="none" w:sz="0" w:space="0" w:color="auto"/>
        <w:left w:val="none" w:sz="0" w:space="0" w:color="auto"/>
        <w:bottom w:val="none" w:sz="0" w:space="0" w:color="auto"/>
        <w:right w:val="none" w:sz="0" w:space="0" w:color="auto"/>
      </w:divBdr>
    </w:div>
    <w:div w:id="1090544132">
      <w:bodyDiv w:val="1"/>
      <w:marLeft w:val="0"/>
      <w:marRight w:val="0"/>
      <w:marTop w:val="0"/>
      <w:marBottom w:val="0"/>
      <w:divBdr>
        <w:top w:val="none" w:sz="0" w:space="0" w:color="auto"/>
        <w:left w:val="none" w:sz="0" w:space="0" w:color="auto"/>
        <w:bottom w:val="none" w:sz="0" w:space="0" w:color="auto"/>
        <w:right w:val="none" w:sz="0" w:space="0" w:color="auto"/>
      </w:divBdr>
    </w:div>
    <w:div w:id="1091387793">
      <w:bodyDiv w:val="1"/>
      <w:marLeft w:val="0"/>
      <w:marRight w:val="0"/>
      <w:marTop w:val="0"/>
      <w:marBottom w:val="0"/>
      <w:divBdr>
        <w:top w:val="none" w:sz="0" w:space="0" w:color="auto"/>
        <w:left w:val="none" w:sz="0" w:space="0" w:color="auto"/>
        <w:bottom w:val="none" w:sz="0" w:space="0" w:color="auto"/>
        <w:right w:val="none" w:sz="0" w:space="0" w:color="auto"/>
      </w:divBdr>
    </w:div>
    <w:div w:id="1092815478">
      <w:bodyDiv w:val="1"/>
      <w:marLeft w:val="0"/>
      <w:marRight w:val="0"/>
      <w:marTop w:val="0"/>
      <w:marBottom w:val="0"/>
      <w:divBdr>
        <w:top w:val="none" w:sz="0" w:space="0" w:color="auto"/>
        <w:left w:val="none" w:sz="0" w:space="0" w:color="auto"/>
        <w:bottom w:val="none" w:sz="0" w:space="0" w:color="auto"/>
        <w:right w:val="none" w:sz="0" w:space="0" w:color="auto"/>
      </w:divBdr>
    </w:div>
    <w:div w:id="1100875363">
      <w:bodyDiv w:val="1"/>
      <w:marLeft w:val="0"/>
      <w:marRight w:val="0"/>
      <w:marTop w:val="0"/>
      <w:marBottom w:val="0"/>
      <w:divBdr>
        <w:top w:val="none" w:sz="0" w:space="0" w:color="auto"/>
        <w:left w:val="none" w:sz="0" w:space="0" w:color="auto"/>
        <w:bottom w:val="none" w:sz="0" w:space="0" w:color="auto"/>
        <w:right w:val="none" w:sz="0" w:space="0" w:color="auto"/>
      </w:divBdr>
    </w:div>
    <w:div w:id="1105425842">
      <w:bodyDiv w:val="1"/>
      <w:marLeft w:val="0"/>
      <w:marRight w:val="0"/>
      <w:marTop w:val="0"/>
      <w:marBottom w:val="0"/>
      <w:divBdr>
        <w:top w:val="none" w:sz="0" w:space="0" w:color="auto"/>
        <w:left w:val="none" w:sz="0" w:space="0" w:color="auto"/>
        <w:bottom w:val="none" w:sz="0" w:space="0" w:color="auto"/>
        <w:right w:val="none" w:sz="0" w:space="0" w:color="auto"/>
      </w:divBdr>
    </w:div>
    <w:div w:id="1110470507">
      <w:bodyDiv w:val="1"/>
      <w:marLeft w:val="0"/>
      <w:marRight w:val="0"/>
      <w:marTop w:val="0"/>
      <w:marBottom w:val="0"/>
      <w:divBdr>
        <w:top w:val="none" w:sz="0" w:space="0" w:color="auto"/>
        <w:left w:val="none" w:sz="0" w:space="0" w:color="auto"/>
        <w:bottom w:val="none" w:sz="0" w:space="0" w:color="auto"/>
        <w:right w:val="none" w:sz="0" w:space="0" w:color="auto"/>
      </w:divBdr>
    </w:div>
    <w:div w:id="1117331061">
      <w:bodyDiv w:val="1"/>
      <w:marLeft w:val="0"/>
      <w:marRight w:val="0"/>
      <w:marTop w:val="0"/>
      <w:marBottom w:val="0"/>
      <w:divBdr>
        <w:top w:val="none" w:sz="0" w:space="0" w:color="auto"/>
        <w:left w:val="none" w:sz="0" w:space="0" w:color="auto"/>
        <w:bottom w:val="none" w:sz="0" w:space="0" w:color="auto"/>
        <w:right w:val="none" w:sz="0" w:space="0" w:color="auto"/>
      </w:divBdr>
    </w:div>
    <w:div w:id="1140416242">
      <w:bodyDiv w:val="1"/>
      <w:marLeft w:val="0"/>
      <w:marRight w:val="0"/>
      <w:marTop w:val="0"/>
      <w:marBottom w:val="0"/>
      <w:divBdr>
        <w:top w:val="none" w:sz="0" w:space="0" w:color="auto"/>
        <w:left w:val="none" w:sz="0" w:space="0" w:color="auto"/>
        <w:bottom w:val="none" w:sz="0" w:space="0" w:color="auto"/>
        <w:right w:val="none" w:sz="0" w:space="0" w:color="auto"/>
      </w:divBdr>
    </w:div>
    <w:div w:id="1145581733">
      <w:bodyDiv w:val="1"/>
      <w:marLeft w:val="0"/>
      <w:marRight w:val="0"/>
      <w:marTop w:val="0"/>
      <w:marBottom w:val="0"/>
      <w:divBdr>
        <w:top w:val="none" w:sz="0" w:space="0" w:color="auto"/>
        <w:left w:val="none" w:sz="0" w:space="0" w:color="auto"/>
        <w:bottom w:val="none" w:sz="0" w:space="0" w:color="auto"/>
        <w:right w:val="none" w:sz="0" w:space="0" w:color="auto"/>
      </w:divBdr>
    </w:div>
    <w:div w:id="1150752292">
      <w:bodyDiv w:val="1"/>
      <w:marLeft w:val="0"/>
      <w:marRight w:val="0"/>
      <w:marTop w:val="0"/>
      <w:marBottom w:val="0"/>
      <w:divBdr>
        <w:top w:val="none" w:sz="0" w:space="0" w:color="auto"/>
        <w:left w:val="none" w:sz="0" w:space="0" w:color="auto"/>
        <w:bottom w:val="none" w:sz="0" w:space="0" w:color="auto"/>
        <w:right w:val="none" w:sz="0" w:space="0" w:color="auto"/>
      </w:divBdr>
    </w:div>
    <w:div w:id="1151484575">
      <w:bodyDiv w:val="1"/>
      <w:marLeft w:val="0"/>
      <w:marRight w:val="0"/>
      <w:marTop w:val="0"/>
      <w:marBottom w:val="0"/>
      <w:divBdr>
        <w:top w:val="none" w:sz="0" w:space="0" w:color="auto"/>
        <w:left w:val="none" w:sz="0" w:space="0" w:color="auto"/>
        <w:bottom w:val="none" w:sz="0" w:space="0" w:color="auto"/>
        <w:right w:val="none" w:sz="0" w:space="0" w:color="auto"/>
      </w:divBdr>
    </w:div>
    <w:div w:id="1152260456">
      <w:bodyDiv w:val="1"/>
      <w:marLeft w:val="0"/>
      <w:marRight w:val="0"/>
      <w:marTop w:val="0"/>
      <w:marBottom w:val="0"/>
      <w:divBdr>
        <w:top w:val="none" w:sz="0" w:space="0" w:color="auto"/>
        <w:left w:val="none" w:sz="0" w:space="0" w:color="auto"/>
        <w:bottom w:val="none" w:sz="0" w:space="0" w:color="auto"/>
        <w:right w:val="none" w:sz="0" w:space="0" w:color="auto"/>
      </w:divBdr>
    </w:div>
    <w:div w:id="1153107948">
      <w:bodyDiv w:val="1"/>
      <w:marLeft w:val="0"/>
      <w:marRight w:val="0"/>
      <w:marTop w:val="0"/>
      <w:marBottom w:val="0"/>
      <w:divBdr>
        <w:top w:val="none" w:sz="0" w:space="0" w:color="auto"/>
        <w:left w:val="none" w:sz="0" w:space="0" w:color="auto"/>
        <w:bottom w:val="none" w:sz="0" w:space="0" w:color="auto"/>
        <w:right w:val="none" w:sz="0" w:space="0" w:color="auto"/>
      </w:divBdr>
    </w:div>
    <w:div w:id="1154491930">
      <w:bodyDiv w:val="1"/>
      <w:marLeft w:val="0"/>
      <w:marRight w:val="0"/>
      <w:marTop w:val="0"/>
      <w:marBottom w:val="0"/>
      <w:divBdr>
        <w:top w:val="none" w:sz="0" w:space="0" w:color="auto"/>
        <w:left w:val="none" w:sz="0" w:space="0" w:color="auto"/>
        <w:bottom w:val="none" w:sz="0" w:space="0" w:color="auto"/>
        <w:right w:val="none" w:sz="0" w:space="0" w:color="auto"/>
      </w:divBdr>
    </w:div>
    <w:div w:id="1169717760">
      <w:bodyDiv w:val="1"/>
      <w:marLeft w:val="0"/>
      <w:marRight w:val="0"/>
      <w:marTop w:val="0"/>
      <w:marBottom w:val="0"/>
      <w:divBdr>
        <w:top w:val="none" w:sz="0" w:space="0" w:color="auto"/>
        <w:left w:val="none" w:sz="0" w:space="0" w:color="auto"/>
        <w:bottom w:val="none" w:sz="0" w:space="0" w:color="auto"/>
        <w:right w:val="none" w:sz="0" w:space="0" w:color="auto"/>
      </w:divBdr>
    </w:div>
    <w:div w:id="1173951536">
      <w:bodyDiv w:val="1"/>
      <w:marLeft w:val="0"/>
      <w:marRight w:val="0"/>
      <w:marTop w:val="0"/>
      <w:marBottom w:val="0"/>
      <w:divBdr>
        <w:top w:val="none" w:sz="0" w:space="0" w:color="auto"/>
        <w:left w:val="none" w:sz="0" w:space="0" w:color="auto"/>
        <w:bottom w:val="none" w:sz="0" w:space="0" w:color="auto"/>
        <w:right w:val="none" w:sz="0" w:space="0" w:color="auto"/>
      </w:divBdr>
    </w:div>
    <w:div w:id="1175924251">
      <w:bodyDiv w:val="1"/>
      <w:marLeft w:val="0"/>
      <w:marRight w:val="0"/>
      <w:marTop w:val="0"/>
      <w:marBottom w:val="0"/>
      <w:divBdr>
        <w:top w:val="none" w:sz="0" w:space="0" w:color="auto"/>
        <w:left w:val="none" w:sz="0" w:space="0" w:color="auto"/>
        <w:bottom w:val="none" w:sz="0" w:space="0" w:color="auto"/>
        <w:right w:val="none" w:sz="0" w:space="0" w:color="auto"/>
      </w:divBdr>
    </w:div>
    <w:div w:id="1178616195">
      <w:bodyDiv w:val="1"/>
      <w:marLeft w:val="0"/>
      <w:marRight w:val="0"/>
      <w:marTop w:val="0"/>
      <w:marBottom w:val="0"/>
      <w:divBdr>
        <w:top w:val="none" w:sz="0" w:space="0" w:color="auto"/>
        <w:left w:val="none" w:sz="0" w:space="0" w:color="auto"/>
        <w:bottom w:val="none" w:sz="0" w:space="0" w:color="auto"/>
        <w:right w:val="none" w:sz="0" w:space="0" w:color="auto"/>
      </w:divBdr>
      <w:divsChild>
        <w:div w:id="375206600">
          <w:marLeft w:val="0"/>
          <w:marRight w:val="0"/>
          <w:marTop w:val="0"/>
          <w:marBottom w:val="0"/>
          <w:divBdr>
            <w:top w:val="none" w:sz="0" w:space="0" w:color="auto"/>
            <w:left w:val="none" w:sz="0" w:space="0" w:color="auto"/>
            <w:bottom w:val="none" w:sz="0" w:space="0" w:color="auto"/>
            <w:right w:val="none" w:sz="0" w:space="0" w:color="auto"/>
          </w:divBdr>
        </w:div>
      </w:divsChild>
    </w:div>
    <w:div w:id="1191645303">
      <w:bodyDiv w:val="1"/>
      <w:marLeft w:val="0"/>
      <w:marRight w:val="0"/>
      <w:marTop w:val="0"/>
      <w:marBottom w:val="0"/>
      <w:divBdr>
        <w:top w:val="none" w:sz="0" w:space="0" w:color="auto"/>
        <w:left w:val="none" w:sz="0" w:space="0" w:color="auto"/>
        <w:bottom w:val="none" w:sz="0" w:space="0" w:color="auto"/>
        <w:right w:val="none" w:sz="0" w:space="0" w:color="auto"/>
      </w:divBdr>
    </w:div>
    <w:div w:id="1192961258">
      <w:bodyDiv w:val="1"/>
      <w:marLeft w:val="0"/>
      <w:marRight w:val="0"/>
      <w:marTop w:val="0"/>
      <w:marBottom w:val="0"/>
      <w:divBdr>
        <w:top w:val="none" w:sz="0" w:space="0" w:color="auto"/>
        <w:left w:val="none" w:sz="0" w:space="0" w:color="auto"/>
        <w:bottom w:val="none" w:sz="0" w:space="0" w:color="auto"/>
        <w:right w:val="none" w:sz="0" w:space="0" w:color="auto"/>
      </w:divBdr>
    </w:div>
    <w:div w:id="1195388021">
      <w:bodyDiv w:val="1"/>
      <w:marLeft w:val="0"/>
      <w:marRight w:val="0"/>
      <w:marTop w:val="0"/>
      <w:marBottom w:val="0"/>
      <w:divBdr>
        <w:top w:val="none" w:sz="0" w:space="0" w:color="auto"/>
        <w:left w:val="none" w:sz="0" w:space="0" w:color="auto"/>
        <w:bottom w:val="none" w:sz="0" w:space="0" w:color="auto"/>
        <w:right w:val="none" w:sz="0" w:space="0" w:color="auto"/>
      </w:divBdr>
    </w:div>
    <w:div w:id="1196849175">
      <w:bodyDiv w:val="1"/>
      <w:marLeft w:val="0"/>
      <w:marRight w:val="0"/>
      <w:marTop w:val="0"/>
      <w:marBottom w:val="0"/>
      <w:divBdr>
        <w:top w:val="none" w:sz="0" w:space="0" w:color="auto"/>
        <w:left w:val="none" w:sz="0" w:space="0" w:color="auto"/>
        <w:bottom w:val="none" w:sz="0" w:space="0" w:color="auto"/>
        <w:right w:val="none" w:sz="0" w:space="0" w:color="auto"/>
      </w:divBdr>
    </w:div>
    <w:div w:id="1198733268">
      <w:bodyDiv w:val="1"/>
      <w:marLeft w:val="0"/>
      <w:marRight w:val="0"/>
      <w:marTop w:val="0"/>
      <w:marBottom w:val="0"/>
      <w:divBdr>
        <w:top w:val="none" w:sz="0" w:space="0" w:color="auto"/>
        <w:left w:val="none" w:sz="0" w:space="0" w:color="auto"/>
        <w:bottom w:val="none" w:sz="0" w:space="0" w:color="auto"/>
        <w:right w:val="none" w:sz="0" w:space="0" w:color="auto"/>
      </w:divBdr>
    </w:div>
    <w:div w:id="1199203833">
      <w:bodyDiv w:val="1"/>
      <w:marLeft w:val="0"/>
      <w:marRight w:val="0"/>
      <w:marTop w:val="0"/>
      <w:marBottom w:val="0"/>
      <w:divBdr>
        <w:top w:val="none" w:sz="0" w:space="0" w:color="auto"/>
        <w:left w:val="none" w:sz="0" w:space="0" w:color="auto"/>
        <w:bottom w:val="none" w:sz="0" w:space="0" w:color="auto"/>
        <w:right w:val="none" w:sz="0" w:space="0" w:color="auto"/>
      </w:divBdr>
    </w:div>
    <w:div w:id="1200241920">
      <w:bodyDiv w:val="1"/>
      <w:marLeft w:val="0"/>
      <w:marRight w:val="0"/>
      <w:marTop w:val="0"/>
      <w:marBottom w:val="0"/>
      <w:divBdr>
        <w:top w:val="none" w:sz="0" w:space="0" w:color="auto"/>
        <w:left w:val="none" w:sz="0" w:space="0" w:color="auto"/>
        <w:bottom w:val="none" w:sz="0" w:space="0" w:color="auto"/>
        <w:right w:val="none" w:sz="0" w:space="0" w:color="auto"/>
      </w:divBdr>
    </w:div>
    <w:div w:id="1203204242">
      <w:bodyDiv w:val="1"/>
      <w:marLeft w:val="0"/>
      <w:marRight w:val="0"/>
      <w:marTop w:val="0"/>
      <w:marBottom w:val="0"/>
      <w:divBdr>
        <w:top w:val="none" w:sz="0" w:space="0" w:color="auto"/>
        <w:left w:val="none" w:sz="0" w:space="0" w:color="auto"/>
        <w:bottom w:val="none" w:sz="0" w:space="0" w:color="auto"/>
        <w:right w:val="none" w:sz="0" w:space="0" w:color="auto"/>
      </w:divBdr>
    </w:div>
    <w:div w:id="1206332712">
      <w:bodyDiv w:val="1"/>
      <w:marLeft w:val="0"/>
      <w:marRight w:val="0"/>
      <w:marTop w:val="0"/>
      <w:marBottom w:val="0"/>
      <w:divBdr>
        <w:top w:val="none" w:sz="0" w:space="0" w:color="auto"/>
        <w:left w:val="none" w:sz="0" w:space="0" w:color="auto"/>
        <w:bottom w:val="none" w:sz="0" w:space="0" w:color="auto"/>
        <w:right w:val="none" w:sz="0" w:space="0" w:color="auto"/>
      </w:divBdr>
    </w:div>
    <w:div w:id="1211768606">
      <w:bodyDiv w:val="1"/>
      <w:marLeft w:val="0"/>
      <w:marRight w:val="0"/>
      <w:marTop w:val="0"/>
      <w:marBottom w:val="0"/>
      <w:divBdr>
        <w:top w:val="none" w:sz="0" w:space="0" w:color="auto"/>
        <w:left w:val="none" w:sz="0" w:space="0" w:color="auto"/>
        <w:bottom w:val="none" w:sz="0" w:space="0" w:color="auto"/>
        <w:right w:val="none" w:sz="0" w:space="0" w:color="auto"/>
      </w:divBdr>
    </w:div>
    <w:div w:id="1213155920">
      <w:bodyDiv w:val="1"/>
      <w:marLeft w:val="0"/>
      <w:marRight w:val="0"/>
      <w:marTop w:val="0"/>
      <w:marBottom w:val="0"/>
      <w:divBdr>
        <w:top w:val="none" w:sz="0" w:space="0" w:color="auto"/>
        <w:left w:val="none" w:sz="0" w:space="0" w:color="auto"/>
        <w:bottom w:val="none" w:sz="0" w:space="0" w:color="auto"/>
        <w:right w:val="none" w:sz="0" w:space="0" w:color="auto"/>
      </w:divBdr>
    </w:div>
    <w:div w:id="1213729418">
      <w:bodyDiv w:val="1"/>
      <w:marLeft w:val="0"/>
      <w:marRight w:val="0"/>
      <w:marTop w:val="0"/>
      <w:marBottom w:val="0"/>
      <w:divBdr>
        <w:top w:val="none" w:sz="0" w:space="0" w:color="auto"/>
        <w:left w:val="none" w:sz="0" w:space="0" w:color="auto"/>
        <w:bottom w:val="none" w:sz="0" w:space="0" w:color="auto"/>
        <w:right w:val="none" w:sz="0" w:space="0" w:color="auto"/>
      </w:divBdr>
    </w:div>
    <w:div w:id="1216314085">
      <w:bodyDiv w:val="1"/>
      <w:marLeft w:val="0"/>
      <w:marRight w:val="0"/>
      <w:marTop w:val="0"/>
      <w:marBottom w:val="0"/>
      <w:divBdr>
        <w:top w:val="none" w:sz="0" w:space="0" w:color="auto"/>
        <w:left w:val="none" w:sz="0" w:space="0" w:color="auto"/>
        <w:bottom w:val="none" w:sz="0" w:space="0" w:color="auto"/>
        <w:right w:val="none" w:sz="0" w:space="0" w:color="auto"/>
      </w:divBdr>
    </w:div>
    <w:div w:id="1219786770">
      <w:bodyDiv w:val="1"/>
      <w:marLeft w:val="0"/>
      <w:marRight w:val="0"/>
      <w:marTop w:val="0"/>
      <w:marBottom w:val="0"/>
      <w:divBdr>
        <w:top w:val="none" w:sz="0" w:space="0" w:color="auto"/>
        <w:left w:val="none" w:sz="0" w:space="0" w:color="auto"/>
        <w:bottom w:val="none" w:sz="0" w:space="0" w:color="auto"/>
        <w:right w:val="none" w:sz="0" w:space="0" w:color="auto"/>
      </w:divBdr>
    </w:div>
    <w:div w:id="1222135765">
      <w:bodyDiv w:val="1"/>
      <w:marLeft w:val="0"/>
      <w:marRight w:val="0"/>
      <w:marTop w:val="0"/>
      <w:marBottom w:val="0"/>
      <w:divBdr>
        <w:top w:val="none" w:sz="0" w:space="0" w:color="auto"/>
        <w:left w:val="none" w:sz="0" w:space="0" w:color="auto"/>
        <w:bottom w:val="none" w:sz="0" w:space="0" w:color="auto"/>
        <w:right w:val="none" w:sz="0" w:space="0" w:color="auto"/>
      </w:divBdr>
    </w:div>
    <w:div w:id="1225800996">
      <w:bodyDiv w:val="1"/>
      <w:marLeft w:val="0"/>
      <w:marRight w:val="0"/>
      <w:marTop w:val="0"/>
      <w:marBottom w:val="0"/>
      <w:divBdr>
        <w:top w:val="none" w:sz="0" w:space="0" w:color="auto"/>
        <w:left w:val="none" w:sz="0" w:space="0" w:color="auto"/>
        <w:bottom w:val="none" w:sz="0" w:space="0" w:color="auto"/>
        <w:right w:val="none" w:sz="0" w:space="0" w:color="auto"/>
      </w:divBdr>
    </w:div>
    <w:div w:id="1231498694">
      <w:bodyDiv w:val="1"/>
      <w:marLeft w:val="0"/>
      <w:marRight w:val="0"/>
      <w:marTop w:val="0"/>
      <w:marBottom w:val="0"/>
      <w:divBdr>
        <w:top w:val="none" w:sz="0" w:space="0" w:color="auto"/>
        <w:left w:val="none" w:sz="0" w:space="0" w:color="auto"/>
        <w:bottom w:val="none" w:sz="0" w:space="0" w:color="auto"/>
        <w:right w:val="none" w:sz="0" w:space="0" w:color="auto"/>
      </w:divBdr>
    </w:div>
    <w:div w:id="1234508193">
      <w:bodyDiv w:val="1"/>
      <w:marLeft w:val="0"/>
      <w:marRight w:val="0"/>
      <w:marTop w:val="0"/>
      <w:marBottom w:val="0"/>
      <w:divBdr>
        <w:top w:val="none" w:sz="0" w:space="0" w:color="auto"/>
        <w:left w:val="none" w:sz="0" w:space="0" w:color="auto"/>
        <w:bottom w:val="none" w:sz="0" w:space="0" w:color="auto"/>
        <w:right w:val="none" w:sz="0" w:space="0" w:color="auto"/>
      </w:divBdr>
    </w:div>
    <w:div w:id="1235508723">
      <w:bodyDiv w:val="1"/>
      <w:marLeft w:val="0"/>
      <w:marRight w:val="0"/>
      <w:marTop w:val="0"/>
      <w:marBottom w:val="0"/>
      <w:divBdr>
        <w:top w:val="none" w:sz="0" w:space="0" w:color="auto"/>
        <w:left w:val="none" w:sz="0" w:space="0" w:color="auto"/>
        <w:bottom w:val="none" w:sz="0" w:space="0" w:color="auto"/>
        <w:right w:val="none" w:sz="0" w:space="0" w:color="auto"/>
      </w:divBdr>
    </w:div>
    <w:div w:id="1244027245">
      <w:bodyDiv w:val="1"/>
      <w:marLeft w:val="0"/>
      <w:marRight w:val="0"/>
      <w:marTop w:val="0"/>
      <w:marBottom w:val="0"/>
      <w:divBdr>
        <w:top w:val="none" w:sz="0" w:space="0" w:color="auto"/>
        <w:left w:val="none" w:sz="0" w:space="0" w:color="auto"/>
        <w:bottom w:val="none" w:sz="0" w:space="0" w:color="auto"/>
        <w:right w:val="none" w:sz="0" w:space="0" w:color="auto"/>
      </w:divBdr>
    </w:div>
    <w:div w:id="1246113787">
      <w:bodyDiv w:val="1"/>
      <w:marLeft w:val="0"/>
      <w:marRight w:val="0"/>
      <w:marTop w:val="0"/>
      <w:marBottom w:val="0"/>
      <w:divBdr>
        <w:top w:val="none" w:sz="0" w:space="0" w:color="auto"/>
        <w:left w:val="none" w:sz="0" w:space="0" w:color="auto"/>
        <w:bottom w:val="none" w:sz="0" w:space="0" w:color="auto"/>
        <w:right w:val="none" w:sz="0" w:space="0" w:color="auto"/>
      </w:divBdr>
    </w:div>
    <w:div w:id="1253389716">
      <w:bodyDiv w:val="1"/>
      <w:marLeft w:val="0"/>
      <w:marRight w:val="0"/>
      <w:marTop w:val="0"/>
      <w:marBottom w:val="0"/>
      <w:divBdr>
        <w:top w:val="none" w:sz="0" w:space="0" w:color="auto"/>
        <w:left w:val="none" w:sz="0" w:space="0" w:color="auto"/>
        <w:bottom w:val="none" w:sz="0" w:space="0" w:color="auto"/>
        <w:right w:val="none" w:sz="0" w:space="0" w:color="auto"/>
      </w:divBdr>
    </w:div>
    <w:div w:id="1257130973">
      <w:bodyDiv w:val="1"/>
      <w:marLeft w:val="0"/>
      <w:marRight w:val="0"/>
      <w:marTop w:val="0"/>
      <w:marBottom w:val="0"/>
      <w:divBdr>
        <w:top w:val="none" w:sz="0" w:space="0" w:color="auto"/>
        <w:left w:val="none" w:sz="0" w:space="0" w:color="auto"/>
        <w:bottom w:val="none" w:sz="0" w:space="0" w:color="auto"/>
        <w:right w:val="none" w:sz="0" w:space="0" w:color="auto"/>
      </w:divBdr>
    </w:div>
    <w:div w:id="1261914571">
      <w:bodyDiv w:val="1"/>
      <w:marLeft w:val="0"/>
      <w:marRight w:val="0"/>
      <w:marTop w:val="0"/>
      <w:marBottom w:val="0"/>
      <w:divBdr>
        <w:top w:val="none" w:sz="0" w:space="0" w:color="auto"/>
        <w:left w:val="none" w:sz="0" w:space="0" w:color="auto"/>
        <w:bottom w:val="none" w:sz="0" w:space="0" w:color="auto"/>
        <w:right w:val="none" w:sz="0" w:space="0" w:color="auto"/>
      </w:divBdr>
    </w:div>
    <w:div w:id="1262255596">
      <w:bodyDiv w:val="1"/>
      <w:marLeft w:val="0"/>
      <w:marRight w:val="0"/>
      <w:marTop w:val="0"/>
      <w:marBottom w:val="0"/>
      <w:divBdr>
        <w:top w:val="none" w:sz="0" w:space="0" w:color="auto"/>
        <w:left w:val="none" w:sz="0" w:space="0" w:color="auto"/>
        <w:bottom w:val="none" w:sz="0" w:space="0" w:color="auto"/>
        <w:right w:val="none" w:sz="0" w:space="0" w:color="auto"/>
      </w:divBdr>
    </w:div>
    <w:div w:id="1271936559">
      <w:bodyDiv w:val="1"/>
      <w:marLeft w:val="0"/>
      <w:marRight w:val="0"/>
      <w:marTop w:val="0"/>
      <w:marBottom w:val="0"/>
      <w:divBdr>
        <w:top w:val="none" w:sz="0" w:space="0" w:color="auto"/>
        <w:left w:val="none" w:sz="0" w:space="0" w:color="auto"/>
        <w:bottom w:val="none" w:sz="0" w:space="0" w:color="auto"/>
        <w:right w:val="none" w:sz="0" w:space="0" w:color="auto"/>
      </w:divBdr>
      <w:divsChild>
        <w:div w:id="647903151">
          <w:marLeft w:val="0"/>
          <w:marRight w:val="0"/>
          <w:marTop w:val="0"/>
          <w:marBottom w:val="0"/>
          <w:divBdr>
            <w:top w:val="none" w:sz="0" w:space="0" w:color="auto"/>
            <w:left w:val="none" w:sz="0" w:space="0" w:color="auto"/>
            <w:bottom w:val="none" w:sz="0" w:space="0" w:color="auto"/>
            <w:right w:val="none" w:sz="0" w:space="0" w:color="auto"/>
          </w:divBdr>
        </w:div>
      </w:divsChild>
    </w:div>
    <w:div w:id="1281184762">
      <w:bodyDiv w:val="1"/>
      <w:marLeft w:val="0"/>
      <w:marRight w:val="0"/>
      <w:marTop w:val="0"/>
      <w:marBottom w:val="0"/>
      <w:divBdr>
        <w:top w:val="none" w:sz="0" w:space="0" w:color="auto"/>
        <w:left w:val="none" w:sz="0" w:space="0" w:color="auto"/>
        <w:bottom w:val="none" w:sz="0" w:space="0" w:color="auto"/>
        <w:right w:val="none" w:sz="0" w:space="0" w:color="auto"/>
      </w:divBdr>
    </w:div>
    <w:div w:id="1287659514">
      <w:bodyDiv w:val="1"/>
      <w:marLeft w:val="0"/>
      <w:marRight w:val="0"/>
      <w:marTop w:val="0"/>
      <w:marBottom w:val="0"/>
      <w:divBdr>
        <w:top w:val="none" w:sz="0" w:space="0" w:color="auto"/>
        <w:left w:val="none" w:sz="0" w:space="0" w:color="auto"/>
        <w:bottom w:val="none" w:sz="0" w:space="0" w:color="auto"/>
        <w:right w:val="none" w:sz="0" w:space="0" w:color="auto"/>
      </w:divBdr>
    </w:div>
    <w:div w:id="1292134174">
      <w:bodyDiv w:val="1"/>
      <w:marLeft w:val="0"/>
      <w:marRight w:val="0"/>
      <w:marTop w:val="0"/>
      <w:marBottom w:val="0"/>
      <w:divBdr>
        <w:top w:val="none" w:sz="0" w:space="0" w:color="auto"/>
        <w:left w:val="none" w:sz="0" w:space="0" w:color="auto"/>
        <w:bottom w:val="none" w:sz="0" w:space="0" w:color="auto"/>
        <w:right w:val="none" w:sz="0" w:space="0" w:color="auto"/>
      </w:divBdr>
    </w:div>
    <w:div w:id="1296908445">
      <w:bodyDiv w:val="1"/>
      <w:marLeft w:val="0"/>
      <w:marRight w:val="0"/>
      <w:marTop w:val="0"/>
      <w:marBottom w:val="0"/>
      <w:divBdr>
        <w:top w:val="none" w:sz="0" w:space="0" w:color="auto"/>
        <w:left w:val="none" w:sz="0" w:space="0" w:color="auto"/>
        <w:bottom w:val="none" w:sz="0" w:space="0" w:color="auto"/>
        <w:right w:val="none" w:sz="0" w:space="0" w:color="auto"/>
      </w:divBdr>
    </w:div>
    <w:div w:id="1297643526">
      <w:bodyDiv w:val="1"/>
      <w:marLeft w:val="0"/>
      <w:marRight w:val="0"/>
      <w:marTop w:val="0"/>
      <w:marBottom w:val="0"/>
      <w:divBdr>
        <w:top w:val="none" w:sz="0" w:space="0" w:color="auto"/>
        <w:left w:val="none" w:sz="0" w:space="0" w:color="auto"/>
        <w:bottom w:val="none" w:sz="0" w:space="0" w:color="auto"/>
        <w:right w:val="none" w:sz="0" w:space="0" w:color="auto"/>
      </w:divBdr>
    </w:div>
    <w:div w:id="1299451945">
      <w:bodyDiv w:val="1"/>
      <w:marLeft w:val="0"/>
      <w:marRight w:val="0"/>
      <w:marTop w:val="0"/>
      <w:marBottom w:val="0"/>
      <w:divBdr>
        <w:top w:val="none" w:sz="0" w:space="0" w:color="auto"/>
        <w:left w:val="none" w:sz="0" w:space="0" w:color="auto"/>
        <w:bottom w:val="none" w:sz="0" w:space="0" w:color="auto"/>
        <w:right w:val="none" w:sz="0" w:space="0" w:color="auto"/>
      </w:divBdr>
    </w:div>
    <w:div w:id="1300837419">
      <w:bodyDiv w:val="1"/>
      <w:marLeft w:val="0"/>
      <w:marRight w:val="0"/>
      <w:marTop w:val="0"/>
      <w:marBottom w:val="0"/>
      <w:divBdr>
        <w:top w:val="none" w:sz="0" w:space="0" w:color="auto"/>
        <w:left w:val="none" w:sz="0" w:space="0" w:color="auto"/>
        <w:bottom w:val="none" w:sz="0" w:space="0" w:color="auto"/>
        <w:right w:val="none" w:sz="0" w:space="0" w:color="auto"/>
      </w:divBdr>
    </w:div>
    <w:div w:id="1303197447">
      <w:bodyDiv w:val="1"/>
      <w:marLeft w:val="0"/>
      <w:marRight w:val="0"/>
      <w:marTop w:val="0"/>
      <w:marBottom w:val="0"/>
      <w:divBdr>
        <w:top w:val="none" w:sz="0" w:space="0" w:color="auto"/>
        <w:left w:val="none" w:sz="0" w:space="0" w:color="auto"/>
        <w:bottom w:val="none" w:sz="0" w:space="0" w:color="auto"/>
        <w:right w:val="none" w:sz="0" w:space="0" w:color="auto"/>
      </w:divBdr>
    </w:div>
    <w:div w:id="1307390892">
      <w:bodyDiv w:val="1"/>
      <w:marLeft w:val="0"/>
      <w:marRight w:val="0"/>
      <w:marTop w:val="0"/>
      <w:marBottom w:val="0"/>
      <w:divBdr>
        <w:top w:val="none" w:sz="0" w:space="0" w:color="auto"/>
        <w:left w:val="none" w:sz="0" w:space="0" w:color="auto"/>
        <w:bottom w:val="none" w:sz="0" w:space="0" w:color="auto"/>
        <w:right w:val="none" w:sz="0" w:space="0" w:color="auto"/>
      </w:divBdr>
    </w:div>
    <w:div w:id="1317296919">
      <w:bodyDiv w:val="1"/>
      <w:marLeft w:val="0"/>
      <w:marRight w:val="0"/>
      <w:marTop w:val="0"/>
      <w:marBottom w:val="0"/>
      <w:divBdr>
        <w:top w:val="none" w:sz="0" w:space="0" w:color="auto"/>
        <w:left w:val="none" w:sz="0" w:space="0" w:color="auto"/>
        <w:bottom w:val="none" w:sz="0" w:space="0" w:color="auto"/>
        <w:right w:val="none" w:sz="0" w:space="0" w:color="auto"/>
      </w:divBdr>
    </w:div>
    <w:div w:id="1322008370">
      <w:bodyDiv w:val="1"/>
      <w:marLeft w:val="0"/>
      <w:marRight w:val="0"/>
      <w:marTop w:val="0"/>
      <w:marBottom w:val="0"/>
      <w:divBdr>
        <w:top w:val="none" w:sz="0" w:space="0" w:color="auto"/>
        <w:left w:val="none" w:sz="0" w:space="0" w:color="auto"/>
        <w:bottom w:val="none" w:sz="0" w:space="0" w:color="auto"/>
        <w:right w:val="none" w:sz="0" w:space="0" w:color="auto"/>
      </w:divBdr>
    </w:div>
    <w:div w:id="1323199986">
      <w:bodyDiv w:val="1"/>
      <w:marLeft w:val="0"/>
      <w:marRight w:val="0"/>
      <w:marTop w:val="0"/>
      <w:marBottom w:val="0"/>
      <w:divBdr>
        <w:top w:val="none" w:sz="0" w:space="0" w:color="auto"/>
        <w:left w:val="none" w:sz="0" w:space="0" w:color="auto"/>
        <w:bottom w:val="none" w:sz="0" w:space="0" w:color="auto"/>
        <w:right w:val="none" w:sz="0" w:space="0" w:color="auto"/>
      </w:divBdr>
    </w:div>
    <w:div w:id="1323892862">
      <w:bodyDiv w:val="1"/>
      <w:marLeft w:val="0"/>
      <w:marRight w:val="0"/>
      <w:marTop w:val="0"/>
      <w:marBottom w:val="0"/>
      <w:divBdr>
        <w:top w:val="none" w:sz="0" w:space="0" w:color="auto"/>
        <w:left w:val="none" w:sz="0" w:space="0" w:color="auto"/>
        <w:bottom w:val="none" w:sz="0" w:space="0" w:color="auto"/>
        <w:right w:val="none" w:sz="0" w:space="0" w:color="auto"/>
      </w:divBdr>
    </w:div>
    <w:div w:id="1327978578">
      <w:bodyDiv w:val="1"/>
      <w:marLeft w:val="0"/>
      <w:marRight w:val="0"/>
      <w:marTop w:val="0"/>
      <w:marBottom w:val="0"/>
      <w:divBdr>
        <w:top w:val="none" w:sz="0" w:space="0" w:color="auto"/>
        <w:left w:val="none" w:sz="0" w:space="0" w:color="auto"/>
        <w:bottom w:val="none" w:sz="0" w:space="0" w:color="auto"/>
        <w:right w:val="none" w:sz="0" w:space="0" w:color="auto"/>
      </w:divBdr>
    </w:div>
    <w:div w:id="1332370305">
      <w:bodyDiv w:val="1"/>
      <w:marLeft w:val="0"/>
      <w:marRight w:val="0"/>
      <w:marTop w:val="0"/>
      <w:marBottom w:val="0"/>
      <w:divBdr>
        <w:top w:val="none" w:sz="0" w:space="0" w:color="auto"/>
        <w:left w:val="none" w:sz="0" w:space="0" w:color="auto"/>
        <w:bottom w:val="none" w:sz="0" w:space="0" w:color="auto"/>
        <w:right w:val="none" w:sz="0" w:space="0" w:color="auto"/>
      </w:divBdr>
    </w:div>
    <w:div w:id="1339194964">
      <w:bodyDiv w:val="1"/>
      <w:marLeft w:val="0"/>
      <w:marRight w:val="0"/>
      <w:marTop w:val="0"/>
      <w:marBottom w:val="0"/>
      <w:divBdr>
        <w:top w:val="none" w:sz="0" w:space="0" w:color="auto"/>
        <w:left w:val="none" w:sz="0" w:space="0" w:color="auto"/>
        <w:bottom w:val="none" w:sz="0" w:space="0" w:color="auto"/>
        <w:right w:val="none" w:sz="0" w:space="0" w:color="auto"/>
      </w:divBdr>
    </w:div>
    <w:div w:id="1347249262">
      <w:bodyDiv w:val="1"/>
      <w:marLeft w:val="0"/>
      <w:marRight w:val="0"/>
      <w:marTop w:val="0"/>
      <w:marBottom w:val="0"/>
      <w:divBdr>
        <w:top w:val="none" w:sz="0" w:space="0" w:color="auto"/>
        <w:left w:val="none" w:sz="0" w:space="0" w:color="auto"/>
        <w:bottom w:val="none" w:sz="0" w:space="0" w:color="auto"/>
        <w:right w:val="none" w:sz="0" w:space="0" w:color="auto"/>
      </w:divBdr>
    </w:div>
    <w:div w:id="1349256661">
      <w:bodyDiv w:val="1"/>
      <w:marLeft w:val="0"/>
      <w:marRight w:val="0"/>
      <w:marTop w:val="0"/>
      <w:marBottom w:val="0"/>
      <w:divBdr>
        <w:top w:val="none" w:sz="0" w:space="0" w:color="auto"/>
        <w:left w:val="none" w:sz="0" w:space="0" w:color="auto"/>
        <w:bottom w:val="none" w:sz="0" w:space="0" w:color="auto"/>
        <w:right w:val="none" w:sz="0" w:space="0" w:color="auto"/>
      </w:divBdr>
    </w:div>
    <w:div w:id="1350646403">
      <w:bodyDiv w:val="1"/>
      <w:marLeft w:val="0"/>
      <w:marRight w:val="0"/>
      <w:marTop w:val="0"/>
      <w:marBottom w:val="0"/>
      <w:divBdr>
        <w:top w:val="none" w:sz="0" w:space="0" w:color="auto"/>
        <w:left w:val="none" w:sz="0" w:space="0" w:color="auto"/>
        <w:bottom w:val="none" w:sz="0" w:space="0" w:color="auto"/>
        <w:right w:val="none" w:sz="0" w:space="0" w:color="auto"/>
      </w:divBdr>
    </w:div>
    <w:div w:id="1351295121">
      <w:bodyDiv w:val="1"/>
      <w:marLeft w:val="0"/>
      <w:marRight w:val="0"/>
      <w:marTop w:val="0"/>
      <w:marBottom w:val="0"/>
      <w:divBdr>
        <w:top w:val="none" w:sz="0" w:space="0" w:color="auto"/>
        <w:left w:val="none" w:sz="0" w:space="0" w:color="auto"/>
        <w:bottom w:val="none" w:sz="0" w:space="0" w:color="auto"/>
        <w:right w:val="none" w:sz="0" w:space="0" w:color="auto"/>
      </w:divBdr>
    </w:div>
    <w:div w:id="1351838949">
      <w:bodyDiv w:val="1"/>
      <w:marLeft w:val="0"/>
      <w:marRight w:val="0"/>
      <w:marTop w:val="0"/>
      <w:marBottom w:val="0"/>
      <w:divBdr>
        <w:top w:val="none" w:sz="0" w:space="0" w:color="auto"/>
        <w:left w:val="none" w:sz="0" w:space="0" w:color="auto"/>
        <w:bottom w:val="none" w:sz="0" w:space="0" w:color="auto"/>
        <w:right w:val="none" w:sz="0" w:space="0" w:color="auto"/>
      </w:divBdr>
    </w:div>
    <w:div w:id="1352419317">
      <w:bodyDiv w:val="1"/>
      <w:marLeft w:val="0"/>
      <w:marRight w:val="0"/>
      <w:marTop w:val="0"/>
      <w:marBottom w:val="0"/>
      <w:divBdr>
        <w:top w:val="none" w:sz="0" w:space="0" w:color="auto"/>
        <w:left w:val="none" w:sz="0" w:space="0" w:color="auto"/>
        <w:bottom w:val="none" w:sz="0" w:space="0" w:color="auto"/>
        <w:right w:val="none" w:sz="0" w:space="0" w:color="auto"/>
      </w:divBdr>
    </w:div>
    <w:div w:id="1354843501">
      <w:bodyDiv w:val="1"/>
      <w:marLeft w:val="0"/>
      <w:marRight w:val="0"/>
      <w:marTop w:val="0"/>
      <w:marBottom w:val="0"/>
      <w:divBdr>
        <w:top w:val="none" w:sz="0" w:space="0" w:color="auto"/>
        <w:left w:val="none" w:sz="0" w:space="0" w:color="auto"/>
        <w:bottom w:val="none" w:sz="0" w:space="0" w:color="auto"/>
        <w:right w:val="none" w:sz="0" w:space="0" w:color="auto"/>
      </w:divBdr>
    </w:div>
    <w:div w:id="1356999246">
      <w:bodyDiv w:val="1"/>
      <w:marLeft w:val="0"/>
      <w:marRight w:val="0"/>
      <w:marTop w:val="0"/>
      <w:marBottom w:val="0"/>
      <w:divBdr>
        <w:top w:val="none" w:sz="0" w:space="0" w:color="auto"/>
        <w:left w:val="none" w:sz="0" w:space="0" w:color="auto"/>
        <w:bottom w:val="none" w:sz="0" w:space="0" w:color="auto"/>
        <w:right w:val="none" w:sz="0" w:space="0" w:color="auto"/>
      </w:divBdr>
    </w:div>
    <w:div w:id="1359235954">
      <w:bodyDiv w:val="1"/>
      <w:marLeft w:val="0"/>
      <w:marRight w:val="0"/>
      <w:marTop w:val="0"/>
      <w:marBottom w:val="0"/>
      <w:divBdr>
        <w:top w:val="none" w:sz="0" w:space="0" w:color="auto"/>
        <w:left w:val="none" w:sz="0" w:space="0" w:color="auto"/>
        <w:bottom w:val="none" w:sz="0" w:space="0" w:color="auto"/>
        <w:right w:val="none" w:sz="0" w:space="0" w:color="auto"/>
      </w:divBdr>
    </w:div>
    <w:div w:id="1366252661">
      <w:bodyDiv w:val="1"/>
      <w:marLeft w:val="0"/>
      <w:marRight w:val="0"/>
      <w:marTop w:val="0"/>
      <w:marBottom w:val="0"/>
      <w:divBdr>
        <w:top w:val="none" w:sz="0" w:space="0" w:color="auto"/>
        <w:left w:val="none" w:sz="0" w:space="0" w:color="auto"/>
        <w:bottom w:val="none" w:sz="0" w:space="0" w:color="auto"/>
        <w:right w:val="none" w:sz="0" w:space="0" w:color="auto"/>
      </w:divBdr>
    </w:div>
    <w:div w:id="1370566924">
      <w:bodyDiv w:val="1"/>
      <w:marLeft w:val="0"/>
      <w:marRight w:val="0"/>
      <w:marTop w:val="0"/>
      <w:marBottom w:val="0"/>
      <w:divBdr>
        <w:top w:val="none" w:sz="0" w:space="0" w:color="auto"/>
        <w:left w:val="none" w:sz="0" w:space="0" w:color="auto"/>
        <w:bottom w:val="none" w:sz="0" w:space="0" w:color="auto"/>
        <w:right w:val="none" w:sz="0" w:space="0" w:color="auto"/>
      </w:divBdr>
    </w:div>
    <w:div w:id="1371295084">
      <w:bodyDiv w:val="1"/>
      <w:marLeft w:val="0"/>
      <w:marRight w:val="0"/>
      <w:marTop w:val="0"/>
      <w:marBottom w:val="0"/>
      <w:divBdr>
        <w:top w:val="none" w:sz="0" w:space="0" w:color="auto"/>
        <w:left w:val="none" w:sz="0" w:space="0" w:color="auto"/>
        <w:bottom w:val="none" w:sz="0" w:space="0" w:color="auto"/>
        <w:right w:val="none" w:sz="0" w:space="0" w:color="auto"/>
      </w:divBdr>
    </w:div>
    <w:div w:id="1377466279">
      <w:bodyDiv w:val="1"/>
      <w:marLeft w:val="0"/>
      <w:marRight w:val="0"/>
      <w:marTop w:val="0"/>
      <w:marBottom w:val="0"/>
      <w:divBdr>
        <w:top w:val="none" w:sz="0" w:space="0" w:color="auto"/>
        <w:left w:val="none" w:sz="0" w:space="0" w:color="auto"/>
        <w:bottom w:val="none" w:sz="0" w:space="0" w:color="auto"/>
        <w:right w:val="none" w:sz="0" w:space="0" w:color="auto"/>
      </w:divBdr>
    </w:div>
    <w:div w:id="1378239903">
      <w:bodyDiv w:val="1"/>
      <w:marLeft w:val="0"/>
      <w:marRight w:val="0"/>
      <w:marTop w:val="0"/>
      <w:marBottom w:val="0"/>
      <w:divBdr>
        <w:top w:val="none" w:sz="0" w:space="0" w:color="auto"/>
        <w:left w:val="none" w:sz="0" w:space="0" w:color="auto"/>
        <w:bottom w:val="none" w:sz="0" w:space="0" w:color="auto"/>
        <w:right w:val="none" w:sz="0" w:space="0" w:color="auto"/>
      </w:divBdr>
    </w:div>
    <w:div w:id="1380014800">
      <w:bodyDiv w:val="1"/>
      <w:marLeft w:val="0"/>
      <w:marRight w:val="0"/>
      <w:marTop w:val="0"/>
      <w:marBottom w:val="0"/>
      <w:divBdr>
        <w:top w:val="none" w:sz="0" w:space="0" w:color="auto"/>
        <w:left w:val="none" w:sz="0" w:space="0" w:color="auto"/>
        <w:bottom w:val="none" w:sz="0" w:space="0" w:color="auto"/>
        <w:right w:val="none" w:sz="0" w:space="0" w:color="auto"/>
      </w:divBdr>
    </w:div>
    <w:div w:id="1380279150">
      <w:bodyDiv w:val="1"/>
      <w:marLeft w:val="0"/>
      <w:marRight w:val="0"/>
      <w:marTop w:val="0"/>
      <w:marBottom w:val="0"/>
      <w:divBdr>
        <w:top w:val="none" w:sz="0" w:space="0" w:color="auto"/>
        <w:left w:val="none" w:sz="0" w:space="0" w:color="auto"/>
        <w:bottom w:val="none" w:sz="0" w:space="0" w:color="auto"/>
        <w:right w:val="none" w:sz="0" w:space="0" w:color="auto"/>
      </w:divBdr>
    </w:div>
    <w:div w:id="1380473285">
      <w:bodyDiv w:val="1"/>
      <w:marLeft w:val="0"/>
      <w:marRight w:val="0"/>
      <w:marTop w:val="0"/>
      <w:marBottom w:val="0"/>
      <w:divBdr>
        <w:top w:val="none" w:sz="0" w:space="0" w:color="auto"/>
        <w:left w:val="none" w:sz="0" w:space="0" w:color="auto"/>
        <w:bottom w:val="none" w:sz="0" w:space="0" w:color="auto"/>
        <w:right w:val="none" w:sz="0" w:space="0" w:color="auto"/>
      </w:divBdr>
    </w:div>
    <w:div w:id="1386027813">
      <w:bodyDiv w:val="1"/>
      <w:marLeft w:val="0"/>
      <w:marRight w:val="0"/>
      <w:marTop w:val="0"/>
      <w:marBottom w:val="0"/>
      <w:divBdr>
        <w:top w:val="none" w:sz="0" w:space="0" w:color="auto"/>
        <w:left w:val="none" w:sz="0" w:space="0" w:color="auto"/>
        <w:bottom w:val="none" w:sz="0" w:space="0" w:color="auto"/>
        <w:right w:val="none" w:sz="0" w:space="0" w:color="auto"/>
      </w:divBdr>
    </w:div>
    <w:div w:id="1386104177">
      <w:bodyDiv w:val="1"/>
      <w:marLeft w:val="0"/>
      <w:marRight w:val="0"/>
      <w:marTop w:val="0"/>
      <w:marBottom w:val="0"/>
      <w:divBdr>
        <w:top w:val="none" w:sz="0" w:space="0" w:color="auto"/>
        <w:left w:val="none" w:sz="0" w:space="0" w:color="auto"/>
        <w:bottom w:val="none" w:sz="0" w:space="0" w:color="auto"/>
        <w:right w:val="none" w:sz="0" w:space="0" w:color="auto"/>
      </w:divBdr>
    </w:div>
    <w:div w:id="1390615395">
      <w:bodyDiv w:val="1"/>
      <w:marLeft w:val="0"/>
      <w:marRight w:val="0"/>
      <w:marTop w:val="0"/>
      <w:marBottom w:val="0"/>
      <w:divBdr>
        <w:top w:val="none" w:sz="0" w:space="0" w:color="auto"/>
        <w:left w:val="none" w:sz="0" w:space="0" w:color="auto"/>
        <w:bottom w:val="none" w:sz="0" w:space="0" w:color="auto"/>
        <w:right w:val="none" w:sz="0" w:space="0" w:color="auto"/>
      </w:divBdr>
      <w:divsChild>
        <w:div w:id="700128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008237">
              <w:marLeft w:val="0"/>
              <w:marRight w:val="0"/>
              <w:marTop w:val="0"/>
              <w:marBottom w:val="0"/>
              <w:divBdr>
                <w:top w:val="none" w:sz="0" w:space="0" w:color="auto"/>
                <w:left w:val="none" w:sz="0" w:space="0" w:color="auto"/>
                <w:bottom w:val="none" w:sz="0" w:space="0" w:color="auto"/>
                <w:right w:val="none" w:sz="0" w:space="0" w:color="auto"/>
              </w:divBdr>
              <w:divsChild>
                <w:div w:id="1420441475">
                  <w:marLeft w:val="0"/>
                  <w:marRight w:val="0"/>
                  <w:marTop w:val="0"/>
                  <w:marBottom w:val="0"/>
                  <w:divBdr>
                    <w:top w:val="none" w:sz="0" w:space="0" w:color="auto"/>
                    <w:left w:val="none" w:sz="0" w:space="0" w:color="auto"/>
                    <w:bottom w:val="none" w:sz="0" w:space="0" w:color="auto"/>
                    <w:right w:val="none" w:sz="0" w:space="0" w:color="auto"/>
                  </w:divBdr>
                  <w:divsChild>
                    <w:div w:id="570193954">
                      <w:marLeft w:val="0"/>
                      <w:marRight w:val="0"/>
                      <w:marTop w:val="0"/>
                      <w:marBottom w:val="0"/>
                      <w:divBdr>
                        <w:top w:val="none" w:sz="0" w:space="0" w:color="auto"/>
                        <w:left w:val="none" w:sz="0" w:space="0" w:color="auto"/>
                        <w:bottom w:val="none" w:sz="0" w:space="0" w:color="auto"/>
                        <w:right w:val="none" w:sz="0" w:space="0" w:color="auto"/>
                      </w:divBdr>
                      <w:divsChild>
                        <w:div w:id="124812748">
                          <w:marLeft w:val="0"/>
                          <w:marRight w:val="0"/>
                          <w:marTop w:val="0"/>
                          <w:marBottom w:val="0"/>
                          <w:divBdr>
                            <w:top w:val="none" w:sz="0" w:space="0" w:color="auto"/>
                            <w:left w:val="none" w:sz="0" w:space="0" w:color="auto"/>
                            <w:bottom w:val="none" w:sz="0" w:space="0" w:color="auto"/>
                            <w:right w:val="none" w:sz="0" w:space="0" w:color="auto"/>
                          </w:divBdr>
                          <w:divsChild>
                            <w:div w:id="372776183">
                              <w:marLeft w:val="0"/>
                              <w:marRight w:val="0"/>
                              <w:marTop w:val="0"/>
                              <w:marBottom w:val="0"/>
                              <w:divBdr>
                                <w:top w:val="none" w:sz="0" w:space="0" w:color="auto"/>
                                <w:left w:val="none" w:sz="0" w:space="0" w:color="auto"/>
                                <w:bottom w:val="none" w:sz="0" w:space="0" w:color="auto"/>
                                <w:right w:val="none" w:sz="0" w:space="0" w:color="auto"/>
                              </w:divBdr>
                              <w:divsChild>
                                <w:div w:id="1943410413">
                                  <w:marLeft w:val="0"/>
                                  <w:marRight w:val="0"/>
                                  <w:marTop w:val="0"/>
                                  <w:marBottom w:val="0"/>
                                  <w:divBdr>
                                    <w:top w:val="none" w:sz="0" w:space="0" w:color="auto"/>
                                    <w:left w:val="none" w:sz="0" w:space="0" w:color="auto"/>
                                    <w:bottom w:val="none" w:sz="0" w:space="0" w:color="auto"/>
                                    <w:right w:val="none" w:sz="0" w:space="0" w:color="auto"/>
                                  </w:divBdr>
                                </w:div>
                              </w:divsChild>
                            </w:div>
                            <w:div w:id="442119689">
                              <w:marLeft w:val="0"/>
                              <w:marRight w:val="0"/>
                              <w:marTop w:val="0"/>
                              <w:marBottom w:val="0"/>
                              <w:divBdr>
                                <w:top w:val="none" w:sz="0" w:space="0" w:color="auto"/>
                                <w:left w:val="none" w:sz="0" w:space="0" w:color="auto"/>
                                <w:bottom w:val="none" w:sz="0" w:space="0" w:color="auto"/>
                                <w:right w:val="none" w:sz="0" w:space="0" w:color="auto"/>
                              </w:divBdr>
                              <w:divsChild>
                                <w:div w:id="951014877">
                                  <w:marLeft w:val="0"/>
                                  <w:marRight w:val="0"/>
                                  <w:marTop w:val="0"/>
                                  <w:marBottom w:val="0"/>
                                  <w:divBdr>
                                    <w:top w:val="none" w:sz="0" w:space="0" w:color="auto"/>
                                    <w:left w:val="none" w:sz="0" w:space="0" w:color="auto"/>
                                    <w:bottom w:val="none" w:sz="0" w:space="0" w:color="auto"/>
                                    <w:right w:val="none" w:sz="0" w:space="0" w:color="auto"/>
                                  </w:divBdr>
                                </w:div>
                              </w:divsChild>
                            </w:div>
                            <w:div w:id="1374382619">
                              <w:marLeft w:val="0"/>
                              <w:marRight w:val="0"/>
                              <w:marTop w:val="0"/>
                              <w:marBottom w:val="0"/>
                              <w:divBdr>
                                <w:top w:val="none" w:sz="0" w:space="0" w:color="auto"/>
                                <w:left w:val="none" w:sz="0" w:space="0" w:color="auto"/>
                                <w:bottom w:val="none" w:sz="0" w:space="0" w:color="auto"/>
                                <w:right w:val="none" w:sz="0" w:space="0" w:color="auto"/>
                              </w:divBdr>
                              <w:divsChild>
                                <w:div w:id="13241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576259">
      <w:bodyDiv w:val="1"/>
      <w:marLeft w:val="0"/>
      <w:marRight w:val="0"/>
      <w:marTop w:val="0"/>
      <w:marBottom w:val="0"/>
      <w:divBdr>
        <w:top w:val="none" w:sz="0" w:space="0" w:color="auto"/>
        <w:left w:val="none" w:sz="0" w:space="0" w:color="auto"/>
        <w:bottom w:val="none" w:sz="0" w:space="0" w:color="auto"/>
        <w:right w:val="none" w:sz="0" w:space="0" w:color="auto"/>
      </w:divBdr>
    </w:div>
    <w:div w:id="1395851375">
      <w:bodyDiv w:val="1"/>
      <w:marLeft w:val="0"/>
      <w:marRight w:val="0"/>
      <w:marTop w:val="0"/>
      <w:marBottom w:val="0"/>
      <w:divBdr>
        <w:top w:val="none" w:sz="0" w:space="0" w:color="auto"/>
        <w:left w:val="none" w:sz="0" w:space="0" w:color="auto"/>
        <w:bottom w:val="none" w:sz="0" w:space="0" w:color="auto"/>
        <w:right w:val="none" w:sz="0" w:space="0" w:color="auto"/>
      </w:divBdr>
    </w:div>
    <w:div w:id="1401900106">
      <w:bodyDiv w:val="1"/>
      <w:marLeft w:val="0"/>
      <w:marRight w:val="0"/>
      <w:marTop w:val="0"/>
      <w:marBottom w:val="0"/>
      <w:divBdr>
        <w:top w:val="none" w:sz="0" w:space="0" w:color="auto"/>
        <w:left w:val="none" w:sz="0" w:space="0" w:color="auto"/>
        <w:bottom w:val="none" w:sz="0" w:space="0" w:color="auto"/>
        <w:right w:val="none" w:sz="0" w:space="0" w:color="auto"/>
      </w:divBdr>
    </w:div>
    <w:div w:id="1402211566">
      <w:bodyDiv w:val="1"/>
      <w:marLeft w:val="0"/>
      <w:marRight w:val="0"/>
      <w:marTop w:val="0"/>
      <w:marBottom w:val="0"/>
      <w:divBdr>
        <w:top w:val="none" w:sz="0" w:space="0" w:color="auto"/>
        <w:left w:val="none" w:sz="0" w:space="0" w:color="auto"/>
        <w:bottom w:val="none" w:sz="0" w:space="0" w:color="auto"/>
        <w:right w:val="none" w:sz="0" w:space="0" w:color="auto"/>
      </w:divBdr>
    </w:div>
    <w:div w:id="1403335284">
      <w:bodyDiv w:val="1"/>
      <w:marLeft w:val="0"/>
      <w:marRight w:val="0"/>
      <w:marTop w:val="0"/>
      <w:marBottom w:val="0"/>
      <w:divBdr>
        <w:top w:val="none" w:sz="0" w:space="0" w:color="auto"/>
        <w:left w:val="none" w:sz="0" w:space="0" w:color="auto"/>
        <w:bottom w:val="none" w:sz="0" w:space="0" w:color="auto"/>
        <w:right w:val="none" w:sz="0" w:space="0" w:color="auto"/>
      </w:divBdr>
    </w:div>
    <w:div w:id="1411197583">
      <w:bodyDiv w:val="1"/>
      <w:marLeft w:val="0"/>
      <w:marRight w:val="0"/>
      <w:marTop w:val="0"/>
      <w:marBottom w:val="0"/>
      <w:divBdr>
        <w:top w:val="none" w:sz="0" w:space="0" w:color="auto"/>
        <w:left w:val="none" w:sz="0" w:space="0" w:color="auto"/>
        <w:bottom w:val="none" w:sz="0" w:space="0" w:color="auto"/>
        <w:right w:val="none" w:sz="0" w:space="0" w:color="auto"/>
      </w:divBdr>
    </w:div>
    <w:div w:id="1412963985">
      <w:bodyDiv w:val="1"/>
      <w:marLeft w:val="0"/>
      <w:marRight w:val="0"/>
      <w:marTop w:val="0"/>
      <w:marBottom w:val="0"/>
      <w:divBdr>
        <w:top w:val="none" w:sz="0" w:space="0" w:color="auto"/>
        <w:left w:val="none" w:sz="0" w:space="0" w:color="auto"/>
        <w:bottom w:val="none" w:sz="0" w:space="0" w:color="auto"/>
        <w:right w:val="none" w:sz="0" w:space="0" w:color="auto"/>
      </w:divBdr>
    </w:div>
    <w:div w:id="1418595577">
      <w:bodyDiv w:val="1"/>
      <w:marLeft w:val="0"/>
      <w:marRight w:val="0"/>
      <w:marTop w:val="0"/>
      <w:marBottom w:val="0"/>
      <w:divBdr>
        <w:top w:val="none" w:sz="0" w:space="0" w:color="auto"/>
        <w:left w:val="none" w:sz="0" w:space="0" w:color="auto"/>
        <w:bottom w:val="none" w:sz="0" w:space="0" w:color="auto"/>
        <w:right w:val="none" w:sz="0" w:space="0" w:color="auto"/>
      </w:divBdr>
    </w:div>
    <w:div w:id="1419402052">
      <w:bodyDiv w:val="1"/>
      <w:marLeft w:val="0"/>
      <w:marRight w:val="0"/>
      <w:marTop w:val="0"/>
      <w:marBottom w:val="0"/>
      <w:divBdr>
        <w:top w:val="none" w:sz="0" w:space="0" w:color="auto"/>
        <w:left w:val="none" w:sz="0" w:space="0" w:color="auto"/>
        <w:bottom w:val="none" w:sz="0" w:space="0" w:color="auto"/>
        <w:right w:val="none" w:sz="0" w:space="0" w:color="auto"/>
      </w:divBdr>
      <w:divsChild>
        <w:div w:id="1365250058">
          <w:marLeft w:val="0"/>
          <w:marRight w:val="0"/>
          <w:marTop w:val="0"/>
          <w:marBottom w:val="0"/>
          <w:divBdr>
            <w:top w:val="none" w:sz="0" w:space="0" w:color="auto"/>
            <w:left w:val="none" w:sz="0" w:space="0" w:color="auto"/>
            <w:bottom w:val="none" w:sz="0" w:space="0" w:color="auto"/>
            <w:right w:val="none" w:sz="0" w:space="0" w:color="auto"/>
          </w:divBdr>
          <w:divsChild>
            <w:div w:id="440295299">
              <w:marLeft w:val="0"/>
              <w:marRight w:val="0"/>
              <w:marTop w:val="0"/>
              <w:marBottom w:val="0"/>
              <w:divBdr>
                <w:top w:val="none" w:sz="0" w:space="0" w:color="auto"/>
                <w:left w:val="none" w:sz="0" w:space="0" w:color="auto"/>
                <w:bottom w:val="none" w:sz="0" w:space="0" w:color="auto"/>
                <w:right w:val="none" w:sz="0" w:space="0" w:color="auto"/>
              </w:divBdr>
              <w:divsChild>
                <w:div w:id="1457403958">
                  <w:marLeft w:val="225"/>
                  <w:marRight w:val="225"/>
                  <w:marTop w:val="0"/>
                  <w:marBottom w:val="0"/>
                  <w:divBdr>
                    <w:top w:val="none" w:sz="0" w:space="0" w:color="auto"/>
                    <w:left w:val="none" w:sz="0" w:space="0" w:color="auto"/>
                    <w:bottom w:val="none" w:sz="0" w:space="0" w:color="auto"/>
                    <w:right w:val="none" w:sz="0" w:space="0" w:color="auto"/>
                  </w:divBdr>
                  <w:divsChild>
                    <w:div w:id="1854879116">
                      <w:marLeft w:val="0"/>
                      <w:marRight w:val="0"/>
                      <w:marTop w:val="0"/>
                      <w:marBottom w:val="0"/>
                      <w:divBdr>
                        <w:top w:val="none" w:sz="0" w:space="0" w:color="auto"/>
                        <w:left w:val="none" w:sz="0" w:space="0" w:color="auto"/>
                        <w:bottom w:val="none" w:sz="0" w:space="0" w:color="auto"/>
                        <w:right w:val="none" w:sz="0" w:space="0" w:color="auto"/>
                      </w:divBdr>
                      <w:divsChild>
                        <w:div w:id="1914779304">
                          <w:marLeft w:val="0"/>
                          <w:marRight w:val="0"/>
                          <w:marTop w:val="0"/>
                          <w:marBottom w:val="0"/>
                          <w:divBdr>
                            <w:top w:val="none" w:sz="0" w:space="0" w:color="auto"/>
                            <w:left w:val="none" w:sz="0" w:space="0" w:color="auto"/>
                            <w:bottom w:val="none" w:sz="0" w:space="0" w:color="auto"/>
                            <w:right w:val="none" w:sz="0" w:space="0" w:color="auto"/>
                          </w:divBdr>
                          <w:divsChild>
                            <w:div w:id="109588343">
                              <w:marLeft w:val="0"/>
                              <w:marRight w:val="0"/>
                              <w:marTop w:val="0"/>
                              <w:marBottom w:val="0"/>
                              <w:divBdr>
                                <w:top w:val="none" w:sz="0" w:space="0" w:color="auto"/>
                                <w:left w:val="none" w:sz="0" w:space="0" w:color="auto"/>
                                <w:bottom w:val="none" w:sz="0" w:space="0" w:color="auto"/>
                                <w:right w:val="none" w:sz="0" w:space="0" w:color="auto"/>
                              </w:divBdr>
                              <w:divsChild>
                                <w:div w:id="251665447">
                                  <w:marLeft w:val="0"/>
                                  <w:marRight w:val="0"/>
                                  <w:marTop w:val="0"/>
                                  <w:marBottom w:val="0"/>
                                  <w:divBdr>
                                    <w:top w:val="none" w:sz="0" w:space="0" w:color="auto"/>
                                    <w:left w:val="none" w:sz="0" w:space="0" w:color="auto"/>
                                    <w:bottom w:val="none" w:sz="0" w:space="0" w:color="auto"/>
                                    <w:right w:val="none" w:sz="0" w:space="0" w:color="auto"/>
                                  </w:divBdr>
                                  <w:divsChild>
                                    <w:div w:id="1879931656">
                                      <w:marLeft w:val="0"/>
                                      <w:marRight w:val="0"/>
                                      <w:marTop w:val="0"/>
                                      <w:marBottom w:val="0"/>
                                      <w:divBdr>
                                        <w:top w:val="none" w:sz="0" w:space="0" w:color="auto"/>
                                        <w:left w:val="none" w:sz="0" w:space="0" w:color="auto"/>
                                        <w:bottom w:val="none" w:sz="0" w:space="0" w:color="auto"/>
                                        <w:right w:val="none" w:sz="0" w:space="0" w:color="auto"/>
                                      </w:divBdr>
                                      <w:divsChild>
                                        <w:div w:id="2092583814">
                                          <w:marLeft w:val="135"/>
                                          <w:marRight w:val="0"/>
                                          <w:marTop w:val="0"/>
                                          <w:marBottom w:val="0"/>
                                          <w:divBdr>
                                            <w:top w:val="none" w:sz="0" w:space="0" w:color="auto"/>
                                            <w:left w:val="none" w:sz="0" w:space="0" w:color="auto"/>
                                            <w:bottom w:val="none" w:sz="0" w:space="0" w:color="auto"/>
                                            <w:right w:val="none" w:sz="0" w:space="0" w:color="auto"/>
                                          </w:divBdr>
                                          <w:divsChild>
                                            <w:div w:id="1419449332">
                                              <w:marLeft w:val="0"/>
                                              <w:marRight w:val="0"/>
                                              <w:marTop w:val="0"/>
                                              <w:marBottom w:val="0"/>
                                              <w:divBdr>
                                                <w:top w:val="none" w:sz="0" w:space="0" w:color="auto"/>
                                                <w:left w:val="none" w:sz="0" w:space="0" w:color="auto"/>
                                                <w:bottom w:val="none" w:sz="0" w:space="0" w:color="auto"/>
                                                <w:right w:val="none" w:sz="0" w:space="0" w:color="auto"/>
                                              </w:divBdr>
                                              <w:divsChild>
                                                <w:div w:id="254100453">
                                                  <w:marLeft w:val="0"/>
                                                  <w:marRight w:val="0"/>
                                                  <w:marTop w:val="0"/>
                                                  <w:marBottom w:val="0"/>
                                                  <w:divBdr>
                                                    <w:top w:val="none" w:sz="0" w:space="0" w:color="auto"/>
                                                    <w:left w:val="none" w:sz="0" w:space="0" w:color="auto"/>
                                                    <w:bottom w:val="none" w:sz="0" w:space="0" w:color="auto"/>
                                                    <w:right w:val="none" w:sz="0" w:space="0" w:color="auto"/>
                                                  </w:divBdr>
                                                  <w:divsChild>
                                                    <w:div w:id="2099977685">
                                                      <w:marLeft w:val="0"/>
                                                      <w:marRight w:val="0"/>
                                                      <w:marTop w:val="0"/>
                                                      <w:marBottom w:val="0"/>
                                                      <w:divBdr>
                                                        <w:top w:val="none" w:sz="0" w:space="0" w:color="auto"/>
                                                        <w:left w:val="none" w:sz="0" w:space="0" w:color="auto"/>
                                                        <w:bottom w:val="none" w:sz="0" w:space="0" w:color="auto"/>
                                                        <w:right w:val="none" w:sz="0" w:space="0" w:color="auto"/>
                                                      </w:divBdr>
                                                      <w:divsChild>
                                                        <w:div w:id="608899006">
                                                          <w:marLeft w:val="0"/>
                                                          <w:marRight w:val="0"/>
                                                          <w:marTop w:val="0"/>
                                                          <w:marBottom w:val="0"/>
                                                          <w:divBdr>
                                                            <w:top w:val="none" w:sz="0" w:space="0" w:color="auto"/>
                                                            <w:left w:val="none" w:sz="0" w:space="0" w:color="auto"/>
                                                            <w:bottom w:val="none" w:sz="0" w:space="0" w:color="auto"/>
                                                            <w:right w:val="none" w:sz="0" w:space="0" w:color="auto"/>
                                                          </w:divBdr>
                                                          <w:divsChild>
                                                            <w:div w:id="14168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1060672">
          <w:marLeft w:val="0"/>
          <w:marRight w:val="0"/>
          <w:marTop w:val="0"/>
          <w:marBottom w:val="0"/>
          <w:divBdr>
            <w:top w:val="none" w:sz="0" w:space="0" w:color="auto"/>
            <w:left w:val="none" w:sz="0" w:space="0" w:color="auto"/>
            <w:bottom w:val="none" w:sz="0" w:space="0" w:color="auto"/>
            <w:right w:val="none" w:sz="0" w:space="0" w:color="auto"/>
          </w:divBdr>
          <w:divsChild>
            <w:div w:id="199973087">
              <w:marLeft w:val="0"/>
              <w:marRight w:val="0"/>
              <w:marTop w:val="0"/>
              <w:marBottom w:val="0"/>
              <w:divBdr>
                <w:top w:val="none" w:sz="0" w:space="0" w:color="auto"/>
                <w:left w:val="single" w:sz="6" w:space="0" w:color="CCCCCC"/>
                <w:bottom w:val="none" w:sz="0" w:space="0" w:color="auto"/>
                <w:right w:val="none" w:sz="0" w:space="0" w:color="auto"/>
              </w:divBdr>
              <w:divsChild>
                <w:div w:id="1743985786">
                  <w:marLeft w:val="0"/>
                  <w:marRight w:val="0"/>
                  <w:marTop w:val="0"/>
                  <w:marBottom w:val="0"/>
                  <w:divBdr>
                    <w:top w:val="none" w:sz="0" w:space="0" w:color="auto"/>
                    <w:left w:val="none" w:sz="0" w:space="0" w:color="auto"/>
                    <w:bottom w:val="none" w:sz="0" w:space="0" w:color="auto"/>
                    <w:right w:val="none" w:sz="0" w:space="0" w:color="auto"/>
                  </w:divBdr>
                  <w:divsChild>
                    <w:div w:id="474956714">
                      <w:marLeft w:val="0"/>
                      <w:marRight w:val="0"/>
                      <w:marTop w:val="0"/>
                      <w:marBottom w:val="0"/>
                      <w:divBdr>
                        <w:top w:val="none" w:sz="0" w:space="0" w:color="auto"/>
                        <w:left w:val="none" w:sz="0" w:space="0" w:color="auto"/>
                        <w:bottom w:val="none" w:sz="0" w:space="0" w:color="auto"/>
                        <w:right w:val="none" w:sz="0" w:space="0" w:color="auto"/>
                      </w:divBdr>
                      <w:divsChild>
                        <w:div w:id="858541566">
                          <w:marLeft w:val="0"/>
                          <w:marRight w:val="0"/>
                          <w:marTop w:val="0"/>
                          <w:marBottom w:val="0"/>
                          <w:divBdr>
                            <w:top w:val="none" w:sz="0" w:space="0" w:color="auto"/>
                            <w:left w:val="none" w:sz="0" w:space="0" w:color="auto"/>
                            <w:bottom w:val="none" w:sz="0" w:space="0" w:color="auto"/>
                            <w:right w:val="none" w:sz="0" w:space="0" w:color="auto"/>
                          </w:divBdr>
                          <w:divsChild>
                            <w:div w:id="394670248">
                              <w:marLeft w:val="0"/>
                              <w:marRight w:val="0"/>
                              <w:marTop w:val="0"/>
                              <w:marBottom w:val="0"/>
                              <w:divBdr>
                                <w:top w:val="none" w:sz="0" w:space="0" w:color="auto"/>
                                <w:left w:val="none" w:sz="0" w:space="0" w:color="auto"/>
                                <w:bottom w:val="none" w:sz="0" w:space="0" w:color="auto"/>
                                <w:right w:val="none" w:sz="0" w:space="0" w:color="auto"/>
                              </w:divBdr>
                              <w:divsChild>
                                <w:div w:id="8322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97702">
                      <w:marLeft w:val="0"/>
                      <w:marRight w:val="0"/>
                      <w:marTop w:val="0"/>
                      <w:marBottom w:val="0"/>
                      <w:divBdr>
                        <w:top w:val="none" w:sz="0" w:space="0" w:color="auto"/>
                        <w:left w:val="none" w:sz="0" w:space="0" w:color="auto"/>
                        <w:bottom w:val="none" w:sz="0" w:space="0" w:color="auto"/>
                        <w:right w:val="none" w:sz="0" w:space="0" w:color="auto"/>
                      </w:divBdr>
                      <w:divsChild>
                        <w:div w:id="1909420725">
                          <w:marLeft w:val="0"/>
                          <w:marRight w:val="0"/>
                          <w:marTop w:val="0"/>
                          <w:marBottom w:val="0"/>
                          <w:divBdr>
                            <w:top w:val="none" w:sz="0" w:space="0" w:color="auto"/>
                            <w:left w:val="none" w:sz="0" w:space="0" w:color="auto"/>
                            <w:bottom w:val="none" w:sz="0" w:space="0" w:color="auto"/>
                            <w:right w:val="none" w:sz="0" w:space="0" w:color="auto"/>
                          </w:divBdr>
                          <w:divsChild>
                            <w:div w:id="46807998">
                              <w:marLeft w:val="0"/>
                              <w:marRight w:val="0"/>
                              <w:marTop w:val="0"/>
                              <w:marBottom w:val="0"/>
                              <w:divBdr>
                                <w:top w:val="none" w:sz="0" w:space="0" w:color="auto"/>
                                <w:left w:val="none" w:sz="0" w:space="0" w:color="auto"/>
                                <w:bottom w:val="none" w:sz="0" w:space="0" w:color="auto"/>
                                <w:right w:val="none" w:sz="0" w:space="0" w:color="auto"/>
                              </w:divBdr>
                              <w:divsChild>
                                <w:div w:id="533008732">
                                  <w:marLeft w:val="0"/>
                                  <w:marRight w:val="0"/>
                                  <w:marTop w:val="0"/>
                                  <w:marBottom w:val="0"/>
                                  <w:divBdr>
                                    <w:top w:val="none" w:sz="0" w:space="0" w:color="auto"/>
                                    <w:left w:val="none" w:sz="0" w:space="0" w:color="auto"/>
                                    <w:bottom w:val="none" w:sz="0" w:space="0" w:color="auto"/>
                                    <w:right w:val="none" w:sz="0" w:space="0" w:color="auto"/>
                                  </w:divBdr>
                                  <w:divsChild>
                                    <w:div w:id="1045179388">
                                      <w:marLeft w:val="0"/>
                                      <w:marRight w:val="0"/>
                                      <w:marTop w:val="0"/>
                                      <w:marBottom w:val="0"/>
                                      <w:divBdr>
                                        <w:top w:val="none" w:sz="0" w:space="0" w:color="auto"/>
                                        <w:left w:val="none" w:sz="0" w:space="0" w:color="auto"/>
                                        <w:bottom w:val="none" w:sz="0" w:space="0" w:color="auto"/>
                                        <w:right w:val="none" w:sz="0" w:space="0" w:color="auto"/>
                                      </w:divBdr>
                                      <w:divsChild>
                                        <w:div w:id="345594134">
                                          <w:marLeft w:val="0"/>
                                          <w:marRight w:val="0"/>
                                          <w:marTop w:val="0"/>
                                          <w:marBottom w:val="0"/>
                                          <w:divBdr>
                                            <w:top w:val="none" w:sz="0" w:space="0" w:color="auto"/>
                                            <w:left w:val="none" w:sz="0" w:space="0" w:color="auto"/>
                                            <w:bottom w:val="none" w:sz="0" w:space="0" w:color="auto"/>
                                            <w:right w:val="none" w:sz="0" w:space="0" w:color="auto"/>
                                          </w:divBdr>
                                        </w:div>
                                        <w:div w:id="1049840387">
                                          <w:marLeft w:val="0"/>
                                          <w:marRight w:val="0"/>
                                          <w:marTop w:val="0"/>
                                          <w:marBottom w:val="0"/>
                                          <w:divBdr>
                                            <w:top w:val="none" w:sz="0" w:space="0" w:color="auto"/>
                                            <w:left w:val="none" w:sz="0" w:space="0" w:color="auto"/>
                                            <w:bottom w:val="none" w:sz="0" w:space="0" w:color="auto"/>
                                            <w:right w:val="none" w:sz="0" w:space="0" w:color="auto"/>
                                          </w:divBdr>
                                        </w:div>
                                      </w:divsChild>
                                    </w:div>
                                    <w:div w:id="1310750472">
                                      <w:marLeft w:val="0"/>
                                      <w:marRight w:val="0"/>
                                      <w:marTop w:val="0"/>
                                      <w:marBottom w:val="0"/>
                                      <w:divBdr>
                                        <w:top w:val="none" w:sz="0" w:space="0" w:color="auto"/>
                                        <w:left w:val="none" w:sz="0" w:space="0" w:color="auto"/>
                                        <w:bottom w:val="none" w:sz="0" w:space="0" w:color="auto"/>
                                        <w:right w:val="none" w:sz="0" w:space="0" w:color="auto"/>
                                      </w:divBdr>
                                      <w:divsChild>
                                        <w:div w:id="986010291">
                                          <w:marLeft w:val="0"/>
                                          <w:marRight w:val="0"/>
                                          <w:marTop w:val="0"/>
                                          <w:marBottom w:val="0"/>
                                          <w:divBdr>
                                            <w:top w:val="none" w:sz="0" w:space="0" w:color="auto"/>
                                            <w:left w:val="none" w:sz="0" w:space="0" w:color="auto"/>
                                            <w:bottom w:val="none" w:sz="0" w:space="0" w:color="auto"/>
                                            <w:right w:val="none" w:sz="0" w:space="0" w:color="auto"/>
                                          </w:divBdr>
                                          <w:divsChild>
                                            <w:div w:id="685862714">
                                              <w:marLeft w:val="0"/>
                                              <w:marRight w:val="0"/>
                                              <w:marTop w:val="0"/>
                                              <w:marBottom w:val="0"/>
                                              <w:divBdr>
                                                <w:top w:val="none" w:sz="0" w:space="0" w:color="auto"/>
                                                <w:left w:val="none" w:sz="0" w:space="0" w:color="auto"/>
                                                <w:bottom w:val="none" w:sz="0" w:space="0" w:color="auto"/>
                                                <w:right w:val="none" w:sz="0" w:space="0" w:color="auto"/>
                                              </w:divBdr>
                                              <w:divsChild>
                                                <w:div w:id="532116187">
                                                  <w:marLeft w:val="0"/>
                                                  <w:marRight w:val="0"/>
                                                  <w:marTop w:val="0"/>
                                                  <w:marBottom w:val="0"/>
                                                  <w:divBdr>
                                                    <w:top w:val="none" w:sz="0" w:space="0" w:color="auto"/>
                                                    <w:left w:val="none" w:sz="0" w:space="0" w:color="auto"/>
                                                    <w:bottom w:val="none" w:sz="0" w:space="0" w:color="auto"/>
                                                    <w:right w:val="none" w:sz="0" w:space="0" w:color="auto"/>
                                                  </w:divBdr>
                                                  <w:divsChild>
                                                    <w:div w:id="886718382">
                                                      <w:marLeft w:val="0"/>
                                                      <w:marRight w:val="0"/>
                                                      <w:marTop w:val="0"/>
                                                      <w:marBottom w:val="0"/>
                                                      <w:divBdr>
                                                        <w:top w:val="none" w:sz="0" w:space="0" w:color="auto"/>
                                                        <w:left w:val="none" w:sz="0" w:space="0" w:color="auto"/>
                                                        <w:bottom w:val="none" w:sz="0" w:space="0" w:color="auto"/>
                                                        <w:right w:val="none" w:sz="0" w:space="0" w:color="auto"/>
                                                      </w:divBdr>
                                                      <w:divsChild>
                                                        <w:div w:id="104085432">
                                                          <w:marLeft w:val="0"/>
                                                          <w:marRight w:val="0"/>
                                                          <w:marTop w:val="0"/>
                                                          <w:marBottom w:val="0"/>
                                                          <w:divBdr>
                                                            <w:top w:val="none" w:sz="0" w:space="0" w:color="auto"/>
                                                            <w:left w:val="none" w:sz="0" w:space="0" w:color="auto"/>
                                                            <w:bottom w:val="none" w:sz="0" w:space="0" w:color="auto"/>
                                                            <w:right w:val="none" w:sz="0" w:space="0" w:color="auto"/>
                                                          </w:divBdr>
                                                          <w:divsChild>
                                                            <w:div w:id="1875658330">
                                                              <w:marLeft w:val="0"/>
                                                              <w:marRight w:val="0"/>
                                                              <w:marTop w:val="0"/>
                                                              <w:marBottom w:val="0"/>
                                                              <w:divBdr>
                                                                <w:top w:val="none" w:sz="0" w:space="0" w:color="auto"/>
                                                                <w:left w:val="none" w:sz="0" w:space="0" w:color="auto"/>
                                                                <w:bottom w:val="none" w:sz="0" w:space="0" w:color="auto"/>
                                                                <w:right w:val="none" w:sz="0" w:space="0" w:color="auto"/>
                                                              </w:divBdr>
                                                              <w:divsChild>
                                                                <w:div w:id="1019353656">
                                                                  <w:marLeft w:val="0"/>
                                                                  <w:marRight w:val="0"/>
                                                                  <w:marTop w:val="0"/>
                                                                  <w:marBottom w:val="0"/>
                                                                  <w:divBdr>
                                                                    <w:top w:val="none" w:sz="0" w:space="0" w:color="auto"/>
                                                                    <w:left w:val="none" w:sz="0" w:space="0" w:color="auto"/>
                                                                    <w:bottom w:val="none" w:sz="0" w:space="0" w:color="auto"/>
                                                                    <w:right w:val="none" w:sz="0" w:space="0" w:color="auto"/>
                                                                  </w:divBdr>
                                                                  <w:divsChild>
                                                                    <w:div w:id="10499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7385">
                                                  <w:marLeft w:val="0"/>
                                                  <w:marRight w:val="0"/>
                                                  <w:marTop w:val="0"/>
                                                  <w:marBottom w:val="0"/>
                                                  <w:divBdr>
                                                    <w:top w:val="none" w:sz="0" w:space="0" w:color="auto"/>
                                                    <w:left w:val="none" w:sz="0" w:space="0" w:color="auto"/>
                                                    <w:bottom w:val="none" w:sz="0" w:space="0" w:color="auto"/>
                                                    <w:right w:val="none" w:sz="0" w:space="0" w:color="auto"/>
                                                  </w:divBdr>
                                                  <w:divsChild>
                                                    <w:div w:id="1090009333">
                                                      <w:marLeft w:val="0"/>
                                                      <w:marRight w:val="0"/>
                                                      <w:marTop w:val="0"/>
                                                      <w:marBottom w:val="0"/>
                                                      <w:divBdr>
                                                        <w:top w:val="none" w:sz="0" w:space="0" w:color="auto"/>
                                                        <w:left w:val="none" w:sz="0" w:space="0" w:color="auto"/>
                                                        <w:bottom w:val="none" w:sz="0" w:space="0" w:color="auto"/>
                                                        <w:right w:val="none" w:sz="0" w:space="0" w:color="auto"/>
                                                      </w:divBdr>
                                                      <w:divsChild>
                                                        <w:div w:id="1188569686">
                                                          <w:marLeft w:val="0"/>
                                                          <w:marRight w:val="0"/>
                                                          <w:marTop w:val="0"/>
                                                          <w:marBottom w:val="0"/>
                                                          <w:divBdr>
                                                            <w:top w:val="none" w:sz="0" w:space="0" w:color="auto"/>
                                                            <w:left w:val="none" w:sz="0" w:space="0" w:color="auto"/>
                                                            <w:bottom w:val="none" w:sz="0" w:space="0" w:color="auto"/>
                                                            <w:right w:val="none" w:sz="0" w:space="0" w:color="auto"/>
                                                          </w:divBdr>
                                                          <w:divsChild>
                                                            <w:div w:id="121123378">
                                                              <w:marLeft w:val="0"/>
                                                              <w:marRight w:val="0"/>
                                                              <w:marTop w:val="0"/>
                                                              <w:marBottom w:val="0"/>
                                                              <w:divBdr>
                                                                <w:top w:val="none" w:sz="0" w:space="0" w:color="auto"/>
                                                                <w:left w:val="none" w:sz="0" w:space="0" w:color="auto"/>
                                                                <w:bottom w:val="none" w:sz="0" w:space="0" w:color="auto"/>
                                                                <w:right w:val="none" w:sz="0" w:space="0" w:color="auto"/>
                                                              </w:divBdr>
                                                              <w:divsChild>
                                                                <w:div w:id="1190803397">
                                                                  <w:marLeft w:val="0"/>
                                                                  <w:marRight w:val="0"/>
                                                                  <w:marTop w:val="0"/>
                                                                  <w:marBottom w:val="0"/>
                                                                  <w:divBdr>
                                                                    <w:top w:val="none" w:sz="0" w:space="0" w:color="auto"/>
                                                                    <w:left w:val="none" w:sz="0" w:space="0" w:color="auto"/>
                                                                    <w:bottom w:val="none" w:sz="0" w:space="0" w:color="auto"/>
                                                                    <w:right w:val="none" w:sz="0" w:space="0" w:color="auto"/>
                                                                  </w:divBdr>
                                                                  <w:divsChild>
                                                                    <w:div w:id="1307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841082">
                              <w:marLeft w:val="0"/>
                              <w:marRight w:val="0"/>
                              <w:marTop w:val="0"/>
                              <w:marBottom w:val="0"/>
                              <w:divBdr>
                                <w:top w:val="none" w:sz="0" w:space="0" w:color="auto"/>
                                <w:left w:val="none" w:sz="0" w:space="0" w:color="auto"/>
                                <w:bottom w:val="none" w:sz="0" w:space="0" w:color="auto"/>
                                <w:right w:val="none" w:sz="0" w:space="0" w:color="auto"/>
                              </w:divBdr>
                              <w:divsChild>
                                <w:div w:id="761217679">
                                  <w:marLeft w:val="0"/>
                                  <w:marRight w:val="0"/>
                                  <w:marTop w:val="0"/>
                                  <w:marBottom w:val="0"/>
                                  <w:divBdr>
                                    <w:top w:val="none" w:sz="0" w:space="0" w:color="auto"/>
                                    <w:left w:val="none" w:sz="0" w:space="0" w:color="auto"/>
                                    <w:bottom w:val="none" w:sz="0" w:space="0" w:color="auto"/>
                                    <w:right w:val="none" w:sz="0" w:space="0" w:color="auto"/>
                                  </w:divBdr>
                                  <w:divsChild>
                                    <w:div w:id="568539189">
                                      <w:marLeft w:val="0"/>
                                      <w:marRight w:val="0"/>
                                      <w:marTop w:val="0"/>
                                      <w:marBottom w:val="0"/>
                                      <w:divBdr>
                                        <w:top w:val="none" w:sz="0" w:space="0" w:color="auto"/>
                                        <w:left w:val="none" w:sz="0" w:space="0" w:color="auto"/>
                                        <w:bottom w:val="none" w:sz="0" w:space="0" w:color="auto"/>
                                        <w:right w:val="none" w:sz="0" w:space="0" w:color="auto"/>
                                      </w:divBdr>
                                      <w:divsChild>
                                        <w:div w:id="640692105">
                                          <w:marLeft w:val="0"/>
                                          <w:marRight w:val="0"/>
                                          <w:marTop w:val="0"/>
                                          <w:marBottom w:val="0"/>
                                          <w:divBdr>
                                            <w:top w:val="none" w:sz="0" w:space="0" w:color="auto"/>
                                            <w:left w:val="none" w:sz="0" w:space="0" w:color="auto"/>
                                            <w:bottom w:val="none" w:sz="0" w:space="0" w:color="auto"/>
                                            <w:right w:val="none" w:sz="0" w:space="0" w:color="auto"/>
                                          </w:divBdr>
                                        </w:div>
                                        <w:div w:id="2041778682">
                                          <w:marLeft w:val="0"/>
                                          <w:marRight w:val="0"/>
                                          <w:marTop w:val="0"/>
                                          <w:marBottom w:val="0"/>
                                          <w:divBdr>
                                            <w:top w:val="none" w:sz="0" w:space="0" w:color="auto"/>
                                            <w:left w:val="none" w:sz="0" w:space="0" w:color="auto"/>
                                            <w:bottom w:val="none" w:sz="0" w:space="0" w:color="auto"/>
                                            <w:right w:val="none" w:sz="0" w:space="0" w:color="auto"/>
                                          </w:divBdr>
                                        </w:div>
                                      </w:divsChild>
                                    </w:div>
                                    <w:div w:id="794255758">
                                      <w:marLeft w:val="0"/>
                                      <w:marRight w:val="0"/>
                                      <w:marTop w:val="0"/>
                                      <w:marBottom w:val="0"/>
                                      <w:divBdr>
                                        <w:top w:val="none" w:sz="0" w:space="0" w:color="auto"/>
                                        <w:left w:val="none" w:sz="0" w:space="0" w:color="auto"/>
                                        <w:bottom w:val="none" w:sz="0" w:space="0" w:color="auto"/>
                                        <w:right w:val="none" w:sz="0" w:space="0" w:color="auto"/>
                                      </w:divBdr>
                                      <w:divsChild>
                                        <w:div w:id="190579979">
                                          <w:marLeft w:val="0"/>
                                          <w:marRight w:val="0"/>
                                          <w:marTop w:val="0"/>
                                          <w:marBottom w:val="0"/>
                                          <w:divBdr>
                                            <w:top w:val="none" w:sz="0" w:space="0" w:color="auto"/>
                                            <w:left w:val="none" w:sz="0" w:space="0" w:color="auto"/>
                                            <w:bottom w:val="none" w:sz="0" w:space="0" w:color="auto"/>
                                            <w:right w:val="none" w:sz="0" w:space="0" w:color="auto"/>
                                          </w:divBdr>
                                          <w:divsChild>
                                            <w:div w:id="64302243">
                                              <w:marLeft w:val="0"/>
                                              <w:marRight w:val="0"/>
                                              <w:marTop w:val="0"/>
                                              <w:marBottom w:val="0"/>
                                              <w:divBdr>
                                                <w:top w:val="none" w:sz="0" w:space="0" w:color="auto"/>
                                                <w:left w:val="none" w:sz="0" w:space="0" w:color="auto"/>
                                                <w:bottom w:val="none" w:sz="0" w:space="0" w:color="auto"/>
                                                <w:right w:val="none" w:sz="0" w:space="0" w:color="auto"/>
                                              </w:divBdr>
                                              <w:divsChild>
                                                <w:div w:id="4090225">
                                                  <w:marLeft w:val="0"/>
                                                  <w:marRight w:val="0"/>
                                                  <w:marTop w:val="0"/>
                                                  <w:marBottom w:val="0"/>
                                                  <w:divBdr>
                                                    <w:top w:val="none" w:sz="0" w:space="0" w:color="auto"/>
                                                    <w:left w:val="none" w:sz="0" w:space="0" w:color="auto"/>
                                                    <w:bottom w:val="none" w:sz="0" w:space="0" w:color="auto"/>
                                                    <w:right w:val="none" w:sz="0" w:space="0" w:color="auto"/>
                                                  </w:divBdr>
                                                  <w:divsChild>
                                                    <w:div w:id="1212495562">
                                                      <w:marLeft w:val="0"/>
                                                      <w:marRight w:val="0"/>
                                                      <w:marTop w:val="0"/>
                                                      <w:marBottom w:val="0"/>
                                                      <w:divBdr>
                                                        <w:top w:val="none" w:sz="0" w:space="0" w:color="auto"/>
                                                        <w:left w:val="none" w:sz="0" w:space="0" w:color="auto"/>
                                                        <w:bottom w:val="none" w:sz="0" w:space="0" w:color="auto"/>
                                                        <w:right w:val="none" w:sz="0" w:space="0" w:color="auto"/>
                                                      </w:divBdr>
                                                      <w:divsChild>
                                                        <w:div w:id="544412495">
                                                          <w:marLeft w:val="0"/>
                                                          <w:marRight w:val="0"/>
                                                          <w:marTop w:val="0"/>
                                                          <w:marBottom w:val="0"/>
                                                          <w:divBdr>
                                                            <w:top w:val="none" w:sz="0" w:space="0" w:color="auto"/>
                                                            <w:left w:val="none" w:sz="0" w:space="0" w:color="auto"/>
                                                            <w:bottom w:val="none" w:sz="0" w:space="0" w:color="auto"/>
                                                            <w:right w:val="none" w:sz="0" w:space="0" w:color="auto"/>
                                                          </w:divBdr>
                                                          <w:divsChild>
                                                            <w:div w:id="10334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829">
                                                  <w:marLeft w:val="0"/>
                                                  <w:marRight w:val="0"/>
                                                  <w:marTop w:val="0"/>
                                                  <w:marBottom w:val="0"/>
                                                  <w:divBdr>
                                                    <w:top w:val="none" w:sz="0" w:space="0" w:color="auto"/>
                                                    <w:left w:val="none" w:sz="0" w:space="0" w:color="auto"/>
                                                    <w:bottom w:val="none" w:sz="0" w:space="0" w:color="auto"/>
                                                    <w:right w:val="none" w:sz="0" w:space="0" w:color="auto"/>
                                                  </w:divBdr>
                                                  <w:divsChild>
                                                    <w:div w:id="181364317">
                                                      <w:marLeft w:val="0"/>
                                                      <w:marRight w:val="0"/>
                                                      <w:marTop w:val="0"/>
                                                      <w:marBottom w:val="0"/>
                                                      <w:divBdr>
                                                        <w:top w:val="none" w:sz="0" w:space="0" w:color="auto"/>
                                                        <w:left w:val="none" w:sz="0" w:space="0" w:color="auto"/>
                                                        <w:bottom w:val="none" w:sz="0" w:space="0" w:color="auto"/>
                                                        <w:right w:val="none" w:sz="0" w:space="0" w:color="auto"/>
                                                      </w:divBdr>
                                                      <w:divsChild>
                                                        <w:div w:id="1939177251">
                                                          <w:marLeft w:val="0"/>
                                                          <w:marRight w:val="0"/>
                                                          <w:marTop w:val="0"/>
                                                          <w:marBottom w:val="0"/>
                                                          <w:divBdr>
                                                            <w:top w:val="none" w:sz="0" w:space="0" w:color="auto"/>
                                                            <w:left w:val="none" w:sz="0" w:space="0" w:color="auto"/>
                                                            <w:bottom w:val="none" w:sz="0" w:space="0" w:color="auto"/>
                                                            <w:right w:val="none" w:sz="0" w:space="0" w:color="auto"/>
                                                          </w:divBdr>
                                                          <w:divsChild>
                                                            <w:div w:id="19659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37603">
                                                  <w:marLeft w:val="0"/>
                                                  <w:marRight w:val="0"/>
                                                  <w:marTop w:val="0"/>
                                                  <w:marBottom w:val="0"/>
                                                  <w:divBdr>
                                                    <w:top w:val="none" w:sz="0" w:space="0" w:color="auto"/>
                                                    <w:left w:val="none" w:sz="0" w:space="0" w:color="auto"/>
                                                    <w:bottom w:val="none" w:sz="0" w:space="0" w:color="auto"/>
                                                    <w:right w:val="none" w:sz="0" w:space="0" w:color="auto"/>
                                                  </w:divBdr>
                                                  <w:divsChild>
                                                    <w:div w:id="1979260095">
                                                      <w:marLeft w:val="0"/>
                                                      <w:marRight w:val="0"/>
                                                      <w:marTop w:val="0"/>
                                                      <w:marBottom w:val="0"/>
                                                      <w:divBdr>
                                                        <w:top w:val="none" w:sz="0" w:space="0" w:color="auto"/>
                                                        <w:left w:val="none" w:sz="0" w:space="0" w:color="auto"/>
                                                        <w:bottom w:val="none" w:sz="0" w:space="0" w:color="auto"/>
                                                        <w:right w:val="none" w:sz="0" w:space="0" w:color="auto"/>
                                                      </w:divBdr>
                                                      <w:divsChild>
                                                        <w:div w:id="1338847302">
                                                          <w:marLeft w:val="0"/>
                                                          <w:marRight w:val="0"/>
                                                          <w:marTop w:val="0"/>
                                                          <w:marBottom w:val="0"/>
                                                          <w:divBdr>
                                                            <w:top w:val="none" w:sz="0" w:space="0" w:color="auto"/>
                                                            <w:left w:val="none" w:sz="0" w:space="0" w:color="auto"/>
                                                            <w:bottom w:val="none" w:sz="0" w:space="0" w:color="auto"/>
                                                            <w:right w:val="none" w:sz="0" w:space="0" w:color="auto"/>
                                                          </w:divBdr>
                                                          <w:divsChild>
                                                            <w:div w:id="6847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367536">
                                              <w:marLeft w:val="0"/>
                                              <w:marRight w:val="0"/>
                                              <w:marTop w:val="0"/>
                                              <w:marBottom w:val="0"/>
                                              <w:divBdr>
                                                <w:top w:val="none" w:sz="0" w:space="0" w:color="auto"/>
                                                <w:left w:val="none" w:sz="0" w:space="0" w:color="auto"/>
                                                <w:bottom w:val="none" w:sz="0" w:space="0" w:color="auto"/>
                                                <w:right w:val="none" w:sz="0" w:space="0" w:color="auto"/>
                                              </w:divBdr>
                                              <w:divsChild>
                                                <w:div w:id="282154875">
                                                  <w:marLeft w:val="0"/>
                                                  <w:marRight w:val="0"/>
                                                  <w:marTop w:val="0"/>
                                                  <w:marBottom w:val="0"/>
                                                  <w:divBdr>
                                                    <w:top w:val="none" w:sz="0" w:space="0" w:color="auto"/>
                                                    <w:left w:val="none" w:sz="0" w:space="0" w:color="auto"/>
                                                    <w:bottom w:val="none" w:sz="0" w:space="0" w:color="auto"/>
                                                    <w:right w:val="none" w:sz="0" w:space="0" w:color="auto"/>
                                                  </w:divBdr>
                                                  <w:divsChild>
                                                    <w:div w:id="1109468066">
                                                      <w:marLeft w:val="0"/>
                                                      <w:marRight w:val="0"/>
                                                      <w:marTop w:val="0"/>
                                                      <w:marBottom w:val="0"/>
                                                      <w:divBdr>
                                                        <w:top w:val="none" w:sz="0" w:space="0" w:color="auto"/>
                                                        <w:left w:val="none" w:sz="0" w:space="0" w:color="auto"/>
                                                        <w:bottom w:val="none" w:sz="0" w:space="0" w:color="auto"/>
                                                        <w:right w:val="none" w:sz="0" w:space="0" w:color="auto"/>
                                                      </w:divBdr>
                                                      <w:divsChild>
                                                        <w:div w:id="363755864">
                                                          <w:marLeft w:val="0"/>
                                                          <w:marRight w:val="0"/>
                                                          <w:marTop w:val="0"/>
                                                          <w:marBottom w:val="0"/>
                                                          <w:divBdr>
                                                            <w:top w:val="none" w:sz="0" w:space="0" w:color="auto"/>
                                                            <w:left w:val="none" w:sz="0" w:space="0" w:color="auto"/>
                                                            <w:bottom w:val="none" w:sz="0" w:space="0" w:color="auto"/>
                                                            <w:right w:val="none" w:sz="0" w:space="0" w:color="auto"/>
                                                          </w:divBdr>
                                                          <w:divsChild>
                                                            <w:div w:id="128800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9804">
                                                  <w:marLeft w:val="0"/>
                                                  <w:marRight w:val="0"/>
                                                  <w:marTop w:val="0"/>
                                                  <w:marBottom w:val="0"/>
                                                  <w:divBdr>
                                                    <w:top w:val="none" w:sz="0" w:space="0" w:color="auto"/>
                                                    <w:left w:val="none" w:sz="0" w:space="0" w:color="auto"/>
                                                    <w:bottom w:val="none" w:sz="0" w:space="0" w:color="auto"/>
                                                    <w:right w:val="none" w:sz="0" w:space="0" w:color="auto"/>
                                                  </w:divBdr>
                                                  <w:divsChild>
                                                    <w:div w:id="536816174">
                                                      <w:marLeft w:val="0"/>
                                                      <w:marRight w:val="0"/>
                                                      <w:marTop w:val="0"/>
                                                      <w:marBottom w:val="0"/>
                                                      <w:divBdr>
                                                        <w:top w:val="none" w:sz="0" w:space="0" w:color="auto"/>
                                                        <w:left w:val="none" w:sz="0" w:space="0" w:color="auto"/>
                                                        <w:bottom w:val="none" w:sz="0" w:space="0" w:color="auto"/>
                                                        <w:right w:val="none" w:sz="0" w:space="0" w:color="auto"/>
                                                      </w:divBdr>
                                                      <w:divsChild>
                                                        <w:div w:id="1289356276">
                                                          <w:marLeft w:val="0"/>
                                                          <w:marRight w:val="0"/>
                                                          <w:marTop w:val="0"/>
                                                          <w:marBottom w:val="0"/>
                                                          <w:divBdr>
                                                            <w:top w:val="none" w:sz="0" w:space="0" w:color="auto"/>
                                                            <w:left w:val="none" w:sz="0" w:space="0" w:color="auto"/>
                                                            <w:bottom w:val="none" w:sz="0" w:space="0" w:color="auto"/>
                                                            <w:right w:val="none" w:sz="0" w:space="0" w:color="auto"/>
                                                          </w:divBdr>
                                                          <w:divsChild>
                                                            <w:div w:id="62790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00830">
                                                  <w:marLeft w:val="0"/>
                                                  <w:marRight w:val="0"/>
                                                  <w:marTop w:val="0"/>
                                                  <w:marBottom w:val="0"/>
                                                  <w:divBdr>
                                                    <w:top w:val="none" w:sz="0" w:space="0" w:color="auto"/>
                                                    <w:left w:val="none" w:sz="0" w:space="0" w:color="auto"/>
                                                    <w:bottom w:val="none" w:sz="0" w:space="0" w:color="auto"/>
                                                    <w:right w:val="none" w:sz="0" w:space="0" w:color="auto"/>
                                                  </w:divBdr>
                                                  <w:divsChild>
                                                    <w:div w:id="650716165">
                                                      <w:marLeft w:val="0"/>
                                                      <w:marRight w:val="0"/>
                                                      <w:marTop w:val="0"/>
                                                      <w:marBottom w:val="0"/>
                                                      <w:divBdr>
                                                        <w:top w:val="none" w:sz="0" w:space="0" w:color="auto"/>
                                                        <w:left w:val="none" w:sz="0" w:space="0" w:color="auto"/>
                                                        <w:bottom w:val="none" w:sz="0" w:space="0" w:color="auto"/>
                                                        <w:right w:val="none" w:sz="0" w:space="0" w:color="auto"/>
                                                      </w:divBdr>
                                                      <w:divsChild>
                                                        <w:div w:id="443815048">
                                                          <w:marLeft w:val="0"/>
                                                          <w:marRight w:val="0"/>
                                                          <w:marTop w:val="0"/>
                                                          <w:marBottom w:val="0"/>
                                                          <w:divBdr>
                                                            <w:top w:val="none" w:sz="0" w:space="0" w:color="auto"/>
                                                            <w:left w:val="none" w:sz="0" w:space="0" w:color="auto"/>
                                                            <w:bottom w:val="none" w:sz="0" w:space="0" w:color="auto"/>
                                                            <w:right w:val="none" w:sz="0" w:space="0" w:color="auto"/>
                                                          </w:divBdr>
                                                          <w:divsChild>
                                                            <w:div w:id="17002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09598">
                                              <w:marLeft w:val="0"/>
                                              <w:marRight w:val="0"/>
                                              <w:marTop w:val="0"/>
                                              <w:marBottom w:val="0"/>
                                              <w:divBdr>
                                                <w:top w:val="none" w:sz="0" w:space="0" w:color="auto"/>
                                                <w:left w:val="none" w:sz="0" w:space="0" w:color="auto"/>
                                                <w:bottom w:val="none" w:sz="0" w:space="0" w:color="auto"/>
                                                <w:right w:val="none" w:sz="0" w:space="0" w:color="auto"/>
                                              </w:divBdr>
                                              <w:divsChild>
                                                <w:div w:id="838425480">
                                                  <w:marLeft w:val="0"/>
                                                  <w:marRight w:val="0"/>
                                                  <w:marTop w:val="0"/>
                                                  <w:marBottom w:val="0"/>
                                                  <w:divBdr>
                                                    <w:top w:val="none" w:sz="0" w:space="0" w:color="auto"/>
                                                    <w:left w:val="none" w:sz="0" w:space="0" w:color="auto"/>
                                                    <w:bottom w:val="none" w:sz="0" w:space="0" w:color="auto"/>
                                                    <w:right w:val="none" w:sz="0" w:space="0" w:color="auto"/>
                                                  </w:divBdr>
                                                  <w:divsChild>
                                                    <w:div w:id="787814796">
                                                      <w:marLeft w:val="0"/>
                                                      <w:marRight w:val="0"/>
                                                      <w:marTop w:val="0"/>
                                                      <w:marBottom w:val="0"/>
                                                      <w:divBdr>
                                                        <w:top w:val="none" w:sz="0" w:space="0" w:color="auto"/>
                                                        <w:left w:val="none" w:sz="0" w:space="0" w:color="auto"/>
                                                        <w:bottom w:val="none" w:sz="0" w:space="0" w:color="auto"/>
                                                        <w:right w:val="none" w:sz="0" w:space="0" w:color="auto"/>
                                                      </w:divBdr>
                                                      <w:divsChild>
                                                        <w:div w:id="754477678">
                                                          <w:marLeft w:val="0"/>
                                                          <w:marRight w:val="0"/>
                                                          <w:marTop w:val="0"/>
                                                          <w:marBottom w:val="0"/>
                                                          <w:divBdr>
                                                            <w:top w:val="none" w:sz="0" w:space="0" w:color="auto"/>
                                                            <w:left w:val="none" w:sz="0" w:space="0" w:color="auto"/>
                                                            <w:bottom w:val="none" w:sz="0" w:space="0" w:color="auto"/>
                                                            <w:right w:val="none" w:sz="0" w:space="0" w:color="auto"/>
                                                          </w:divBdr>
                                                          <w:divsChild>
                                                            <w:div w:id="18842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40591">
                                                  <w:marLeft w:val="0"/>
                                                  <w:marRight w:val="0"/>
                                                  <w:marTop w:val="0"/>
                                                  <w:marBottom w:val="0"/>
                                                  <w:divBdr>
                                                    <w:top w:val="none" w:sz="0" w:space="0" w:color="auto"/>
                                                    <w:left w:val="none" w:sz="0" w:space="0" w:color="auto"/>
                                                    <w:bottom w:val="none" w:sz="0" w:space="0" w:color="auto"/>
                                                    <w:right w:val="none" w:sz="0" w:space="0" w:color="auto"/>
                                                  </w:divBdr>
                                                  <w:divsChild>
                                                    <w:div w:id="868877852">
                                                      <w:marLeft w:val="0"/>
                                                      <w:marRight w:val="0"/>
                                                      <w:marTop w:val="0"/>
                                                      <w:marBottom w:val="0"/>
                                                      <w:divBdr>
                                                        <w:top w:val="none" w:sz="0" w:space="0" w:color="auto"/>
                                                        <w:left w:val="none" w:sz="0" w:space="0" w:color="auto"/>
                                                        <w:bottom w:val="none" w:sz="0" w:space="0" w:color="auto"/>
                                                        <w:right w:val="none" w:sz="0" w:space="0" w:color="auto"/>
                                                      </w:divBdr>
                                                      <w:divsChild>
                                                        <w:div w:id="407271664">
                                                          <w:marLeft w:val="0"/>
                                                          <w:marRight w:val="0"/>
                                                          <w:marTop w:val="0"/>
                                                          <w:marBottom w:val="0"/>
                                                          <w:divBdr>
                                                            <w:top w:val="none" w:sz="0" w:space="0" w:color="auto"/>
                                                            <w:left w:val="none" w:sz="0" w:space="0" w:color="auto"/>
                                                            <w:bottom w:val="none" w:sz="0" w:space="0" w:color="auto"/>
                                                            <w:right w:val="none" w:sz="0" w:space="0" w:color="auto"/>
                                                          </w:divBdr>
                                                          <w:divsChild>
                                                            <w:div w:id="7302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89296">
                                                  <w:marLeft w:val="0"/>
                                                  <w:marRight w:val="0"/>
                                                  <w:marTop w:val="0"/>
                                                  <w:marBottom w:val="0"/>
                                                  <w:divBdr>
                                                    <w:top w:val="none" w:sz="0" w:space="0" w:color="auto"/>
                                                    <w:left w:val="none" w:sz="0" w:space="0" w:color="auto"/>
                                                    <w:bottom w:val="none" w:sz="0" w:space="0" w:color="auto"/>
                                                    <w:right w:val="none" w:sz="0" w:space="0" w:color="auto"/>
                                                  </w:divBdr>
                                                  <w:divsChild>
                                                    <w:div w:id="1538738451">
                                                      <w:marLeft w:val="0"/>
                                                      <w:marRight w:val="0"/>
                                                      <w:marTop w:val="0"/>
                                                      <w:marBottom w:val="0"/>
                                                      <w:divBdr>
                                                        <w:top w:val="none" w:sz="0" w:space="0" w:color="auto"/>
                                                        <w:left w:val="none" w:sz="0" w:space="0" w:color="auto"/>
                                                        <w:bottom w:val="none" w:sz="0" w:space="0" w:color="auto"/>
                                                        <w:right w:val="none" w:sz="0" w:space="0" w:color="auto"/>
                                                      </w:divBdr>
                                                      <w:divsChild>
                                                        <w:div w:id="630209966">
                                                          <w:marLeft w:val="0"/>
                                                          <w:marRight w:val="0"/>
                                                          <w:marTop w:val="0"/>
                                                          <w:marBottom w:val="0"/>
                                                          <w:divBdr>
                                                            <w:top w:val="none" w:sz="0" w:space="0" w:color="auto"/>
                                                            <w:left w:val="none" w:sz="0" w:space="0" w:color="auto"/>
                                                            <w:bottom w:val="none" w:sz="0" w:space="0" w:color="auto"/>
                                                            <w:right w:val="none" w:sz="0" w:space="0" w:color="auto"/>
                                                          </w:divBdr>
                                                          <w:divsChild>
                                                            <w:div w:id="9725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6546">
                                              <w:marLeft w:val="0"/>
                                              <w:marRight w:val="0"/>
                                              <w:marTop w:val="0"/>
                                              <w:marBottom w:val="0"/>
                                              <w:divBdr>
                                                <w:top w:val="none" w:sz="0" w:space="0" w:color="auto"/>
                                                <w:left w:val="none" w:sz="0" w:space="0" w:color="auto"/>
                                                <w:bottom w:val="none" w:sz="0" w:space="0" w:color="auto"/>
                                                <w:right w:val="none" w:sz="0" w:space="0" w:color="auto"/>
                                              </w:divBdr>
                                              <w:divsChild>
                                                <w:div w:id="147135566">
                                                  <w:marLeft w:val="0"/>
                                                  <w:marRight w:val="0"/>
                                                  <w:marTop w:val="0"/>
                                                  <w:marBottom w:val="0"/>
                                                  <w:divBdr>
                                                    <w:top w:val="none" w:sz="0" w:space="0" w:color="auto"/>
                                                    <w:left w:val="none" w:sz="0" w:space="0" w:color="auto"/>
                                                    <w:bottom w:val="none" w:sz="0" w:space="0" w:color="auto"/>
                                                    <w:right w:val="none" w:sz="0" w:space="0" w:color="auto"/>
                                                  </w:divBdr>
                                                  <w:divsChild>
                                                    <w:div w:id="288324473">
                                                      <w:marLeft w:val="0"/>
                                                      <w:marRight w:val="0"/>
                                                      <w:marTop w:val="0"/>
                                                      <w:marBottom w:val="0"/>
                                                      <w:divBdr>
                                                        <w:top w:val="none" w:sz="0" w:space="0" w:color="auto"/>
                                                        <w:left w:val="none" w:sz="0" w:space="0" w:color="auto"/>
                                                        <w:bottom w:val="none" w:sz="0" w:space="0" w:color="auto"/>
                                                        <w:right w:val="none" w:sz="0" w:space="0" w:color="auto"/>
                                                      </w:divBdr>
                                                      <w:divsChild>
                                                        <w:div w:id="1616862688">
                                                          <w:marLeft w:val="0"/>
                                                          <w:marRight w:val="0"/>
                                                          <w:marTop w:val="0"/>
                                                          <w:marBottom w:val="0"/>
                                                          <w:divBdr>
                                                            <w:top w:val="none" w:sz="0" w:space="0" w:color="auto"/>
                                                            <w:left w:val="none" w:sz="0" w:space="0" w:color="auto"/>
                                                            <w:bottom w:val="none" w:sz="0" w:space="0" w:color="auto"/>
                                                            <w:right w:val="none" w:sz="0" w:space="0" w:color="auto"/>
                                                          </w:divBdr>
                                                          <w:divsChild>
                                                            <w:div w:id="17185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360392">
                                                  <w:marLeft w:val="0"/>
                                                  <w:marRight w:val="0"/>
                                                  <w:marTop w:val="0"/>
                                                  <w:marBottom w:val="0"/>
                                                  <w:divBdr>
                                                    <w:top w:val="none" w:sz="0" w:space="0" w:color="auto"/>
                                                    <w:left w:val="none" w:sz="0" w:space="0" w:color="auto"/>
                                                    <w:bottom w:val="none" w:sz="0" w:space="0" w:color="auto"/>
                                                    <w:right w:val="none" w:sz="0" w:space="0" w:color="auto"/>
                                                  </w:divBdr>
                                                  <w:divsChild>
                                                    <w:div w:id="427508038">
                                                      <w:marLeft w:val="0"/>
                                                      <w:marRight w:val="0"/>
                                                      <w:marTop w:val="0"/>
                                                      <w:marBottom w:val="0"/>
                                                      <w:divBdr>
                                                        <w:top w:val="none" w:sz="0" w:space="0" w:color="auto"/>
                                                        <w:left w:val="none" w:sz="0" w:space="0" w:color="auto"/>
                                                        <w:bottom w:val="none" w:sz="0" w:space="0" w:color="auto"/>
                                                        <w:right w:val="none" w:sz="0" w:space="0" w:color="auto"/>
                                                      </w:divBdr>
                                                      <w:divsChild>
                                                        <w:div w:id="1997416762">
                                                          <w:marLeft w:val="0"/>
                                                          <w:marRight w:val="0"/>
                                                          <w:marTop w:val="0"/>
                                                          <w:marBottom w:val="0"/>
                                                          <w:divBdr>
                                                            <w:top w:val="none" w:sz="0" w:space="0" w:color="auto"/>
                                                            <w:left w:val="none" w:sz="0" w:space="0" w:color="auto"/>
                                                            <w:bottom w:val="none" w:sz="0" w:space="0" w:color="auto"/>
                                                            <w:right w:val="none" w:sz="0" w:space="0" w:color="auto"/>
                                                          </w:divBdr>
                                                          <w:divsChild>
                                                            <w:div w:id="38596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09864">
                                                  <w:marLeft w:val="0"/>
                                                  <w:marRight w:val="0"/>
                                                  <w:marTop w:val="0"/>
                                                  <w:marBottom w:val="0"/>
                                                  <w:divBdr>
                                                    <w:top w:val="none" w:sz="0" w:space="0" w:color="auto"/>
                                                    <w:left w:val="none" w:sz="0" w:space="0" w:color="auto"/>
                                                    <w:bottom w:val="none" w:sz="0" w:space="0" w:color="auto"/>
                                                    <w:right w:val="none" w:sz="0" w:space="0" w:color="auto"/>
                                                  </w:divBdr>
                                                  <w:divsChild>
                                                    <w:div w:id="396100387">
                                                      <w:marLeft w:val="0"/>
                                                      <w:marRight w:val="0"/>
                                                      <w:marTop w:val="0"/>
                                                      <w:marBottom w:val="0"/>
                                                      <w:divBdr>
                                                        <w:top w:val="none" w:sz="0" w:space="0" w:color="auto"/>
                                                        <w:left w:val="none" w:sz="0" w:space="0" w:color="auto"/>
                                                        <w:bottom w:val="none" w:sz="0" w:space="0" w:color="auto"/>
                                                        <w:right w:val="none" w:sz="0" w:space="0" w:color="auto"/>
                                                      </w:divBdr>
                                                      <w:divsChild>
                                                        <w:div w:id="1914503959">
                                                          <w:marLeft w:val="0"/>
                                                          <w:marRight w:val="0"/>
                                                          <w:marTop w:val="0"/>
                                                          <w:marBottom w:val="0"/>
                                                          <w:divBdr>
                                                            <w:top w:val="none" w:sz="0" w:space="0" w:color="auto"/>
                                                            <w:left w:val="none" w:sz="0" w:space="0" w:color="auto"/>
                                                            <w:bottom w:val="none" w:sz="0" w:space="0" w:color="auto"/>
                                                            <w:right w:val="none" w:sz="0" w:space="0" w:color="auto"/>
                                                          </w:divBdr>
                                                          <w:divsChild>
                                                            <w:div w:id="9561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29665">
                                              <w:marLeft w:val="0"/>
                                              <w:marRight w:val="0"/>
                                              <w:marTop w:val="0"/>
                                              <w:marBottom w:val="0"/>
                                              <w:divBdr>
                                                <w:top w:val="none" w:sz="0" w:space="0" w:color="auto"/>
                                                <w:left w:val="none" w:sz="0" w:space="0" w:color="auto"/>
                                                <w:bottom w:val="none" w:sz="0" w:space="0" w:color="auto"/>
                                                <w:right w:val="none" w:sz="0" w:space="0" w:color="auto"/>
                                              </w:divBdr>
                                              <w:divsChild>
                                                <w:div w:id="225189917">
                                                  <w:marLeft w:val="0"/>
                                                  <w:marRight w:val="0"/>
                                                  <w:marTop w:val="0"/>
                                                  <w:marBottom w:val="0"/>
                                                  <w:divBdr>
                                                    <w:top w:val="none" w:sz="0" w:space="0" w:color="auto"/>
                                                    <w:left w:val="none" w:sz="0" w:space="0" w:color="auto"/>
                                                    <w:bottom w:val="none" w:sz="0" w:space="0" w:color="auto"/>
                                                    <w:right w:val="none" w:sz="0" w:space="0" w:color="auto"/>
                                                  </w:divBdr>
                                                  <w:divsChild>
                                                    <w:div w:id="1948657837">
                                                      <w:marLeft w:val="0"/>
                                                      <w:marRight w:val="0"/>
                                                      <w:marTop w:val="0"/>
                                                      <w:marBottom w:val="0"/>
                                                      <w:divBdr>
                                                        <w:top w:val="none" w:sz="0" w:space="0" w:color="auto"/>
                                                        <w:left w:val="none" w:sz="0" w:space="0" w:color="auto"/>
                                                        <w:bottom w:val="none" w:sz="0" w:space="0" w:color="auto"/>
                                                        <w:right w:val="none" w:sz="0" w:space="0" w:color="auto"/>
                                                      </w:divBdr>
                                                      <w:divsChild>
                                                        <w:div w:id="293103446">
                                                          <w:marLeft w:val="0"/>
                                                          <w:marRight w:val="0"/>
                                                          <w:marTop w:val="0"/>
                                                          <w:marBottom w:val="0"/>
                                                          <w:divBdr>
                                                            <w:top w:val="none" w:sz="0" w:space="0" w:color="auto"/>
                                                            <w:left w:val="none" w:sz="0" w:space="0" w:color="auto"/>
                                                            <w:bottom w:val="none" w:sz="0" w:space="0" w:color="auto"/>
                                                            <w:right w:val="none" w:sz="0" w:space="0" w:color="auto"/>
                                                          </w:divBdr>
                                                          <w:divsChild>
                                                            <w:div w:id="15104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02106">
                                                  <w:marLeft w:val="0"/>
                                                  <w:marRight w:val="0"/>
                                                  <w:marTop w:val="0"/>
                                                  <w:marBottom w:val="0"/>
                                                  <w:divBdr>
                                                    <w:top w:val="none" w:sz="0" w:space="0" w:color="auto"/>
                                                    <w:left w:val="none" w:sz="0" w:space="0" w:color="auto"/>
                                                    <w:bottom w:val="none" w:sz="0" w:space="0" w:color="auto"/>
                                                    <w:right w:val="none" w:sz="0" w:space="0" w:color="auto"/>
                                                  </w:divBdr>
                                                  <w:divsChild>
                                                    <w:div w:id="684861522">
                                                      <w:marLeft w:val="0"/>
                                                      <w:marRight w:val="0"/>
                                                      <w:marTop w:val="0"/>
                                                      <w:marBottom w:val="0"/>
                                                      <w:divBdr>
                                                        <w:top w:val="none" w:sz="0" w:space="0" w:color="auto"/>
                                                        <w:left w:val="none" w:sz="0" w:space="0" w:color="auto"/>
                                                        <w:bottom w:val="none" w:sz="0" w:space="0" w:color="auto"/>
                                                        <w:right w:val="none" w:sz="0" w:space="0" w:color="auto"/>
                                                      </w:divBdr>
                                                      <w:divsChild>
                                                        <w:div w:id="493030138">
                                                          <w:marLeft w:val="0"/>
                                                          <w:marRight w:val="0"/>
                                                          <w:marTop w:val="0"/>
                                                          <w:marBottom w:val="0"/>
                                                          <w:divBdr>
                                                            <w:top w:val="none" w:sz="0" w:space="0" w:color="auto"/>
                                                            <w:left w:val="none" w:sz="0" w:space="0" w:color="auto"/>
                                                            <w:bottom w:val="none" w:sz="0" w:space="0" w:color="auto"/>
                                                            <w:right w:val="none" w:sz="0" w:space="0" w:color="auto"/>
                                                          </w:divBdr>
                                                          <w:divsChild>
                                                            <w:div w:id="3483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6162">
                                                  <w:marLeft w:val="0"/>
                                                  <w:marRight w:val="0"/>
                                                  <w:marTop w:val="0"/>
                                                  <w:marBottom w:val="0"/>
                                                  <w:divBdr>
                                                    <w:top w:val="none" w:sz="0" w:space="0" w:color="auto"/>
                                                    <w:left w:val="none" w:sz="0" w:space="0" w:color="auto"/>
                                                    <w:bottom w:val="none" w:sz="0" w:space="0" w:color="auto"/>
                                                    <w:right w:val="none" w:sz="0" w:space="0" w:color="auto"/>
                                                  </w:divBdr>
                                                  <w:divsChild>
                                                    <w:div w:id="1076706919">
                                                      <w:marLeft w:val="0"/>
                                                      <w:marRight w:val="0"/>
                                                      <w:marTop w:val="0"/>
                                                      <w:marBottom w:val="0"/>
                                                      <w:divBdr>
                                                        <w:top w:val="none" w:sz="0" w:space="0" w:color="auto"/>
                                                        <w:left w:val="none" w:sz="0" w:space="0" w:color="auto"/>
                                                        <w:bottom w:val="none" w:sz="0" w:space="0" w:color="auto"/>
                                                        <w:right w:val="none" w:sz="0" w:space="0" w:color="auto"/>
                                                      </w:divBdr>
                                                      <w:divsChild>
                                                        <w:div w:id="548345859">
                                                          <w:marLeft w:val="0"/>
                                                          <w:marRight w:val="0"/>
                                                          <w:marTop w:val="0"/>
                                                          <w:marBottom w:val="0"/>
                                                          <w:divBdr>
                                                            <w:top w:val="none" w:sz="0" w:space="0" w:color="auto"/>
                                                            <w:left w:val="none" w:sz="0" w:space="0" w:color="auto"/>
                                                            <w:bottom w:val="none" w:sz="0" w:space="0" w:color="auto"/>
                                                            <w:right w:val="none" w:sz="0" w:space="0" w:color="auto"/>
                                                          </w:divBdr>
                                                          <w:divsChild>
                                                            <w:div w:id="13193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17984">
                                              <w:marLeft w:val="0"/>
                                              <w:marRight w:val="0"/>
                                              <w:marTop w:val="0"/>
                                              <w:marBottom w:val="0"/>
                                              <w:divBdr>
                                                <w:top w:val="none" w:sz="0" w:space="0" w:color="auto"/>
                                                <w:left w:val="none" w:sz="0" w:space="0" w:color="auto"/>
                                                <w:bottom w:val="none" w:sz="0" w:space="0" w:color="auto"/>
                                                <w:right w:val="none" w:sz="0" w:space="0" w:color="auto"/>
                                              </w:divBdr>
                                              <w:divsChild>
                                                <w:div w:id="936207967">
                                                  <w:marLeft w:val="0"/>
                                                  <w:marRight w:val="0"/>
                                                  <w:marTop w:val="0"/>
                                                  <w:marBottom w:val="0"/>
                                                  <w:divBdr>
                                                    <w:top w:val="none" w:sz="0" w:space="0" w:color="auto"/>
                                                    <w:left w:val="none" w:sz="0" w:space="0" w:color="auto"/>
                                                    <w:bottom w:val="none" w:sz="0" w:space="0" w:color="auto"/>
                                                    <w:right w:val="none" w:sz="0" w:space="0" w:color="auto"/>
                                                  </w:divBdr>
                                                  <w:divsChild>
                                                    <w:div w:id="1963222895">
                                                      <w:marLeft w:val="0"/>
                                                      <w:marRight w:val="0"/>
                                                      <w:marTop w:val="0"/>
                                                      <w:marBottom w:val="0"/>
                                                      <w:divBdr>
                                                        <w:top w:val="none" w:sz="0" w:space="0" w:color="auto"/>
                                                        <w:left w:val="none" w:sz="0" w:space="0" w:color="auto"/>
                                                        <w:bottom w:val="none" w:sz="0" w:space="0" w:color="auto"/>
                                                        <w:right w:val="none" w:sz="0" w:space="0" w:color="auto"/>
                                                      </w:divBdr>
                                                      <w:divsChild>
                                                        <w:div w:id="601961011">
                                                          <w:marLeft w:val="0"/>
                                                          <w:marRight w:val="0"/>
                                                          <w:marTop w:val="0"/>
                                                          <w:marBottom w:val="0"/>
                                                          <w:divBdr>
                                                            <w:top w:val="none" w:sz="0" w:space="0" w:color="auto"/>
                                                            <w:left w:val="none" w:sz="0" w:space="0" w:color="auto"/>
                                                            <w:bottom w:val="none" w:sz="0" w:space="0" w:color="auto"/>
                                                            <w:right w:val="none" w:sz="0" w:space="0" w:color="auto"/>
                                                          </w:divBdr>
                                                          <w:divsChild>
                                                            <w:div w:id="122194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3558">
                                                  <w:marLeft w:val="0"/>
                                                  <w:marRight w:val="0"/>
                                                  <w:marTop w:val="0"/>
                                                  <w:marBottom w:val="0"/>
                                                  <w:divBdr>
                                                    <w:top w:val="none" w:sz="0" w:space="0" w:color="auto"/>
                                                    <w:left w:val="none" w:sz="0" w:space="0" w:color="auto"/>
                                                    <w:bottom w:val="none" w:sz="0" w:space="0" w:color="auto"/>
                                                    <w:right w:val="none" w:sz="0" w:space="0" w:color="auto"/>
                                                  </w:divBdr>
                                                  <w:divsChild>
                                                    <w:div w:id="1190072019">
                                                      <w:marLeft w:val="0"/>
                                                      <w:marRight w:val="0"/>
                                                      <w:marTop w:val="0"/>
                                                      <w:marBottom w:val="0"/>
                                                      <w:divBdr>
                                                        <w:top w:val="none" w:sz="0" w:space="0" w:color="auto"/>
                                                        <w:left w:val="none" w:sz="0" w:space="0" w:color="auto"/>
                                                        <w:bottom w:val="none" w:sz="0" w:space="0" w:color="auto"/>
                                                        <w:right w:val="none" w:sz="0" w:space="0" w:color="auto"/>
                                                      </w:divBdr>
                                                      <w:divsChild>
                                                        <w:div w:id="1115755026">
                                                          <w:marLeft w:val="0"/>
                                                          <w:marRight w:val="0"/>
                                                          <w:marTop w:val="0"/>
                                                          <w:marBottom w:val="0"/>
                                                          <w:divBdr>
                                                            <w:top w:val="none" w:sz="0" w:space="0" w:color="auto"/>
                                                            <w:left w:val="none" w:sz="0" w:space="0" w:color="auto"/>
                                                            <w:bottom w:val="none" w:sz="0" w:space="0" w:color="auto"/>
                                                            <w:right w:val="none" w:sz="0" w:space="0" w:color="auto"/>
                                                          </w:divBdr>
                                                          <w:divsChild>
                                                            <w:div w:id="1950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9377">
                                                  <w:marLeft w:val="0"/>
                                                  <w:marRight w:val="0"/>
                                                  <w:marTop w:val="0"/>
                                                  <w:marBottom w:val="0"/>
                                                  <w:divBdr>
                                                    <w:top w:val="none" w:sz="0" w:space="0" w:color="auto"/>
                                                    <w:left w:val="none" w:sz="0" w:space="0" w:color="auto"/>
                                                    <w:bottom w:val="none" w:sz="0" w:space="0" w:color="auto"/>
                                                    <w:right w:val="none" w:sz="0" w:space="0" w:color="auto"/>
                                                  </w:divBdr>
                                                  <w:divsChild>
                                                    <w:div w:id="200628840">
                                                      <w:marLeft w:val="0"/>
                                                      <w:marRight w:val="0"/>
                                                      <w:marTop w:val="0"/>
                                                      <w:marBottom w:val="0"/>
                                                      <w:divBdr>
                                                        <w:top w:val="none" w:sz="0" w:space="0" w:color="auto"/>
                                                        <w:left w:val="none" w:sz="0" w:space="0" w:color="auto"/>
                                                        <w:bottom w:val="none" w:sz="0" w:space="0" w:color="auto"/>
                                                        <w:right w:val="none" w:sz="0" w:space="0" w:color="auto"/>
                                                      </w:divBdr>
                                                      <w:divsChild>
                                                        <w:div w:id="1083717032">
                                                          <w:marLeft w:val="0"/>
                                                          <w:marRight w:val="0"/>
                                                          <w:marTop w:val="0"/>
                                                          <w:marBottom w:val="0"/>
                                                          <w:divBdr>
                                                            <w:top w:val="none" w:sz="0" w:space="0" w:color="auto"/>
                                                            <w:left w:val="none" w:sz="0" w:space="0" w:color="auto"/>
                                                            <w:bottom w:val="none" w:sz="0" w:space="0" w:color="auto"/>
                                                            <w:right w:val="none" w:sz="0" w:space="0" w:color="auto"/>
                                                          </w:divBdr>
                                                          <w:divsChild>
                                                            <w:div w:id="18028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055199">
                      <w:marLeft w:val="0"/>
                      <w:marRight w:val="0"/>
                      <w:marTop w:val="0"/>
                      <w:marBottom w:val="0"/>
                      <w:divBdr>
                        <w:top w:val="none" w:sz="0" w:space="0" w:color="auto"/>
                        <w:left w:val="none" w:sz="0" w:space="0" w:color="auto"/>
                        <w:bottom w:val="none" w:sz="0" w:space="0" w:color="auto"/>
                        <w:right w:val="none" w:sz="0" w:space="0" w:color="auto"/>
                      </w:divBdr>
                      <w:divsChild>
                        <w:div w:id="801071539">
                          <w:marLeft w:val="0"/>
                          <w:marRight w:val="0"/>
                          <w:marTop w:val="0"/>
                          <w:marBottom w:val="0"/>
                          <w:divBdr>
                            <w:top w:val="none" w:sz="0" w:space="0" w:color="auto"/>
                            <w:left w:val="none" w:sz="0" w:space="0" w:color="auto"/>
                            <w:bottom w:val="none" w:sz="0" w:space="0" w:color="auto"/>
                            <w:right w:val="none" w:sz="0" w:space="0" w:color="auto"/>
                          </w:divBdr>
                          <w:divsChild>
                            <w:div w:id="1675692978">
                              <w:marLeft w:val="0"/>
                              <w:marRight w:val="0"/>
                              <w:marTop w:val="0"/>
                              <w:marBottom w:val="0"/>
                              <w:divBdr>
                                <w:top w:val="none" w:sz="0" w:space="0" w:color="auto"/>
                                <w:left w:val="none" w:sz="0" w:space="0" w:color="auto"/>
                                <w:bottom w:val="none" w:sz="0" w:space="0" w:color="auto"/>
                                <w:right w:val="none" w:sz="0" w:space="0" w:color="auto"/>
                              </w:divBdr>
                              <w:divsChild>
                                <w:div w:id="1193495593">
                                  <w:marLeft w:val="0"/>
                                  <w:marRight w:val="-450"/>
                                  <w:marTop w:val="0"/>
                                  <w:marBottom w:val="0"/>
                                  <w:divBdr>
                                    <w:top w:val="none" w:sz="0" w:space="0" w:color="auto"/>
                                    <w:left w:val="none" w:sz="0" w:space="0" w:color="auto"/>
                                    <w:bottom w:val="none" w:sz="0" w:space="0" w:color="auto"/>
                                    <w:right w:val="none" w:sz="0" w:space="0" w:color="auto"/>
                                  </w:divBdr>
                                  <w:divsChild>
                                    <w:div w:id="197738095">
                                      <w:marLeft w:val="0"/>
                                      <w:marRight w:val="0"/>
                                      <w:marTop w:val="0"/>
                                      <w:marBottom w:val="0"/>
                                      <w:divBdr>
                                        <w:top w:val="none" w:sz="0" w:space="0" w:color="auto"/>
                                        <w:left w:val="none" w:sz="0" w:space="0" w:color="auto"/>
                                        <w:bottom w:val="none" w:sz="0" w:space="0" w:color="auto"/>
                                        <w:right w:val="none" w:sz="0" w:space="0" w:color="auto"/>
                                      </w:divBdr>
                                      <w:divsChild>
                                        <w:div w:id="218782149">
                                          <w:marLeft w:val="0"/>
                                          <w:marRight w:val="0"/>
                                          <w:marTop w:val="0"/>
                                          <w:marBottom w:val="0"/>
                                          <w:divBdr>
                                            <w:top w:val="none" w:sz="0" w:space="0" w:color="auto"/>
                                            <w:left w:val="none" w:sz="0" w:space="0" w:color="auto"/>
                                            <w:bottom w:val="none" w:sz="0" w:space="0" w:color="auto"/>
                                            <w:right w:val="none" w:sz="0" w:space="0" w:color="auto"/>
                                          </w:divBdr>
                                          <w:divsChild>
                                            <w:div w:id="70271575">
                                              <w:marLeft w:val="0"/>
                                              <w:marRight w:val="0"/>
                                              <w:marTop w:val="0"/>
                                              <w:marBottom w:val="0"/>
                                              <w:divBdr>
                                                <w:top w:val="none" w:sz="0" w:space="0" w:color="auto"/>
                                                <w:left w:val="none" w:sz="0" w:space="0" w:color="auto"/>
                                                <w:bottom w:val="none" w:sz="0" w:space="0" w:color="auto"/>
                                                <w:right w:val="none" w:sz="0" w:space="0" w:color="auto"/>
                                              </w:divBdr>
                                              <w:divsChild>
                                                <w:div w:id="1465998242">
                                                  <w:marLeft w:val="0"/>
                                                  <w:marRight w:val="0"/>
                                                  <w:marTop w:val="0"/>
                                                  <w:marBottom w:val="0"/>
                                                  <w:divBdr>
                                                    <w:top w:val="none" w:sz="0" w:space="0" w:color="auto"/>
                                                    <w:left w:val="none" w:sz="0" w:space="0" w:color="auto"/>
                                                    <w:bottom w:val="none" w:sz="0" w:space="0" w:color="auto"/>
                                                    <w:right w:val="none" w:sz="0" w:space="0" w:color="auto"/>
                                                  </w:divBdr>
                                                  <w:divsChild>
                                                    <w:div w:id="215750289">
                                                      <w:marLeft w:val="0"/>
                                                      <w:marRight w:val="120"/>
                                                      <w:marTop w:val="0"/>
                                                      <w:marBottom w:val="0"/>
                                                      <w:divBdr>
                                                        <w:top w:val="none" w:sz="0" w:space="0" w:color="auto"/>
                                                        <w:left w:val="none" w:sz="0" w:space="0" w:color="auto"/>
                                                        <w:bottom w:val="none" w:sz="0" w:space="0" w:color="auto"/>
                                                        <w:right w:val="none" w:sz="0" w:space="0" w:color="auto"/>
                                                      </w:divBdr>
                                                      <w:divsChild>
                                                        <w:div w:id="417603853">
                                                          <w:marLeft w:val="0"/>
                                                          <w:marRight w:val="0"/>
                                                          <w:marTop w:val="0"/>
                                                          <w:marBottom w:val="0"/>
                                                          <w:divBdr>
                                                            <w:top w:val="single" w:sz="6" w:space="5" w:color="D6D7DA"/>
                                                            <w:left w:val="none" w:sz="0" w:space="0" w:color="auto"/>
                                                            <w:bottom w:val="none" w:sz="0" w:space="0" w:color="auto"/>
                                                            <w:right w:val="none" w:sz="0" w:space="0" w:color="auto"/>
                                                          </w:divBdr>
                                                          <w:divsChild>
                                                            <w:div w:id="2137678709">
                                                              <w:marLeft w:val="0"/>
                                                              <w:marRight w:val="0"/>
                                                              <w:marTop w:val="0"/>
                                                              <w:marBottom w:val="0"/>
                                                              <w:divBdr>
                                                                <w:top w:val="none" w:sz="0" w:space="0" w:color="auto"/>
                                                                <w:left w:val="none" w:sz="0" w:space="0" w:color="auto"/>
                                                                <w:bottom w:val="none" w:sz="0" w:space="0" w:color="auto"/>
                                                                <w:right w:val="none" w:sz="0" w:space="0" w:color="auto"/>
                                                              </w:divBdr>
                                                              <w:divsChild>
                                                                <w:div w:id="1660766558">
                                                                  <w:marLeft w:val="0"/>
                                                                  <w:marRight w:val="0"/>
                                                                  <w:marTop w:val="0"/>
                                                                  <w:marBottom w:val="0"/>
                                                                  <w:divBdr>
                                                                    <w:top w:val="none" w:sz="0" w:space="0" w:color="auto"/>
                                                                    <w:left w:val="none" w:sz="0" w:space="0" w:color="auto"/>
                                                                    <w:bottom w:val="none" w:sz="0" w:space="0" w:color="auto"/>
                                                                    <w:right w:val="none" w:sz="0" w:space="0" w:color="auto"/>
                                                                  </w:divBdr>
                                                                </w:div>
                                                                <w:div w:id="1793669321">
                                                                  <w:marLeft w:val="0"/>
                                                                  <w:marRight w:val="0"/>
                                                                  <w:marTop w:val="0"/>
                                                                  <w:marBottom w:val="0"/>
                                                                  <w:divBdr>
                                                                    <w:top w:val="none" w:sz="0" w:space="0" w:color="auto"/>
                                                                    <w:left w:val="none" w:sz="0" w:space="0" w:color="auto"/>
                                                                    <w:bottom w:val="none" w:sz="0" w:space="0" w:color="auto"/>
                                                                    <w:right w:val="none" w:sz="0" w:space="0" w:color="auto"/>
                                                                  </w:divBdr>
                                                                  <w:divsChild>
                                                                    <w:div w:id="5985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5189">
                                                      <w:marLeft w:val="0"/>
                                                      <w:marRight w:val="120"/>
                                                      <w:marTop w:val="0"/>
                                                      <w:marBottom w:val="0"/>
                                                      <w:divBdr>
                                                        <w:top w:val="none" w:sz="0" w:space="0" w:color="auto"/>
                                                        <w:left w:val="none" w:sz="0" w:space="0" w:color="auto"/>
                                                        <w:bottom w:val="none" w:sz="0" w:space="0" w:color="auto"/>
                                                        <w:right w:val="none" w:sz="0" w:space="0" w:color="auto"/>
                                                      </w:divBdr>
                                                      <w:divsChild>
                                                        <w:div w:id="1408766731">
                                                          <w:marLeft w:val="0"/>
                                                          <w:marRight w:val="0"/>
                                                          <w:marTop w:val="0"/>
                                                          <w:marBottom w:val="0"/>
                                                          <w:divBdr>
                                                            <w:top w:val="single" w:sz="6" w:space="5" w:color="D6D7DA"/>
                                                            <w:left w:val="none" w:sz="0" w:space="0" w:color="auto"/>
                                                            <w:bottom w:val="none" w:sz="0" w:space="0" w:color="auto"/>
                                                            <w:right w:val="none" w:sz="0" w:space="0" w:color="auto"/>
                                                          </w:divBdr>
                                                          <w:divsChild>
                                                            <w:div w:id="357973225">
                                                              <w:marLeft w:val="0"/>
                                                              <w:marRight w:val="0"/>
                                                              <w:marTop w:val="0"/>
                                                              <w:marBottom w:val="0"/>
                                                              <w:divBdr>
                                                                <w:top w:val="none" w:sz="0" w:space="0" w:color="auto"/>
                                                                <w:left w:val="none" w:sz="0" w:space="0" w:color="auto"/>
                                                                <w:bottom w:val="none" w:sz="0" w:space="0" w:color="auto"/>
                                                                <w:right w:val="none" w:sz="0" w:space="0" w:color="auto"/>
                                                              </w:divBdr>
                                                              <w:divsChild>
                                                                <w:div w:id="1277906186">
                                                                  <w:marLeft w:val="0"/>
                                                                  <w:marRight w:val="0"/>
                                                                  <w:marTop w:val="0"/>
                                                                  <w:marBottom w:val="0"/>
                                                                  <w:divBdr>
                                                                    <w:top w:val="none" w:sz="0" w:space="0" w:color="auto"/>
                                                                    <w:left w:val="none" w:sz="0" w:space="0" w:color="auto"/>
                                                                    <w:bottom w:val="none" w:sz="0" w:space="0" w:color="auto"/>
                                                                    <w:right w:val="none" w:sz="0" w:space="0" w:color="auto"/>
                                                                  </w:divBdr>
                                                                  <w:divsChild>
                                                                    <w:div w:id="1547448762">
                                                                      <w:marLeft w:val="0"/>
                                                                      <w:marRight w:val="0"/>
                                                                      <w:marTop w:val="0"/>
                                                                      <w:marBottom w:val="0"/>
                                                                      <w:divBdr>
                                                                        <w:top w:val="none" w:sz="0" w:space="0" w:color="auto"/>
                                                                        <w:left w:val="none" w:sz="0" w:space="0" w:color="auto"/>
                                                                        <w:bottom w:val="none" w:sz="0" w:space="0" w:color="auto"/>
                                                                        <w:right w:val="none" w:sz="0" w:space="0" w:color="auto"/>
                                                                      </w:divBdr>
                                                                    </w:div>
                                                                  </w:divsChild>
                                                                </w:div>
                                                                <w:div w:id="16494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22765">
                                                      <w:marLeft w:val="0"/>
                                                      <w:marRight w:val="120"/>
                                                      <w:marTop w:val="0"/>
                                                      <w:marBottom w:val="0"/>
                                                      <w:divBdr>
                                                        <w:top w:val="none" w:sz="0" w:space="0" w:color="auto"/>
                                                        <w:left w:val="none" w:sz="0" w:space="0" w:color="auto"/>
                                                        <w:bottom w:val="none" w:sz="0" w:space="0" w:color="auto"/>
                                                        <w:right w:val="none" w:sz="0" w:space="0" w:color="auto"/>
                                                      </w:divBdr>
                                                      <w:divsChild>
                                                        <w:div w:id="574432460">
                                                          <w:marLeft w:val="0"/>
                                                          <w:marRight w:val="0"/>
                                                          <w:marTop w:val="0"/>
                                                          <w:marBottom w:val="0"/>
                                                          <w:divBdr>
                                                            <w:top w:val="single" w:sz="6" w:space="5" w:color="D6D7DA"/>
                                                            <w:left w:val="none" w:sz="0" w:space="0" w:color="auto"/>
                                                            <w:bottom w:val="none" w:sz="0" w:space="0" w:color="auto"/>
                                                            <w:right w:val="none" w:sz="0" w:space="0" w:color="auto"/>
                                                          </w:divBdr>
                                                          <w:divsChild>
                                                            <w:div w:id="2128234632">
                                                              <w:marLeft w:val="0"/>
                                                              <w:marRight w:val="0"/>
                                                              <w:marTop w:val="0"/>
                                                              <w:marBottom w:val="0"/>
                                                              <w:divBdr>
                                                                <w:top w:val="none" w:sz="0" w:space="0" w:color="auto"/>
                                                                <w:left w:val="none" w:sz="0" w:space="0" w:color="auto"/>
                                                                <w:bottom w:val="none" w:sz="0" w:space="0" w:color="auto"/>
                                                                <w:right w:val="none" w:sz="0" w:space="0" w:color="auto"/>
                                                              </w:divBdr>
                                                              <w:divsChild>
                                                                <w:div w:id="1170607290">
                                                                  <w:marLeft w:val="0"/>
                                                                  <w:marRight w:val="0"/>
                                                                  <w:marTop w:val="0"/>
                                                                  <w:marBottom w:val="0"/>
                                                                  <w:divBdr>
                                                                    <w:top w:val="none" w:sz="0" w:space="0" w:color="auto"/>
                                                                    <w:left w:val="none" w:sz="0" w:space="0" w:color="auto"/>
                                                                    <w:bottom w:val="none" w:sz="0" w:space="0" w:color="auto"/>
                                                                    <w:right w:val="none" w:sz="0" w:space="0" w:color="auto"/>
                                                                  </w:divBdr>
                                                                </w:div>
                                                                <w:div w:id="2062903090">
                                                                  <w:marLeft w:val="0"/>
                                                                  <w:marRight w:val="0"/>
                                                                  <w:marTop w:val="0"/>
                                                                  <w:marBottom w:val="0"/>
                                                                  <w:divBdr>
                                                                    <w:top w:val="none" w:sz="0" w:space="0" w:color="auto"/>
                                                                    <w:left w:val="none" w:sz="0" w:space="0" w:color="auto"/>
                                                                    <w:bottom w:val="none" w:sz="0" w:space="0" w:color="auto"/>
                                                                    <w:right w:val="none" w:sz="0" w:space="0" w:color="auto"/>
                                                                  </w:divBdr>
                                                                  <w:divsChild>
                                                                    <w:div w:id="15293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03394">
                                                      <w:marLeft w:val="0"/>
                                                      <w:marRight w:val="120"/>
                                                      <w:marTop w:val="0"/>
                                                      <w:marBottom w:val="0"/>
                                                      <w:divBdr>
                                                        <w:top w:val="none" w:sz="0" w:space="0" w:color="auto"/>
                                                        <w:left w:val="none" w:sz="0" w:space="0" w:color="auto"/>
                                                        <w:bottom w:val="none" w:sz="0" w:space="0" w:color="auto"/>
                                                        <w:right w:val="none" w:sz="0" w:space="0" w:color="auto"/>
                                                      </w:divBdr>
                                                      <w:divsChild>
                                                        <w:div w:id="1920405003">
                                                          <w:marLeft w:val="0"/>
                                                          <w:marRight w:val="0"/>
                                                          <w:marTop w:val="0"/>
                                                          <w:marBottom w:val="0"/>
                                                          <w:divBdr>
                                                            <w:top w:val="none" w:sz="0" w:space="0" w:color="auto"/>
                                                            <w:left w:val="none" w:sz="0" w:space="0" w:color="auto"/>
                                                            <w:bottom w:val="none" w:sz="0" w:space="0" w:color="auto"/>
                                                            <w:right w:val="none" w:sz="0" w:space="0" w:color="auto"/>
                                                          </w:divBdr>
                                                          <w:divsChild>
                                                            <w:div w:id="1143084156">
                                                              <w:marLeft w:val="0"/>
                                                              <w:marRight w:val="0"/>
                                                              <w:marTop w:val="0"/>
                                                              <w:marBottom w:val="0"/>
                                                              <w:divBdr>
                                                                <w:top w:val="none" w:sz="0" w:space="0" w:color="auto"/>
                                                                <w:left w:val="none" w:sz="0" w:space="0" w:color="auto"/>
                                                                <w:bottom w:val="none" w:sz="0" w:space="0" w:color="auto"/>
                                                                <w:right w:val="none" w:sz="0" w:space="0" w:color="auto"/>
                                                              </w:divBdr>
                                                              <w:divsChild>
                                                                <w:div w:id="1773083710">
                                                                  <w:marLeft w:val="0"/>
                                                                  <w:marRight w:val="0"/>
                                                                  <w:marTop w:val="0"/>
                                                                  <w:marBottom w:val="0"/>
                                                                  <w:divBdr>
                                                                    <w:top w:val="none" w:sz="0" w:space="0" w:color="auto"/>
                                                                    <w:left w:val="none" w:sz="0" w:space="0" w:color="auto"/>
                                                                    <w:bottom w:val="none" w:sz="0" w:space="0" w:color="auto"/>
                                                                    <w:right w:val="none" w:sz="0" w:space="0" w:color="auto"/>
                                                                  </w:divBdr>
                                                                </w:div>
                                                                <w:div w:id="1998261414">
                                                                  <w:marLeft w:val="0"/>
                                                                  <w:marRight w:val="0"/>
                                                                  <w:marTop w:val="0"/>
                                                                  <w:marBottom w:val="0"/>
                                                                  <w:divBdr>
                                                                    <w:top w:val="none" w:sz="0" w:space="0" w:color="auto"/>
                                                                    <w:left w:val="none" w:sz="0" w:space="0" w:color="auto"/>
                                                                    <w:bottom w:val="none" w:sz="0" w:space="0" w:color="auto"/>
                                                                    <w:right w:val="none" w:sz="0" w:space="0" w:color="auto"/>
                                                                  </w:divBdr>
                                                                  <w:divsChild>
                                                                    <w:div w:id="77313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615905">
                                                      <w:marLeft w:val="0"/>
                                                      <w:marRight w:val="120"/>
                                                      <w:marTop w:val="0"/>
                                                      <w:marBottom w:val="0"/>
                                                      <w:divBdr>
                                                        <w:top w:val="none" w:sz="0" w:space="0" w:color="auto"/>
                                                        <w:left w:val="none" w:sz="0" w:space="0" w:color="auto"/>
                                                        <w:bottom w:val="none" w:sz="0" w:space="0" w:color="auto"/>
                                                        <w:right w:val="none" w:sz="0" w:space="0" w:color="auto"/>
                                                      </w:divBdr>
                                                      <w:divsChild>
                                                        <w:div w:id="1506435718">
                                                          <w:marLeft w:val="0"/>
                                                          <w:marRight w:val="0"/>
                                                          <w:marTop w:val="0"/>
                                                          <w:marBottom w:val="0"/>
                                                          <w:divBdr>
                                                            <w:top w:val="single" w:sz="6" w:space="5" w:color="D6D7DA"/>
                                                            <w:left w:val="none" w:sz="0" w:space="0" w:color="auto"/>
                                                            <w:bottom w:val="none" w:sz="0" w:space="0" w:color="auto"/>
                                                            <w:right w:val="none" w:sz="0" w:space="0" w:color="auto"/>
                                                          </w:divBdr>
                                                          <w:divsChild>
                                                            <w:div w:id="551501497">
                                                              <w:marLeft w:val="0"/>
                                                              <w:marRight w:val="0"/>
                                                              <w:marTop w:val="0"/>
                                                              <w:marBottom w:val="0"/>
                                                              <w:divBdr>
                                                                <w:top w:val="none" w:sz="0" w:space="0" w:color="auto"/>
                                                                <w:left w:val="none" w:sz="0" w:space="0" w:color="auto"/>
                                                                <w:bottom w:val="none" w:sz="0" w:space="0" w:color="auto"/>
                                                                <w:right w:val="none" w:sz="0" w:space="0" w:color="auto"/>
                                                              </w:divBdr>
                                                              <w:divsChild>
                                                                <w:div w:id="1083917093">
                                                                  <w:marLeft w:val="0"/>
                                                                  <w:marRight w:val="0"/>
                                                                  <w:marTop w:val="0"/>
                                                                  <w:marBottom w:val="0"/>
                                                                  <w:divBdr>
                                                                    <w:top w:val="none" w:sz="0" w:space="0" w:color="auto"/>
                                                                    <w:left w:val="none" w:sz="0" w:space="0" w:color="auto"/>
                                                                    <w:bottom w:val="none" w:sz="0" w:space="0" w:color="auto"/>
                                                                    <w:right w:val="none" w:sz="0" w:space="0" w:color="auto"/>
                                                                  </w:divBdr>
                                                                </w:div>
                                                                <w:div w:id="1788767120">
                                                                  <w:marLeft w:val="0"/>
                                                                  <w:marRight w:val="0"/>
                                                                  <w:marTop w:val="0"/>
                                                                  <w:marBottom w:val="0"/>
                                                                  <w:divBdr>
                                                                    <w:top w:val="none" w:sz="0" w:space="0" w:color="auto"/>
                                                                    <w:left w:val="none" w:sz="0" w:space="0" w:color="auto"/>
                                                                    <w:bottom w:val="none" w:sz="0" w:space="0" w:color="auto"/>
                                                                    <w:right w:val="none" w:sz="0" w:space="0" w:color="auto"/>
                                                                  </w:divBdr>
                                                                  <w:divsChild>
                                                                    <w:div w:id="16214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645111">
                                                      <w:marLeft w:val="0"/>
                                                      <w:marRight w:val="120"/>
                                                      <w:marTop w:val="0"/>
                                                      <w:marBottom w:val="0"/>
                                                      <w:divBdr>
                                                        <w:top w:val="none" w:sz="0" w:space="0" w:color="auto"/>
                                                        <w:left w:val="none" w:sz="0" w:space="0" w:color="auto"/>
                                                        <w:bottom w:val="none" w:sz="0" w:space="0" w:color="auto"/>
                                                        <w:right w:val="none" w:sz="0" w:space="0" w:color="auto"/>
                                                      </w:divBdr>
                                                      <w:divsChild>
                                                        <w:div w:id="774860813">
                                                          <w:marLeft w:val="0"/>
                                                          <w:marRight w:val="0"/>
                                                          <w:marTop w:val="0"/>
                                                          <w:marBottom w:val="0"/>
                                                          <w:divBdr>
                                                            <w:top w:val="single" w:sz="6" w:space="5" w:color="D6D7DA"/>
                                                            <w:left w:val="none" w:sz="0" w:space="0" w:color="auto"/>
                                                            <w:bottom w:val="none" w:sz="0" w:space="0" w:color="auto"/>
                                                            <w:right w:val="none" w:sz="0" w:space="0" w:color="auto"/>
                                                          </w:divBdr>
                                                          <w:divsChild>
                                                            <w:div w:id="1574125600">
                                                              <w:marLeft w:val="0"/>
                                                              <w:marRight w:val="0"/>
                                                              <w:marTop w:val="0"/>
                                                              <w:marBottom w:val="0"/>
                                                              <w:divBdr>
                                                                <w:top w:val="none" w:sz="0" w:space="0" w:color="auto"/>
                                                                <w:left w:val="none" w:sz="0" w:space="0" w:color="auto"/>
                                                                <w:bottom w:val="none" w:sz="0" w:space="0" w:color="auto"/>
                                                                <w:right w:val="none" w:sz="0" w:space="0" w:color="auto"/>
                                                              </w:divBdr>
                                                              <w:divsChild>
                                                                <w:div w:id="1564868820">
                                                                  <w:marLeft w:val="0"/>
                                                                  <w:marRight w:val="0"/>
                                                                  <w:marTop w:val="0"/>
                                                                  <w:marBottom w:val="0"/>
                                                                  <w:divBdr>
                                                                    <w:top w:val="none" w:sz="0" w:space="0" w:color="auto"/>
                                                                    <w:left w:val="none" w:sz="0" w:space="0" w:color="auto"/>
                                                                    <w:bottom w:val="none" w:sz="0" w:space="0" w:color="auto"/>
                                                                    <w:right w:val="none" w:sz="0" w:space="0" w:color="auto"/>
                                                                  </w:divBdr>
                                                                  <w:divsChild>
                                                                    <w:div w:id="453866843">
                                                                      <w:marLeft w:val="0"/>
                                                                      <w:marRight w:val="0"/>
                                                                      <w:marTop w:val="0"/>
                                                                      <w:marBottom w:val="0"/>
                                                                      <w:divBdr>
                                                                        <w:top w:val="none" w:sz="0" w:space="0" w:color="auto"/>
                                                                        <w:left w:val="none" w:sz="0" w:space="0" w:color="auto"/>
                                                                        <w:bottom w:val="none" w:sz="0" w:space="0" w:color="auto"/>
                                                                        <w:right w:val="none" w:sz="0" w:space="0" w:color="auto"/>
                                                                      </w:divBdr>
                                                                    </w:div>
                                                                  </w:divsChild>
                                                                </w:div>
                                                                <w:div w:id="211636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857651">
                      <w:marLeft w:val="0"/>
                      <w:marRight w:val="0"/>
                      <w:marTop w:val="0"/>
                      <w:marBottom w:val="0"/>
                      <w:divBdr>
                        <w:top w:val="none" w:sz="0" w:space="0" w:color="auto"/>
                        <w:left w:val="none" w:sz="0" w:space="0" w:color="auto"/>
                        <w:bottom w:val="none" w:sz="0" w:space="0" w:color="auto"/>
                        <w:right w:val="none" w:sz="0" w:space="0" w:color="auto"/>
                      </w:divBdr>
                      <w:divsChild>
                        <w:div w:id="347103648">
                          <w:marLeft w:val="0"/>
                          <w:marRight w:val="0"/>
                          <w:marTop w:val="0"/>
                          <w:marBottom w:val="0"/>
                          <w:divBdr>
                            <w:top w:val="none" w:sz="0" w:space="0" w:color="auto"/>
                            <w:left w:val="none" w:sz="0" w:space="0" w:color="auto"/>
                            <w:bottom w:val="none" w:sz="0" w:space="0" w:color="auto"/>
                            <w:right w:val="none" w:sz="0" w:space="0" w:color="auto"/>
                          </w:divBdr>
                          <w:divsChild>
                            <w:div w:id="1446071896">
                              <w:marLeft w:val="0"/>
                              <w:marRight w:val="-450"/>
                              <w:marTop w:val="0"/>
                              <w:marBottom w:val="0"/>
                              <w:divBdr>
                                <w:top w:val="none" w:sz="0" w:space="0" w:color="auto"/>
                                <w:left w:val="none" w:sz="0" w:space="0" w:color="auto"/>
                                <w:bottom w:val="none" w:sz="0" w:space="0" w:color="auto"/>
                                <w:right w:val="none" w:sz="0" w:space="0" w:color="auto"/>
                              </w:divBdr>
                              <w:divsChild>
                                <w:div w:id="157886592">
                                  <w:marLeft w:val="0"/>
                                  <w:marRight w:val="0"/>
                                  <w:marTop w:val="0"/>
                                  <w:marBottom w:val="0"/>
                                  <w:divBdr>
                                    <w:top w:val="none" w:sz="0" w:space="0" w:color="auto"/>
                                    <w:left w:val="none" w:sz="0" w:space="0" w:color="auto"/>
                                    <w:bottom w:val="none" w:sz="0" w:space="0" w:color="auto"/>
                                    <w:right w:val="none" w:sz="0" w:space="0" w:color="auto"/>
                                  </w:divBdr>
                                  <w:divsChild>
                                    <w:div w:id="1111902310">
                                      <w:marLeft w:val="0"/>
                                      <w:marRight w:val="0"/>
                                      <w:marTop w:val="0"/>
                                      <w:marBottom w:val="0"/>
                                      <w:divBdr>
                                        <w:top w:val="none" w:sz="0" w:space="0" w:color="auto"/>
                                        <w:left w:val="none" w:sz="0" w:space="0" w:color="auto"/>
                                        <w:bottom w:val="none" w:sz="0" w:space="0" w:color="auto"/>
                                        <w:right w:val="none" w:sz="0" w:space="0" w:color="auto"/>
                                      </w:divBdr>
                                      <w:divsChild>
                                        <w:div w:id="1471901459">
                                          <w:marLeft w:val="0"/>
                                          <w:marRight w:val="0"/>
                                          <w:marTop w:val="0"/>
                                          <w:marBottom w:val="0"/>
                                          <w:divBdr>
                                            <w:top w:val="none" w:sz="0" w:space="0" w:color="auto"/>
                                            <w:left w:val="none" w:sz="0" w:space="0" w:color="auto"/>
                                            <w:bottom w:val="none" w:sz="0" w:space="0" w:color="auto"/>
                                            <w:right w:val="none" w:sz="0" w:space="0" w:color="auto"/>
                                          </w:divBdr>
                                          <w:divsChild>
                                            <w:div w:id="1438403311">
                                              <w:marLeft w:val="0"/>
                                              <w:marRight w:val="0"/>
                                              <w:marTop w:val="0"/>
                                              <w:marBottom w:val="0"/>
                                              <w:divBdr>
                                                <w:top w:val="none" w:sz="0" w:space="0" w:color="auto"/>
                                                <w:left w:val="none" w:sz="0" w:space="0" w:color="auto"/>
                                                <w:bottom w:val="none" w:sz="0" w:space="0" w:color="auto"/>
                                                <w:right w:val="none" w:sz="0" w:space="0" w:color="auto"/>
                                              </w:divBdr>
                                              <w:divsChild>
                                                <w:div w:id="1592011514">
                                                  <w:marLeft w:val="0"/>
                                                  <w:marRight w:val="0"/>
                                                  <w:marTop w:val="0"/>
                                                  <w:marBottom w:val="0"/>
                                                  <w:divBdr>
                                                    <w:top w:val="none" w:sz="0" w:space="0" w:color="auto"/>
                                                    <w:left w:val="none" w:sz="0" w:space="0" w:color="auto"/>
                                                    <w:bottom w:val="none" w:sz="0" w:space="0" w:color="auto"/>
                                                    <w:right w:val="none" w:sz="0" w:space="0" w:color="auto"/>
                                                  </w:divBdr>
                                                  <w:divsChild>
                                                    <w:div w:id="166210525">
                                                      <w:marLeft w:val="0"/>
                                                      <w:marRight w:val="0"/>
                                                      <w:marTop w:val="0"/>
                                                      <w:marBottom w:val="0"/>
                                                      <w:divBdr>
                                                        <w:top w:val="none" w:sz="0" w:space="0" w:color="auto"/>
                                                        <w:left w:val="none" w:sz="0" w:space="0" w:color="auto"/>
                                                        <w:bottom w:val="none" w:sz="0" w:space="0" w:color="auto"/>
                                                        <w:right w:val="none" w:sz="0" w:space="0" w:color="auto"/>
                                                      </w:divBdr>
                                                      <w:divsChild>
                                                        <w:div w:id="1088118880">
                                                          <w:marLeft w:val="0"/>
                                                          <w:marRight w:val="0"/>
                                                          <w:marTop w:val="0"/>
                                                          <w:marBottom w:val="0"/>
                                                          <w:divBdr>
                                                            <w:top w:val="none" w:sz="0" w:space="0" w:color="auto"/>
                                                            <w:left w:val="none" w:sz="0" w:space="0" w:color="auto"/>
                                                            <w:bottom w:val="none" w:sz="0" w:space="0" w:color="auto"/>
                                                            <w:right w:val="none" w:sz="0" w:space="0" w:color="auto"/>
                                                          </w:divBdr>
                                                          <w:divsChild>
                                                            <w:div w:id="2147239699">
                                                              <w:marLeft w:val="0"/>
                                                              <w:marRight w:val="0"/>
                                                              <w:marTop w:val="0"/>
                                                              <w:marBottom w:val="0"/>
                                                              <w:divBdr>
                                                                <w:top w:val="none" w:sz="0" w:space="0" w:color="auto"/>
                                                                <w:left w:val="none" w:sz="0" w:space="0" w:color="auto"/>
                                                                <w:bottom w:val="none" w:sz="0" w:space="0" w:color="auto"/>
                                                                <w:right w:val="none" w:sz="0" w:space="0" w:color="auto"/>
                                                              </w:divBdr>
                                                            </w:div>
                                                          </w:divsChild>
                                                        </w:div>
                                                        <w:div w:id="1332370619">
                                                          <w:marLeft w:val="0"/>
                                                          <w:marRight w:val="0"/>
                                                          <w:marTop w:val="0"/>
                                                          <w:marBottom w:val="0"/>
                                                          <w:divBdr>
                                                            <w:top w:val="none" w:sz="0" w:space="0" w:color="auto"/>
                                                            <w:left w:val="none" w:sz="0" w:space="0" w:color="auto"/>
                                                            <w:bottom w:val="none" w:sz="0" w:space="0" w:color="auto"/>
                                                            <w:right w:val="none" w:sz="0" w:space="0" w:color="auto"/>
                                                          </w:divBdr>
                                                        </w:div>
                                                      </w:divsChild>
                                                    </w:div>
                                                    <w:div w:id="234363470">
                                                      <w:marLeft w:val="0"/>
                                                      <w:marRight w:val="0"/>
                                                      <w:marTop w:val="0"/>
                                                      <w:marBottom w:val="0"/>
                                                      <w:divBdr>
                                                        <w:top w:val="none" w:sz="0" w:space="0" w:color="auto"/>
                                                        <w:left w:val="none" w:sz="0" w:space="0" w:color="auto"/>
                                                        <w:bottom w:val="none" w:sz="0" w:space="0" w:color="auto"/>
                                                        <w:right w:val="none" w:sz="0" w:space="0" w:color="auto"/>
                                                      </w:divBdr>
                                                      <w:divsChild>
                                                        <w:div w:id="1605727420">
                                                          <w:marLeft w:val="0"/>
                                                          <w:marRight w:val="0"/>
                                                          <w:marTop w:val="0"/>
                                                          <w:marBottom w:val="0"/>
                                                          <w:divBdr>
                                                            <w:top w:val="none" w:sz="0" w:space="0" w:color="auto"/>
                                                            <w:left w:val="none" w:sz="0" w:space="0" w:color="auto"/>
                                                            <w:bottom w:val="none" w:sz="0" w:space="0" w:color="auto"/>
                                                            <w:right w:val="none" w:sz="0" w:space="0" w:color="auto"/>
                                                          </w:divBdr>
                                                        </w:div>
                                                        <w:div w:id="1631672151">
                                                          <w:marLeft w:val="0"/>
                                                          <w:marRight w:val="0"/>
                                                          <w:marTop w:val="0"/>
                                                          <w:marBottom w:val="0"/>
                                                          <w:divBdr>
                                                            <w:top w:val="none" w:sz="0" w:space="0" w:color="auto"/>
                                                            <w:left w:val="none" w:sz="0" w:space="0" w:color="auto"/>
                                                            <w:bottom w:val="none" w:sz="0" w:space="0" w:color="auto"/>
                                                            <w:right w:val="none" w:sz="0" w:space="0" w:color="auto"/>
                                                          </w:divBdr>
                                                          <w:divsChild>
                                                            <w:div w:id="3951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5538">
                                                      <w:marLeft w:val="0"/>
                                                      <w:marRight w:val="0"/>
                                                      <w:marTop w:val="0"/>
                                                      <w:marBottom w:val="0"/>
                                                      <w:divBdr>
                                                        <w:top w:val="none" w:sz="0" w:space="0" w:color="auto"/>
                                                        <w:left w:val="none" w:sz="0" w:space="0" w:color="auto"/>
                                                        <w:bottom w:val="none" w:sz="0" w:space="0" w:color="auto"/>
                                                        <w:right w:val="none" w:sz="0" w:space="0" w:color="auto"/>
                                                      </w:divBdr>
                                                      <w:divsChild>
                                                        <w:div w:id="82190562">
                                                          <w:marLeft w:val="0"/>
                                                          <w:marRight w:val="0"/>
                                                          <w:marTop w:val="0"/>
                                                          <w:marBottom w:val="0"/>
                                                          <w:divBdr>
                                                            <w:top w:val="none" w:sz="0" w:space="0" w:color="auto"/>
                                                            <w:left w:val="none" w:sz="0" w:space="0" w:color="auto"/>
                                                            <w:bottom w:val="none" w:sz="0" w:space="0" w:color="auto"/>
                                                            <w:right w:val="none" w:sz="0" w:space="0" w:color="auto"/>
                                                          </w:divBdr>
                                                        </w:div>
                                                        <w:div w:id="1730811039">
                                                          <w:marLeft w:val="0"/>
                                                          <w:marRight w:val="0"/>
                                                          <w:marTop w:val="0"/>
                                                          <w:marBottom w:val="0"/>
                                                          <w:divBdr>
                                                            <w:top w:val="none" w:sz="0" w:space="0" w:color="auto"/>
                                                            <w:left w:val="none" w:sz="0" w:space="0" w:color="auto"/>
                                                            <w:bottom w:val="none" w:sz="0" w:space="0" w:color="auto"/>
                                                            <w:right w:val="none" w:sz="0" w:space="0" w:color="auto"/>
                                                          </w:divBdr>
                                                          <w:divsChild>
                                                            <w:div w:id="14759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7977">
                                                      <w:marLeft w:val="0"/>
                                                      <w:marRight w:val="0"/>
                                                      <w:marTop w:val="0"/>
                                                      <w:marBottom w:val="0"/>
                                                      <w:divBdr>
                                                        <w:top w:val="none" w:sz="0" w:space="0" w:color="auto"/>
                                                        <w:left w:val="none" w:sz="0" w:space="0" w:color="auto"/>
                                                        <w:bottom w:val="none" w:sz="0" w:space="0" w:color="auto"/>
                                                        <w:right w:val="none" w:sz="0" w:space="0" w:color="auto"/>
                                                      </w:divBdr>
                                                      <w:divsChild>
                                                        <w:div w:id="1307080219">
                                                          <w:marLeft w:val="0"/>
                                                          <w:marRight w:val="0"/>
                                                          <w:marTop w:val="0"/>
                                                          <w:marBottom w:val="0"/>
                                                          <w:divBdr>
                                                            <w:top w:val="none" w:sz="0" w:space="0" w:color="auto"/>
                                                            <w:left w:val="none" w:sz="0" w:space="0" w:color="auto"/>
                                                            <w:bottom w:val="none" w:sz="0" w:space="0" w:color="auto"/>
                                                            <w:right w:val="none" w:sz="0" w:space="0" w:color="auto"/>
                                                          </w:divBdr>
                                                          <w:divsChild>
                                                            <w:div w:id="517961581">
                                                              <w:marLeft w:val="0"/>
                                                              <w:marRight w:val="0"/>
                                                              <w:marTop w:val="0"/>
                                                              <w:marBottom w:val="0"/>
                                                              <w:divBdr>
                                                                <w:top w:val="none" w:sz="0" w:space="0" w:color="auto"/>
                                                                <w:left w:val="none" w:sz="0" w:space="0" w:color="auto"/>
                                                                <w:bottom w:val="none" w:sz="0" w:space="0" w:color="auto"/>
                                                                <w:right w:val="none" w:sz="0" w:space="0" w:color="auto"/>
                                                              </w:divBdr>
                                                            </w:div>
                                                          </w:divsChild>
                                                        </w:div>
                                                        <w:div w:id="1510218271">
                                                          <w:marLeft w:val="0"/>
                                                          <w:marRight w:val="0"/>
                                                          <w:marTop w:val="0"/>
                                                          <w:marBottom w:val="0"/>
                                                          <w:divBdr>
                                                            <w:top w:val="none" w:sz="0" w:space="0" w:color="auto"/>
                                                            <w:left w:val="none" w:sz="0" w:space="0" w:color="auto"/>
                                                            <w:bottom w:val="none" w:sz="0" w:space="0" w:color="auto"/>
                                                            <w:right w:val="none" w:sz="0" w:space="0" w:color="auto"/>
                                                          </w:divBdr>
                                                        </w:div>
                                                      </w:divsChild>
                                                    </w:div>
                                                    <w:div w:id="996958560">
                                                      <w:marLeft w:val="0"/>
                                                      <w:marRight w:val="0"/>
                                                      <w:marTop w:val="0"/>
                                                      <w:marBottom w:val="0"/>
                                                      <w:divBdr>
                                                        <w:top w:val="none" w:sz="0" w:space="0" w:color="auto"/>
                                                        <w:left w:val="none" w:sz="0" w:space="0" w:color="auto"/>
                                                        <w:bottom w:val="none" w:sz="0" w:space="0" w:color="auto"/>
                                                        <w:right w:val="none" w:sz="0" w:space="0" w:color="auto"/>
                                                      </w:divBdr>
                                                      <w:divsChild>
                                                        <w:div w:id="252206406">
                                                          <w:marLeft w:val="60"/>
                                                          <w:marRight w:val="15"/>
                                                          <w:marTop w:val="0"/>
                                                          <w:marBottom w:val="0"/>
                                                          <w:divBdr>
                                                            <w:top w:val="none" w:sz="0" w:space="0" w:color="auto"/>
                                                            <w:left w:val="none" w:sz="0" w:space="0" w:color="auto"/>
                                                            <w:bottom w:val="none" w:sz="0" w:space="0" w:color="auto"/>
                                                            <w:right w:val="none" w:sz="0" w:space="0" w:color="auto"/>
                                                          </w:divBdr>
                                                          <w:divsChild>
                                                            <w:div w:id="475027603">
                                                              <w:marLeft w:val="0"/>
                                                              <w:marRight w:val="0"/>
                                                              <w:marTop w:val="0"/>
                                                              <w:marBottom w:val="0"/>
                                                              <w:divBdr>
                                                                <w:top w:val="none" w:sz="0" w:space="0" w:color="auto"/>
                                                                <w:left w:val="none" w:sz="0" w:space="0" w:color="auto"/>
                                                                <w:bottom w:val="none" w:sz="0" w:space="0" w:color="auto"/>
                                                                <w:right w:val="none" w:sz="0" w:space="0" w:color="auto"/>
                                                              </w:divBdr>
                                                              <w:divsChild>
                                                                <w:div w:id="19244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01498">
                                                          <w:marLeft w:val="0"/>
                                                          <w:marRight w:val="0"/>
                                                          <w:marTop w:val="0"/>
                                                          <w:marBottom w:val="0"/>
                                                          <w:divBdr>
                                                            <w:top w:val="none" w:sz="0" w:space="0" w:color="auto"/>
                                                            <w:left w:val="none" w:sz="0" w:space="0" w:color="auto"/>
                                                            <w:bottom w:val="none" w:sz="0" w:space="0" w:color="auto"/>
                                                            <w:right w:val="none" w:sz="0" w:space="0" w:color="auto"/>
                                                          </w:divBdr>
                                                        </w:div>
                                                        <w:div w:id="413475314">
                                                          <w:marLeft w:val="0"/>
                                                          <w:marRight w:val="0"/>
                                                          <w:marTop w:val="0"/>
                                                          <w:marBottom w:val="0"/>
                                                          <w:divBdr>
                                                            <w:top w:val="none" w:sz="0" w:space="0" w:color="auto"/>
                                                            <w:left w:val="none" w:sz="0" w:space="0" w:color="auto"/>
                                                            <w:bottom w:val="none" w:sz="0" w:space="0" w:color="auto"/>
                                                            <w:right w:val="none" w:sz="0" w:space="0" w:color="auto"/>
                                                          </w:divBdr>
                                                          <w:divsChild>
                                                            <w:div w:id="772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3455">
                                                      <w:marLeft w:val="0"/>
                                                      <w:marRight w:val="0"/>
                                                      <w:marTop w:val="0"/>
                                                      <w:marBottom w:val="0"/>
                                                      <w:divBdr>
                                                        <w:top w:val="none" w:sz="0" w:space="0" w:color="auto"/>
                                                        <w:left w:val="none" w:sz="0" w:space="0" w:color="auto"/>
                                                        <w:bottom w:val="none" w:sz="0" w:space="0" w:color="auto"/>
                                                        <w:right w:val="none" w:sz="0" w:space="0" w:color="auto"/>
                                                      </w:divBdr>
                                                      <w:divsChild>
                                                        <w:div w:id="986976372">
                                                          <w:marLeft w:val="0"/>
                                                          <w:marRight w:val="0"/>
                                                          <w:marTop w:val="0"/>
                                                          <w:marBottom w:val="0"/>
                                                          <w:divBdr>
                                                            <w:top w:val="none" w:sz="0" w:space="0" w:color="auto"/>
                                                            <w:left w:val="none" w:sz="0" w:space="0" w:color="auto"/>
                                                            <w:bottom w:val="none" w:sz="0" w:space="0" w:color="auto"/>
                                                            <w:right w:val="none" w:sz="0" w:space="0" w:color="auto"/>
                                                          </w:divBdr>
                                                        </w:div>
                                                        <w:div w:id="1716395060">
                                                          <w:marLeft w:val="0"/>
                                                          <w:marRight w:val="0"/>
                                                          <w:marTop w:val="0"/>
                                                          <w:marBottom w:val="0"/>
                                                          <w:divBdr>
                                                            <w:top w:val="none" w:sz="0" w:space="0" w:color="auto"/>
                                                            <w:left w:val="none" w:sz="0" w:space="0" w:color="auto"/>
                                                            <w:bottom w:val="none" w:sz="0" w:space="0" w:color="auto"/>
                                                            <w:right w:val="none" w:sz="0" w:space="0" w:color="auto"/>
                                                          </w:divBdr>
                                                          <w:divsChild>
                                                            <w:div w:id="9230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1348">
                                                      <w:marLeft w:val="0"/>
                                                      <w:marRight w:val="0"/>
                                                      <w:marTop w:val="0"/>
                                                      <w:marBottom w:val="0"/>
                                                      <w:divBdr>
                                                        <w:top w:val="none" w:sz="0" w:space="0" w:color="auto"/>
                                                        <w:left w:val="none" w:sz="0" w:space="0" w:color="auto"/>
                                                        <w:bottom w:val="none" w:sz="0" w:space="0" w:color="auto"/>
                                                        <w:right w:val="none" w:sz="0" w:space="0" w:color="auto"/>
                                                      </w:divBdr>
                                                      <w:divsChild>
                                                        <w:div w:id="808789370">
                                                          <w:marLeft w:val="0"/>
                                                          <w:marRight w:val="0"/>
                                                          <w:marTop w:val="0"/>
                                                          <w:marBottom w:val="0"/>
                                                          <w:divBdr>
                                                            <w:top w:val="none" w:sz="0" w:space="0" w:color="auto"/>
                                                            <w:left w:val="none" w:sz="0" w:space="0" w:color="auto"/>
                                                            <w:bottom w:val="none" w:sz="0" w:space="0" w:color="auto"/>
                                                            <w:right w:val="none" w:sz="0" w:space="0" w:color="auto"/>
                                                          </w:divBdr>
                                                        </w:div>
                                                      </w:divsChild>
                                                    </w:div>
                                                    <w:div w:id="1324354602">
                                                      <w:marLeft w:val="0"/>
                                                      <w:marRight w:val="0"/>
                                                      <w:marTop w:val="0"/>
                                                      <w:marBottom w:val="0"/>
                                                      <w:divBdr>
                                                        <w:top w:val="none" w:sz="0" w:space="0" w:color="auto"/>
                                                        <w:left w:val="none" w:sz="0" w:space="0" w:color="auto"/>
                                                        <w:bottom w:val="none" w:sz="0" w:space="0" w:color="auto"/>
                                                        <w:right w:val="none" w:sz="0" w:space="0" w:color="auto"/>
                                                      </w:divBdr>
                                                      <w:divsChild>
                                                        <w:div w:id="455173182">
                                                          <w:marLeft w:val="0"/>
                                                          <w:marRight w:val="0"/>
                                                          <w:marTop w:val="0"/>
                                                          <w:marBottom w:val="0"/>
                                                          <w:divBdr>
                                                            <w:top w:val="none" w:sz="0" w:space="0" w:color="auto"/>
                                                            <w:left w:val="none" w:sz="0" w:space="0" w:color="auto"/>
                                                            <w:bottom w:val="none" w:sz="0" w:space="0" w:color="auto"/>
                                                            <w:right w:val="none" w:sz="0" w:space="0" w:color="auto"/>
                                                          </w:divBdr>
                                                          <w:divsChild>
                                                            <w:div w:id="874584315">
                                                              <w:marLeft w:val="0"/>
                                                              <w:marRight w:val="0"/>
                                                              <w:marTop w:val="0"/>
                                                              <w:marBottom w:val="0"/>
                                                              <w:divBdr>
                                                                <w:top w:val="none" w:sz="0" w:space="0" w:color="auto"/>
                                                                <w:left w:val="none" w:sz="0" w:space="0" w:color="auto"/>
                                                                <w:bottom w:val="none" w:sz="0" w:space="0" w:color="auto"/>
                                                                <w:right w:val="none" w:sz="0" w:space="0" w:color="auto"/>
                                                              </w:divBdr>
                                                              <w:divsChild>
                                                                <w:div w:id="958418927">
                                                                  <w:marLeft w:val="0"/>
                                                                  <w:marRight w:val="0"/>
                                                                  <w:marTop w:val="0"/>
                                                                  <w:marBottom w:val="0"/>
                                                                  <w:divBdr>
                                                                    <w:top w:val="none" w:sz="0" w:space="0" w:color="auto"/>
                                                                    <w:left w:val="none" w:sz="0" w:space="0" w:color="auto"/>
                                                                    <w:bottom w:val="none" w:sz="0" w:space="0" w:color="auto"/>
                                                                    <w:right w:val="none" w:sz="0" w:space="0" w:color="auto"/>
                                                                  </w:divBdr>
                                                                  <w:divsChild>
                                                                    <w:div w:id="1668093024">
                                                                      <w:marLeft w:val="0"/>
                                                                      <w:marRight w:val="0"/>
                                                                      <w:marTop w:val="0"/>
                                                                      <w:marBottom w:val="0"/>
                                                                      <w:divBdr>
                                                                        <w:top w:val="none" w:sz="0" w:space="0" w:color="auto"/>
                                                                        <w:left w:val="none" w:sz="0" w:space="0" w:color="auto"/>
                                                                        <w:bottom w:val="none" w:sz="0" w:space="0" w:color="auto"/>
                                                                        <w:right w:val="none" w:sz="0" w:space="0" w:color="auto"/>
                                                                      </w:divBdr>
                                                                      <w:divsChild>
                                                                        <w:div w:id="241452426">
                                                                          <w:marLeft w:val="0"/>
                                                                          <w:marRight w:val="0"/>
                                                                          <w:marTop w:val="0"/>
                                                                          <w:marBottom w:val="0"/>
                                                                          <w:divBdr>
                                                                            <w:top w:val="none" w:sz="0" w:space="0" w:color="auto"/>
                                                                            <w:left w:val="none" w:sz="0" w:space="0" w:color="auto"/>
                                                                            <w:bottom w:val="none" w:sz="0" w:space="0" w:color="auto"/>
                                                                            <w:right w:val="none" w:sz="0" w:space="0" w:color="auto"/>
                                                                          </w:divBdr>
                                                                        </w:div>
                                                                        <w:div w:id="1677263388">
                                                                          <w:marLeft w:val="0"/>
                                                                          <w:marRight w:val="0"/>
                                                                          <w:marTop w:val="0"/>
                                                                          <w:marBottom w:val="0"/>
                                                                          <w:divBdr>
                                                                            <w:top w:val="none" w:sz="0" w:space="0" w:color="auto"/>
                                                                            <w:left w:val="none" w:sz="0" w:space="0" w:color="auto"/>
                                                                            <w:bottom w:val="none" w:sz="0" w:space="0" w:color="auto"/>
                                                                            <w:right w:val="none" w:sz="0" w:space="0" w:color="auto"/>
                                                                          </w:divBdr>
                                                                        </w:div>
                                                                        <w:div w:id="1915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70539">
                                                      <w:marLeft w:val="0"/>
                                                      <w:marRight w:val="0"/>
                                                      <w:marTop w:val="0"/>
                                                      <w:marBottom w:val="0"/>
                                                      <w:divBdr>
                                                        <w:top w:val="none" w:sz="0" w:space="0" w:color="auto"/>
                                                        <w:left w:val="none" w:sz="0" w:space="0" w:color="auto"/>
                                                        <w:bottom w:val="none" w:sz="0" w:space="0" w:color="auto"/>
                                                        <w:right w:val="none" w:sz="0" w:space="0" w:color="auto"/>
                                                      </w:divBdr>
                                                      <w:divsChild>
                                                        <w:div w:id="241913828">
                                                          <w:marLeft w:val="0"/>
                                                          <w:marRight w:val="0"/>
                                                          <w:marTop w:val="0"/>
                                                          <w:marBottom w:val="0"/>
                                                          <w:divBdr>
                                                            <w:top w:val="none" w:sz="0" w:space="0" w:color="auto"/>
                                                            <w:left w:val="none" w:sz="0" w:space="0" w:color="auto"/>
                                                            <w:bottom w:val="none" w:sz="0" w:space="0" w:color="auto"/>
                                                            <w:right w:val="none" w:sz="0" w:space="0" w:color="auto"/>
                                                          </w:divBdr>
                                                          <w:divsChild>
                                                            <w:div w:id="287780531">
                                                              <w:marLeft w:val="0"/>
                                                              <w:marRight w:val="0"/>
                                                              <w:marTop w:val="0"/>
                                                              <w:marBottom w:val="0"/>
                                                              <w:divBdr>
                                                                <w:top w:val="none" w:sz="0" w:space="0" w:color="auto"/>
                                                                <w:left w:val="none" w:sz="0" w:space="0" w:color="auto"/>
                                                                <w:bottom w:val="none" w:sz="0" w:space="0" w:color="auto"/>
                                                                <w:right w:val="none" w:sz="0" w:space="0" w:color="auto"/>
                                                              </w:divBdr>
                                                            </w:div>
                                                          </w:divsChild>
                                                        </w:div>
                                                        <w:div w:id="365251065">
                                                          <w:marLeft w:val="60"/>
                                                          <w:marRight w:val="15"/>
                                                          <w:marTop w:val="0"/>
                                                          <w:marBottom w:val="0"/>
                                                          <w:divBdr>
                                                            <w:top w:val="none" w:sz="0" w:space="0" w:color="auto"/>
                                                            <w:left w:val="none" w:sz="0" w:space="0" w:color="auto"/>
                                                            <w:bottom w:val="none" w:sz="0" w:space="0" w:color="auto"/>
                                                            <w:right w:val="none" w:sz="0" w:space="0" w:color="auto"/>
                                                          </w:divBdr>
                                                          <w:divsChild>
                                                            <w:div w:id="1354649329">
                                                              <w:marLeft w:val="0"/>
                                                              <w:marRight w:val="0"/>
                                                              <w:marTop w:val="0"/>
                                                              <w:marBottom w:val="0"/>
                                                              <w:divBdr>
                                                                <w:top w:val="none" w:sz="0" w:space="0" w:color="auto"/>
                                                                <w:left w:val="none" w:sz="0" w:space="0" w:color="auto"/>
                                                                <w:bottom w:val="none" w:sz="0" w:space="0" w:color="auto"/>
                                                                <w:right w:val="none" w:sz="0" w:space="0" w:color="auto"/>
                                                              </w:divBdr>
                                                              <w:divsChild>
                                                                <w:div w:id="5159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16184">
                                                          <w:marLeft w:val="0"/>
                                                          <w:marRight w:val="0"/>
                                                          <w:marTop w:val="0"/>
                                                          <w:marBottom w:val="0"/>
                                                          <w:divBdr>
                                                            <w:top w:val="none" w:sz="0" w:space="0" w:color="auto"/>
                                                            <w:left w:val="none" w:sz="0" w:space="0" w:color="auto"/>
                                                            <w:bottom w:val="none" w:sz="0" w:space="0" w:color="auto"/>
                                                            <w:right w:val="none" w:sz="0" w:space="0" w:color="auto"/>
                                                          </w:divBdr>
                                                        </w:div>
                                                      </w:divsChild>
                                                    </w:div>
                                                    <w:div w:id="1837649598">
                                                      <w:marLeft w:val="0"/>
                                                      <w:marRight w:val="0"/>
                                                      <w:marTop w:val="0"/>
                                                      <w:marBottom w:val="0"/>
                                                      <w:divBdr>
                                                        <w:top w:val="none" w:sz="0" w:space="0" w:color="auto"/>
                                                        <w:left w:val="none" w:sz="0" w:space="0" w:color="auto"/>
                                                        <w:bottom w:val="none" w:sz="0" w:space="0" w:color="auto"/>
                                                        <w:right w:val="none" w:sz="0" w:space="0" w:color="auto"/>
                                                      </w:divBdr>
                                                      <w:divsChild>
                                                        <w:div w:id="179709334">
                                                          <w:marLeft w:val="0"/>
                                                          <w:marRight w:val="0"/>
                                                          <w:marTop w:val="0"/>
                                                          <w:marBottom w:val="0"/>
                                                          <w:divBdr>
                                                            <w:top w:val="none" w:sz="0" w:space="0" w:color="auto"/>
                                                            <w:left w:val="none" w:sz="0" w:space="0" w:color="auto"/>
                                                            <w:bottom w:val="none" w:sz="0" w:space="0" w:color="auto"/>
                                                            <w:right w:val="none" w:sz="0" w:space="0" w:color="auto"/>
                                                          </w:divBdr>
                                                        </w:div>
                                                        <w:div w:id="299775508">
                                                          <w:marLeft w:val="0"/>
                                                          <w:marRight w:val="0"/>
                                                          <w:marTop w:val="0"/>
                                                          <w:marBottom w:val="0"/>
                                                          <w:divBdr>
                                                            <w:top w:val="none" w:sz="0" w:space="0" w:color="auto"/>
                                                            <w:left w:val="none" w:sz="0" w:space="0" w:color="auto"/>
                                                            <w:bottom w:val="none" w:sz="0" w:space="0" w:color="auto"/>
                                                            <w:right w:val="none" w:sz="0" w:space="0" w:color="auto"/>
                                                          </w:divBdr>
                                                          <w:divsChild>
                                                            <w:div w:id="31367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7402">
                                                      <w:marLeft w:val="0"/>
                                                      <w:marRight w:val="0"/>
                                                      <w:marTop w:val="0"/>
                                                      <w:marBottom w:val="0"/>
                                                      <w:divBdr>
                                                        <w:top w:val="none" w:sz="0" w:space="0" w:color="auto"/>
                                                        <w:left w:val="none" w:sz="0" w:space="0" w:color="auto"/>
                                                        <w:bottom w:val="none" w:sz="0" w:space="0" w:color="auto"/>
                                                        <w:right w:val="none" w:sz="0" w:space="0" w:color="auto"/>
                                                      </w:divBdr>
                                                      <w:divsChild>
                                                        <w:div w:id="89357360">
                                                          <w:marLeft w:val="0"/>
                                                          <w:marRight w:val="0"/>
                                                          <w:marTop w:val="0"/>
                                                          <w:marBottom w:val="0"/>
                                                          <w:divBdr>
                                                            <w:top w:val="none" w:sz="0" w:space="0" w:color="auto"/>
                                                            <w:left w:val="none" w:sz="0" w:space="0" w:color="auto"/>
                                                            <w:bottom w:val="none" w:sz="0" w:space="0" w:color="auto"/>
                                                            <w:right w:val="none" w:sz="0" w:space="0" w:color="auto"/>
                                                          </w:divBdr>
                                                        </w:div>
                                                        <w:div w:id="1921527249">
                                                          <w:marLeft w:val="0"/>
                                                          <w:marRight w:val="0"/>
                                                          <w:marTop w:val="0"/>
                                                          <w:marBottom w:val="0"/>
                                                          <w:divBdr>
                                                            <w:top w:val="none" w:sz="0" w:space="0" w:color="auto"/>
                                                            <w:left w:val="none" w:sz="0" w:space="0" w:color="auto"/>
                                                            <w:bottom w:val="none" w:sz="0" w:space="0" w:color="auto"/>
                                                            <w:right w:val="none" w:sz="0" w:space="0" w:color="auto"/>
                                                          </w:divBdr>
                                                          <w:divsChild>
                                                            <w:div w:id="9832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499">
                                                      <w:marLeft w:val="0"/>
                                                      <w:marRight w:val="0"/>
                                                      <w:marTop w:val="0"/>
                                                      <w:marBottom w:val="0"/>
                                                      <w:divBdr>
                                                        <w:top w:val="none" w:sz="0" w:space="0" w:color="auto"/>
                                                        <w:left w:val="none" w:sz="0" w:space="0" w:color="auto"/>
                                                        <w:bottom w:val="none" w:sz="0" w:space="0" w:color="auto"/>
                                                        <w:right w:val="none" w:sz="0" w:space="0" w:color="auto"/>
                                                      </w:divBdr>
                                                      <w:divsChild>
                                                        <w:div w:id="430055410">
                                                          <w:marLeft w:val="0"/>
                                                          <w:marRight w:val="0"/>
                                                          <w:marTop w:val="0"/>
                                                          <w:marBottom w:val="0"/>
                                                          <w:divBdr>
                                                            <w:top w:val="none" w:sz="0" w:space="0" w:color="auto"/>
                                                            <w:left w:val="none" w:sz="0" w:space="0" w:color="auto"/>
                                                            <w:bottom w:val="none" w:sz="0" w:space="0" w:color="auto"/>
                                                            <w:right w:val="none" w:sz="0" w:space="0" w:color="auto"/>
                                                          </w:divBdr>
                                                          <w:divsChild>
                                                            <w:div w:id="761922537">
                                                              <w:marLeft w:val="0"/>
                                                              <w:marRight w:val="0"/>
                                                              <w:marTop w:val="0"/>
                                                              <w:marBottom w:val="0"/>
                                                              <w:divBdr>
                                                                <w:top w:val="none" w:sz="0" w:space="0" w:color="auto"/>
                                                                <w:left w:val="none" w:sz="0" w:space="0" w:color="auto"/>
                                                                <w:bottom w:val="none" w:sz="0" w:space="0" w:color="auto"/>
                                                                <w:right w:val="none" w:sz="0" w:space="0" w:color="auto"/>
                                                              </w:divBdr>
                                                            </w:div>
                                                          </w:divsChild>
                                                        </w:div>
                                                        <w:div w:id="2142649942">
                                                          <w:marLeft w:val="0"/>
                                                          <w:marRight w:val="0"/>
                                                          <w:marTop w:val="0"/>
                                                          <w:marBottom w:val="0"/>
                                                          <w:divBdr>
                                                            <w:top w:val="none" w:sz="0" w:space="0" w:color="auto"/>
                                                            <w:left w:val="none" w:sz="0" w:space="0" w:color="auto"/>
                                                            <w:bottom w:val="none" w:sz="0" w:space="0" w:color="auto"/>
                                                            <w:right w:val="none" w:sz="0" w:space="0" w:color="auto"/>
                                                          </w:divBdr>
                                                        </w:div>
                                                      </w:divsChild>
                                                    </w:div>
                                                    <w:div w:id="2018728890">
                                                      <w:marLeft w:val="0"/>
                                                      <w:marRight w:val="0"/>
                                                      <w:marTop w:val="0"/>
                                                      <w:marBottom w:val="0"/>
                                                      <w:divBdr>
                                                        <w:top w:val="none" w:sz="0" w:space="0" w:color="auto"/>
                                                        <w:left w:val="none" w:sz="0" w:space="0" w:color="auto"/>
                                                        <w:bottom w:val="none" w:sz="0" w:space="0" w:color="auto"/>
                                                        <w:right w:val="none" w:sz="0" w:space="0" w:color="auto"/>
                                                      </w:divBdr>
                                                      <w:divsChild>
                                                        <w:div w:id="49812117">
                                                          <w:marLeft w:val="0"/>
                                                          <w:marRight w:val="0"/>
                                                          <w:marTop w:val="0"/>
                                                          <w:marBottom w:val="0"/>
                                                          <w:divBdr>
                                                            <w:top w:val="none" w:sz="0" w:space="0" w:color="auto"/>
                                                            <w:left w:val="none" w:sz="0" w:space="0" w:color="auto"/>
                                                            <w:bottom w:val="none" w:sz="0" w:space="0" w:color="auto"/>
                                                            <w:right w:val="none" w:sz="0" w:space="0" w:color="auto"/>
                                                          </w:divBdr>
                                                        </w:div>
                                                      </w:divsChild>
                                                    </w:div>
                                                    <w:div w:id="2147235892">
                                                      <w:marLeft w:val="0"/>
                                                      <w:marRight w:val="0"/>
                                                      <w:marTop w:val="0"/>
                                                      <w:marBottom w:val="0"/>
                                                      <w:divBdr>
                                                        <w:top w:val="none" w:sz="0" w:space="0" w:color="auto"/>
                                                        <w:left w:val="none" w:sz="0" w:space="0" w:color="auto"/>
                                                        <w:bottom w:val="none" w:sz="0" w:space="0" w:color="auto"/>
                                                        <w:right w:val="none" w:sz="0" w:space="0" w:color="auto"/>
                                                      </w:divBdr>
                                                      <w:divsChild>
                                                        <w:div w:id="56982033">
                                                          <w:marLeft w:val="0"/>
                                                          <w:marRight w:val="0"/>
                                                          <w:marTop w:val="0"/>
                                                          <w:marBottom w:val="0"/>
                                                          <w:divBdr>
                                                            <w:top w:val="none" w:sz="0" w:space="0" w:color="auto"/>
                                                            <w:left w:val="none" w:sz="0" w:space="0" w:color="auto"/>
                                                            <w:bottom w:val="none" w:sz="0" w:space="0" w:color="auto"/>
                                                            <w:right w:val="none" w:sz="0" w:space="0" w:color="auto"/>
                                                          </w:divBdr>
                                                        </w:div>
                                                        <w:div w:id="656688012">
                                                          <w:marLeft w:val="0"/>
                                                          <w:marRight w:val="0"/>
                                                          <w:marTop w:val="0"/>
                                                          <w:marBottom w:val="0"/>
                                                          <w:divBdr>
                                                            <w:top w:val="none" w:sz="0" w:space="0" w:color="auto"/>
                                                            <w:left w:val="none" w:sz="0" w:space="0" w:color="auto"/>
                                                            <w:bottom w:val="none" w:sz="0" w:space="0" w:color="auto"/>
                                                            <w:right w:val="none" w:sz="0" w:space="0" w:color="auto"/>
                                                          </w:divBdr>
                                                          <w:divsChild>
                                                            <w:div w:id="171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3259874">
      <w:bodyDiv w:val="1"/>
      <w:marLeft w:val="0"/>
      <w:marRight w:val="0"/>
      <w:marTop w:val="0"/>
      <w:marBottom w:val="0"/>
      <w:divBdr>
        <w:top w:val="none" w:sz="0" w:space="0" w:color="auto"/>
        <w:left w:val="none" w:sz="0" w:space="0" w:color="auto"/>
        <w:bottom w:val="none" w:sz="0" w:space="0" w:color="auto"/>
        <w:right w:val="none" w:sz="0" w:space="0" w:color="auto"/>
      </w:divBdr>
    </w:div>
    <w:div w:id="1426919575">
      <w:bodyDiv w:val="1"/>
      <w:marLeft w:val="0"/>
      <w:marRight w:val="0"/>
      <w:marTop w:val="0"/>
      <w:marBottom w:val="0"/>
      <w:divBdr>
        <w:top w:val="none" w:sz="0" w:space="0" w:color="auto"/>
        <w:left w:val="none" w:sz="0" w:space="0" w:color="auto"/>
        <w:bottom w:val="none" w:sz="0" w:space="0" w:color="auto"/>
        <w:right w:val="none" w:sz="0" w:space="0" w:color="auto"/>
      </w:divBdr>
    </w:div>
    <w:div w:id="1434788119">
      <w:bodyDiv w:val="1"/>
      <w:marLeft w:val="0"/>
      <w:marRight w:val="0"/>
      <w:marTop w:val="0"/>
      <w:marBottom w:val="0"/>
      <w:divBdr>
        <w:top w:val="none" w:sz="0" w:space="0" w:color="auto"/>
        <w:left w:val="none" w:sz="0" w:space="0" w:color="auto"/>
        <w:bottom w:val="none" w:sz="0" w:space="0" w:color="auto"/>
        <w:right w:val="none" w:sz="0" w:space="0" w:color="auto"/>
      </w:divBdr>
    </w:div>
    <w:div w:id="1437092061">
      <w:bodyDiv w:val="1"/>
      <w:marLeft w:val="0"/>
      <w:marRight w:val="0"/>
      <w:marTop w:val="0"/>
      <w:marBottom w:val="0"/>
      <w:divBdr>
        <w:top w:val="none" w:sz="0" w:space="0" w:color="auto"/>
        <w:left w:val="none" w:sz="0" w:space="0" w:color="auto"/>
        <w:bottom w:val="none" w:sz="0" w:space="0" w:color="auto"/>
        <w:right w:val="none" w:sz="0" w:space="0" w:color="auto"/>
      </w:divBdr>
    </w:div>
    <w:div w:id="1438134185">
      <w:bodyDiv w:val="1"/>
      <w:marLeft w:val="0"/>
      <w:marRight w:val="0"/>
      <w:marTop w:val="0"/>
      <w:marBottom w:val="0"/>
      <w:divBdr>
        <w:top w:val="none" w:sz="0" w:space="0" w:color="auto"/>
        <w:left w:val="none" w:sz="0" w:space="0" w:color="auto"/>
        <w:bottom w:val="none" w:sz="0" w:space="0" w:color="auto"/>
        <w:right w:val="none" w:sz="0" w:space="0" w:color="auto"/>
      </w:divBdr>
    </w:div>
    <w:div w:id="1438868143">
      <w:bodyDiv w:val="1"/>
      <w:marLeft w:val="0"/>
      <w:marRight w:val="0"/>
      <w:marTop w:val="0"/>
      <w:marBottom w:val="0"/>
      <w:divBdr>
        <w:top w:val="none" w:sz="0" w:space="0" w:color="auto"/>
        <w:left w:val="none" w:sz="0" w:space="0" w:color="auto"/>
        <w:bottom w:val="none" w:sz="0" w:space="0" w:color="auto"/>
        <w:right w:val="none" w:sz="0" w:space="0" w:color="auto"/>
      </w:divBdr>
    </w:div>
    <w:div w:id="1439716987">
      <w:bodyDiv w:val="1"/>
      <w:marLeft w:val="0"/>
      <w:marRight w:val="0"/>
      <w:marTop w:val="0"/>
      <w:marBottom w:val="0"/>
      <w:divBdr>
        <w:top w:val="none" w:sz="0" w:space="0" w:color="auto"/>
        <w:left w:val="none" w:sz="0" w:space="0" w:color="auto"/>
        <w:bottom w:val="none" w:sz="0" w:space="0" w:color="auto"/>
        <w:right w:val="none" w:sz="0" w:space="0" w:color="auto"/>
      </w:divBdr>
    </w:div>
    <w:div w:id="1448550420">
      <w:bodyDiv w:val="1"/>
      <w:marLeft w:val="0"/>
      <w:marRight w:val="0"/>
      <w:marTop w:val="0"/>
      <w:marBottom w:val="0"/>
      <w:divBdr>
        <w:top w:val="none" w:sz="0" w:space="0" w:color="auto"/>
        <w:left w:val="none" w:sz="0" w:space="0" w:color="auto"/>
        <w:bottom w:val="none" w:sz="0" w:space="0" w:color="auto"/>
        <w:right w:val="none" w:sz="0" w:space="0" w:color="auto"/>
      </w:divBdr>
    </w:div>
    <w:div w:id="1456752920">
      <w:bodyDiv w:val="1"/>
      <w:marLeft w:val="0"/>
      <w:marRight w:val="0"/>
      <w:marTop w:val="0"/>
      <w:marBottom w:val="0"/>
      <w:divBdr>
        <w:top w:val="none" w:sz="0" w:space="0" w:color="auto"/>
        <w:left w:val="none" w:sz="0" w:space="0" w:color="auto"/>
        <w:bottom w:val="none" w:sz="0" w:space="0" w:color="auto"/>
        <w:right w:val="none" w:sz="0" w:space="0" w:color="auto"/>
      </w:divBdr>
    </w:div>
    <w:div w:id="1457143186">
      <w:bodyDiv w:val="1"/>
      <w:marLeft w:val="0"/>
      <w:marRight w:val="0"/>
      <w:marTop w:val="0"/>
      <w:marBottom w:val="0"/>
      <w:divBdr>
        <w:top w:val="none" w:sz="0" w:space="0" w:color="auto"/>
        <w:left w:val="none" w:sz="0" w:space="0" w:color="auto"/>
        <w:bottom w:val="none" w:sz="0" w:space="0" w:color="auto"/>
        <w:right w:val="none" w:sz="0" w:space="0" w:color="auto"/>
      </w:divBdr>
    </w:div>
    <w:div w:id="1459684740">
      <w:bodyDiv w:val="1"/>
      <w:marLeft w:val="0"/>
      <w:marRight w:val="0"/>
      <w:marTop w:val="0"/>
      <w:marBottom w:val="0"/>
      <w:divBdr>
        <w:top w:val="none" w:sz="0" w:space="0" w:color="auto"/>
        <w:left w:val="none" w:sz="0" w:space="0" w:color="auto"/>
        <w:bottom w:val="none" w:sz="0" w:space="0" w:color="auto"/>
        <w:right w:val="none" w:sz="0" w:space="0" w:color="auto"/>
      </w:divBdr>
    </w:div>
    <w:div w:id="1460369358">
      <w:bodyDiv w:val="1"/>
      <w:marLeft w:val="0"/>
      <w:marRight w:val="0"/>
      <w:marTop w:val="0"/>
      <w:marBottom w:val="0"/>
      <w:divBdr>
        <w:top w:val="none" w:sz="0" w:space="0" w:color="auto"/>
        <w:left w:val="none" w:sz="0" w:space="0" w:color="auto"/>
        <w:bottom w:val="none" w:sz="0" w:space="0" w:color="auto"/>
        <w:right w:val="none" w:sz="0" w:space="0" w:color="auto"/>
      </w:divBdr>
    </w:div>
    <w:div w:id="1460609518">
      <w:bodyDiv w:val="1"/>
      <w:marLeft w:val="0"/>
      <w:marRight w:val="0"/>
      <w:marTop w:val="0"/>
      <w:marBottom w:val="0"/>
      <w:divBdr>
        <w:top w:val="none" w:sz="0" w:space="0" w:color="auto"/>
        <w:left w:val="none" w:sz="0" w:space="0" w:color="auto"/>
        <w:bottom w:val="none" w:sz="0" w:space="0" w:color="auto"/>
        <w:right w:val="none" w:sz="0" w:space="0" w:color="auto"/>
      </w:divBdr>
    </w:div>
    <w:div w:id="1460880186">
      <w:bodyDiv w:val="1"/>
      <w:marLeft w:val="0"/>
      <w:marRight w:val="0"/>
      <w:marTop w:val="0"/>
      <w:marBottom w:val="0"/>
      <w:divBdr>
        <w:top w:val="none" w:sz="0" w:space="0" w:color="auto"/>
        <w:left w:val="none" w:sz="0" w:space="0" w:color="auto"/>
        <w:bottom w:val="none" w:sz="0" w:space="0" w:color="auto"/>
        <w:right w:val="none" w:sz="0" w:space="0" w:color="auto"/>
      </w:divBdr>
    </w:div>
    <w:div w:id="1461071642">
      <w:bodyDiv w:val="1"/>
      <w:marLeft w:val="0"/>
      <w:marRight w:val="0"/>
      <w:marTop w:val="0"/>
      <w:marBottom w:val="0"/>
      <w:divBdr>
        <w:top w:val="none" w:sz="0" w:space="0" w:color="auto"/>
        <w:left w:val="none" w:sz="0" w:space="0" w:color="auto"/>
        <w:bottom w:val="none" w:sz="0" w:space="0" w:color="auto"/>
        <w:right w:val="none" w:sz="0" w:space="0" w:color="auto"/>
      </w:divBdr>
    </w:div>
    <w:div w:id="1484078507">
      <w:bodyDiv w:val="1"/>
      <w:marLeft w:val="0"/>
      <w:marRight w:val="0"/>
      <w:marTop w:val="0"/>
      <w:marBottom w:val="0"/>
      <w:divBdr>
        <w:top w:val="none" w:sz="0" w:space="0" w:color="auto"/>
        <w:left w:val="none" w:sz="0" w:space="0" w:color="auto"/>
        <w:bottom w:val="none" w:sz="0" w:space="0" w:color="auto"/>
        <w:right w:val="none" w:sz="0" w:space="0" w:color="auto"/>
      </w:divBdr>
    </w:div>
    <w:div w:id="1484812822">
      <w:bodyDiv w:val="1"/>
      <w:marLeft w:val="0"/>
      <w:marRight w:val="0"/>
      <w:marTop w:val="0"/>
      <w:marBottom w:val="0"/>
      <w:divBdr>
        <w:top w:val="none" w:sz="0" w:space="0" w:color="auto"/>
        <w:left w:val="none" w:sz="0" w:space="0" w:color="auto"/>
        <w:bottom w:val="none" w:sz="0" w:space="0" w:color="auto"/>
        <w:right w:val="none" w:sz="0" w:space="0" w:color="auto"/>
      </w:divBdr>
    </w:div>
    <w:div w:id="1486780433">
      <w:bodyDiv w:val="1"/>
      <w:marLeft w:val="0"/>
      <w:marRight w:val="0"/>
      <w:marTop w:val="0"/>
      <w:marBottom w:val="0"/>
      <w:divBdr>
        <w:top w:val="none" w:sz="0" w:space="0" w:color="auto"/>
        <w:left w:val="none" w:sz="0" w:space="0" w:color="auto"/>
        <w:bottom w:val="none" w:sz="0" w:space="0" w:color="auto"/>
        <w:right w:val="none" w:sz="0" w:space="0" w:color="auto"/>
      </w:divBdr>
    </w:div>
    <w:div w:id="1487241185">
      <w:bodyDiv w:val="1"/>
      <w:marLeft w:val="0"/>
      <w:marRight w:val="0"/>
      <w:marTop w:val="0"/>
      <w:marBottom w:val="0"/>
      <w:divBdr>
        <w:top w:val="none" w:sz="0" w:space="0" w:color="auto"/>
        <w:left w:val="none" w:sz="0" w:space="0" w:color="auto"/>
        <w:bottom w:val="none" w:sz="0" w:space="0" w:color="auto"/>
        <w:right w:val="none" w:sz="0" w:space="0" w:color="auto"/>
      </w:divBdr>
    </w:div>
    <w:div w:id="1488011582">
      <w:bodyDiv w:val="1"/>
      <w:marLeft w:val="0"/>
      <w:marRight w:val="0"/>
      <w:marTop w:val="0"/>
      <w:marBottom w:val="0"/>
      <w:divBdr>
        <w:top w:val="none" w:sz="0" w:space="0" w:color="auto"/>
        <w:left w:val="none" w:sz="0" w:space="0" w:color="auto"/>
        <w:bottom w:val="none" w:sz="0" w:space="0" w:color="auto"/>
        <w:right w:val="none" w:sz="0" w:space="0" w:color="auto"/>
      </w:divBdr>
    </w:div>
    <w:div w:id="1488092265">
      <w:bodyDiv w:val="1"/>
      <w:marLeft w:val="0"/>
      <w:marRight w:val="0"/>
      <w:marTop w:val="0"/>
      <w:marBottom w:val="0"/>
      <w:divBdr>
        <w:top w:val="none" w:sz="0" w:space="0" w:color="auto"/>
        <w:left w:val="none" w:sz="0" w:space="0" w:color="auto"/>
        <w:bottom w:val="none" w:sz="0" w:space="0" w:color="auto"/>
        <w:right w:val="none" w:sz="0" w:space="0" w:color="auto"/>
      </w:divBdr>
    </w:div>
    <w:div w:id="1497574950">
      <w:bodyDiv w:val="1"/>
      <w:marLeft w:val="0"/>
      <w:marRight w:val="0"/>
      <w:marTop w:val="0"/>
      <w:marBottom w:val="0"/>
      <w:divBdr>
        <w:top w:val="none" w:sz="0" w:space="0" w:color="auto"/>
        <w:left w:val="none" w:sz="0" w:space="0" w:color="auto"/>
        <w:bottom w:val="none" w:sz="0" w:space="0" w:color="auto"/>
        <w:right w:val="none" w:sz="0" w:space="0" w:color="auto"/>
      </w:divBdr>
    </w:div>
    <w:div w:id="1500927814">
      <w:bodyDiv w:val="1"/>
      <w:marLeft w:val="0"/>
      <w:marRight w:val="0"/>
      <w:marTop w:val="0"/>
      <w:marBottom w:val="0"/>
      <w:divBdr>
        <w:top w:val="none" w:sz="0" w:space="0" w:color="auto"/>
        <w:left w:val="none" w:sz="0" w:space="0" w:color="auto"/>
        <w:bottom w:val="none" w:sz="0" w:space="0" w:color="auto"/>
        <w:right w:val="none" w:sz="0" w:space="0" w:color="auto"/>
      </w:divBdr>
    </w:div>
    <w:div w:id="1511799741">
      <w:bodyDiv w:val="1"/>
      <w:marLeft w:val="0"/>
      <w:marRight w:val="0"/>
      <w:marTop w:val="0"/>
      <w:marBottom w:val="0"/>
      <w:divBdr>
        <w:top w:val="none" w:sz="0" w:space="0" w:color="auto"/>
        <w:left w:val="none" w:sz="0" w:space="0" w:color="auto"/>
        <w:bottom w:val="none" w:sz="0" w:space="0" w:color="auto"/>
        <w:right w:val="none" w:sz="0" w:space="0" w:color="auto"/>
      </w:divBdr>
    </w:div>
    <w:div w:id="1515877726">
      <w:bodyDiv w:val="1"/>
      <w:marLeft w:val="0"/>
      <w:marRight w:val="0"/>
      <w:marTop w:val="0"/>
      <w:marBottom w:val="0"/>
      <w:divBdr>
        <w:top w:val="none" w:sz="0" w:space="0" w:color="auto"/>
        <w:left w:val="none" w:sz="0" w:space="0" w:color="auto"/>
        <w:bottom w:val="none" w:sz="0" w:space="0" w:color="auto"/>
        <w:right w:val="none" w:sz="0" w:space="0" w:color="auto"/>
      </w:divBdr>
    </w:div>
    <w:div w:id="1518305126">
      <w:bodyDiv w:val="1"/>
      <w:marLeft w:val="0"/>
      <w:marRight w:val="0"/>
      <w:marTop w:val="0"/>
      <w:marBottom w:val="0"/>
      <w:divBdr>
        <w:top w:val="none" w:sz="0" w:space="0" w:color="auto"/>
        <w:left w:val="none" w:sz="0" w:space="0" w:color="auto"/>
        <w:bottom w:val="none" w:sz="0" w:space="0" w:color="auto"/>
        <w:right w:val="none" w:sz="0" w:space="0" w:color="auto"/>
      </w:divBdr>
    </w:div>
    <w:div w:id="1520581295">
      <w:bodyDiv w:val="1"/>
      <w:marLeft w:val="0"/>
      <w:marRight w:val="0"/>
      <w:marTop w:val="0"/>
      <w:marBottom w:val="0"/>
      <w:divBdr>
        <w:top w:val="none" w:sz="0" w:space="0" w:color="auto"/>
        <w:left w:val="none" w:sz="0" w:space="0" w:color="auto"/>
        <w:bottom w:val="none" w:sz="0" w:space="0" w:color="auto"/>
        <w:right w:val="none" w:sz="0" w:space="0" w:color="auto"/>
      </w:divBdr>
    </w:div>
    <w:div w:id="1532569149">
      <w:bodyDiv w:val="1"/>
      <w:marLeft w:val="0"/>
      <w:marRight w:val="0"/>
      <w:marTop w:val="0"/>
      <w:marBottom w:val="0"/>
      <w:divBdr>
        <w:top w:val="none" w:sz="0" w:space="0" w:color="auto"/>
        <w:left w:val="none" w:sz="0" w:space="0" w:color="auto"/>
        <w:bottom w:val="none" w:sz="0" w:space="0" w:color="auto"/>
        <w:right w:val="none" w:sz="0" w:space="0" w:color="auto"/>
      </w:divBdr>
    </w:div>
    <w:div w:id="1544558002">
      <w:bodyDiv w:val="1"/>
      <w:marLeft w:val="0"/>
      <w:marRight w:val="0"/>
      <w:marTop w:val="0"/>
      <w:marBottom w:val="0"/>
      <w:divBdr>
        <w:top w:val="none" w:sz="0" w:space="0" w:color="auto"/>
        <w:left w:val="none" w:sz="0" w:space="0" w:color="auto"/>
        <w:bottom w:val="none" w:sz="0" w:space="0" w:color="auto"/>
        <w:right w:val="none" w:sz="0" w:space="0" w:color="auto"/>
      </w:divBdr>
    </w:div>
    <w:div w:id="1554080617">
      <w:bodyDiv w:val="1"/>
      <w:marLeft w:val="0"/>
      <w:marRight w:val="0"/>
      <w:marTop w:val="0"/>
      <w:marBottom w:val="0"/>
      <w:divBdr>
        <w:top w:val="none" w:sz="0" w:space="0" w:color="auto"/>
        <w:left w:val="none" w:sz="0" w:space="0" w:color="auto"/>
        <w:bottom w:val="none" w:sz="0" w:space="0" w:color="auto"/>
        <w:right w:val="none" w:sz="0" w:space="0" w:color="auto"/>
      </w:divBdr>
    </w:div>
    <w:div w:id="1555893960">
      <w:bodyDiv w:val="1"/>
      <w:marLeft w:val="0"/>
      <w:marRight w:val="0"/>
      <w:marTop w:val="0"/>
      <w:marBottom w:val="0"/>
      <w:divBdr>
        <w:top w:val="none" w:sz="0" w:space="0" w:color="auto"/>
        <w:left w:val="none" w:sz="0" w:space="0" w:color="auto"/>
        <w:bottom w:val="none" w:sz="0" w:space="0" w:color="auto"/>
        <w:right w:val="none" w:sz="0" w:space="0" w:color="auto"/>
      </w:divBdr>
    </w:div>
    <w:div w:id="1557207752">
      <w:bodyDiv w:val="1"/>
      <w:marLeft w:val="0"/>
      <w:marRight w:val="0"/>
      <w:marTop w:val="0"/>
      <w:marBottom w:val="0"/>
      <w:divBdr>
        <w:top w:val="none" w:sz="0" w:space="0" w:color="auto"/>
        <w:left w:val="none" w:sz="0" w:space="0" w:color="auto"/>
        <w:bottom w:val="none" w:sz="0" w:space="0" w:color="auto"/>
        <w:right w:val="none" w:sz="0" w:space="0" w:color="auto"/>
      </w:divBdr>
    </w:div>
    <w:div w:id="1563254388">
      <w:bodyDiv w:val="1"/>
      <w:marLeft w:val="0"/>
      <w:marRight w:val="0"/>
      <w:marTop w:val="0"/>
      <w:marBottom w:val="0"/>
      <w:divBdr>
        <w:top w:val="none" w:sz="0" w:space="0" w:color="auto"/>
        <w:left w:val="none" w:sz="0" w:space="0" w:color="auto"/>
        <w:bottom w:val="none" w:sz="0" w:space="0" w:color="auto"/>
        <w:right w:val="none" w:sz="0" w:space="0" w:color="auto"/>
      </w:divBdr>
    </w:div>
    <w:div w:id="1567522348">
      <w:bodyDiv w:val="1"/>
      <w:marLeft w:val="0"/>
      <w:marRight w:val="0"/>
      <w:marTop w:val="0"/>
      <w:marBottom w:val="0"/>
      <w:divBdr>
        <w:top w:val="none" w:sz="0" w:space="0" w:color="auto"/>
        <w:left w:val="none" w:sz="0" w:space="0" w:color="auto"/>
        <w:bottom w:val="none" w:sz="0" w:space="0" w:color="auto"/>
        <w:right w:val="none" w:sz="0" w:space="0" w:color="auto"/>
      </w:divBdr>
    </w:div>
    <w:div w:id="1571765941">
      <w:bodyDiv w:val="1"/>
      <w:marLeft w:val="0"/>
      <w:marRight w:val="0"/>
      <w:marTop w:val="0"/>
      <w:marBottom w:val="0"/>
      <w:divBdr>
        <w:top w:val="none" w:sz="0" w:space="0" w:color="auto"/>
        <w:left w:val="none" w:sz="0" w:space="0" w:color="auto"/>
        <w:bottom w:val="none" w:sz="0" w:space="0" w:color="auto"/>
        <w:right w:val="none" w:sz="0" w:space="0" w:color="auto"/>
      </w:divBdr>
    </w:div>
    <w:div w:id="1574972376">
      <w:bodyDiv w:val="1"/>
      <w:marLeft w:val="0"/>
      <w:marRight w:val="0"/>
      <w:marTop w:val="0"/>
      <w:marBottom w:val="0"/>
      <w:divBdr>
        <w:top w:val="none" w:sz="0" w:space="0" w:color="auto"/>
        <w:left w:val="none" w:sz="0" w:space="0" w:color="auto"/>
        <w:bottom w:val="none" w:sz="0" w:space="0" w:color="auto"/>
        <w:right w:val="none" w:sz="0" w:space="0" w:color="auto"/>
      </w:divBdr>
    </w:div>
    <w:div w:id="1589732518">
      <w:bodyDiv w:val="1"/>
      <w:marLeft w:val="0"/>
      <w:marRight w:val="0"/>
      <w:marTop w:val="0"/>
      <w:marBottom w:val="0"/>
      <w:divBdr>
        <w:top w:val="none" w:sz="0" w:space="0" w:color="auto"/>
        <w:left w:val="none" w:sz="0" w:space="0" w:color="auto"/>
        <w:bottom w:val="none" w:sz="0" w:space="0" w:color="auto"/>
        <w:right w:val="none" w:sz="0" w:space="0" w:color="auto"/>
      </w:divBdr>
    </w:div>
    <w:div w:id="1592469331">
      <w:bodyDiv w:val="1"/>
      <w:marLeft w:val="0"/>
      <w:marRight w:val="0"/>
      <w:marTop w:val="0"/>
      <w:marBottom w:val="0"/>
      <w:divBdr>
        <w:top w:val="none" w:sz="0" w:space="0" w:color="auto"/>
        <w:left w:val="none" w:sz="0" w:space="0" w:color="auto"/>
        <w:bottom w:val="none" w:sz="0" w:space="0" w:color="auto"/>
        <w:right w:val="none" w:sz="0" w:space="0" w:color="auto"/>
      </w:divBdr>
    </w:div>
    <w:div w:id="1594901309">
      <w:bodyDiv w:val="1"/>
      <w:marLeft w:val="0"/>
      <w:marRight w:val="0"/>
      <w:marTop w:val="0"/>
      <w:marBottom w:val="0"/>
      <w:divBdr>
        <w:top w:val="none" w:sz="0" w:space="0" w:color="auto"/>
        <w:left w:val="none" w:sz="0" w:space="0" w:color="auto"/>
        <w:bottom w:val="none" w:sz="0" w:space="0" w:color="auto"/>
        <w:right w:val="none" w:sz="0" w:space="0" w:color="auto"/>
      </w:divBdr>
    </w:div>
    <w:div w:id="1595436408">
      <w:bodyDiv w:val="1"/>
      <w:marLeft w:val="0"/>
      <w:marRight w:val="0"/>
      <w:marTop w:val="0"/>
      <w:marBottom w:val="0"/>
      <w:divBdr>
        <w:top w:val="none" w:sz="0" w:space="0" w:color="auto"/>
        <w:left w:val="none" w:sz="0" w:space="0" w:color="auto"/>
        <w:bottom w:val="none" w:sz="0" w:space="0" w:color="auto"/>
        <w:right w:val="none" w:sz="0" w:space="0" w:color="auto"/>
      </w:divBdr>
    </w:div>
    <w:div w:id="1596091404">
      <w:bodyDiv w:val="1"/>
      <w:marLeft w:val="0"/>
      <w:marRight w:val="0"/>
      <w:marTop w:val="0"/>
      <w:marBottom w:val="0"/>
      <w:divBdr>
        <w:top w:val="none" w:sz="0" w:space="0" w:color="auto"/>
        <w:left w:val="none" w:sz="0" w:space="0" w:color="auto"/>
        <w:bottom w:val="none" w:sz="0" w:space="0" w:color="auto"/>
        <w:right w:val="none" w:sz="0" w:space="0" w:color="auto"/>
      </w:divBdr>
    </w:div>
    <w:div w:id="1603033794">
      <w:bodyDiv w:val="1"/>
      <w:marLeft w:val="0"/>
      <w:marRight w:val="0"/>
      <w:marTop w:val="0"/>
      <w:marBottom w:val="0"/>
      <w:divBdr>
        <w:top w:val="none" w:sz="0" w:space="0" w:color="auto"/>
        <w:left w:val="none" w:sz="0" w:space="0" w:color="auto"/>
        <w:bottom w:val="none" w:sz="0" w:space="0" w:color="auto"/>
        <w:right w:val="none" w:sz="0" w:space="0" w:color="auto"/>
      </w:divBdr>
    </w:div>
    <w:div w:id="1604067653">
      <w:bodyDiv w:val="1"/>
      <w:marLeft w:val="0"/>
      <w:marRight w:val="0"/>
      <w:marTop w:val="0"/>
      <w:marBottom w:val="0"/>
      <w:divBdr>
        <w:top w:val="none" w:sz="0" w:space="0" w:color="auto"/>
        <w:left w:val="none" w:sz="0" w:space="0" w:color="auto"/>
        <w:bottom w:val="none" w:sz="0" w:space="0" w:color="auto"/>
        <w:right w:val="none" w:sz="0" w:space="0" w:color="auto"/>
      </w:divBdr>
    </w:div>
    <w:div w:id="1608390007">
      <w:bodyDiv w:val="1"/>
      <w:marLeft w:val="0"/>
      <w:marRight w:val="0"/>
      <w:marTop w:val="0"/>
      <w:marBottom w:val="0"/>
      <w:divBdr>
        <w:top w:val="none" w:sz="0" w:space="0" w:color="auto"/>
        <w:left w:val="none" w:sz="0" w:space="0" w:color="auto"/>
        <w:bottom w:val="none" w:sz="0" w:space="0" w:color="auto"/>
        <w:right w:val="none" w:sz="0" w:space="0" w:color="auto"/>
      </w:divBdr>
    </w:div>
    <w:div w:id="1609046335">
      <w:bodyDiv w:val="1"/>
      <w:marLeft w:val="0"/>
      <w:marRight w:val="0"/>
      <w:marTop w:val="0"/>
      <w:marBottom w:val="0"/>
      <w:divBdr>
        <w:top w:val="none" w:sz="0" w:space="0" w:color="auto"/>
        <w:left w:val="none" w:sz="0" w:space="0" w:color="auto"/>
        <w:bottom w:val="none" w:sz="0" w:space="0" w:color="auto"/>
        <w:right w:val="none" w:sz="0" w:space="0" w:color="auto"/>
      </w:divBdr>
    </w:div>
    <w:div w:id="1612200140">
      <w:bodyDiv w:val="1"/>
      <w:marLeft w:val="0"/>
      <w:marRight w:val="0"/>
      <w:marTop w:val="0"/>
      <w:marBottom w:val="0"/>
      <w:divBdr>
        <w:top w:val="none" w:sz="0" w:space="0" w:color="auto"/>
        <w:left w:val="none" w:sz="0" w:space="0" w:color="auto"/>
        <w:bottom w:val="none" w:sz="0" w:space="0" w:color="auto"/>
        <w:right w:val="none" w:sz="0" w:space="0" w:color="auto"/>
      </w:divBdr>
    </w:div>
    <w:div w:id="1612669281">
      <w:bodyDiv w:val="1"/>
      <w:marLeft w:val="0"/>
      <w:marRight w:val="0"/>
      <w:marTop w:val="0"/>
      <w:marBottom w:val="0"/>
      <w:divBdr>
        <w:top w:val="none" w:sz="0" w:space="0" w:color="auto"/>
        <w:left w:val="none" w:sz="0" w:space="0" w:color="auto"/>
        <w:bottom w:val="none" w:sz="0" w:space="0" w:color="auto"/>
        <w:right w:val="none" w:sz="0" w:space="0" w:color="auto"/>
      </w:divBdr>
    </w:div>
    <w:div w:id="1613174041">
      <w:bodyDiv w:val="1"/>
      <w:marLeft w:val="0"/>
      <w:marRight w:val="0"/>
      <w:marTop w:val="0"/>
      <w:marBottom w:val="0"/>
      <w:divBdr>
        <w:top w:val="none" w:sz="0" w:space="0" w:color="auto"/>
        <w:left w:val="none" w:sz="0" w:space="0" w:color="auto"/>
        <w:bottom w:val="none" w:sz="0" w:space="0" w:color="auto"/>
        <w:right w:val="none" w:sz="0" w:space="0" w:color="auto"/>
      </w:divBdr>
    </w:div>
    <w:div w:id="1616326300">
      <w:bodyDiv w:val="1"/>
      <w:marLeft w:val="0"/>
      <w:marRight w:val="0"/>
      <w:marTop w:val="0"/>
      <w:marBottom w:val="0"/>
      <w:divBdr>
        <w:top w:val="none" w:sz="0" w:space="0" w:color="auto"/>
        <w:left w:val="none" w:sz="0" w:space="0" w:color="auto"/>
        <w:bottom w:val="none" w:sz="0" w:space="0" w:color="auto"/>
        <w:right w:val="none" w:sz="0" w:space="0" w:color="auto"/>
      </w:divBdr>
    </w:div>
    <w:div w:id="1624385752">
      <w:bodyDiv w:val="1"/>
      <w:marLeft w:val="0"/>
      <w:marRight w:val="0"/>
      <w:marTop w:val="0"/>
      <w:marBottom w:val="0"/>
      <w:divBdr>
        <w:top w:val="none" w:sz="0" w:space="0" w:color="auto"/>
        <w:left w:val="none" w:sz="0" w:space="0" w:color="auto"/>
        <w:bottom w:val="none" w:sz="0" w:space="0" w:color="auto"/>
        <w:right w:val="none" w:sz="0" w:space="0" w:color="auto"/>
      </w:divBdr>
    </w:div>
    <w:div w:id="1627539130">
      <w:bodyDiv w:val="1"/>
      <w:marLeft w:val="0"/>
      <w:marRight w:val="0"/>
      <w:marTop w:val="0"/>
      <w:marBottom w:val="0"/>
      <w:divBdr>
        <w:top w:val="none" w:sz="0" w:space="0" w:color="auto"/>
        <w:left w:val="none" w:sz="0" w:space="0" w:color="auto"/>
        <w:bottom w:val="none" w:sz="0" w:space="0" w:color="auto"/>
        <w:right w:val="none" w:sz="0" w:space="0" w:color="auto"/>
      </w:divBdr>
    </w:div>
    <w:div w:id="1629781366">
      <w:bodyDiv w:val="1"/>
      <w:marLeft w:val="0"/>
      <w:marRight w:val="0"/>
      <w:marTop w:val="0"/>
      <w:marBottom w:val="0"/>
      <w:divBdr>
        <w:top w:val="none" w:sz="0" w:space="0" w:color="auto"/>
        <w:left w:val="none" w:sz="0" w:space="0" w:color="auto"/>
        <w:bottom w:val="none" w:sz="0" w:space="0" w:color="auto"/>
        <w:right w:val="none" w:sz="0" w:space="0" w:color="auto"/>
      </w:divBdr>
    </w:div>
    <w:div w:id="1660378343">
      <w:bodyDiv w:val="1"/>
      <w:marLeft w:val="0"/>
      <w:marRight w:val="0"/>
      <w:marTop w:val="0"/>
      <w:marBottom w:val="0"/>
      <w:divBdr>
        <w:top w:val="none" w:sz="0" w:space="0" w:color="auto"/>
        <w:left w:val="none" w:sz="0" w:space="0" w:color="auto"/>
        <w:bottom w:val="none" w:sz="0" w:space="0" w:color="auto"/>
        <w:right w:val="none" w:sz="0" w:space="0" w:color="auto"/>
      </w:divBdr>
    </w:div>
    <w:div w:id="1662847763">
      <w:bodyDiv w:val="1"/>
      <w:marLeft w:val="0"/>
      <w:marRight w:val="0"/>
      <w:marTop w:val="0"/>
      <w:marBottom w:val="0"/>
      <w:divBdr>
        <w:top w:val="none" w:sz="0" w:space="0" w:color="auto"/>
        <w:left w:val="none" w:sz="0" w:space="0" w:color="auto"/>
        <w:bottom w:val="none" w:sz="0" w:space="0" w:color="auto"/>
        <w:right w:val="none" w:sz="0" w:space="0" w:color="auto"/>
      </w:divBdr>
    </w:div>
    <w:div w:id="1671328724">
      <w:bodyDiv w:val="1"/>
      <w:marLeft w:val="0"/>
      <w:marRight w:val="0"/>
      <w:marTop w:val="0"/>
      <w:marBottom w:val="0"/>
      <w:divBdr>
        <w:top w:val="none" w:sz="0" w:space="0" w:color="auto"/>
        <w:left w:val="none" w:sz="0" w:space="0" w:color="auto"/>
        <w:bottom w:val="none" w:sz="0" w:space="0" w:color="auto"/>
        <w:right w:val="none" w:sz="0" w:space="0" w:color="auto"/>
      </w:divBdr>
    </w:div>
    <w:div w:id="1675187083">
      <w:bodyDiv w:val="1"/>
      <w:marLeft w:val="0"/>
      <w:marRight w:val="0"/>
      <w:marTop w:val="0"/>
      <w:marBottom w:val="0"/>
      <w:divBdr>
        <w:top w:val="none" w:sz="0" w:space="0" w:color="auto"/>
        <w:left w:val="none" w:sz="0" w:space="0" w:color="auto"/>
        <w:bottom w:val="none" w:sz="0" w:space="0" w:color="auto"/>
        <w:right w:val="none" w:sz="0" w:space="0" w:color="auto"/>
      </w:divBdr>
    </w:div>
    <w:div w:id="1681079424">
      <w:bodyDiv w:val="1"/>
      <w:marLeft w:val="0"/>
      <w:marRight w:val="0"/>
      <w:marTop w:val="0"/>
      <w:marBottom w:val="0"/>
      <w:divBdr>
        <w:top w:val="none" w:sz="0" w:space="0" w:color="auto"/>
        <w:left w:val="none" w:sz="0" w:space="0" w:color="auto"/>
        <w:bottom w:val="none" w:sz="0" w:space="0" w:color="auto"/>
        <w:right w:val="none" w:sz="0" w:space="0" w:color="auto"/>
      </w:divBdr>
    </w:div>
    <w:div w:id="1703047109">
      <w:bodyDiv w:val="1"/>
      <w:marLeft w:val="0"/>
      <w:marRight w:val="0"/>
      <w:marTop w:val="0"/>
      <w:marBottom w:val="0"/>
      <w:divBdr>
        <w:top w:val="none" w:sz="0" w:space="0" w:color="auto"/>
        <w:left w:val="none" w:sz="0" w:space="0" w:color="auto"/>
        <w:bottom w:val="none" w:sz="0" w:space="0" w:color="auto"/>
        <w:right w:val="none" w:sz="0" w:space="0" w:color="auto"/>
      </w:divBdr>
    </w:div>
    <w:div w:id="1703087699">
      <w:bodyDiv w:val="1"/>
      <w:marLeft w:val="0"/>
      <w:marRight w:val="0"/>
      <w:marTop w:val="0"/>
      <w:marBottom w:val="0"/>
      <w:divBdr>
        <w:top w:val="none" w:sz="0" w:space="0" w:color="auto"/>
        <w:left w:val="none" w:sz="0" w:space="0" w:color="auto"/>
        <w:bottom w:val="none" w:sz="0" w:space="0" w:color="auto"/>
        <w:right w:val="none" w:sz="0" w:space="0" w:color="auto"/>
      </w:divBdr>
    </w:div>
    <w:div w:id="1704095553">
      <w:bodyDiv w:val="1"/>
      <w:marLeft w:val="0"/>
      <w:marRight w:val="0"/>
      <w:marTop w:val="0"/>
      <w:marBottom w:val="0"/>
      <w:divBdr>
        <w:top w:val="none" w:sz="0" w:space="0" w:color="auto"/>
        <w:left w:val="none" w:sz="0" w:space="0" w:color="auto"/>
        <w:bottom w:val="none" w:sz="0" w:space="0" w:color="auto"/>
        <w:right w:val="none" w:sz="0" w:space="0" w:color="auto"/>
      </w:divBdr>
    </w:div>
    <w:div w:id="1717655306">
      <w:bodyDiv w:val="1"/>
      <w:marLeft w:val="0"/>
      <w:marRight w:val="0"/>
      <w:marTop w:val="0"/>
      <w:marBottom w:val="0"/>
      <w:divBdr>
        <w:top w:val="none" w:sz="0" w:space="0" w:color="auto"/>
        <w:left w:val="none" w:sz="0" w:space="0" w:color="auto"/>
        <w:bottom w:val="none" w:sz="0" w:space="0" w:color="auto"/>
        <w:right w:val="none" w:sz="0" w:space="0" w:color="auto"/>
      </w:divBdr>
    </w:div>
    <w:div w:id="1718427877">
      <w:bodyDiv w:val="1"/>
      <w:marLeft w:val="0"/>
      <w:marRight w:val="0"/>
      <w:marTop w:val="0"/>
      <w:marBottom w:val="0"/>
      <w:divBdr>
        <w:top w:val="none" w:sz="0" w:space="0" w:color="auto"/>
        <w:left w:val="none" w:sz="0" w:space="0" w:color="auto"/>
        <w:bottom w:val="none" w:sz="0" w:space="0" w:color="auto"/>
        <w:right w:val="none" w:sz="0" w:space="0" w:color="auto"/>
      </w:divBdr>
    </w:div>
    <w:div w:id="1721243436">
      <w:bodyDiv w:val="1"/>
      <w:marLeft w:val="0"/>
      <w:marRight w:val="0"/>
      <w:marTop w:val="0"/>
      <w:marBottom w:val="0"/>
      <w:divBdr>
        <w:top w:val="none" w:sz="0" w:space="0" w:color="auto"/>
        <w:left w:val="none" w:sz="0" w:space="0" w:color="auto"/>
        <w:bottom w:val="none" w:sz="0" w:space="0" w:color="auto"/>
        <w:right w:val="none" w:sz="0" w:space="0" w:color="auto"/>
      </w:divBdr>
    </w:div>
    <w:div w:id="1724284201">
      <w:bodyDiv w:val="1"/>
      <w:marLeft w:val="0"/>
      <w:marRight w:val="0"/>
      <w:marTop w:val="0"/>
      <w:marBottom w:val="0"/>
      <w:divBdr>
        <w:top w:val="none" w:sz="0" w:space="0" w:color="auto"/>
        <w:left w:val="none" w:sz="0" w:space="0" w:color="auto"/>
        <w:bottom w:val="none" w:sz="0" w:space="0" w:color="auto"/>
        <w:right w:val="none" w:sz="0" w:space="0" w:color="auto"/>
      </w:divBdr>
    </w:div>
    <w:div w:id="1730834693">
      <w:bodyDiv w:val="1"/>
      <w:marLeft w:val="0"/>
      <w:marRight w:val="0"/>
      <w:marTop w:val="0"/>
      <w:marBottom w:val="0"/>
      <w:divBdr>
        <w:top w:val="none" w:sz="0" w:space="0" w:color="auto"/>
        <w:left w:val="none" w:sz="0" w:space="0" w:color="auto"/>
        <w:bottom w:val="none" w:sz="0" w:space="0" w:color="auto"/>
        <w:right w:val="none" w:sz="0" w:space="0" w:color="auto"/>
      </w:divBdr>
    </w:div>
    <w:div w:id="1736388576">
      <w:bodyDiv w:val="1"/>
      <w:marLeft w:val="0"/>
      <w:marRight w:val="0"/>
      <w:marTop w:val="0"/>
      <w:marBottom w:val="0"/>
      <w:divBdr>
        <w:top w:val="none" w:sz="0" w:space="0" w:color="auto"/>
        <w:left w:val="none" w:sz="0" w:space="0" w:color="auto"/>
        <w:bottom w:val="none" w:sz="0" w:space="0" w:color="auto"/>
        <w:right w:val="none" w:sz="0" w:space="0" w:color="auto"/>
      </w:divBdr>
    </w:div>
    <w:div w:id="1738629693">
      <w:bodyDiv w:val="1"/>
      <w:marLeft w:val="0"/>
      <w:marRight w:val="0"/>
      <w:marTop w:val="0"/>
      <w:marBottom w:val="0"/>
      <w:divBdr>
        <w:top w:val="none" w:sz="0" w:space="0" w:color="auto"/>
        <w:left w:val="none" w:sz="0" w:space="0" w:color="auto"/>
        <w:bottom w:val="none" w:sz="0" w:space="0" w:color="auto"/>
        <w:right w:val="none" w:sz="0" w:space="0" w:color="auto"/>
      </w:divBdr>
    </w:div>
    <w:div w:id="1746993675">
      <w:bodyDiv w:val="1"/>
      <w:marLeft w:val="0"/>
      <w:marRight w:val="0"/>
      <w:marTop w:val="0"/>
      <w:marBottom w:val="0"/>
      <w:divBdr>
        <w:top w:val="none" w:sz="0" w:space="0" w:color="auto"/>
        <w:left w:val="none" w:sz="0" w:space="0" w:color="auto"/>
        <w:bottom w:val="none" w:sz="0" w:space="0" w:color="auto"/>
        <w:right w:val="none" w:sz="0" w:space="0" w:color="auto"/>
      </w:divBdr>
    </w:div>
    <w:div w:id="1750810438">
      <w:bodyDiv w:val="1"/>
      <w:marLeft w:val="0"/>
      <w:marRight w:val="0"/>
      <w:marTop w:val="0"/>
      <w:marBottom w:val="0"/>
      <w:divBdr>
        <w:top w:val="none" w:sz="0" w:space="0" w:color="auto"/>
        <w:left w:val="none" w:sz="0" w:space="0" w:color="auto"/>
        <w:bottom w:val="none" w:sz="0" w:space="0" w:color="auto"/>
        <w:right w:val="none" w:sz="0" w:space="0" w:color="auto"/>
      </w:divBdr>
    </w:div>
    <w:div w:id="1752039917">
      <w:bodyDiv w:val="1"/>
      <w:marLeft w:val="0"/>
      <w:marRight w:val="0"/>
      <w:marTop w:val="0"/>
      <w:marBottom w:val="0"/>
      <w:divBdr>
        <w:top w:val="none" w:sz="0" w:space="0" w:color="auto"/>
        <w:left w:val="none" w:sz="0" w:space="0" w:color="auto"/>
        <w:bottom w:val="none" w:sz="0" w:space="0" w:color="auto"/>
        <w:right w:val="none" w:sz="0" w:space="0" w:color="auto"/>
      </w:divBdr>
    </w:div>
    <w:div w:id="1755861717">
      <w:bodyDiv w:val="1"/>
      <w:marLeft w:val="0"/>
      <w:marRight w:val="0"/>
      <w:marTop w:val="0"/>
      <w:marBottom w:val="0"/>
      <w:divBdr>
        <w:top w:val="none" w:sz="0" w:space="0" w:color="auto"/>
        <w:left w:val="none" w:sz="0" w:space="0" w:color="auto"/>
        <w:bottom w:val="none" w:sz="0" w:space="0" w:color="auto"/>
        <w:right w:val="none" w:sz="0" w:space="0" w:color="auto"/>
      </w:divBdr>
    </w:div>
    <w:div w:id="1764717783">
      <w:bodyDiv w:val="1"/>
      <w:marLeft w:val="0"/>
      <w:marRight w:val="0"/>
      <w:marTop w:val="0"/>
      <w:marBottom w:val="0"/>
      <w:divBdr>
        <w:top w:val="none" w:sz="0" w:space="0" w:color="auto"/>
        <w:left w:val="none" w:sz="0" w:space="0" w:color="auto"/>
        <w:bottom w:val="none" w:sz="0" w:space="0" w:color="auto"/>
        <w:right w:val="none" w:sz="0" w:space="0" w:color="auto"/>
      </w:divBdr>
    </w:div>
    <w:div w:id="1766196008">
      <w:bodyDiv w:val="1"/>
      <w:marLeft w:val="0"/>
      <w:marRight w:val="0"/>
      <w:marTop w:val="0"/>
      <w:marBottom w:val="0"/>
      <w:divBdr>
        <w:top w:val="none" w:sz="0" w:space="0" w:color="auto"/>
        <w:left w:val="none" w:sz="0" w:space="0" w:color="auto"/>
        <w:bottom w:val="none" w:sz="0" w:space="0" w:color="auto"/>
        <w:right w:val="none" w:sz="0" w:space="0" w:color="auto"/>
      </w:divBdr>
    </w:div>
    <w:div w:id="1770422086">
      <w:bodyDiv w:val="1"/>
      <w:marLeft w:val="0"/>
      <w:marRight w:val="0"/>
      <w:marTop w:val="0"/>
      <w:marBottom w:val="0"/>
      <w:divBdr>
        <w:top w:val="none" w:sz="0" w:space="0" w:color="auto"/>
        <w:left w:val="none" w:sz="0" w:space="0" w:color="auto"/>
        <w:bottom w:val="none" w:sz="0" w:space="0" w:color="auto"/>
        <w:right w:val="none" w:sz="0" w:space="0" w:color="auto"/>
      </w:divBdr>
    </w:div>
    <w:div w:id="1771243264">
      <w:bodyDiv w:val="1"/>
      <w:marLeft w:val="0"/>
      <w:marRight w:val="0"/>
      <w:marTop w:val="0"/>
      <w:marBottom w:val="0"/>
      <w:divBdr>
        <w:top w:val="none" w:sz="0" w:space="0" w:color="auto"/>
        <w:left w:val="none" w:sz="0" w:space="0" w:color="auto"/>
        <w:bottom w:val="none" w:sz="0" w:space="0" w:color="auto"/>
        <w:right w:val="none" w:sz="0" w:space="0" w:color="auto"/>
      </w:divBdr>
    </w:div>
    <w:div w:id="1771393835">
      <w:bodyDiv w:val="1"/>
      <w:marLeft w:val="0"/>
      <w:marRight w:val="0"/>
      <w:marTop w:val="0"/>
      <w:marBottom w:val="0"/>
      <w:divBdr>
        <w:top w:val="none" w:sz="0" w:space="0" w:color="auto"/>
        <w:left w:val="none" w:sz="0" w:space="0" w:color="auto"/>
        <w:bottom w:val="none" w:sz="0" w:space="0" w:color="auto"/>
        <w:right w:val="none" w:sz="0" w:space="0" w:color="auto"/>
      </w:divBdr>
    </w:div>
    <w:div w:id="1771852270">
      <w:bodyDiv w:val="1"/>
      <w:marLeft w:val="0"/>
      <w:marRight w:val="0"/>
      <w:marTop w:val="0"/>
      <w:marBottom w:val="0"/>
      <w:divBdr>
        <w:top w:val="none" w:sz="0" w:space="0" w:color="auto"/>
        <w:left w:val="none" w:sz="0" w:space="0" w:color="auto"/>
        <w:bottom w:val="none" w:sz="0" w:space="0" w:color="auto"/>
        <w:right w:val="none" w:sz="0" w:space="0" w:color="auto"/>
      </w:divBdr>
    </w:div>
    <w:div w:id="1784690934">
      <w:bodyDiv w:val="1"/>
      <w:marLeft w:val="0"/>
      <w:marRight w:val="0"/>
      <w:marTop w:val="0"/>
      <w:marBottom w:val="0"/>
      <w:divBdr>
        <w:top w:val="none" w:sz="0" w:space="0" w:color="auto"/>
        <w:left w:val="none" w:sz="0" w:space="0" w:color="auto"/>
        <w:bottom w:val="none" w:sz="0" w:space="0" w:color="auto"/>
        <w:right w:val="none" w:sz="0" w:space="0" w:color="auto"/>
      </w:divBdr>
    </w:div>
    <w:div w:id="1790198849">
      <w:bodyDiv w:val="1"/>
      <w:marLeft w:val="0"/>
      <w:marRight w:val="0"/>
      <w:marTop w:val="0"/>
      <w:marBottom w:val="0"/>
      <w:divBdr>
        <w:top w:val="none" w:sz="0" w:space="0" w:color="auto"/>
        <w:left w:val="none" w:sz="0" w:space="0" w:color="auto"/>
        <w:bottom w:val="none" w:sz="0" w:space="0" w:color="auto"/>
        <w:right w:val="none" w:sz="0" w:space="0" w:color="auto"/>
      </w:divBdr>
    </w:div>
    <w:div w:id="1794402837">
      <w:bodyDiv w:val="1"/>
      <w:marLeft w:val="0"/>
      <w:marRight w:val="0"/>
      <w:marTop w:val="0"/>
      <w:marBottom w:val="0"/>
      <w:divBdr>
        <w:top w:val="none" w:sz="0" w:space="0" w:color="auto"/>
        <w:left w:val="none" w:sz="0" w:space="0" w:color="auto"/>
        <w:bottom w:val="none" w:sz="0" w:space="0" w:color="auto"/>
        <w:right w:val="none" w:sz="0" w:space="0" w:color="auto"/>
      </w:divBdr>
    </w:div>
    <w:div w:id="1795825436">
      <w:bodyDiv w:val="1"/>
      <w:marLeft w:val="0"/>
      <w:marRight w:val="0"/>
      <w:marTop w:val="0"/>
      <w:marBottom w:val="0"/>
      <w:divBdr>
        <w:top w:val="none" w:sz="0" w:space="0" w:color="auto"/>
        <w:left w:val="none" w:sz="0" w:space="0" w:color="auto"/>
        <w:bottom w:val="none" w:sz="0" w:space="0" w:color="auto"/>
        <w:right w:val="none" w:sz="0" w:space="0" w:color="auto"/>
      </w:divBdr>
    </w:div>
    <w:div w:id="1798987433">
      <w:bodyDiv w:val="1"/>
      <w:marLeft w:val="0"/>
      <w:marRight w:val="0"/>
      <w:marTop w:val="0"/>
      <w:marBottom w:val="0"/>
      <w:divBdr>
        <w:top w:val="none" w:sz="0" w:space="0" w:color="auto"/>
        <w:left w:val="none" w:sz="0" w:space="0" w:color="auto"/>
        <w:bottom w:val="none" w:sz="0" w:space="0" w:color="auto"/>
        <w:right w:val="none" w:sz="0" w:space="0" w:color="auto"/>
      </w:divBdr>
    </w:div>
    <w:div w:id="1800762998">
      <w:bodyDiv w:val="1"/>
      <w:marLeft w:val="0"/>
      <w:marRight w:val="0"/>
      <w:marTop w:val="0"/>
      <w:marBottom w:val="0"/>
      <w:divBdr>
        <w:top w:val="none" w:sz="0" w:space="0" w:color="auto"/>
        <w:left w:val="none" w:sz="0" w:space="0" w:color="auto"/>
        <w:bottom w:val="none" w:sz="0" w:space="0" w:color="auto"/>
        <w:right w:val="none" w:sz="0" w:space="0" w:color="auto"/>
      </w:divBdr>
    </w:div>
    <w:div w:id="1801920103">
      <w:bodyDiv w:val="1"/>
      <w:marLeft w:val="0"/>
      <w:marRight w:val="0"/>
      <w:marTop w:val="0"/>
      <w:marBottom w:val="0"/>
      <w:divBdr>
        <w:top w:val="none" w:sz="0" w:space="0" w:color="auto"/>
        <w:left w:val="none" w:sz="0" w:space="0" w:color="auto"/>
        <w:bottom w:val="none" w:sz="0" w:space="0" w:color="auto"/>
        <w:right w:val="none" w:sz="0" w:space="0" w:color="auto"/>
      </w:divBdr>
    </w:div>
    <w:div w:id="1802796154">
      <w:bodyDiv w:val="1"/>
      <w:marLeft w:val="0"/>
      <w:marRight w:val="0"/>
      <w:marTop w:val="0"/>
      <w:marBottom w:val="0"/>
      <w:divBdr>
        <w:top w:val="none" w:sz="0" w:space="0" w:color="auto"/>
        <w:left w:val="none" w:sz="0" w:space="0" w:color="auto"/>
        <w:bottom w:val="none" w:sz="0" w:space="0" w:color="auto"/>
        <w:right w:val="none" w:sz="0" w:space="0" w:color="auto"/>
      </w:divBdr>
    </w:div>
    <w:div w:id="1809711187">
      <w:bodyDiv w:val="1"/>
      <w:marLeft w:val="0"/>
      <w:marRight w:val="0"/>
      <w:marTop w:val="0"/>
      <w:marBottom w:val="0"/>
      <w:divBdr>
        <w:top w:val="none" w:sz="0" w:space="0" w:color="auto"/>
        <w:left w:val="none" w:sz="0" w:space="0" w:color="auto"/>
        <w:bottom w:val="none" w:sz="0" w:space="0" w:color="auto"/>
        <w:right w:val="none" w:sz="0" w:space="0" w:color="auto"/>
      </w:divBdr>
    </w:div>
    <w:div w:id="1810971731">
      <w:bodyDiv w:val="1"/>
      <w:marLeft w:val="0"/>
      <w:marRight w:val="0"/>
      <w:marTop w:val="0"/>
      <w:marBottom w:val="0"/>
      <w:divBdr>
        <w:top w:val="none" w:sz="0" w:space="0" w:color="auto"/>
        <w:left w:val="none" w:sz="0" w:space="0" w:color="auto"/>
        <w:bottom w:val="none" w:sz="0" w:space="0" w:color="auto"/>
        <w:right w:val="none" w:sz="0" w:space="0" w:color="auto"/>
      </w:divBdr>
    </w:div>
    <w:div w:id="1820221880">
      <w:bodyDiv w:val="1"/>
      <w:marLeft w:val="0"/>
      <w:marRight w:val="0"/>
      <w:marTop w:val="0"/>
      <w:marBottom w:val="0"/>
      <w:divBdr>
        <w:top w:val="none" w:sz="0" w:space="0" w:color="auto"/>
        <w:left w:val="none" w:sz="0" w:space="0" w:color="auto"/>
        <w:bottom w:val="none" w:sz="0" w:space="0" w:color="auto"/>
        <w:right w:val="none" w:sz="0" w:space="0" w:color="auto"/>
      </w:divBdr>
    </w:div>
    <w:div w:id="1822690865">
      <w:bodyDiv w:val="1"/>
      <w:marLeft w:val="0"/>
      <w:marRight w:val="0"/>
      <w:marTop w:val="0"/>
      <w:marBottom w:val="0"/>
      <w:divBdr>
        <w:top w:val="none" w:sz="0" w:space="0" w:color="auto"/>
        <w:left w:val="none" w:sz="0" w:space="0" w:color="auto"/>
        <w:bottom w:val="none" w:sz="0" w:space="0" w:color="auto"/>
        <w:right w:val="none" w:sz="0" w:space="0" w:color="auto"/>
      </w:divBdr>
    </w:div>
    <w:div w:id="1829322298">
      <w:bodyDiv w:val="1"/>
      <w:marLeft w:val="0"/>
      <w:marRight w:val="0"/>
      <w:marTop w:val="0"/>
      <w:marBottom w:val="0"/>
      <w:divBdr>
        <w:top w:val="none" w:sz="0" w:space="0" w:color="auto"/>
        <w:left w:val="none" w:sz="0" w:space="0" w:color="auto"/>
        <w:bottom w:val="none" w:sz="0" w:space="0" w:color="auto"/>
        <w:right w:val="none" w:sz="0" w:space="0" w:color="auto"/>
      </w:divBdr>
    </w:div>
    <w:div w:id="1832939931">
      <w:bodyDiv w:val="1"/>
      <w:marLeft w:val="0"/>
      <w:marRight w:val="0"/>
      <w:marTop w:val="0"/>
      <w:marBottom w:val="0"/>
      <w:divBdr>
        <w:top w:val="none" w:sz="0" w:space="0" w:color="auto"/>
        <w:left w:val="none" w:sz="0" w:space="0" w:color="auto"/>
        <w:bottom w:val="none" w:sz="0" w:space="0" w:color="auto"/>
        <w:right w:val="none" w:sz="0" w:space="0" w:color="auto"/>
      </w:divBdr>
    </w:div>
    <w:div w:id="1841192978">
      <w:bodyDiv w:val="1"/>
      <w:marLeft w:val="0"/>
      <w:marRight w:val="0"/>
      <w:marTop w:val="0"/>
      <w:marBottom w:val="0"/>
      <w:divBdr>
        <w:top w:val="none" w:sz="0" w:space="0" w:color="auto"/>
        <w:left w:val="none" w:sz="0" w:space="0" w:color="auto"/>
        <w:bottom w:val="none" w:sz="0" w:space="0" w:color="auto"/>
        <w:right w:val="none" w:sz="0" w:space="0" w:color="auto"/>
      </w:divBdr>
    </w:div>
    <w:div w:id="1843858157">
      <w:bodyDiv w:val="1"/>
      <w:marLeft w:val="0"/>
      <w:marRight w:val="0"/>
      <w:marTop w:val="0"/>
      <w:marBottom w:val="0"/>
      <w:divBdr>
        <w:top w:val="none" w:sz="0" w:space="0" w:color="auto"/>
        <w:left w:val="none" w:sz="0" w:space="0" w:color="auto"/>
        <w:bottom w:val="none" w:sz="0" w:space="0" w:color="auto"/>
        <w:right w:val="none" w:sz="0" w:space="0" w:color="auto"/>
      </w:divBdr>
    </w:div>
    <w:div w:id="1845516366">
      <w:bodyDiv w:val="1"/>
      <w:marLeft w:val="0"/>
      <w:marRight w:val="0"/>
      <w:marTop w:val="0"/>
      <w:marBottom w:val="0"/>
      <w:divBdr>
        <w:top w:val="none" w:sz="0" w:space="0" w:color="auto"/>
        <w:left w:val="none" w:sz="0" w:space="0" w:color="auto"/>
        <w:bottom w:val="none" w:sz="0" w:space="0" w:color="auto"/>
        <w:right w:val="none" w:sz="0" w:space="0" w:color="auto"/>
      </w:divBdr>
    </w:div>
    <w:div w:id="1845584194">
      <w:bodyDiv w:val="1"/>
      <w:marLeft w:val="0"/>
      <w:marRight w:val="0"/>
      <w:marTop w:val="0"/>
      <w:marBottom w:val="0"/>
      <w:divBdr>
        <w:top w:val="none" w:sz="0" w:space="0" w:color="auto"/>
        <w:left w:val="none" w:sz="0" w:space="0" w:color="auto"/>
        <w:bottom w:val="none" w:sz="0" w:space="0" w:color="auto"/>
        <w:right w:val="none" w:sz="0" w:space="0" w:color="auto"/>
      </w:divBdr>
    </w:div>
    <w:div w:id="1856533003">
      <w:bodyDiv w:val="1"/>
      <w:marLeft w:val="0"/>
      <w:marRight w:val="0"/>
      <w:marTop w:val="0"/>
      <w:marBottom w:val="0"/>
      <w:divBdr>
        <w:top w:val="none" w:sz="0" w:space="0" w:color="auto"/>
        <w:left w:val="none" w:sz="0" w:space="0" w:color="auto"/>
        <w:bottom w:val="none" w:sz="0" w:space="0" w:color="auto"/>
        <w:right w:val="none" w:sz="0" w:space="0" w:color="auto"/>
      </w:divBdr>
    </w:div>
    <w:div w:id="1859654330">
      <w:bodyDiv w:val="1"/>
      <w:marLeft w:val="0"/>
      <w:marRight w:val="0"/>
      <w:marTop w:val="0"/>
      <w:marBottom w:val="0"/>
      <w:divBdr>
        <w:top w:val="none" w:sz="0" w:space="0" w:color="auto"/>
        <w:left w:val="none" w:sz="0" w:space="0" w:color="auto"/>
        <w:bottom w:val="none" w:sz="0" w:space="0" w:color="auto"/>
        <w:right w:val="none" w:sz="0" w:space="0" w:color="auto"/>
      </w:divBdr>
    </w:div>
    <w:div w:id="1867060551">
      <w:bodyDiv w:val="1"/>
      <w:marLeft w:val="0"/>
      <w:marRight w:val="0"/>
      <w:marTop w:val="0"/>
      <w:marBottom w:val="0"/>
      <w:divBdr>
        <w:top w:val="none" w:sz="0" w:space="0" w:color="auto"/>
        <w:left w:val="none" w:sz="0" w:space="0" w:color="auto"/>
        <w:bottom w:val="none" w:sz="0" w:space="0" w:color="auto"/>
        <w:right w:val="none" w:sz="0" w:space="0" w:color="auto"/>
      </w:divBdr>
    </w:div>
    <w:div w:id="1867474483">
      <w:bodyDiv w:val="1"/>
      <w:marLeft w:val="0"/>
      <w:marRight w:val="0"/>
      <w:marTop w:val="0"/>
      <w:marBottom w:val="0"/>
      <w:divBdr>
        <w:top w:val="none" w:sz="0" w:space="0" w:color="auto"/>
        <w:left w:val="none" w:sz="0" w:space="0" w:color="auto"/>
        <w:bottom w:val="none" w:sz="0" w:space="0" w:color="auto"/>
        <w:right w:val="none" w:sz="0" w:space="0" w:color="auto"/>
      </w:divBdr>
    </w:div>
    <w:div w:id="1878271320">
      <w:bodyDiv w:val="1"/>
      <w:marLeft w:val="0"/>
      <w:marRight w:val="0"/>
      <w:marTop w:val="0"/>
      <w:marBottom w:val="0"/>
      <w:divBdr>
        <w:top w:val="none" w:sz="0" w:space="0" w:color="auto"/>
        <w:left w:val="none" w:sz="0" w:space="0" w:color="auto"/>
        <w:bottom w:val="none" w:sz="0" w:space="0" w:color="auto"/>
        <w:right w:val="none" w:sz="0" w:space="0" w:color="auto"/>
      </w:divBdr>
    </w:div>
    <w:div w:id="1878353412">
      <w:bodyDiv w:val="1"/>
      <w:marLeft w:val="0"/>
      <w:marRight w:val="0"/>
      <w:marTop w:val="0"/>
      <w:marBottom w:val="0"/>
      <w:divBdr>
        <w:top w:val="none" w:sz="0" w:space="0" w:color="auto"/>
        <w:left w:val="none" w:sz="0" w:space="0" w:color="auto"/>
        <w:bottom w:val="none" w:sz="0" w:space="0" w:color="auto"/>
        <w:right w:val="none" w:sz="0" w:space="0" w:color="auto"/>
      </w:divBdr>
    </w:div>
    <w:div w:id="1887061312">
      <w:bodyDiv w:val="1"/>
      <w:marLeft w:val="0"/>
      <w:marRight w:val="0"/>
      <w:marTop w:val="0"/>
      <w:marBottom w:val="0"/>
      <w:divBdr>
        <w:top w:val="none" w:sz="0" w:space="0" w:color="auto"/>
        <w:left w:val="none" w:sz="0" w:space="0" w:color="auto"/>
        <w:bottom w:val="none" w:sz="0" w:space="0" w:color="auto"/>
        <w:right w:val="none" w:sz="0" w:space="0" w:color="auto"/>
      </w:divBdr>
    </w:div>
    <w:div w:id="1887600100">
      <w:bodyDiv w:val="1"/>
      <w:marLeft w:val="0"/>
      <w:marRight w:val="0"/>
      <w:marTop w:val="0"/>
      <w:marBottom w:val="0"/>
      <w:divBdr>
        <w:top w:val="none" w:sz="0" w:space="0" w:color="auto"/>
        <w:left w:val="none" w:sz="0" w:space="0" w:color="auto"/>
        <w:bottom w:val="none" w:sz="0" w:space="0" w:color="auto"/>
        <w:right w:val="none" w:sz="0" w:space="0" w:color="auto"/>
      </w:divBdr>
    </w:div>
    <w:div w:id="1888712937">
      <w:bodyDiv w:val="1"/>
      <w:marLeft w:val="0"/>
      <w:marRight w:val="0"/>
      <w:marTop w:val="0"/>
      <w:marBottom w:val="0"/>
      <w:divBdr>
        <w:top w:val="none" w:sz="0" w:space="0" w:color="auto"/>
        <w:left w:val="none" w:sz="0" w:space="0" w:color="auto"/>
        <w:bottom w:val="none" w:sz="0" w:space="0" w:color="auto"/>
        <w:right w:val="none" w:sz="0" w:space="0" w:color="auto"/>
      </w:divBdr>
    </w:div>
    <w:div w:id="1893079349">
      <w:bodyDiv w:val="1"/>
      <w:marLeft w:val="0"/>
      <w:marRight w:val="0"/>
      <w:marTop w:val="0"/>
      <w:marBottom w:val="0"/>
      <w:divBdr>
        <w:top w:val="none" w:sz="0" w:space="0" w:color="auto"/>
        <w:left w:val="none" w:sz="0" w:space="0" w:color="auto"/>
        <w:bottom w:val="none" w:sz="0" w:space="0" w:color="auto"/>
        <w:right w:val="none" w:sz="0" w:space="0" w:color="auto"/>
      </w:divBdr>
    </w:div>
    <w:div w:id="1896157730">
      <w:bodyDiv w:val="1"/>
      <w:marLeft w:val="0"/>
      <w:marRight w:val="0"/>
      <w:marTop w:val="0"/>
      <w:marBottom w:val="0"/>
      <w:divBdr>
        <w:top w:val="none" w:sz="0" w:space="0" w:color="auto"/>
        <w:left w:val="none" w:sz="0" w:space="0" w:color="auto"/>
        <w:bottom w:val="none" w:sz="0" w:space="0" w:color="auto"/>
        <w:right w:val="none" w:sz="0" w:space="0" w:color="auto"/>
      </w:divBdr>
    </w:div>
    <w:div w:id="1897232966">
      <w:bodyDiv w:val="1"/>
      <w:marLeft w:val="0"/>
      <w:marRight w:val="0"/>
      <w:marTop w:val="0"/>
      <w:marBottom w:val="0"/>
      <w:divBdr>
        <w:top w:val="none" w:sz="0" w:space="0" w:color="auto"/>
        <w:left w:val="none" w:sz="0" w:space="0" w:color="auto"/>
        <w:bottom w:val="none" w:sz="0" w:space="0" w:color="auto"/>
        <w:right w:val="none" w:sz="0" w:space="0" w:color="auto"/>
      </w:divBdr>
    </w:div>
    <w:div w:id="1897931759">
      <w:bodyDiv w:val="1"/>
      <w:marLeft w:val="0"/>
      <w:marRight w:val="0"/>
      <w:marTop w:val="0"/>
      <w:marBottom w:val="0"/>
      <w:divBdr>
        <w:top w:val="none" w:sz="0" w:space="0" w:color="auto"/>
        <w:left w:val="none" w:sz="0" w:space="0" w:color="auto"/>
        <w:bottom w:val="none" w:sz="0" w:space="0" w:color="auto"/>
        <w:right w:val="none" w:sz="0" w:space="0" w:color="auto"/>
      </w:divBdr>
    </w:div>
    <w:div w:id="1910916147">
      <w:bodyDiv w:val="1"/>
      <w:marLeft w:val="0"/>
      <w:marRight w:val="0"/>
      <w:marTop w:val="0"/>
      <w:marBottom w:val="0"/>
      <w:divBdr>
        <w:top w:val="none" w:sz="0" w:space="0" w:color="auto"/>
        <w:left w:val="none" w:sz="0" w:space="0" w:color="auto"/>
        <w:bottom w:val="none" w:sz="0" w:space="0" w:color="auto"/>
        <w:right w:val="none" w:sz="0" w:space="0" w:color="auto"/>
      </w:divBdr>
    </w:div>
    <w:div w:id="1911496630">
      <w:bodyDiv w:val="1"/>
      <w:marLeft w:val="0"/>
      <w:marRight w:val="0"/>
      <w:marTop w:val="0"/>
      <w:marBottom w:val="0"/>
      <w:divBdr>
        <w:top w:val="none" w:sz="0" w:space="0" w:color="auto"/>
        <w:left w:val="none" w:sz="0" w:space="0" w:color="auto"/>
        <w:bottom w:val="none" w:sz="0" w:space="0" w:color="auto"/>
        <w:right w:val="none" w:sz="0" w:space="0" w:color="auto"/>
      </w:divBdr>
    </w:div>
    <w:div w:id="1921790508">
      <w:bodyDiv w:val="1"/>
      <w:marLeft w:val="0"/>
      <w:marRight w:val="0"/>
      <w:marTop w:val="0"/>
      <w:marBottom w:val="0"/>
      <w:divBdr>
        <w:top w:val="none" w:sz="0" w:space="0" w:color="auto"/>
        <w:left w:val="none" w:sz="0" w:space="0" w:color="auto"/>
        <w:bottom w:val="none" w:sz="0" w:space="0" w:color="auto"/>
        <w:right w:val="none" w:sz="0" w:space="0" w:color="auto"/>
      </w:divBdr>
    </w:div>
    <w:div w:id="1925608331">
      <w:bodyDiv w:val="1"/>
      <w:marLeft w:val="0"/>
      <w:marRight w:val="0"/>
      <w:marTop w:val="0"/>
      <w:marBottom w:val="0"/>
      <w:divBdr>
        <w:top w:val="none" w:sz="0" w:space="0" w:color="auto"/>
        <w:left w:val="none" w:sz="0" w:space="0" w:color="auto"/>
        <w:bottom w:val="none" w:sz="0" w:space="0" w:color="auto"/>
        <w:right w:val="none" w:sz="0" w:space="0" w:color="auto"/>
      </w:divBdr>
    </w:div>
    <w:div w:id="1932470679">
      <w:bodyDiv w:val="1"/>
      <w:marLeft w:val="0"/>
      <w:marRight w:val="0"/>
      <w:marTop w:val="0"/>
      <w:marBottom w:val="0"/>
      <w:divBdr>
        <w:top w:val="none" w:sz="0" w:space="0" w:color="auto"/>
        <w:left w:val="none" w:sz="0" w:space="0" w:color="auto"/>
        <w:bottom w:val="none" w:sz="0" w:space="0" w:color="auto"/>
        <w:right w:val="none" w:sz="0" w:space="0" w:color="auto"/>
      </w:divBdr>
    </w:div>
    <w:div w:id="1937901950">
      <w:bodyDiv w:val="1"/>
      <w:marLeft w:val="0"/>
      <w:marRight w:val="0"/>
      <w:marTop w:val="0"/>
      <w:marBottom w:val="0"/>
      <w:divBdr>
        <w:top w:val="none" w:sz="0" w:space="0" w:color="auto"/>
        <w:left w:val="none" w:sz="0" w:space="0" w:color="auto"/>
        <w:bottom w:val="none" w:sz="0" w:space="0" w:color="auto"/>
        <w:right w:val="none" w:sz="0" w:space="0" w:color="auto"/>
      </w:divBdr>
    </w:div>
    <w:div w:id="1939563729">
      <w:bodyDiv w:val="1"/>
      <w:marLeft w:val="0"/>
      <w:marRight w:val="0"/>
      <w:marTop w:val="0"/>
      <w:marBottom w:val="0"/>
      <w:divBdr>
        <w:top w:val="none" w:sz="0" w:space="0" w:color="auto"/>
        <w:left w:val="none" w:sz="0" w:space="0" w:color="auto"/>
        <w:bottom w:val="none" w:sz="0" w:space="0" w:color="auto"/>
        <w:right w:val="none" w:sz="0" w:space="0" w:color="auto"/>
      </w:divBdr>
    </w:div>
    <w:div w:id="1940672512">
      <w:bodyDiv w:val="1"/>
      <w:marLeft w:val="0"/>
      <w:marRight w:val="0"/>
      <w:marTop w:val="0"/>
      <w:marBottom w:val="0"/>
      <w:divBdr>
        <w:top w:val="none" w:sz="0" w:space="0" w:color="auto"/>
        <w:left w:val="none" w:sz="0" w:space="0" w:color="auto"/>
        <w:bottom w:val="none" w:sz="0" w:space="0" w:color="auto"/>
        <w:right w:val="none" w:sz="0" w:space="0" w:color="auto"/>
      </w:divBdr>
    </w:div>
    <w:div w:id="1944456705">
      <w:bodyDiv w:val="1"/>
      <w:marLeft w:val="0"/>
      <w:marRight w:val="0"/>
      <w:marTop w:val="0"/>
      <w:marBottom w:val="0"/>
      <w:divBdr>
        <w:top w:val="none" w:sz="0" w:space="0" w:color="auto"/>
        <w:left w:val="none" w:sz="0" w:space="0" w:color="auto"/>
        <w:bottom w:val="none" w:sz="0" w:space="0" w:color="auto"/>
        <w:right w:val="none" w:sz="0" w:space="0" w:color="auto"/>
      </w:divBdr>
    </w:div>
    <w:div w:id="1944608367">
      <w:bodyDiv w:val="1"/>
      <w:marLeft w:val="0"/>
      <w:marRight w:val="0"/>
      <w:marTop w:val="0"/>
      <w:marBottom w:val="0"/>
      <w:divBdr>
        <w:top w:val="none" w:sz="0" w:space="0" w:color="auto"/>
        <w:left w:val="none" w:sz="0" w:space="0" w:color="auto"/>
        <w:bottom w:val="none" w:sz="0" w:space="0" w:color="auto"/>
        <w:right w:val="none" w:sz="0" w:space="0" w:color="auto"/>
      </w:divBdr>
    </w:div>
    <w:div w:id="1945764994">
      <w:bodyDiv w:val="1"/>
      <w:marLeft w:val="0"/>
      <w:marRight w:val="0"/>
      <w:marTop w:val="0"/>
      <w:marBottom w:val="0"/>
      <w:divBdr>
        <w:top w:val="none" w:sz="0" w:space="0" w:color="auto"/>
        <w:left w:val="none" w:sz="0" w:space="0" w:color="auto"/>
        <w:bottom w:val="none" w:sz="0" w:space="0" w:color="auto"/>
        <w:right w:val="none" w:sz="0" w:space="0" w:color="auto"/>
      </w:divBdr>
    </w:div>
    <w:div w:id="1952318977">
      <w:bodyDiv w:val="1"/>
      <w:marLeft w:val="0"/>
      <w:marRight w:val="0"/>
      <w:marTop w:val="0"/>
      <w:marBottom w:val="0"/>
      <w:divBdr>
        <w:top w:val="none" w:sz="0" w:space="0" w:color="auto"/>
        <w:left w:val="none" w:sz="0" w:space="0" w:color="auto"/>
        <w:bottom w:val="none" w:sz="0" w:space="0" w:color="auto"/>
        <w:right w:val="none" w:sz="0" w:space="0" w:color="auto"/>
      </w:divBdr>
    </w:div>
    <w:div w:id="1954290019">
      <w:bodyDiv w:val="1"/>
      <w:marLeft w:val="0"/>
      <w:marRight w:val="0"/>
      <w:marTop w:val="0"/>
      <w:marBottom w:val="0"/>
      <w:divBdr>
        <w:top w:val="none" w:sz="0" w:space="0" w:color="auto"/>
        <w:left w:val="none" w:sz="0" w:space="0" w:color="auto"/>
        <w:bottom w:val="none" w:sz="0" w:space="0" w:color="auto"/>
        <w:right w:val="none" w:sz="0" w:space="0" w:color="auto"/>
      </w:divBdr>
    </w:div>
    <w:div w:id="1973057656">
      <w:bodyDiv w:val="1"/>
      <w:marLeft w:val="0"/>
      <w:marRight w:val="0"/>
      <w:marTop w:val="0"/>
      <w:marBottom w:val="0"/>
      <w:divBdr>
        <w:top w:val="none" w:sz="0" w:space="0" w:color="auto"/>
        <w:left w:val="none" w:sz="0" w:space="0" w:color="auto"/>
        <w:bottom w:val="none" w:sz="0" w:space="0" w:color="auto"/>
        <w:right w:val="none" w:sz="0" w:space="0" w:color="auto"/>
      </w:divBdr>
    </w:div>
    <w:div w:id="1974864889">
      <w:bodyDiv w:val="1"/>
      <w:marLeft w:val="0"/>
      <w:marRight w:val="0"/>
      <w:marTop w:val="0"/>
      <w:marBottom w:val="0"/>
      <w:divBdr>
        <w:top w:val="none" w:sz="0" w:space="0" w:color="auto"/>
        <w:left w:val="none" w:sz="0" w:space="0" w:color="auto"/>
        <w:bottom w:val="none" w:sz="0" w:space="0" w:color="auto"/>
        <w:right w:val="none" w:sz="0" w:space="0" w:color="auto"/>
      </w:divBdr>
    </w:div>
    <w:div w:id="1978030008">
      <w:bodyDiv w:val="1"/>
      <w:marLeft w:val="0"/>
      <w:marRight w:val="0"/>
      <w:marTop w:val="0"/>
      <w:marBottom w:val="0"/>
      <w:divBdr>
        <w:top w:val="none" w:sz="0" w:space="0" w:color="auto"/>
        <w:left w:val="none" w:sz="0" w:space="0" w:color="auto"/>
        <w:bottom w:val="none" w:sz="0" w:space="0" w:color="auto"/>
        <w:right w:val="none" w:sz="0" w:space="0" w:color="auto"/>
      </w:divBdr>
    </w:div>
    <w:div w:id="1983190060">
      <w:bodyDiv w:val="1"/>
      <w:marLeft w:val="0"/>
      <w:marRight w:val="0"/>
      <w:marTop w:val="0"/>
      <w:marBottom w:val="0"/>
      <w:divBdr>
        <w:top w:val="none" w:sz="0" w:space="0" w:color="auto"/>
        <w:left w:val="none" w:sz="0" w:space="0" w:color="auto"/>
        <w:bottom w:val="none" w:sz="0" w:space="0" w:color="auto"/>
        <w:right w:val="none" w:sz="0" w:space="0" w:color="auto"/>
      </w:divBdr>
    </w:div>
    <w:div w:id="1983581494">
      <w:bodyDiv w:val="1"/>
      <w:marLeft w:val="0"/>
      <w:marRight w:val="0"/>
      <w:marTop w:val="0"/>
      <w:marBottom w:val="0"/>
      <w:divBdr>
        <w:top w:val="none" w:sz="0" w:space="0" w:color="auto"/>
        <w:left w:val="none" w:sz="0" w:space="0" w:color="auto"/>
        <w:bottom w:val="none" w:sz="0" w:space="0" w:color="auto"/>
        <w:right w:val="none" w:sz="0" w:space="0" w:color="auto"/>
      </w:divBdr>
    </w:div>
    <w:div w:id="1984697741">
      <w:bodyDiv w:val="1"/>
      <w:marLeft w:val="0"/>
      <w:marRight w:val="0"/>
      <w:marTop w:val="0"/>
      <w:marBottom w:val="0"/>
      <w:divBdr>
        <w:top w:val="none" w:sz="0" w:space="0" w:color="auto"/>
        <w:left w:val="none" w:sz="0" w:space="0" w:color="auto"/>
        <w:bottom w:val="none" w:sz="0" w:space="0" w:color="auto"/>
        <w:right w:val="none" w:sz="0" w:space="0" w:color="auto"/>
      </w:divBdr>
    </w:div>
    <w:div w:id="1986621379">
      <w:bodyDiv w:val="1"/>
      <w:marLeft w:val="0"/>
      <w:marRight w:val="0"/>
      <w:marTop w:val="0"/>
      <w:marBottom w:val="0"/>
      <w:divBdr>
        <w:top w:val="none" w:sz="0" w:space="0" w:color="auto"/>
        <w:left w:val="none" w:sz="0" w:space="0" w:color="auto"/>
        <w:bottom w:val="none" w:sz="0" w:space="0" w:color="auto"/>
        <w:right w:val="none" w:sz="0" w:space="0" w:color="auto"/>
      </w:divBdr>
    </w:div>
    <w:div w:id="1990287422">
      <w:bodyDiv w:val="1"/>
      <w:marLeft w:val="0"/>
      <w:marRight w:val="0"/>
      <w:marTop w:val="0"/>
      <w:marBottom w:val="0"/>
      <w:divBdr>
        <w:top w:val="none" w:sz="0" w:space="0" w:color="auto"/>
        <w:left w:val="none" w:sz="0" w:space="0" w:color="auto"/>
        <w:bottom w:val="none" w:sz="0" w:space="0" w:color="auto"/>
        <w:right w:val="none" w:sz="0" w:space="0" w:color="auto"/>
      </w:divBdr>
    </w:div>
    <w:div w:id="1997684597">
      <w:bodyDiv w:val="1"/>
      <w:marLeft w:val="0"/>
      <w:marRight w:val="0"/>
      <w:marTop w:val="0"/>
      <w:marBottom w:val="0"/>
      <w:divBdr>
        <w:top w:val="none" w:sz="0" w:space="0" w:color="auto"/>
        <w:left w:val="none" w:sz="0" w:space="0" w:color="auto"/>
        <w:bottom w:val="none" w:sz="0" w:space="0" w:color="auto"/>
        <w:right w:val="none" w:sz="0" w:space="0" w:color="auto"/>
      </w:divBdr>
      <w:divsChild>
        <w:div w:id="1577282564">
          <w:marLeft w:val="0"/>
          <w:marRight w:val="0"/>
          <w:marTop w:val="0"/>
          <w:marBottom w:val="0"/>
          <w:divBdr>
            <w:top w:val="none" w:sz="0" w:space="0" w:color="auto"/>
            <w:left w:val="none" w:sz="0" w:space="0" w:color="auto"/>
            <w:bottom w:val="none" w:sz="0" w:space="0" w:color="auto"/>
            <w:right w:val="none" w:sz="0" w:space="0" w:color="auto"/>
          </w:divBdr>
          <w:divsChild>
            <w:div w:id="153377621">
              <w:marLeft w:val="0"/>
              <w:marRight w:val="0"/>
              <w:marTop w:val="0"/>
              <w:marBottom w:val="0"/>
              <w:divBdr>
                <w:top w:val="none" w:sz="0" w:space="0" w:color="auto"/>
                <w:left w:val="none" w:sz="0" w:space="0" w:color="auto"/>
                <w:bottom w:val="none" w:sz="0" w:space="0" w:color="auto"/>
                <w:right w:val="none" w:sz="0" w:space="0" w:color="auto"/>
              </w:divBdr>
              <w:divsChild>
                <w:div w:id="294679914">
                  <w:marLeft w:val="0"/>
                  <w:marRight w:val="0"/>
                  <w:marTop w:val="0"/>
                  <w:marBottom w:val="0"/>
                  <w:divBdr>
                    <w:top w:val="none" w:sz="0" w:space="0" w:color="auto"/>
                    <w:left w:val="none" w:sz="0" w:space="0" w:color="auto"/>
                    <w:bottom w:val="none" w:sz="0" w:space="0" w:color="auto"/>
                    <w:right w:val="none" w:sz="0" w:space="0" w:color="auto"/>
                  </w:divBdr>
                  <w:divsChild>
                    <w:div w:id="13612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724193">
      <w:bodyDiv w:val="1"/>
      <w:marLeft w:val="0"/>
      <w:marRight w:val="0"/>
      <w:marTop w:val="0"/>
      <w:marBottom w:val="0"/>
      <w:divBdr>
        <w:top w:val="none" w:sz="0" w:space="0" w:color="auto"/>
        <w:left w:val="none" w:sz="0" w:space="0" w:color="auto"/>
        <w:bottom w:val="none" w:sz="0" w:space="0" w:color="auto"/>
        <w:right w:val="none" w:sz="0" w:space="0" w:color="auto"/>
      </w:divBdr>
    </w:div>
    <w:div w:id="2000772271">
      <w:bodyDiv w:val="1"/>
      <w:marLeft w:val="0"/>
      <w:marRight w:val="0"/>
      <w:marTop w:val="0"/>
      <w:marBottom w:val="0"/>
      <w:divBdr>
        <w:top w:val="none" w:sz="0" w:space="0" w:color="auto"/>
        <w:left w:val="none" w:sz="0" w:space="0" w:color="auto"/>
        <w:bottom w:val="none" w:sz="0" w:space="0" w:color="auto"/>
        <w:right w:val="none" w:sz="0" w:space="0" w:color="auto"/>
      </w:divBdr>
    </w:div>
    <w:div w:id="2003850147">
      <w:bodyDiv w:val="1"/>
      <w:marLeft w:val="0"/>
      <w:marRight w:val="0"/>
      <w:marTop w:val="0"/>
      <w:marBottom w:val="0"/>
      <w:divBdr>
        <w:top w:val="none" w:sz="0" w:space="0" w:color="auto"/>
        <w:left w:val="none" w:sz="0" w:space="0" w:color="auto"/>
        <w:bottom w:val="none" w:sz="0" w:space="0" w:color="auto"/>
        <w:right w:val="none" w:sz="0" w:space="0" w:color="auto"/>
      </w:divBdr>
    </w:div>
    <w:div w:id="2014261773">
      <w:bodyDiv w:val="1"/>
      <w:marLeft w:val="0"/>
      <w:marRight w:val="0"/>
      <w:marTop w:val="0"/>
      <w:marBottom w:val="0"/>
      <w:divBdr>
        <w:top w:val="none" w:sz="0" w:space="0" w:color="auto"/>
        <w:left w:val="none" w:sz="0" w:space="0" w:color="auto"/>
        <w:bottom w:val="none" w:sz="0" w:space="0" w:color="auto"/>
        <w:right w:val="none" w:sz="0" w:space="0" w:color="auto"/>
      </w:divBdr>
    </w:div>
    <w:div w:id="2017491994">
      <w:bodyDiv w:val="1"/>
      <w:marLeft w:val="0"/>
      <w:marRight w:val="0"/>
      <w:marTop w:val="0"/>
      <w:marBottom w:val="0"/>
      <w:divBdr>
        <w:top w:val="none" w:sz="0" w:space="0" w:color="auto"/>
        <w:left w:val="none" w:sz="0" w:space="0" w:color="auto"/>
        <w:bottom w:val="none" w:sz="0" w:space="0" w:color="auto"/>
        <w:right w:val="none" w:sz="0" w:space="0" w:color="auto"/>
      </w:divBdr>
    </w:div>
    <w:div w:id="2017731584">
      <w:bodyDiv w:val="1"/>
      <w:marLeft w:val="0"/>
      <w:marRight w:val="0"/>
      <w:marTop w:val="0"/>
      <w:marBottom w:val="0"/>
      <w:divBdr>
        <w:top w:val="none" w:sz="0" w:space="0" w:color="auto"/>
        <w:left w:val="none" w:sz="0" w:space="0" w:color="auto"/>
        <w:bottom w:val="none" w:sz="0" w:space="0" w:color="auto"/>
        <w:right w:val="none" w:sz="0" w:space="0" w:color="auto"/>
      </w:divBdr>
    </w:div>
    <w:div w:id="2022050666">
      <w:bodyDiv w:val="1"/>
      <w:marLeft w:val="0"/>
      <w:marRight w:val="0"/>
      <w:marTop w:val="0"/>
      <w:marBottom w:val="0"/>
      <w:divBdr>
        <w:top w:val="none" w:sz="0" w:space="0" w:color="auto"/>
        <w:left w:val="none" w:sz="0" w:space="0" w:color="auto"/>
        <w:bottom w:val="none" w:sz="0" w:space="0" w:color="auto"/>
        <w:right w:val="none" w:sz="0" w:space="0" w:color="auto"/>
      </w:divBdr>
    </w:div>
    <w:div w:id="2024625287">
      <w:bodyDiv w:val="1"/>
      <w:marLeft w:val="0"/>
      <w:marRight w:val="0"/>
      <w:marTop w:val="0"/>
      <w:marBottom w:val="0"/>
      <w:divBdr>
        <w:top w:val="none" w:sz="0" w:space="0" w:color="auto"/>
        <w:left w:val="none" w:sz="0" w:space="0" w:color="auto"/>
        <w:bottom w:val="none" w:sz="0" w:space="0" w:color="auto"/>
        <w:right w:val="none" w:sz="0" w:space="0" w:color="auto"/>
      </w:divBdr>
    </w:div>
    <w:div w:id="2025521514">
      <w:bodyDiv w:val="1"/>
      <w:marLeft w:val="0"/>
      <w:marRight w:val="0"/>
      <w:marTop w:val="0"/>
      <w:marBottom w:val="0"/>
      <w:divBdr>
        <w:top w:val="none" w:sz="0" w:space="0" w:color="auto"/>
        <w:left w:val="none" w:sz="0" w:space="0" w:color="auto"/>
        <w:bottom w:val="none" w:sz="0" w:space="0" w:color="auto"/>
        <w:right w:val="none" w:sz="0" w:space="0" w:color="auto"/>
      </w:divBdr>
    </w:div>
    <w:div w:id="2029208484">
      <w:bodyDiv w:val="1"/>
      <w:marLeft w:val="0"/>
      <w:marRight w:val="0"/>
      <w:marTop w:val="0"/>
      <w:marBottom w:val="0"/>
      <w:divBdr>
        <w:top w:val="none" w:sz="0" w:space="0" w:color="auto"/>
        <w:left w:val="none" w:sz="0" w:space="0" w:color="auto"/>
        <w:bottom w:val="none" w:sz="0" w:space="0" w:color="auto"/>
        <w:right w:val="none" w:sz="0" w:space="0" w:color="auto"/>
      </w:divBdr>
    </w:div>
    <w:div w:id="2030641162">
      <w:bodyDiv w:val="1"/>
      <w:marLeft w:val="0"/>
      <w:marRight w:val="0"/>
      <w:marTop w:val="0"/>
      <w:marBottom w:val="0"/>
      <w:divBdr>
        <w:top w:val="none" w:sz="0" w:space="0" w:color="auto"/>
        <w:left w:val="none" w:sz="0" w:space="0" w:color="auto"/>
        <w:bottom w:val="none" w:sz="0" w:space="0" w:color="auto"/>
        <w:right w:val="none" w:sz="0" w:space="0" w:color="auto"/>
      </w:divBdr>
    </w:div>
    <w:div w:id="2032102036">
      <w:bodyDiv w:val="1"/>
      <w:marLeft w:val="0"/>
      <w:marRight w:val="0"/>
      <w:marTop w:val="0"/>
      <w:marBottom w:val="0"/>
      <w:divBdr>
        <w:top w:val="none" w:sz="0" w:space="0" w:color="auto"/>
        <w:left w:val="none" w:sz="0" w:space="0" w:color="auto"/>
        <w:bottom w:val="none" w:sz="0" w:space="0" w:color="auto"/>
        <w:right w:val="none" w:sz="0" w:space="0" w:color="auto"/>
      </w:divBdr>
    </w:div>
    <w:div w:id="2034844850">
      <w:bodyDiv w:val="1"/>
      <w:marLeft w:val="0"/>
      <w:marRight w:val="0"/>
      <w:marTop w:val="0"/>
      <w:marBottom w:val="0"/>
      <w:divBdr>
        <w:top w:val="none" w:sz="0" w:space="0" w:color="auto"/>
        <w:left w:val="none" w:sz="0" w:space="0" w:color="auto"/>
        <w:bottom w:val="none" w:sz="0" w:space="0" w:color="auto"/>
        <w:right w:val="none" w:sz="0" w:space="0" w:color="auto"/>
      </w:divBdr>
    </w:div>
    <w:div w:id="2039772512">
      <w:bodyDiv w:val="1"/>
      <w:marLeft w:val="0"/>
      <w:marRight w:val="0"/>
      <w:marTop w:val="0"/>
      <w:marBottom w:val="0"/>
      <w:divBdr>
        <w:top w:val="none" w:sz="0" w:space="0" w:color="auto"/>
        <w:left w:val="none" w:sz="0" w:space="0" w:color="auto"/>
        <w:bottom w:val="none" w:sz="0" w:space="0" w:color="auto"/>
        <w:right w:val="none" w:sz="0" w:space="0" w:color="auto"/>
      </w:divBdr>
    </w:div>
    <w:div w:id="2039814471">
      <w:bodyDiv w:val="1"/>
      <w:marLeft w:val="0"/>
      <w:marRight w:val="0"/>
      <w:marTop w:val="0"/>
      <w:marBottom w:val="0"/>
      <w:divBdr>
        <w:top w:val="none" w:sz="0" w:space="0" w:color="auto"/>
        <w:left w:val="none" w:sz="0" w:space="0" w:color="auto"/>
        <w:bottom w:val="none" w:sz="0" w:space="0" w:color="auto"/>
        <w:right w:val="none" w:sz="0" w:space="0" w:color="auto"/>
      </w:divBdr>
    </w:div>
    <w:div w:id="2040664124">
      <w:bodyDiv w:val="1"/>
      <w:marLeft w:val="0"/>
      <w:marRight w:val="0"/>
      <w:marTop w:val="0"/>
      <w:marBottom w:val="0"/>
      <w:divBdr>
        <w:top w:val="none" w:sz="0" w:space="0" w:color="auto"/>
        <w:left w:val="none" w:sz="0" w:space="0" w:color="auto"/>
        <w:bottom w:val="none" w:sz="0" w:space="0" w:color="auto"/>
        <w:right w:val="none" w:sz="0" w:space="0" w:color="auto"/>
      </w:divBdr>
    </w:div>
    <w:div w:id="2043246346">
      <w:bodyDiv w:val="1"/>
      <w:marLeft w:val="0"/>
      <w:marRight w:val="0"/>
      <w:marTop w:val="0"/>
      <w:marBottom w:val="0"/>
      <w:divBdr>
        <w:top w:val="none" w:sz="0" w:space="0" w:color="auto"/>
        <w:left w:val="none" w:sz="0" w:space="0" w:color="auto"/>
        <w:bottom w:val="none" w:sz="0" w:space="0" w:color="auto"/>
        <w:right w:val="none" w:sz="0" w:space="0" w:color="auto"/>
      </w:divBdr>
    </w:div>
    <w:div w:id="2046636909">
      <w:bodyDiv w:val="1"/>
      <w:marLeft w:val="0"/>
      <w:marRight w:val="0"/>
      <w:marTop w:val="0"/>
      <w:marBottom w:val="0"/>
      <w:divBdr>
        <w:top w:val="none" w:sz="0" w:space="0" w:color="auto"/>
        <w:left w:val="none" w:sz="0" w:space="0" w:color="auto"/>
        <w:bottom w:val="none" w:sz="0" w:space="0" w:color="auto"/>
        <w:right w:val="none" w:sz="0" w:space="0" w:color="auto"/>
      </w:divBdr>
    </w:div>
    <w:div w:id="2051028847">
      <w:bodyDiv w:val="1"/>
      <w:marLeft w:val="0"/>
      <w:marRight w:val="0"/>
      <w:marTop w:val="0"/>
      <w:marBottom w:val="0"/>
      <w:divBdr>
        <w:top w:val="none" w:sz="0" w:space="0" w:color="auto"/>
        <w:left w:val="none" w:sz="0" w:space="0" w:color="auto"/>
        <w:bottom w:val="none" w:sz="0" w:space="0" w:color="auto"/>
        <w:right w:val="none" w:sz="0" w:space="0" w:color="auto"/>
      </w:divBdr>
    </w:div>
    <w:div w:id="2055423627">
      <w:bodyDiv w:val="1"/>
      <w:marLeft w:val="0"/>
      <w:marRight w:val="0"/>
      <w:marTop w:val="0"/>
      <w:marBottom w:val="0"/>
      <w:divBdr>
        <w:top w:val="none" w:sz="0" w:space="0" w:color="auto"/>
        <w:left w:val="none" w:sz="0" w:space="0" w:color="auto"/>
        <w:bottom w:val="none" w:sz="0" w:space="0" w:color="auto"/>
        <w:right w:val="none" w:sz="0" w:space="0" w:color="auto"/>
      </w:divBdr>
    </w:div>
    <w:div w:id="2063794216">
      <w:bodyDiv w:val="1"/>
      <w:marLeft w:val="0"/>
      <w:marRight w:val="0"/>
      <w:marTop w:val="0"/>
      <w:marBottom w:val="0"/>
      <w:divBdr>
        <w:top w:val="none" w:sz="0" w:space="0" w:color="auto"/>
        <w:left w:val="none" w:sz="0" w:space="0" w:color="auto"/>
        <w:bottom w:val="none" w:sz="0" w:space="0" w:color="auto"/>
        <w:right w:val="none" w:sz="0" w:space="0" w:color="auto"/>
      </w:divBdr>
    </w:div>
    <w:div w:id="2069457557">
      <w:bodyDiv w:val="1"/>
      <w:marLeft w:val="0"/>
      <w:marRight w:val="0"/>
      <w:marTop w:val="0"/>
      <w:marBottom w:val="0"/>
      <w:divBdr>
        <w:top w:val="none" w:sz="0" w:space="0" w:color="auto"/>
        <w:left w:val="none" w:sz="0" w:space="0" w:color="auto"/>
        <w:bottom w:val="none" w:sz="0" w:space="0" w:color="auto"/>
        <w:right w:val="none" w:sz="0" w:space="0" w:color="auto"/>
      </w:divBdr>
    </w:div>
    <w:div w:id="2069497642">
      <w:bodyDiv w:val="1"/>
      <w:marLeft w:val="0"/>
      <w:marRight w:val="0"/>
      <w:marTop w:val="0"/>
      <w:marBottom w:val="0"/>
      <w:divBdr>
        <w:top w:val="none" w:sz="0" w:space="0" w:color="auto"/>
        <w:left w:val="none" w:sz="0" w:space="0" w:color="auto"/>
        <w:bottom w:val="none" w:sz="0" w:space="0" w:color="auto"/>
        <w:right w:val="none" w:sz="0" w:space="0" w:color="auto"/>
      </w:divBdr>
    </w:div>
    <w:div w:id="2071031141">
      <w:bodyDiv w:val="1"/>
      <w:marLeft w:val="0"/>
      <w:marRight w:val="0"/>
      <w:marTop w:val="0"/>
      <w:marBottom w:val="0"/>
      <w:divBdr>
        <w:top w:val="none" w:sz="0" w:space="0" w:color="auto"/>
        <w:left w:val="none" w:sz="0" w:space="0" w:color="auto"/>
        <w:bottom w:val="none" w:sz="0" w:space="0" w:color="auto"/>
        <w:right w:val="none" w:sz="0" w:space="0" w:color="auto"/>
      </w:divBdr>
    </w:div>
    <w:div w:id="2078241686">
      <w:bodyDiv w:val="1"/>
      <w:marLeft w:val="0"/>
      <w:marRight w:val="0"/>
      <w:marTop w:val="0"/>
      <w:marBottom w:val="0"/>
      <w:divBdr>
        <w:top w:val="none" w:sz="0" w:space="0" w:color="auto"/>
        <w:left w:val="none" w:sz="0" w:space="0" w:color="auto"/>
        <w:bottom w:val="none" w:sz="0" w:space="0" w:color="auto"/>
        <w:right w:val="none" w:sz="0" w:space="0" w:color="auto"/>
      </w:divBdr>
    </w:div>
    <w:div w:id="2078897410">
      <w:bodyDiv w:val="1"/>
      <w:marLeft w:val="0"/>
      <w:marRight w:val="0"/>
      <w:marTop w:val="0"/>
      <w:marBottom w:val="0"/>
      <w:divBdr>
        <w:top w:val="none" w:sz="0" w:space="0" w:color="auto"/>
        <w:left w:val="none" w:sz="0" w:space="0" w:color="auto"/>
        <w:bottom w:val="none" w:sz="0" w:space="0" w:color="auto"/>
        <w:right w:val="none" w:sz="0" w:space="0" w:color="auto"/>
      </w:divBdr>
    </w:div>
    <w:div w:id="2083142445">
      <w:bodyDiv w:val="1"/>
      <w:marLeft w:val="0"/>
      <w:marRight w:val="0"/>
      <w:marTop w:val="0"/>
      <w:marBottom w:val="0"/>
      <w:divBdr>
        <w:top w:val="none" w:sz="0" w:space="0" w:color="auto"/>
        <w:left w:val="none" w:sz="0" w:space="0" w:color="auto"/>
        <w:bottom w:val="none" w:sz="0" w:space="0" w:color="auto"/>
        <w:right w:val="none" w:sz="0" w:space="0" w:color="auto"/>
      </w:divBdr>
    </w:div>
    <w:div w:id="2088189730">
      <w:bodyDiv w:val="1"/>
      <w:marLeft w:val="0"/>
      <w:marRight w:val="0"/>
      <w:marTop w:val="0"/>
      <w:marBottom w:val="0"/>
      <w:divBdr>
        <w:top w:val="none" w:sz="0" w:space="0" w:color="auto"/>
        <w:left w:val="none" w:sz="0" w:space="0" w:color="auto"/>
        <w:bottom w:val="none" w:sz="0" w:space="0" w:color="auto"/>
        <w:right w:val="none" w:sz="0" w:space="0" w:color="auto"/>
      </w:divBdr>
    </w:div>
    <w:div w:id="2088259076">
      <w:bodyDiv w:val="1"/>
      <w:marLeft w:val="0"/>
      <w:marRight w:val="0"/>
      <w:marTop w:val="0"/>
      <w:marBottom w:val="0"/>
      <w:divBdr>
        <w:top w:val="none" w:sz="0" w:space="0" w:color="auto"/>
        <w:left w:val="none" w:sz="0" w:space="0" w:color="auto"/>
        <w:bottom w:val="none" w:sz="0" w:space="0" w:color="auto"/>
        <w:right w:val="none" w:sz="0" w:space="0" w:color="auto"/>
      </w:divBdr>
    </w:div>
    <w:div w:id="2089688534">
      <w:bodyDiv w:val="1"/>
      <w:marLeft w:val="0"/>
      <w:marRight w:val="0"/>
      <w:marTop w:val="0"/>
      <w:marBottom w:val="0"/>
      <w:divBdr>
        <w:top w:val="none" w:sz="0" w:space="0" w:color="auto"/>
        <w:left w:val="none" w:sz="0" w:space="0" w:color="auto"/>
        <w:bottom w:val="none" w:sz="0" w:space="0" w:color="auto"/>
        <w:right w:val="none" w:sz="0" w:space="0" w:color="auto"/>
      </w:divBdr>
    </w:div>
    <w:div w:id="2091191253">
      <w:bodyDiv w:val="1"/>
      <w:marLeft w:val="0"/>
      <w:marRight w:val="0"/>
      <w:marTop w:val="0"/>
      <w:marBottom w:val="0"/>
      <w:divBdr>
        <w:top w:val="none" w:sz="0" w:space="0" w:color="auto"/>
        <w:left w:val="none" w:sz="0" w:space="0" w:color="auto"/>
        <w:bottom w:val="none" w:sz="0" w:space="0" w:color="auto"/>
        <w:right w:val="none" w:sz="0" w:space="0" w:color="auto"/>
      </w:divBdr>
    </w:div>
    <w:div w:id="2091928178">
      <w:bodyDiv w:val="1"/>
      <w:marLeft w:val="0"/>
      <w:marRight w:val="0"/>
      <w:marTop w:val="0"/>
      <w:marBottom w:val="0"/>
      <w:divBdr>
        <w:top w:val="none" w:sz="0" w:space="0" w:color="auto"/>
        <w:left w:val="none" w:sz="0" w:space="0" w:color="auto"/>
        <w:bottom w:val="none" w:sz="0" w:space="0" w:color="auto"/>
        <w:right w:val="none" w:sz="0" w:space="0" w:color="auto"/>
      </w:divBdr>
    </w:div>
    <w:div w:id="2095473144">
      <w:bodyDiv w:val="1"/>
      <w:marLeft w:val="0"/>
      <w:marRight w:val="0"/>
      <w:marTop w:val="0"/>
      <w:marBottom w:val="0"/>
      <w:divBdr>
        <w:top w:val="none" w:sz="0" w:space="0" w:color="auto"/>
        <w:left w:val="none" w:sz="0" w:space="0" w:color="auto"/>
        <w:bottom w:val="none" w:sz="0" w:space="0" w:color="auto"/>
        <w:right w:val="none" w:sz="0" w:space="0" w:color="auto"/>
      </w:divBdr>
    </w:div>
    <w:div w:id="2095662870">
      <w:bodyDiv w:val="1"/>
      <w:marLeft w:val="0"/>
      <w:marRight w:val="0"/>
      <w:marTop w:val="0"/>
      <w:marBottom w:val="0"/>
      <w:divBdr>
        <w:top w:val="none" w:sz="0" w:space="0" w:color="auto"/>
        <w:left w:val="none" w:sz="0" w:space="0" w:color="auto"/>
        <w:bottom w:val="none" w:sz="0" w:space="0" w:color="auto"/>
        <w:right w:val="none" w:sz="0" w:space="0" w:color="auto"/>
      </w:divBdr>
    </w:div>
    <w:div w:id="2095934793">
      <w:bodyDiv w:val="1"/>
      <w:marLeft w:val="0"/>
      <w:marRight w:val="0"/>
      <w:marTop w:val="0"/>
      <w:marBottom w:val="0"/>
      <w:divBdr>
        <w:top w:val="none" w:sz="0" w:space="0" w:color="auto"/>
        <w:left w:val="none" w:sz="0" w:space="0" w:color="auto"/>
        <w:bottom w:val="none" w:sz="0" w:space="0" w:color="auto"/>
        <w:right w:val="none" w:sz="0" w:space="0" w:color="auto"/>
      </w:divBdr>
    </w:div>
    <w:div w:id="2105761106">
      <w:bodyDiv w:val="1"/>
      <w:marLeft w:val="0"/>
      <w:marRight w:val="0"/>
      <w:marTop w:val="0"/>
      <w:marBottom w:val="0"/>
      <w:divBdr>
        <w:top w:val="none" w:sz="0" w:space="0" w:color="auto"/>
        <w:left w:val="none" w:sz="0" w:space="0" w:color="auto"/>
        <w:bottom w:val="none" w:sz="0" w:space="0" w:color="auto"/>
        <w:right w:val="none" w:sz="0" w:space="0" w:color="auto"/>
      </w:divBdr>
    </w:div>
    <w:div w:id="2108454848">
      <w:bodyDiv w:val="1"/>
      <w:marLeft w:val="0"/>
      <w:marRight w:val="0"/>
      <w:marTop w:val="0"/>
      <w:marBottom w:val="0"/>
      <w:divBdr>
        <w:top w:val="none" w:sz="0" w:space="0" w:color="auto"/>
        <w:left w:val="none" w:sz="0" w:space="0" w:color="auto"/>
        <w:bottom w:val="none" w:sz="0" w:space="0" w:color="auto"/>
        <w:right w:val="none" w:sz="0" w:space="0" w:color="auto"/>
      </w:divBdr>
    </w:div>
    <w:div w:id="2110392890">
      <w:bodyDiv w:val="1"/>
      <w:marLeft w:val="0"/>
      <w:marRight w:val="0"/>
      <w:marTop w:val="0"/>
      <w:marBottom w:val="0"/>
      <w:divBdr>
        <w:top w:val="none" w:sz="0" w:space="0" w:color="auto"/>
        <w:left w:val="none" w:sz="0" w:space="0" w:color="auto"/>
        <w:bottom w:val="none" w:sz="0" w:space="0" w:color="auto"/>
        <w:right w:val="none" w:sz="0" w:space="0" w:color="auto"/>
      </w:divBdr>
    </w:div>
    <w:div w:id="2112357980">
      <w:bodyDiv w:val="1"/>
      <w:marLeft w:val="0"/>
      <w:marRight w:val="0"/>
      <w:marTop w:val="0"/>
      <w:marBottom w:val="0"/>
      <w:divBdr>
        <w:top w:val="none" w:sz="0" w:space="0" w:color="auto"/>
        <w:left w:val="none" w:sz="0" w:space="0" w:color="auto"/>
        <w:bottom w:val="none" w:sz="0" w:space="0" w:color="auto"/>
        <w:right w:val="none" w:sz="0" w:space="0" w:color="auto"/>
      </w:divBdr>
    </w:div>
    <w:div w:id="2112897844">
      <w:bodyDiv w:val="1"/>
      <w:marLeft w:val="0"/>
      <w:marRight w:val="0"/>
      <w:marTop w:val="0"/>
      <w:marBottom w:val="0"/>
      <w:divBdr>
        <w:top w:val="none" w:sz="0" w:space="0" w:color="auto"/>
        <w:left w:val="none" w:sz="0" w:space="0" w:color="auto"/>
        <w:bottom w:val="none" w:sz="0" w:space="0" w:color="auto"/>
        <w:right w:val="none" w:sz="0" w:space="0" w:color="auto"/>
      </w:divBdr>
    </w:div>
    <w:div w:id="2116093697">
      <w:bodyDiv w:val="1"/>
      <w:marLeft w:val="0"/>
      <w:marRight w:val="0"/>
      <w:marTop w:val="0"/>
      <w:marBottom w:val="0"/>
      <w:divBdr>
        <w:top w:val="none" w:sz="0" w:space="0" w:color="auto"/>
        <w:left w:val="none" w:sz="0" w:space="0" w:color="auto"/>
        <w:bottom w:val="none" w:sz="0" w:space="0" w:color="auto"/>
        <w:right w:val="none" w:sz="0" w:space="0" w:color="auto"/>
      </w:divBdr>
    </w:div>
    <w:div w:id="2123180192">
      <w:bodyDiv w:val="1"/>
      <w:marLeft w:val="0"/>
      <w:marRight w:val="0"/>
      <w:marTop w:val="0"/>
      <w:marBottom w:val="0"/>
      <w:divBdr>
        <w:top w:val="none" w:sz="0" w:space="0" w:color="auto"/>
        <w:left w:val="none" w:sz="0" w:space="0" w:color="auto"/>
        <w:bottom w:val="none" w:sz="0" w:space="0" w:color="auto"/>
        <w:right w:val="none" w:sz="0" w:space="0" w:color="auto"/>
      </w:divBdr>
    </w:div>
    <w:div w:id="2125685496">
      <w:bodyDiv w:val="1"/>
      <w:marLeft w:val="0"/>
      <w:marRight w:val="0"/>
      <w:marTop w:val="0"/>
      <w:marBottom w:val="0"/>
      <w:divBdr>
        <w:top w:val="none" w:sz="0" w:space="0" w:color="auto"/>
        <w:left w:val="none" w:sz="0" w:space="0" w:color="auto"/>
        <w:bottom w:val="none" w:sz="0" w:space="0" w:color="auto"/>
        <w:right w:val="none" w:sz="0" w:space="0" w:color="auto"/>
      </w:divBdr>
    </w:div>
    <w:div w:id="2133936603">
      <w:bodyDiv w:val="1"/>
      <w:marLeft w:val="0"/>
      <w:marRight w:val="0"/>
      <w:marTop w:val="0"/>
      <w:marBottom w:val="0"/>
      <w:divBdr>
        <w:top w:val="none" w:sz="0" w:space="0" w:color="auto"/>
        <w:left w:val="none" w:sz="0" w:space="0" w:color="auto"/>
        <w:bottom w:val="none" w:sz="0" w:space="0" w:color="auto"/>
        <w:right w:val="none" w:sz="0" w:space="0" w:color="auto"/>
      </w:divBdr>
    </w:div>
    <w:div w:id="2137411265">
      <w:bodyDiv w:val="1"/>
      <w:marLeft w:val="0"/>
      <w:marRight w:val="0"/>
      <w:marTop w:val="0"/>
      <w:marBottom w:val="0"/>
      <w:divBdr>
        <w:top w:val="none" w:sz="0" w:space="0" w:color="auto"/>
        <w:left w:val="none" w:sz="0" w:space="0" w:color="auto"/>
        <w:bottom w:val="none" w:sz="0" w:space="0" w:color="auto"/>
        <w:right w:val="none" w:sz="0" w:space="0" w:color="auto"/>
      </w:divBdr>
    </w:div>
    <w:div w:id="2138335422">
      <w:bodyDiv w:val="1"/>
      <w:marLeft w:val="0"/>
      <w:marRight w:val="0"/>
      <w:marTop w:val="0"/>
      <w:marBottom w:val="0"/>
      <w:divBdr>
        <w:top w:val="none" w:sz="0" w:space="0" w:color="auto"/>
        <w:left w:val="none" w:sz="0" w:space="0" w:color="auto"/>
        <w:bottom w:val="none" w:sz="0" w:space="0" w:color="auto"/>
        <w:right w:val="none" w:sz="0" w:space="0" w:color="auto"/>
      </w:divBdr>
    </w:div>
    <w:div w:id="2144500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chart" Target="charts/chart9.xm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37.xml"/><Relationship Id="rId68" Type="http://schemas.openxmlformats.org/officeDocument/2006/relationships/header" Target="header9.xml"/><Relationship Id="rId16" Type="http://schemas.openxmlformats.org/officeDocument/2006/relationships/chart" Target="charts/chart4.xml"/><Relationship Id="rId11" Type="http://schemas.openxmlformats.org/officeDocument/2006/relationships/hyperlink" Target="https://kirby.unsw.edu.au/report-type/australian-trachoma-surveillance-reports" TargetMode="External"/><Relationship Id="rId24" Type="http://schemas.openxmlformats.org/officeDocument/2006/relationships/footer" Target="footer2.xml"/><Relationship Id="rId32" Type="http://schemas.openxmlformats.org/officeDocument/2006/relationships/chart" Target="charts/chart17.xml"/><Relationship Id="rId37" Type="http://schemas.openxmlformats.org/officeDocument/2006/relationships/header" Target="header2.xml"/><Relationship Id="rId40" Type="http://schemas.openxmlformats.org/officeDocument/2006/relationships/image" Target="media/image3.emf"/><Relationship Id="rId45" Type="http://schemas.openxmlformats.org/officeDocument/2006/relationships/chart" Target="charts/chart24.xml"/><Relationship Id="rId53" Type="http://schemas.openxmlformats.org/officeDocument/2006/relationships/footer" Target="footer4.xml"/><Relationship Id="rId58" Type="http://schemas.openxmlformats.org/officeDocument/2006/relationships/chart" Target="charts/chart32.xml"/><Relationship Id="rId66" Type="http://schemas.openxmlformats.org/officeDocument/2006/relationships/header" Target="header8.xml"/><Relationship Id="rId74" Type="http://schemas.openxmlformats.org/officeDocument/2006/relationships/header" Target="header13.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chart" Target="charts/chart35.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0.xml"/><Relationship Id="rId64" Type="http://schemas.openxmlformats.org/officeDocument/2006/relationships/chart" Target="charts/chart38.xml"/><Relationship Id="rId69" Type="http://schemas.openxmlformats.org/officeDocument/2006/relationships/header" Target="header10.xml"/><Relationship Id="rId77"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header" Target="header12.xml"/><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footer" Target="footer3.xml"/><Relationship Id="rId46" Type="http://schemas.openxmlformats.org/officeDocument/2006/relationships/chart" Target="charts/chart25.xml"/><Relationship Id="rId59" Type="http://schemas.openxmlformats.org/officeDocument/2006/relationships/chart" Target="charts/chart33.xml"/><Relationship Id="rId67" Type="http://schemas.openxmlformats.org/officeDocument/2006/relationships/footer" Target="footer5.xml"/><Relationship Id="rId20" Type="http://schemas.openxmlformats.org/officeDocument/2006/relationships/chart" Target="charts/chart8.xml"/><Relationship Id="rId41" Type="http://schemas.openxmlformats.org/officeDocument/2006/relationships/oleObject" Target="embeddings/oleObject9.bin"/><Relationship Id="rId54" Type="http://schemas.openxmlformats.org/officeDocument/2006/relationships/header" Target="header6.xml"/><Relationship Id="rId62" Type="http://schemas.openxmlformats.org/officeDocument/2006/relationships/chart" Target="charts/chart36.xml"/><Relationship Id="rId70" Type="http://schemas.openxmlformats.org/officeDocument/2006/relationships/header" Target="header11.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chart" Target="charts/chart13.xml"/><Relationship Id="rId36" Type="http://schemas.openxmlformats.org/officeDocument/2006/relationships/header" Target="header1.xml"/><Relationship Id="rId49" Type="http://schemas.openxmlformats.org/officeDocument/2006/relationships/chart" Target="charts/chart28.xml"/><Relationship Id="rId57" Type="http://schemas.openxmlformats.org/officeDocument/2006/relationships/chart" Target="charts/chart31.xml"/><Relationship Id="rId10" Type="http://schemas.openxmlformats.org/officeDocument/2006/relationships/endnotes" Target="endnotes.xml"/><Relationship Id="rId31" Type="http://schemas.openxmlformats.org/officeDocument/2006/relationships/chart" Target="charts/chart16.xml"/><Relationship Id="rId44" Type="http://schemas.openxmlformats.org/officeDocument/2006/relationships/chart" Target="charts/chart23.xml"/><Relationship Id="rId52" Type="http://schemas.openxmlformats.org/officeDocument/2006/relationships/header" Target="header5.xml"/><Relationship Id="rId60" Type="http://schemas.openxmlformats.org/officeDocument/2006/relationships/chart" Target="charts/chart34.xml"/><Relationship Id="rId65" Type="http://schemas.openxmlformats.org/officeDocument/2006/relationships/header" Target="header7.xml"/><Relationship Id="rId73" Type="http://schemas.openxmlformats.org/officeDocument/2006/relationships/hyperlink" Target="https://www.health.gov.au/our-work/addressing-trachoma"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eader" Target="header3.xml"/><Relationship Id="rId34" Type="http://schemas.openxmlformats.org/officeDocument/2006/relationships/chart" Target="charts/chart19.xml"/><Relationship Id="rId50" Type="http://schemas.openxmlformats.org/officeDocument/2006/relationships/chart" Target="charts/chart29.xml"/><Relationship Id="rId55" Type="http://schemas.openxmlformats.org/officeDocument/2006/relationships/image" Target="media/image4.png"/><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chart" Target="charts/chart14.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https://unsw-my.sharepoint.com/personal/z3379493_ad_unsw_edu_au/Documents/Documents/Documents/2022%20data/Data%20tables/Trachoma%20report%202022.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6.bin"/></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https://unsw-my.sharepoint.com/personal/z3059262_ad_unsw_edu_au/Documents/Trachoma/ATSR%202022/Trachoma%20report%202022_AJ%20calculations.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https://unsw-my.sharepoint.com/personal/z3059262_ad_unsw_edu_au/Documents/Trachoma/ATSR%202022/Trachoma%20report%202022_AJ%20calculations.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027001761766075E-2"/>
          <c:y val="5.1231748524103109E-2"/>
          <c:w val="0.90414194800992342"/>
          <c:h val="0.7422467943287272"/>
        </c:manualLayout>
      </c:layout>
      <c:lineChart>
        <c:grouping val="standard"/>
        <c:varyColors val="0"/>
        <c:ser>
          <c:idx val="0"/>
          <c:order val="0"/>
          <c:tx>
            <c:strRef>
              <c:f>'[Trachoma report 2022_AJ calculations.xlsx]Figure 1.2'!$B$4</c:f>
              <c:strCache>
                <c:ptCount val="1"/>
                <c:pt idx="0">
                  <c:v>New South Wales</c:v>
                </c:pt>
              </c:strCache>
            </c:strRef>
          </c:tx>
          <c:cat>
            <c:numRef>
              <c:f>'[Trachoma report 2022_AJ calculations.xlsx]Figure 1.2'!$C$3:$R$3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1.2'!$C$4:$R$4</c:f>
              <c:numCache>
                <c:formatCode>General</c:formatCode>
                <c:ptCount val="16"/>
                <c:pt idx="6">
                  <c:v>10</c:v>
                </c:pt>
                <c:pt idx="7">
                  <c:v>10</c:v>
                </c:pt>
                <c:pt idx="8">
                  <c:v>1</c:v>
                </c:pt>
                <c:pt idx="9">
                  <c:v>0</c:v>
                </c:pt>
                <c:pt idx="10">
                  <c:v>0</c:v>
                </c:pt>
                <c:pt idx="11" formatCode="0">
                  <c:v>0</c:v>
                </c:pt>
                <c:pt idx="12">
                  <c:v>0</c:v>
                </c:pt>
                <c:pt idx="13">
                  <c:v>0</c:v>
                </c:pt>
                <c:pt idx="14">
                  <c:v>0</c:v>
                </c:pt>
                <c:pt idx="15">
                  <c:v>0</c:v>
                </c:pt>
              </c:numCache>
            </c:numRef>
          </c:val>
          <c:smooth val="0"/>
          <c:extLst>
            <c:ext xmlns:c16="http://schemas.microsoft.com/office/drawing/2014/chart" uri="{C3380CC4-5D6E-409C-BE32-E72D297353CC}">
              <c16:uniqueId val="{00000000-19DD-43F7-9929-9E848D7F09F7}"/>
            </c:ext>
          </c:extLst>
        </c:ser>
        <c:ser>
          <c:idx val="1"/>
          <c:order val="1"/>
          <c:tx>
            <c:strRef>
              <c:f>'[Trachoma report 2022_AJ calculations.xlsx]Figure 1.2'!$B$5</c:f>
              <c:strCache>
                <c:ptCount val="1"/>
                <c:pt idx="0">
                  <c:v>Northern Territory</c:v>
                </c:pt>
              </c:strCache>
            </c:strRef>
          </c:tx>
          <c:cat>
            <c:numRef>
              <c:f>'[Trachoma report 2022_AJ calculations.xlsx]Figure 1.2'!$C$3:$R$3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1.2'!$C$5:$R$5</c:f>
              <c:numCache>
                <c:formatCode>General</c:formatCode>
                <c:ptCount val="16"/>
                <c:pt idx="0">
                  <c:v>85</c:v>
                </c:pt>
                <c:pt idx="1">
                  <c:v>81</c:v>
                </c:pt>
                <c:pt idx="2">
                  <c:v>84</c:v>
                </c:pt>
                <c:pt idx="3">
                  <c:v>84</c:v>
                </c:pt>
                <c:pt idx="4">
                  <c:v>84</c:v>
                </c:pt>
                <c:pt idx="5">
                  <c:v>80</c:v>
                </c:pt>
                <c:pt idx="6">
                  <c:v>80</c:v>
                </c:pt>
                <c:pt idx="7">
                  <c:v>78</c:v>
                </c:pt>
                <c:pt idx="8">
                  <c:v>78</c:v>
                </c:pt>
                <c:pt idx="9">
                  <c:v>77</c:v>
                </c:pt>
                <c:pt idx="10">
                  <c:v>68</c:v>
                </c:pt>
                <c:pt idx="11" formatCode="0">
                  <c:v>61</c:v>
                </c:pt>
                <c:pt idx="12">
                  <c:v>57</c:v>
                </c:pt>
                <c:pt idx="13">
                  <c:v>45</c:v>
                </c:pt>
                <c:pt idx="14">
                  <c:v>41</c:v>
                </c:pt>
                <c:pt idx="15">
                  <c:v>42</c:v>
                </c:pt>
              </c:numCache>
            </c:numRef>
          </c:val>
          <c:smooth val="0"/>
          <c:extLst>
            <c:ext xmlns:c16="http://schemas.microsoft.com/office/drawing/2014/chart" uri="{C3380CC4-5D6E-409C-BE32-E72D297353CC}">
              <c16:uniqueId val="{00000001-19DD-43F7-9929-9E848D7F09F7}"/>
            </c:ext>
          </c:extLst>
        </c:ser>
        <c:ser>
          <c:idx val="2"/>
          <c:order val="2"/>
          <c:tx>
            <c:strRef>
              <c:f>'[Trachoma report 2022_AJ calculations.xlsx]Figure 1.2'!$B$6</c:f>
              <c:strCache>
                <c:ptCount val="1"/>
                <c:pt idx="0">
                  <c:v>Queensland</c:v>
                </c:pt>
              </c:strCache>
            </c:strRef>
          </c:tx>
          <c:cat>
            <c:numRef>
              <c:f>'[Trachoma report 2022_AJ calculations.xlsx]Figure 1.2'!$C$3:$R$3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1.2'!$C$6:$R$6</c:f>
              <c:numCache>
                <c:formatCode>General</c:formatCode>
                <c:ptCount val="16"/>
                <c:pt idx="5">
                  <c:v>6</c:v>
                </c:pt>
                <c:pt idx="9">
                  <c:v>3</c:v>
                </c:pt>
                <c:pt idx="10">
                  <c:v>3</c:v>
                </c:pt>
                <c:pt idx="11" formatCode="0">
                  <c:v>4</c:v>
                </c:pt>
                <c:pt idx="12">
                  <c:v>5</c:v>
                </c:pt>
                <c:pt idx="13">
                  <c:v>2</c:v>
                </c:pt>
                <c:pt idx="14">
                  <c:v>2</c:v>
                </c:pt>
                <c:pt idx="15">
                  <c:v>0</c:v>
                </c:pt>
              </c:numCache>
            </c:numRef>
          </c:val>
          <c:smooth val="0"/>
          <c:extLst>
            <c:ext xmlns:c16="http://schemas.microsoft.com/office/drawing/2014/chart" uri="{C3380CC4-5D6E-409C-BE32-E72D297353CC}">
              <c16:uniqueId val="{00000002-19DD-43F7-9929-9E848D7F09F7}"/>
            </c:ext>
          </c:extLst>
        </c:ser>
        <c:ser>
          <c:idx val="3"/>
          <c:order val="3"/>
          <c:tx>
            <c:strRef>
              <c:f>'[Trachoma report 2022_AJ calculations.xlsx]Figure 1.2'!$B$7</c:f>
              <c:strCache>
                <c:ptCount val="1"/>
                <c:pt idx="0">
                  <c:v>South Australia</c:v>
                </c:pt>
              </c:strCache>
            </c:strRef>
          </c:tx>
          <c:cat>
            <c:numRef>
              <c:f>'[Trachoma report 2022_AJ calculations.xlsx]Figure 1.2'!$C$3:$R$3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1.2'!$C$7:$R$7</c:f>
              <c:numCache>
                <c:formatCode>General</c:formatCode>
                <c:ptCount val="16"/>
                <c:pt idx="0">
                  <c:v>68</c:v>
                </c:pt>
                <c:pt idx="1">
                  <c:v>72</c:v>
                </c:pt>
                <c:pt idx="2">
                  <c:v>72</c:v>
                </c:pt>
                <c:pt idx="3">
                  <c:v>72</c:v>
                </c:pt>
                <c:pt idx="4">
                  <c:v>72</c:v>
                </c:pt>
                <c:pt idx="5">
                  <c:v>38</c:v>
                </c:pt>
                <c:pt idx="6">
                  <c:v>22</c:v>
                </c:pt>
                <c:pt idx="7">
                  <c:v>21</c:v>
                </c:pt>
                <c:pt idx="8">
                  <c:v>18</c:v>
                </c:pt>
                <c:pt idx="9">
                  <c:v>19</c:v>
                </c:pt>
                <c:pt idx="10">
                  <c:v>18</c:v>
                </c:pt>
                <c:pt idx="11" formatCode="0">
                  <c:v>15</c:v>
                </c:pt>
                <c:pt idx="12">
                  <c:v>15</c:v>
                </c:pt>
                <c:pt idx="13">
                  <c:v>15</c:v>
                </c:pt>
                <c:pt idx="14">
                  <c:v>15</c:v>
                </c:pt>
                <c:pt idx="15">
                  <c:v>11</c:v>
                </c:pt>
              </c:numCache>
            </c:numRef>
          </c:val>
          <c:smooth val="0"/>
          <c:extLst>
            <c:ext xmlns:c16="http://schemas.microsoft.com/office/drawing/2014/chart" uri="{C3380CC4-5D6E-409C-BE32-E72D297353CC}">
              <c16:uniqueId val="{00000003-19DD-43F7-9929-9E848D7F09F7}"/>
            </c:ext>
          </c:extLst>
        </c:ser>
        <c:ser>
          <c:idx val="4"/>
          <c:order val="4"/>
          <c:tx>
            <c:strRef>
              <c:f>'[Trachoma report 2022_AJ calculations.xlsx]Figure 1.2'!$B$8</c:f>
              <c:strCache>
                <c:ptCount val="1"/>
                <c:pt idx="0">
                  <c:v>Western Australia</c:v>
                </c:pt>
              </c:strCache>
            </c:strRef>
          </c:tx>
          <c:cat>
            <c:numRef>
              <c:f>'[Trachoma report 2022_AJ calculations.xlsx]Figure 1.2'!$C$3:$R$3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1.2'!$C$8:$R$8</c:f>
              <c:numCache>
                <c:formatCode>General</c:formatCode>
                <c:ptCount val="16"/>
                <c:pt idx="0">
                  <c:v>72</c:v>
                </c:pt>
                <c:pt idx="1">
                  <c:v>74</c:v>
                </c:pt>
                <c:pt idx="2">
                  <c:v>74</c:v>
                </c:pt>
                <c:pt idx="3">
                  <c:v>86</c:v>
                </c:pt>
                <c:pt idx="4">
                  <c:v>75</c:v>
                </c:pt>
                <c:pt idx="5">
                  <c:v>78</c:v>
                </c:pt>
                <c:pt idx="6">
                  <c:v>71</c:v>
                </c:pt>
                <c:pt idx="7">
                  <c:v>68</c:v>
                </c:pt>
                <c:pt idx="8">
                  <c:v>58</c:v>
                </c:pt>
                <c:pt idx="9">
                  <c:v>51</c:v>
                </c:pt>
                <c:pt idx="10">
                  <c:v>41</c:v>
                </c:pt>
                <c:pt idx="11" formatCode="0">
                  <c:v>40</c:v>
                </c:pt>
                <c:pt idx="12">
                  <c:v>38</c:v>
                </c:pt>
                <c:pt idx="13">
                  <c:v>36</c:v>
                </c:pt>
                <c:pt idx="14">
                  <c:v>34</c:v>
                </c:pt>
                <c:pt idx="15">
                  <c:v>31</c:v>
                </c:pt>
              </c:numCache>
            </c:numRef>
          </c:val>
          <c:smooth val="0"/>
          <c:extLst>
            <c:ext xmlns:c16="http://schemas.microsoft.com/office/drawing/2014/chart" uri="{C3380CC4-5D6E-409C-BE32-E72D297353CC}">
              <c16:uniqueId val="{00000004-19DD-43F7-9929-9E848D7F09F7}"/>
            </c:ext>
          </c:extLst>
        </c:ser>
        <c:dLbls>
          <c:showLegendKey val="0"/>
          <c:showVal val="0"/>
          <c:showCatName val="0"/>
          <c:showSerName val="0"/>
          <c:showPercent val="0"/>
          <c:showBubbleSize val="0"/>
        </c:dLbls>
        <c:marker val="1"/>
        <c:smooth val="0"/>
        <c:axId val="126354176"/>
        <c:axId val="126355712"/>
      </c:lineChart>
      <c:catAx>
        <c:axId val="126354176"/>
        <c:scaling>
          <c:orientation val="minMax"/>
        </c:scaling>
        <c:delete val="0"/>
        <c:axPos val="b"/>
        <c:numFmt formatCode="General" sourceLinked="1"/>
        <c:majorTickMark val="out"/>
        <c:minorTickMark val="none"/>
        <c:tickLblPos val="nextTo"/>
        <c:crossAx val="126355712"/>
        <c:crosses val="autoZero"/>
        <c:auto val="1"/>
        <c:lblAlgn val="ctr"/>
        <c:lblOffset val="100"/>
        <c:noMultiLvlLbl val="0"/>
      </c:catAx>
      <c:valAx>
        <c:axId val="126355712"/>
        <c:scaling>
          <c:orientation val="minMax"/>
        </c:scaling>
        <c:delete val="0"/>
        <c:axPos val="l"/>
        <c:majorGridlines>
          <c:spPr>
            <a:ln>
              <a:noFill/>
            </a:ln>
          </c:spPr>
        </c:majorGridlines>
        <c:numFmt formatCode="General" sourceLinked="1"/>
        <c:majorTickMark val="out"/>
        <c:minorTickMark val="none"/>
        <c:tickLblPos val="nextTo"/>
        <c:crossAx val="126354176"/>
        <c:crosses val="autoZero"/>
        <c:crossBetween val="between"/>
      </c:valAx>
    </c:plotArea>
    <c:legend>
      <c:legendPos val="b"/>
      <c:layout>
        <c:manualLayout>
          <c:xMode val="edge"/>
          <c:yMode val="edge"/>
          <c:x val="5.95955818022747E-2"/>
          <c:y val="0.85474311312258988"/>
          <c:w val="0.9404044802867384"/>
          <c:h val="0.12738888888888888"/>
        </c:manualLayout>
      </c:layout>
      <c:overlay val="0"/>
    </c:legend>
    <c:plotVisOnly val="1"/>
    <c:dispBlanksAs val="gap"/>
    <c:showDLblsOverMax val="0"/>
  </c:chart>
  <c:spPr>
    <a:ln>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1.9'!$B$3</c:f>
              <c:strCache>
                <c:ptCount val="1"/>
                <c:pt idx="0">
                  <c:v>New South Wales</c:v>
                </c:pt>
              </c:strCache>
            </c:strRef>
          </c:tx>
          <c:cat>
            <c:numRef>
              <c:f>'Figure 1.9'!$C$2:$R$2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1.9'!$C$3:$R$3</c:f>
              <c:numCache>
                <c:formatCode>General</c:formatCode>
                <c:ptCount val="16"/>
                <c:pt idx="6" formatCode="0%">
                  <c:v>0.1</c:v>
                </c:pt>
                <c:pt idx="7" formatCode="0%">
                  <c:v>0</c:v>
                </c:pt>
                <c:pt idx="8" formatCode="0%">
                  <c:v>0</c:v>
                </c:pt>
              </c:numCache>
            </c:numRef>
          </c:val>
          <c:smooth val="0"/>
          <c:extLst>
            <c:ext xmlns:c16="http://schemas.microsoft.com/office/drawing/2014/chart" uri="{C3380CC4-5D6E-409C-BE32-E72D297353CC}">
              <c16:uniqueId val="{00000000-C8B3-4819-9454-0BFCB659392E}"/>
            </c:ext>
          </c:extLst>
        </c:ser>
        <c:ser>
          <c:idx val="1"/>
          <c:order val="1"/>
          <c:tx>
            <c:strRef>
              <c:f>'Figure 1.9'!$B$4</c:f>
              <c:strCache>
                <c:ptCount val="1"/>
                <c:pt idx="0">
                  <c:v>Northern Territory</c:v>
                </c:pt>
              </c:strCache>
            </c:strRef>
          </c:tx>
          <c:cat>
            <c:numRef>
              <c:f>'Figure 1.9'!$C$2:$R$2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1.9'!$C$4:$R$4</c:f>
              <c:numCache>
                <c:formatCode>0%</c:formatCode>
                <c:ptCount val="16"/>
                <c:pt idx="0">
                  <c:v>0.45</c:v>
                </c:pt>
                <c:pt idx="1">
                  <c:v>0.74358974358974361</c:v>
                </c:pt>
                <c:pt idx="2">
                  <c:v>0.58490566037735847</c:v>
                </c:pt>
                <c:pt idx="3">
                  <c:v>0.625</c:v>
                </c:pt>
                <c:pt idx="4">
                  <c:v>0.45588235294117646</c:v>
                </c:pt>
                <c:pt idx="5">
                  <c:v>0.28000000000000003</c:v>
                </c:pt>
                <c:pt idx="6">
                  <c:v>0.41</c:v>
                </c:pt>
                <c:pt idx="7">
                  <c:v>0.49</c:v>
                </c:pt>
                <c:pt idx="8">
                  <c:v>0.37</c:v>
                </c:pt>
                <c:pt idx="9">
                  <c:v>0.46</c:v>
                </c:pt>
                <c:pt idx="10">
                  <c:v>0.49</c:v>
                </c:pt>
                <c:pt idx="11">
                  <c:v>0.56000000000000005</c:v>
                </c:pt>
                <c:pt idx="12">
                  <c:v>0.47</c:v>
                </c:pt>
                <c:pt idx="13">
                  <c:v>0.63</c:v>
                </c:pt>
                <c:pt idx="14">
                  <c:v>0.51</c:v>
                </c:pt>
                <c:pt idx="15">
                  <c:v>0.42</c:v>
                </c:pt>
              </c:numCache>
            </c:numRef>
          </c:val>
          <c:smooth val="0"/>
          <c:extLst>
            <c:ext xmlns:c16="http://schemas.microsoft.com/office/drawing/2014/chart" uri="{C3380CC4-5D6E-409C-BE32-E72D297353CC}">
              <c16:uniqueId val="{00000001-C8B3-4819-9454-0BFCB659392E}"/>
            </c:ext>
          </c:extLst>
        </c:ser>
        <c:ser>
          <c:idx val="2"/>
          <c:order val="2"/>
          <c:tx>
            <c:strRef>
              <c:f>'Figure 1.9'!$B$5</c:f>
              <c:strCache>
                <c:ptCount val="1"/>
                <c:pt idx="0">
                  <c:v>Queensland</c:v>
                </c:pt>
              </c:strCache>
            </c:strRef>
          </c:tx>
          <c:cat>
            <c:numRef>
              <c:f>'Figure 1.9'!$C$2:$R$2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1.9'!$C$5:$R$5</c:f>
              <c:numCache>
                <c:formatCode>General</c:formatCode>
                <c:ptCount val="16"/>
                <c:pt idx="5" formatCode="0%">
                  <c:v>0</c:v>
                </c:pt>
                <c:pt idx="9" formatCode="0%">
                  <c:v>0</c:v>
                </c:pt>
                <c:pt idx="10" formatCode="0%">
                  <c:v>0</c:v>
                </c:pt>
                <c:pt idx="11" formatCode="0%">
                  <c:v>0.5</c:v>
                </c:pt>
                <c:pt idx="12" formatCode="0%">
                  <c:v>0.5</c:v>
                </c:pt>
                <c:pt idx="13" formatCode="0%">
                  <c:v>0</c:v>
                </c:pt>
                <c:pt idx="14" formatCode="0%">
                  <c:v>0</c:v>
                </c:pt>
              </c:numCache>
            </c:numRef>
          </c:val>
          <c:smooth val="0"/>
          <c:extLst>
            <c:ext xmlns:c16="http://schemas.microsoft.com/office/drawing/2014/chart" uri="{C3380CC4-5D6E-409C-BE32-E72D297353CC}">
              <c16:uniqueId val="{00000002-C8B3-4819-9454-0BFCB659392E}"/>
            </c:ext>
          </c:extLst>
        </c:ser>
        <c:ser>
          <c:idx val="3"/>
          <c:order val="3"/>
          <c:tx>
            <c:strRef>
              <c:f>'Figure 1.9'!$B$6</c:f>
              <c:strCache>
                <c:ptCount val="1"/>
                <c:pt idx="0">
                  <c:v>South Australia</c:v>
                </c:pt>
              </c:strCache>
            </c:strRef>
          </c:tx>
          <c:marker>
            <c:symbol val="circle"/>
            <c:size val="7"/>
          </c:marker>
          <c:cat>
            <c:numRef>
              <c:f>'Figure 1.9'!$C$2:$R$2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1.9'!$C$6:$R$6</c:f>
              <c:numCache>
                <c:formatCode>0%</c:formatCode>
                <c:ptCount val="16"/>
                <c:pt idx="0">
                  <c:v>0.75</c:v>
                </c:pt>
                <c:pt idx="1">
                  <c:v>0.36363636363636365</c:v>
                </c:pt>
                <c:pt idx="2">
                  <c:v>0.41666666666666669</c:v>
                </c:pt>
                <c:pt idx="3">
                  <c:v>#N/A</c:v>
                </c:pt>
                <c:pt idx="4">
                  <c:v>0.35</c:v>
                </c:pt>
                <c:pt idx="5">
                  <c:v>8.5714285714285715E-2</c:v>
                </c:pt>
                <c:pt idx="6">
                  <c:v>0.375</c:v>
                </c:pt>
                <c:pt idx="7">
                  <c:v>0.15</c:v>
                </c:pt>
                <c:pt idx="8">
                  <c:v>0.45</c:v>
                </c:pt>
                <c:pt idx="9">
                  <c:v>0.21</c:v>
                </c:pt>
                <c:pt idx="10">
                  <c:v>0.16</c:v>
                </c:pt>
                <c:pt idx="11">
                  <c:v>7.0000000000000007E-2</c:v>
                </c:pt>
                <c:pt idx="12">
                  <c:v>0</c:v>
                </c:pt>
                <c:pt idx="13">
                  <c:v>7.0000000000000007E-2</c:v>
                </c:pt>
                <c:pt idx="14">
                  <c:v>7.0000000000000007E-2</c:v>
                </c:pt>
                <c:pt idx="15">
                  <c:v>0</c:v>
                </c:pt>
              </c:numCache>
            </c:numRef>
          </c:val>
          <c:smooth val="0"/>
          <c:extLst>
            <c:ext xmlns:c16="http://schemas.microsoft.com/office/drawing/2014/chart" uri="{C3380CC4-5D6E-409C-BE32-E72D297353CC}">
              <c16:uniqueId val="{00000003-C8B3-4819-9454-0BFCB659392E}"/>
            </c:ext>
          </c:extLst>
        </c:ser>
        <c:ser>
          <c:idx val="4"/>
          <c:order val="4"/>
          <c:tx>
            <c:strRef>
              <c:f>'Figure 1.9'!$B$7</c:f>
              <c:strCache>
                <c:ptCount val="1"/>
                <c:pt idx="0">
                  <c:v>Western Australia</c:v>
                </c:pt>
              </c:strCache>
            </c:strRef>
          </c:tx>
          <c:cat>
            <c:numRef>
              <c:f>'Figure 1.9'!$C$2:$R$2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1.9'!$C$7:$R$7</c:f>
              <c:numCache>
                <c:formatCode>0%</c:formatCode>
                <c:ptCount val="16"/>
                <c:pt idx="0">
                  <c:v>0.61818181818181817</c:v>
                </c:pt>
                <c:pt idx="1">
                  <c:v>0.66666666666666663</c:v>
                </c:pt>
                <c:pt idx="2">
                  <c:v>0.6</c:v>
                </c:pt>
                <c:pt idx="3">
                  <c:v>0.5</c:v>
                </c:pt>
                <c:pt idx="4">
                  <c:v>0.36231884057971014</c:v>
                </c:pt>
                <c:pt idx="5">
                  <c:v>0.29333333333333333</c:v>
                </c:pt>
                <c:pt idx="6">
                  <c:v>0.28000000000000003</c:v>
                </c:pt>
                <c:pt idx="7">
                  <c:v>0.25</c:v>
                </c:pt>
                <c:pt idx="8">
                  <c:v>0.27</c:v>
                </c:pt>
                <c:pt idx="9">
                  <c:v>0.47</c:v>
                </c:pt>
                <c:pt idx="10">
                  <c:v>0.6</c:v>
                </c:pt>
                <c:pt idx="11">
                  <c:v>0.63</c:v>
                </c:pt>
                <c:pt idx="12">
                  <c:v>0.47</c:v>
                </c:pt>
                <c:pt idx="13">
                  <c:v>0.69</c:v>
                </c:pt>
                <c:pt idx="14">
                  <c:v>0.68</c:v>
                </c:pt>
                <c:pt idx="15">
                  <c:v>0.56000000000000005</c:v>
                </c:pt>
              </c:numCache>
            </c:numRef>
          </c:val>
          <c:smooth val="0"/>
          <c:extLst>
            <c:ext xmlns:c16="http://schemas.microsoft.com/office/drawing/2014/chart" uri="{C3380CC4-5D6E-409C-BE32-E72D297353CC}">
              <c16:uniqueId val="{00000004-C8B3-4819-9454-0BFCB659392E}"/>
            </c:ext>
          </c:extLst>
        </c:ser>
        <c:dLbls>
          <c:showLegendKey val="0"/>
          <c:showVal val="0"/>
          <c:showCatName val="0"/>
          <c:showSerName val="0"/>
          <c:showPercent val="0"/>
          <c:showBubbleSize val="0"/>
        </c:dLbls>
        <c:marker val="1"/>
        <c:smooth val="0"/>
        <c:axId val="133753472"/>
        <c:axId val="133562752"/>
      </c:lineChart>
      <c:catAx>
        <c:axId val="133753472"/>
        <c:scaling>
          <c:orientation val="minMax"/>
        </c:scaling>
        <c:delete val="0"/>
        <c:axPos val="b"/>
        <c:numFmt formatCode="General" sourceLinked="1"/>
        <c:majorTickMark val="out"/>
        <c:minorTickMark val="none"/>
        <c:tickLblPos val="nextTo"/>
        <c:crossAx val="133562752"/>
        <c:crosses val="autoZero"/>
        <c:auto val="1"/>
        <c:lblAlgn val="ctr"/>
        <c:lblOffset val="100"/>
        <c:noMultiLvlLbl val="0"/>
      </c:catAx>
      <c:valAx>
        <c:axId val="133562752"/>
        <c:scaling>
          <c:orientation val="minMax"/>
          <c:max val="1"/>
        </c:scaling>
        <c:delete val="0"/>
        <c:axPos val="l"/>
        <c:majorGridlines>
          <c:spPr>
            <a:ln>
              <a:noFill/>
            </a:ln>
          </c:spPr>
        </c:majorGridlines>
        <c:numFmt formatCode="0%" sourceLinked="0"/>
        <c:majorTickMark val="out"/>
        <c:minorTickMark val="none"/>
        <c:tickLblPos val="nextTo"/>
        <c:crossAx val="133753472"/>
        <c:crosses val="autoZero"/>
        <c:crossBetween val="between"/>
      </c:valAx>
    </c:plotArea>
    <c:legend>
      <c:legendPos val="b"/>
      <c:layout>
        <c:manualLayout>
          <c:xMode val="edge"/>
          <c:yMode val="edge"/>
          <c:x val="8.5045878136200709E-2"/>
          <c:y val="0.8505625"/>
          <c:w val="0.88680770609318993"/>
          <c:h val="0.12738888888888888"/>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1.10'!$A$3</c:f>
              <c:strCache>
                <c:ptCount val="1"/>
                <c:pt idx="0">
                  <c:v>New South Wales</c:v>
                </c:pt>
              </c:strCache>
            </c:strRef>
          </c:tx>
          <c:cat>
            <c:numRef>
              <c:f>'Figure 1.10'!$B$2:$Q$2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1.10'!$B$3:$Q$3</c:f>
              <c:numCache>
                <c:formatCode>General</c:formatCode>
                <c:ptCount val="16"/>
                <c:pt idx="6">
                  <c:v>25</c:v>
                </c:pt>
                <c:pt idx="7">
                  <c:v>0</c:v>
                </c:pt>
              </c:numCache>
            </c:numRef>
          </c:val>
          <c:smooth val="0"/>
          <c:extLst>
            <c:ext xmlns:c16="http://schemas.microsoft.com/office/drawing/2014/chart" uri="{C3380CC4-5D6E-409C-BE32-E72D297353CC}">
              <c16:uniqueId val="{00000000-A2B1-46D3-B7D5-AE1488545514}"/>
            </c:ext>
          </c:extLst>
        </c:ser>
        <c:ser>
          <c:idx val="1"/>
          <c:order val="1"/>
          <c:tx>
            <c:strRef>
              <c:f>'Figure 1.10'!$A$4</c:f>
              <c:strCache>
                <c:ptCount val="1"/>
                <c:pt idx="0">
                  <c:v>Northern Territory</c:v>
                </c:pt>
              </c:strCache>
            </c:strRef>
          </c:tx>
          <c:cat>
            <c:numRef>
              <c:f>'Figure 1.10'!$B$2:$Q$2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1.10'!$B$4:$Q$4</c:f>
              <c:numCache>
                <c:formatCode>General</c:formatCode>
                <c:ptCount val="16"/>
                <c:pt idx="0">
                  <c:v>317</c:v>
                </c:pt>
                <c:pt idx="1">
                  <c:v>3940</c:v>
                </c:pt>
                <c:pt idx="2">
                  <c:v>3270</c:v>
                </c:pt>
                <c:pt idx="3">
                  <c:v>4344</c:v>
                </c:pt>
                <c:pt idx="4">
                  <c:v>5915</c:v>
                </c:pt>
                <c:pt idx="5">
                  <c:v>7403</c:v>
                </c:pt>
                <c:pt idx="6">
                  <c:v>9232</c:v>
                </c:pt>
                <c:pt idx="7">
                  <c:v>7800</c:v>
                </c:pt>
                <c:pt idx="8">
                  <c:v>6674</c:v>
                </c:pt>
                <c:pt idx="9">
                  <c:v>8604</c:v>
                </c:pt>
                <c:pt idx="10">
                  <c:v>6644</c:v>
                </c:pt>
                <c:pt idx="11">
                  <c:v>5561</c:v>
                </c:pt>
                <c:pt idx="12" formatCode="0">
                  <c:v>3667</c:v>
                </c:pt>
                <c:pt idx="13">
                  <c:v>3174</c:v>
                </c:pt>
                <c:pt idx="14">
                  <c:v>1083</c:v>
                </c:pt>
                <c:pt idx="15">
                  <c:v>525</c:v>
                </c:pt>
              </c:numCache>
            </c:numRef>
          </c:val>
          <c:smooth val="0"/>
          <c:extLst>
            <c:ext xmlns:c16="http://schemas.microsoft.com/office/drawing/2014/chart" uri="{C3380CC4-5D6E-409C-BE32-E72D297353CC}">
              <c16:uniqueId val="{00000001-A2B1-46D3-B7D5-AE1488545514}"/>
            </c:ext>
          </c:extLst>
        </c:ser>
        <c:ser>
          <c:idx val="2"/>
          <c:order val="2"/>
          <c:tx>
            <c:strRef>
              <c:f>'Figure 1.10'!$A$5</c:f>
              <c:strCache>
                <c:ptCount val="1"/>
                <c:pt idx="0">
                  <c:v>Queensland</c:v>
                </c:pt>
              </c:strCache>
            </c:strRef>
          </c:tx>
          <c:cat>
            <c:numRef>
              <c:f>'Figure 1.10'!$B$2:$Q$2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1.10'!$B$5:$Q$5</c:f>
              <c:numCache>
                <c:formatCode>General</c:formatCode>
                <c:ptCount val="16"/>
                <c:pt idx="9">
                  <c:v>91</c:v>
                </c:pt>
                <c:pt idx="11">
                  <c:v>56</c:v>
                </c:pt>
                <c:pt idx="12" formatCode="0">
                  <c:v>29</c:v>
                </c:pt>
                <c:pt idx="13">
                  <c:v>0</c:v>
                </c:pt>
                <c:pt idx="14">
                  <c:v>0</c:v>
                </c:pt>
                <c:pt idx="15">
                  <c:v>0</c:v>
                </c:pt>
              </c:numCache>
            </c:numRef>
          </c:val>
          <c:smooth val="0"/>
          <c:extLst>
            <c:ext xmlns:c16="http://schemas.microsoft.com/office/drawing/2014/chart" uri="{C3380CC4-5D6E-409C-BE32-E72D297353CC}">
              <c16:uniqueId val="{00000002-A2B1-46D3-B7D5-AE1488545514}"/>
            </c:ext>
          </c:extLst>
        </c:ser>
        <c:ser>
          <c:idx val="3"/>
          <c:order val="3"/>
          <c:tx>
            <c:strRef>
              <c:f>'Figure 1.10'!$A$6</c:f>
              <c:strCache>
                <c:ptCount val="1"/>
                <c:pt idx="0">
                  <c:v>South Australia</c:v>
                </c:pt>
              </c:strCache>
            </c:strRef>
          </c:tx>
          <c:marker>
            <c:symbol val="circle"/>
            <c:size val="7"/>
          </c:marker>
          <c:cat>
            <c:numRef>
              <c:f>'Figure 1.10'!$B$2:$Q$2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1.10'!$B$6:$Q$6</c:f>
              <c:numCache>
                <c:formatCode>General</c:formatCode>
                <c:ptCount val="16"/>
                <c:pt idx="0">
                  <c:v>20</c:v>
                </c:pt>
                <c:pt idx="1">
                  <c:v>7</c:v>
                </c:pt>
                <c:pt idx="2">
                  <c:v>19</c:v>
                </c:pt>
                <c:pt idx="3">
                  <c:v>#N/A</c:v>
                </c:pt>
                <c:pt idx="4">
                  <c:v>468</c:v>
                </c:pt>
                <c:pt idx="5">
                  <c:v>112</c:v>
                </c:pt>
                <c:pt idx="6">
                  <c:v>203</c:v>
                </c:pt>
                <c:pt idx="7">
                  <c:v>200</c:v>
                </c:pt>
                <c:pt idx="8">
                  <c:v>463</c:v>
                </c:pt>
                <c:pt idx="9">
                  <c:v>425</c:v>
                </c:pt>
                <c:pt idx="10">
                  <c:v>186</c:v>
                </c:pt>
                <c:pt idx="11">
                  <c:v>116</c:v>
                </c:pt>
                <c:pt idx="12" formatCode="0">
                  <c:v>39</c:v>
                </c:pt>
                <c:pt idx="13">
                  <c:v>28</c:v>
                </c:pt>
                <c:pt idx="14">
                  <c:v>50</c:v>
                </c:pt>
                <c:pt idx="15">
                  <c:v>0</c:v>
                </c:pt>
              </c:numCache>
            </c:numRef>
          </c:val>
          <c:smooth val="0"/>
          <c:extLst>
            <c:ext xmlns:c16="http://schemas.microsoft.com/office/drawing/2014/chart" uri="{C3380CC4-5D6E-409C-BE32-E72D297353CC}">
              <c16:uniqueId val="{00000003-A2B1-46D3-B7D5-AE1488545514}"/>
            </c:ext>
          </c:extLst>
        </c:ser>
        <c:ser>
          <c:idx val="4"/>
          <c:order val="4"/>
          <c:tx>
            <c:strRef>
              <c:f>'Figure 1.10'!$A$7</c:f>
              <c:strCache>
                <c:ptCount val="1"/>
                <c:pt idx="0">
                  <c:v>Western Australia</c:v>
                </c:pt>
              </c:strCache>
            </c:strRef>
          </c:tx>
          <c:cat>
            <c:numRef>
              <c:f>'Figure 1.10'!$B$2:$Q$2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1.10'!$B$7:$Q$7</c:f>
              <c:numCache>
                <c:formatCode>General</c:formatCode>
                <c:ptCount val="16"/>
                <c:pt idx="0">
                  <c:v>1401</c:v>
                </c:pt>
                <c:pt idx="1">
                  <c:v>2917</c:v>
                </c:pt>
                <c:pt idx="2">
                  <c:v>1459</c:v>
                </c:pt>
                <c:pt idx="3">
                  <c:v>1181</c:v>
                </c:pt>
                <c:pt idx="4">
                  <c:v>1264</c:v>
                </c:pt>
                <c:pt idx="5">
                  <c:v>700</c:v>
                </c:pt>
                <c:pt idx="6">
                  <c:v>759</c:v>
                </c:pt>
                <c:pt idx="7">
                  <c:v>1798</c:v>
                </c:pt>
                <c:pt idx="8">
                  <c:v>1744</c:v>
                </c:pt>
                <c:pt idx="9">
                  <c:v>2489</c:v>
                </c:pt>
                <c:pt idx="10">
                  <c:v>2467</c:v>
                </c:pt>
                <c:pt idx="11">
                  <c:v>872</c:v>
                </c:pt>
                <c:pt idx="12" formatCode="0">
                  <c:v>979</c:v>
                </c:pt>
                <c:pt idx="13">
                  <c:v>550</c:v>
                </c:pt>
                <c:pt idx="14">
                  <c:v>684</c:v>
                </c:pt>
                <c:pt idx="15">
                  <c:v>304</c:v>
                </c:pt>
              </c:numCache>
            </c:numRef>
          </c:val>
          <c:smooth val="0"/>
          <c:extLst>
            <c:ext xmlns:c16="http://schemas.microsoft.com/office/drawing/2014/chart" uri="{C3380CC4-5D6E-409C-BE32-E72D297353CC}">
              <c16:uniqueId val="{00000004-A2B1-46D3-B7D5-AE1488545514}"/>
            </c:ext>
          </c:extLst>
        </c:ser>
        <c:dLbls>
          <c:showLegendKey val="0"/>
          <c:showVal val="0"/>
          <c:showCatName val="0"/>
          <c:showSerName val="0"/>
          <c:showPercent val="0"/>
          <c:showBubbleSize val="0"/>
        </c:dLbls>
        <c:marker val="1"/>
        <c:smooth val="0"/>
        <c:axId val="133614976"/>
        <c:axId val="133620864"/>
      </c:lineChart>
      <c:catAx>
        <c:axId val="133614976"/>
        <c:scaling>
          <c:orientation val="minMax"/>
        </c:scaling>
        <c:delete val="0"/>
        <c:axPos val="b"/>
        <c:numFmt formatCode="General" sourceLinked="1"/>
        <c:majorTickMark val="out"/>
        <c:minorTickMark val="none"/>
        <c:tickLblPos val="nextTo"/>
        <c:crossAx val="133620864"/>
        <c:crosses val="autoZero"/>
        <c:auto val="1"/>
        <c:lblAlgn val="ctr"/>
        <c:lblOffset val="100"/>
        <c:noMultiLvlLbl val="0"/>
      </c:catAx>
      <c:valAx>
        <c:axId val="133620864"/>
        <c:scaling>
          <c:orientation val="minMax"/>
        </c:scaling>
        <c:delete val="0"/>
        <c:axPos val="l"/>
        <c:majorGridlines>
          <c:spPr>
            <a:ln>
              <a:noFill/>
            </a:ln>
          </c:spPr>
        </c:majorGridlines>
        <c:numFmt formatCode="General" sourceLinked="1"/>
        <c:majorTickMark val="out"/>
        <c:minorTickMark val="none"/>
        <c:tickLblPos val="nextTo"/>
        <c:crossAx val="133614976"/>
        <c:crosses val="autoZero"/>
        <c:crossBetween val="between"/>
      </c:valAx>
    </c:plotArea>
    <c:legend>
      <c:legendPos val="b"/>
      <c:layout>
        <c:manualLayout>
          <c:xMode val="edge"/>
          <c:yMode val="edge"/>
          <c:x val="8.9540682414698147E-2"/>
          <c:y val="0.84052616952292725"/>
          <c:w val="0.89036289734616503"/>
          <c:h val="0.13594441871236684"/>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'[Trachoma report 2022_AJ calculations.xlsx]Figure 2.2'!$B$9</c:f>
              <c:strCache>
                <c:ptCount val="1"/>
                <c:pt idx="0">
                  <c:v>Alice Springs Remote</c:v>
                </c:pt>
              </c:strCache>
            </c:strRef>
          </c:tx>
          <c:cat>
            <c:numRef>
              <c:f>'[Trachoma report 2022_AJ calculations.xlsx]Figure 2.2'!$C$8:$R$8</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2.2'!$C$9:$R$9</c:f>
              <c:numCache>
                <c:formatCode>General</c:formatCode>
                <c:ptCount val="16"/>
                <c:pt idx="0">
                  <c:v>31</c:v>
                </c:pt>
                <c:pt idx="1">
                  <c:v>30</c:v>
                </c:pt>
                <c:pt idx="2">
                  <c:v>30</c:v>
                </c:pt>
                <c:pt idx="3">
                  <c:v>30</c:v>
                </c:pt>
                <c:pt idx="4">
                  <c:v>30</c:v>
                </c:pt>
                <c:pt idx="5">
                  <c:v>30</c:v>
                </c:pt>
                <c:pt idx="6">
                  <c:v>27</c:v>
                </c:pt>
                <c:pt idx="7">
                  <c:v>26</c:v>
                </c:pt>
                <c:pt idx="8">
                  <c:v>27</c:v>
                </c:pt>
                <c:pt idx="9">
                  <c:v>27</c:v>
                </c:pt>
                <c:pt idx="10">
                  <c:v>24</c:v>
                </c:pt>
                <c:pt idx="11">
                  <c:v>23</c:v>
                </c:pt>
                <c:pt idx="12">
                  <c:v>25</c:v>
                </c:pt>
                <c:pt idx="13">
                  <c:v>24</c:v>
                </c:pt>
                <c:pt idx="14">
                  <c:v>24</c:v>
                </c:pt>
                <c:pt idx="15">
                  <c:v>23</c:v>
                </c:pt>
              </c:numCache>
            </c:numRef>
          </c:val>
          <c:smooth val="0"/>
          <c:extLst>
            <c:ext xmlns:c16="http://schemas.microsoft.com/office/drawing/2014/chart" uri="{C3380CC4-5D6E-409C-BE32-E72D297353CC}">
              <c16:uniqueId val="{00000000-598C-4EA7-97ED-8BAE23CA6A7A}"/>
            </c:ext>
          </c:extLst>
        </c:ser>
        <c:ser>
          <c:idx val="1"/>
          <c:order val="1"/>
          <c:tx>
            <c:strRef>
              <c:f>'[Trachoma report 2022_AJ calculations.xlsx]Figure 2.2'!$B$10</c:f>
              <c:strCache>
                <c:ptCount val="1"/>
                <c:pt idx="0">
                  <c:v>Barkly</c:v>
                </c:pt>
              </c:strCache>
            </c:strRef>
          </c:tx>
          <c:cat>
            <c:numRef>
              <c:f>'[Trachoma report 2022_AJ calculations.xlsx]Figure 2.2'!$C$8:$R$8</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2.2'!$C$10:$R$10</c:f>
              <c:numCache>
                <c:formatCode>General</c:formatCode>
                <c:ptCount val="16"/>
                <c:pt idx="0">
                  <c:v>8</c:v>
                </c:pt>
                <c:pt idx="1">
                  <c:v>8</c:v>
                </c:pt>
                <c:pt idx="2">
                  <c:v>8</c:v>
                </c:pt>
                <c:pt idx="3">
                  <c:v>9</c:v>
                </c:pt>
                <c:pt idx="4">
                  <c:v>10</c:v>
                </c:pt>
                <c:pt idx="5">
                  <c:v>6</c:v>
                </c:pt>
                <c:pt idx="6">
                  <c:v>12</c:v>
                </c:pt>
                <c:pt idx="7">
                  <c:v>12</c:v>
                </c:pt>
                <c:pt idx="8">
                  <c:v>11</c:v>
                </c:pt>
                <c:pt idx="9">
                  <c:v>11</c:v>
                </c:pt>
                <c:pt idx="10">
                  <c:v>13</c:v>
                </c:pt>
                <c:pt idx="11">
                  <c:v>10</c:v>
                </c:pt>
                <c:pt idx="12">
                  <c:v>10</c:v>
                </c:pt>
                <c:pt idx="13">
                  <c:v>10</c:v>
                </c:pt>
                <c:pt idx="14">
                  <c:v>10</c:v>
                </c:pt>
                <c:pt idx="15">
                  <c:v>10</c:v>
                </c:pt>
              </c:numCache>
            </c:numRef>
          </c:val>
          <c:smooth val="0"/>
          <c:extLst>
            <c:ext xmlns:c16="http://schemas.microsoft.com/office/drawing/2014/chart" uri="{C3380CC4-5D6E-409C-BE32-E72D297353CC}">
              <c16:uniqueId val="{00000001-598C-4EA7-97ED-8BAE23CA6A7A}"/>
            </c:ext>
          </c:extLst>
        </c:ser>
        <c:ser>
          <c:idx val="2"/>
          <c:order val="2"/>
          <c:tx>
            <c:strRef>
              <c:f>'[Trachoma report 2022_AJ calculations.xlsx]Figure 2.2'!$B$11</c:f>
              <c:strCache>
                <c:ptCount val="1"/>
                <c:pt idx="0">
                  <c:v>Darwin Rural </c:v>
                </c:pt>
              </c:strCache>
            </c:strRef>
          </c:tx>
          <c:cat>
            <c:numRef>
              <c:f>'[Trachoma report 2022_AJ calculations.xlsx]Figure 2.2'!$C$8:$R$8</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2.2'!$C$11:$R$11</c:f>
              <c:numCache>
                <c:formatCode>General</c:formatCode>
                <c:ptCount val="16"/>
                <c:pt idx="0">
                  <c:v>12</c:v>
                </c:pt>
                <c:pt idx="1">
                  <c:v>11</c:v>
                </c:pt>
                <c:pt idx="2">
                  <c:v>14</c:v>
                </c:pt>
                <c:pt idx="3">
                  <c:v>15</c:v>
                </c:pt>
                <c:pt idx="4">
                  <c:v>15</c:v>
                </c:pt>
                <c:pt idx="5">
                  <c:v>15</c:v>
                </c:pt>
                <c:pt idx="6">
                  <c:v>12</c:v>
                </c:pt>
                <c:pt idx="7">
                  <c:v>12</c:v>
                </c:pt>
                <c:pt idx="8">
                  <c:v>12</c:v>
                </c:pt>
                <c:pt idx="9">
                  <c:v>11</c:v>
                </c:pt>
                <c:pt idx="10">
                  <c:v>7</c:v>
                </c:pt>
                <c:pt idx="11">
                  <c:v>1</c:v>
                </c:pt>
                <c:pt idx="12">
                  <c:v>3</c:v>
                </c:pt>
                <c:pt idx="13">
                  <c:v>2</c:v>
                </c:pt>
                <c:pt idx="14">
                  <c:v>0</c:v>
                </c:pt>
                <c:pt idx="15">
                  <c:v>1</c:v>
                </c:pt>
              </c:numCache>
            </c:numRef>
          </c:val>
          <c:smooth val="0"/>
          <c:extLst>
            <c:ext xmlns:c16="http://schemas.microsoft.com/office/drawing/2014/chart" uri="{C3380CC4-5D6E-409C-BE32-E72D297353CC}">
              <c16:uniqueId val="{00000002-598C-4EA7-97ED-8BAE23CA6A7A}"/>
            </c:ext>
          </c:extLst>
        </c:ser>
        <c:ser>
          <c:idx val="3"/>
          <c:order val="3"/>
          <c:tx>
            <c:strRef>
              <c:f>'[Trachoma report 2022_AJ calculations.xlsx]Figure 2.2'!$B$12</c:f>
              <c:strCache>
                <c:ptCount val="1"/>
                <c:pt idx="0">
                  <c:v>East Arnhem</c:v>
                </c:pt>
              </c:strCache>
            </c:strRef>
          </c:tx>
          <c:cat>
            <c:numRef>
              <c:f>'[Trachoma report 2022_AJ calculations.xlsx]Figure 2.2'!$C$8:$R$8</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2.2'!$C$12:$R$12</c:f>
              <c:numCache>
                <c:formatCode>General</c:formatCode>
                <c:ptCount val="16"/>
                <c:pt idx="0">
                  <c:v>12</c:v>
                </c:pt>
                <c:pt idx="1">
                  <c:v>12</c:v>
                </c:pt>
                <c:pt idx="2">
                  <c:v>12</c:v>
                </c:pt>
                <c:pt idx="3">
                  <c:v>12</c:v>
                </c:pt>
                <c:pt idx="4">
                  <c:v>12</c:v>
                </c:pt>
                <c:pt idx="5">
                  <c:v>10</c:v>
                </c:pt>
                <c:pt idx="6">
                  <c:v>10</c:v>
                </c:pt>
                <c:pt idx="7">
                  <c:v>9</c:v>
                </c:pt>
                <c:pt idx="8">
                  <c:v>9</c:v>
                </c:pt>
                <c:pt idx="9">
                  <c:v>9</c:v>
                </c:pt>
                <c:pt idx="10">
                  <c:v>7</c:v>
                </c:pt>
                <c:pt idx="11">
                  <c:v>0</c:v>
                </c:pt>
                <c:pt idx="12">
                  <c:v>3</c:v>
                </c:pt>
                <c:pt idx="13">
                  <c:v>1</c:v>
                </c:pt>
                <c:pt idx="14">
                  <c:v>0</c:v>
                </c:pt>
                <c:pt idx="15">
                  <c:v>0</c:v>
                </c:pt>
              </c:numCache>
            </c:numRef>
          </c:val>
          <c:smooth val="0"/>
          <c:extLst>
            <c:ext xmlns:c16="http://schemas.microsoft.com/office/drawing/2014/chart" uri="{C3380CC4-5D6E-409C-BE32-E72D297353CC}">
              <c16:uniqueId val="{00000003-598C-4EA7-97ED-8BAE23CA6A7A}"/>
            </c:ext>
          </c:extLst>
        </c:ser>
        <c:ser>
          <c:idx val="4"/>
          <c:order val="4"/>
          <c:tx>
            <c:strRef>
              <c:f>'[Trachoma report 2022_AJ calculations.xlsx]Figure 2.2'!$B$13</c:f>
              <c:strCache>
                <c:ptCount val="1"/>
                <c:pt idx="0">
                  <c:v>Katherine </c:v>
                </c:pt>
              </c:strCache>
            </c:strRef>
          </c:tx>
          <c:cat>
            <c:numRef>
              <c:f>'[Trachoma report 2022_AJ calculations.xlsx]Figure 2.2'!$C$8:$R$8</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2.2'!$C$13:$R$13</c:f>
              <c:numCache>
                <c:formatCode>General</c:formatCode>
                <c:ptCount val="16"/>
                <c:pt idx="0">
                  <c:v>22</c:v>
                </c:pt>
                <c:pt idx="1">
                  <c:v>20</c:v>
                </c:pt>
                <c:pt idx="2">
                  <c:v>20</c:v>
                </c:pt>
                <c:pt idx="3">
                  <c:v>18</c:v>
                </c:pt>
                <c:pt idx="4">
                  <c:v>17</c:v>
                </c:pt>
                <c:pt idx="5">
                  <c:v>19</c:v>
                </c:pt>
                <c:pt idx="6">
                  <c:v>19</c:v>
                </c:pt>
                <c:pt idx="7">
                  <c:v>19</c:v>
                </c:pt>
                <c:pt idx="8">
                  <c:v>19</c:v>
                </c:pt>
                <c:pt idx="9">
                  <c:v>19</c:v>
                </c:pt>
                <c:pt idx="10">
                  <c:v>17</c:v>
                </c:pt>
                <c:pt idx="11">
                  <c:v>8</c:v>
                </c:pt>
                <c:pt idx="12">
                  <c:v>16</c:v>
                </c:pt>
                <c:pt idx="13">
                  <c:v>8</c:v>
                </c:pt>
                <c:pt idx="14">
                  <c:v>7</c:v>
                </c:pt>
                <c:pt idx="15">
                  <c:v>8</c:v>
                </c:pt>
              </c:numCache>
            </c:numRef>
          </c:val>
          <c:smooth val="0"/>
          <c:extLst>
            <c:ext xmlns:c16="http://schemas.microsoft.com/office/drawing/2014/chart" uri="{C3380CC4-5D6E-409C-BE32-E72D297353CC}">
              <c16:uniqueId val="{00000004-598C-4EA7-97ED-8BAE23CA6A7A}"/>
            </c:ext>
          </c:extLst>
        </c:ser>
        <c:dLbls>
          <c:showLegendKey val="0"/>
          <c:showVal val="0"/>
          <c:showCatName val="0"/>
          <c:showSerName val="0"/>
          <c:showPercent val="0"/>
          <c:showBubbleSize val="0"/>
        </c:dLbls>
        <c:marker val="1"/>
        <c:smooth val="0"/>
        <c:axId val="140653312"/>
        <c:axId val="140654848"/>
      </c:lineChart>
      <c:catAx>
        <c:axId val="140653312"/>
        <c:scaling>
          <c:orientation val="minMax"/>
        </c:scaling>
        <c:delete val="0"/>
        <c:axPos val="b"/>
        <c:numFmt formatCode="General" sourceLinked="1"/>
        <c:majorTickMark val="out"/>
        <c:minorTickMark val="none"/>
        <c:tickLblPos val="nextTo"/>
        <c:crossAx val="140654848"/>
        <c:crosses val="autoZero"/>
        <c:auto val="1"/>
        <c:lblAlgn val="ctr"/>
        <c:lblOffset val="100"/>
        <c:noMultiLvlLbl val="0"/>
      </c:catAx>
      <c:valAx>
        <c:axId val="140654848"/>
        <c:scaling>
          <c:orientation val="minMax"/>
        </c:scaling>
        <c:delete val="0"/>
        <c:axPos val="l"/>
        <c:majorGridlines>
          <c:spPr>
            <a:ln>
              <a:noFill/>
            </a:ln>
          </c:spPr>
        </c:majorGridlines>
        <c:numFmt formatCode="General" sourceLinked="1"/>
        <c:majorTickMark val="out"/>
        <c:minorTickMark val="none"/>
        <c:tickLblPos val="nextTo"/>
        <c:crossAx val="140653312"/>
        <c:crosses val="autoZero"/>
        <c:crossBetween val="between"/>
      </c:valAx>
    </c:plotArea>
    <c:legend>
      <c:legendPos val="b"/>
      <c:layout>
        <c:manualLayout>
          <c:xMode val="edge"/>
          <c:yMode val="edge"/>
          <c:x val="1.5693350831146109E-2"/>
          <c:y val="0.87914801380164553"/>
          <c:w val="0.84618526473880074"/>
          <c:h val="0.12085185185185185"/>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5.1400554097404488E-2"/>
          <c:w val="0.89745603674540686"/>
          <c:h val="0.6804421148236236"/>
        </c:manualLayout>
      </c:layout>
      <c:barChart>
        <c:barDir val="col"/>
        <c:grouping val="stacked"/>
        <c:varyColors val="0"/>
        <c:ser>
          <c:idx val="0"/>
          <c:order val="0"/>
          <c:tx>
            <c:strRef>
              <c:f>'Figure 2.3'!$C$2</c:f>
              <c:strCache>
                <c:ptCount val="1"/>
                <c:pt idx="0">
                  <c:v>Not screened or treated</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2.3'!$B$3:$B$7</c:f>
              <c:strCache>
                <c:ptCount val="5"/>
                <c:pt idx="0">
                  <c:v>Alice Springs Remote</c:v>
                </c:pt>
                <c:pt idx="1">
                  <c:v>Barkly</c:v>
                </c:pt>
                <c:pt idx="2">
                  <c:v>Darwin Rural</c:v>
                </c:pt>
                <c:pt idx="3">
                  <c:v>East Arnhem</c:v>
                </c:pt>
                <c:pt idx="4">
                  <c:v>Katherine</c:v>
                </c:pt>
              </c:strCache>
            </c:strRef>
          </c:cat>
          <c:val>
            <c:numRef>
              <c:f>'Figure 2.3'!$C$3:$C$7</c:f>
              <c:numCache>
                <c:formatCode>General</c:formatCode>
                <c:ptCount val="5"/>
                <c:pt idx="1">
                  <c:v>1</c:v>
                </c:pt>
              </c:numCache>
            </c:numRef>
          </c:val>
          <c:extLst>
            <c:ext xmlns:c16="http://schemas.microsoft.com/office/drawing/2014/chart" uri="{C3380CC4-5D6E-409C-BE32-E72D297353CC}">
              <c16:uniqueId val="{00000000-7999-424A-8F8D-9823CC5F8B2F}"/>
            </c:ext>
          </c:extLst>
        </c:ser>
        <c:ser>
          <c:idx val="1"/>
          <c:order val="1"/>
          <c:tx>
            <c:strRef>
              <c:f>'Figure 2.3'!$D$2</c:f>
              <c:strCache>
                <c:ptCount val="1"/>
                <c:pt idx="0">
                  <c:v>Not requiring screening or treatment</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2.3'!$B$3:$B$7</c:f>
              <c:strCache>
                <c:ptCount val="5"/>
                <c:pt idx="0">
                  <c:v>Alice Springs Remote</c:v>
                </c:pt>
                <c:pt idx="1">
                  <c:v>Barkly</c:v>
                </c:pt>
                <c:pt idx="2">
                  <c:v>Darwin Rural</c:v>
                </c:pt>
                <c:pt idx="3">
                  <c:v>East Arnhem</c:v>
                </c:pt>
                <c:pt idx="4">
                  <c:v>Katherine</c:v>
                </c:pt>
              </c:strCache>
            </c:strRef>
          </c:cat>
          <c:val>
            <c:numRef>
              <c:f>'Figure 2.3'!$D$3:$D$7</c:f>
              <c:numCache>
                <c:formatCode>General</c:formatCode>
                <c:ptCount val="5"/>
                <c:pt idx="0">
                  <c:v>1</c:v>
                </c:pt>
                <c:pt idx="1">
                  <c:v>2</c:v>
                </c:pt>
              </c:numCache>
            </c:numRef>
          </c:val>
          <c:extLst>
            <c:ext xmlns:c16="http://schemas.microsoft.com/office/drawing/2014/chart" uri="{C3380CC4-5D6E-409C-BE32-E72D297353CC}">
              <c16:uniqueId val="{00000001-7999-424A-8F8D-9823CC5F8B2F}"/>
            </c:ext>
          </c:extLst>
        </c:ser>
        <c:ser>
          <c:idx val="2"/>
          <c:order val="2"/>
          <c:tx>
            <c:strRef>
              <c:f>'Figure 2.3'!$E$2</c:f>
              <c:strCache>
                <c:ptCount val="1"/>
                <c:pt idx="0">
                  <c:v>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2.3'!$B$3:$B$7</c:f>
              <c:strCache>
                <c:ptCount val="5"/>
                <c:pt idx="0">
                  <c:v>Alice Springs Remote</c:v>
                </c:pt>
                <c:pt idx="1">
                  <c:v>Barkly</c:v>
                </c:pt>
                <c:pt idx="2">
                  <c:v>Darwin Rural</c:v>
                </c:pt>
                <c:pt idx="3">
                  <c:v>East Arnhem</c:v>
                </c:pt>
                <c:pt idx="4">
                  <c:v>Katherine</c:v>
                </c:pt>
              </c:strCache>
            </c:strRef>
          </c:cat>
          <c:val>
            <c:numRef>
              <c:f>'Figure 2.3'!$E$3:$E$7</c:f>
              <c:numCache>
                <c:formatCode>General</c:formatCode>
                <c:ptCount val="5"/>
                <c:pt idx="0">
                  <c:v>12</c:v>
                </c:pt>
                <c:pt idx="1">
                  <c:v>3</c:v>
                </c:pt>
                <c:pt idx="2">
                  <c:v>1</c:v>
                </c:pt>
                <c:pt idx="4">
                  <c:v>3</c:v>
                </c:pt>
              </c:numCache>
            </c:numRef>
          </c:val>
          <c:extLst>
            <c:ext xmlns:c16="http://schemas.microsoft.com/office/drawing/2014/chart" uri="{C3380CC4-5D6E-409C-BE32-E72D297353CC}">
              <c16:uniqueId val="{00000002-7999-424A-8F8D-9823CC5F8B2F}"/>
            </c:ext>
          </c:extLst>
        </c:ser>
        <c:ser>
          <c:idx val="3"/>
          <c:order val="3"/>
          <c:tx>
            <c:strRef>
              <c:f>'Figure 2.3'!$F$2</c:f>
              <c:strCache>
                <c:ptCount val="1"/>
                <c:pt idx="0">
                  <c:v>Screened and treated</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2.3'!$B$3:$B$7</c:f>
              <c:strCache>
                <c:ptCount val="5"/>
                <c:pt idx="0">
                  <c:v>Alice Springs Remote</c:v>
                </c:pt>
                <c:pt idx="1">
                  <c:v>Barkly</c:v>
                </c:pt>
                <c:pt idx="2">
                  <c:v>Darwin Rural</c:v>
                </c:pt>
                <c:pt idx="3">
                  <c:v>East Arnhem</c:v>
                </c:pt>
                <c:pt idx="4">
                  <c:v>Katherine</c:v>
                </c:pt>
              </c:strCache>
            </c:strRef>
          </c:cat>
          <c:val>
            <c:numRef>
              <c:f>'Figure 2.3'!$F$3:$F$7</c:f>
              <c:numCache>
                <c:formatCode>General</c:formatCode>
                <c:ptCount val="5"/>
                <c:pt idx="0">
                  <c:v>10</c:v>
                </c:pt>
                <c:pt idx="1">
                  <c:v>4</c:v>
                </c:pt>
                <c:pt idx="4">
                  <c:v>5</c:v>
                </c:pt>
              </c:numCache>
            </c:numRef>
          </c:val>
          <c:extLst>
            <c:ext xmlns:c16="http://schemas.microsoft.com/office/drawing/2014/chart" uri="{C3380CC4-5D6E-409C-BE32-E72D297353CC}">
              <c16:uniqueId val="{00000003-7999-424A-8F8D-9823CC5F8B2F}"/>
            </c:ext>
          </c:extLst>
        </c:ser>
        <c:ser>
          <c:idx val="4"/>
          <c:order val="4"/>
          <c:tx>
            <c:strRef>
              <c:f>'Figure 2.3'!$G$2</c:f>
              <c:strCache>
                <c:ptCount val="1"/>
                <c:pt idx="0">
                  <c:v>Treatment only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2.3'!$B$3:$B$7</c:f>
              <c:strCache>
                <c:ptCount val="5"/>
                <c:pt idx="0">
                  <c:v>Alice Springs Remote</c:v>
                </c:pt>
                <c:pt idx="1">
                  <c:v>Barkly</c:v>
                </c:pt>
                <c:pt idx="2">
                  <c:v>Darwin Rural</c:v>
                </c:pt>
                <c:pt idx="3">
                  <c:v>East Arnhem</c:v>
                </c:pt>
                <c:pt idx="4">
                  <c:v>Katherine</c:v>
                </c:pt>
              </c:strCache>
            </c:strRef>
          </c:cat>
          <c:val>
            <c:numRef>
              <c:f>'Figure 2.3'!$G$3:$G$7</c:f>
              <c:numCache>
                <c:formatCode>General</c:formatCode>
                <c:ptCount val="5"/>
              </c:numCache>
            </c:numRef>
          </c:val>
          <c:extLst>
            <c:ext xmlns:c16="http://schemas.microsoft.com/office/drawing/2014/chart" uri="{C3380CC4-5D6E-409C-BE32-E72D297353CC}">
              <c16:uniqueId val="{00000004-7999-424A-8F8D-9823CC5F8B2F}"/>
            </c:ext>
          </c:extLst>
        </c:ser>
        <c:dLbls>
          <c:showLegendKey val="0"/>
          <c:showVal val="0"/>
          <c:showCatName val="0"/>
          <c:showSerName val="0"/>
          <c:showPercent val="0"/>
          <c:showBubbleSize val="0"/>
        </c:dLbls>
        <c:gapWidth val="150"/>
        <c:overlap val="100"/>
        <c:axId val="140721152"/>
        <c:axId val="140743424"/>
      </c:barChart>
      <c:catAx>
        <c:axId val="140721152"/>
        <c:scaling>
          <c:orientation val="minMax"/>
        </c:scaling>
        <c:delete val="0"/>
        <c:axPos val="b"/>
        <c:numFmt formatCode="General" sourceLinked="0"/>
        <c:majorTickMark val="out"/>
        <c:minorTickMark val="none"/>
        <c:tickLblPos val="nextTo"/>
        <c:crossAx val="140743424"/>
        <c:crosses val="autoZero"/>
        <c:auto val="1"/>
        <c:lblAlgn val="ctr"/>
        <c:lblOffset val="100"/>
        <c:noMultiLvlLbl val="0"/>
      </c:catAx>
      <c:valAx>
        <c:axId val="140743424"/>
        <c:scaling>
          <c:orientation val="minMax"/>
        </c:scaling>
        <c:delete val="0"/>
        <c:axPos val="l"/>
        <c:majorGridlines>
          <c:spPr>
            <a:ln>
              <a:noFill/>
            </a:ln>
          </c:spPr>
        </c:majorGridlines>
        <c:numFmt formatCode="General" sourceLinked="1"/>
        <c:majorTickMark val="out"/>
        <c:minorTickMark val="none"/>
        <c:tickLblPos val="nextTo"/>
        <c:crossAx val="140721152"/>
        <c:crosses val="autoZero"/>
        <c:crossBetween val="between"/>
      </c:valAx>
    </c:plotArea>
    <c:legend>
      <c:legendPos val="b"/>
      <c:layout>
        <c:manualLayout>
          <c:xMode val="edge"/>
          <c:yMode val="edge"/>
          <c:x val="6.4390756208393032E-2"/>
          <c:y val="0.85247636493067913"/>
          <c:w val="0.87763835125448031"/>
          <c:h val="0.14547178670114919"/>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2.4'!$C$2</c:f>
              <c:strCache>
                <c:ptCount val="1"/>
                <c:pt idx="0">
                  <c:v>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2.4'!$B$3:$B$7</c:f>
              <c:strCache>
                <c:ptCount val="5"/>
                <c:pt idx="0">
                  <c:v>Alice Springs Remote</c:v>
                </c:pt>
                <c:pt idx="1">
                  <c:v>Barkly</c:v>
                </c:pt>
                <c:pt idx="2">
                  <c:v>Darwin Rural</c:v>
                </c:pt>
                <c:pt idx="3">
                  <c:v>East Arnhem</c:v>
                </c:pt>
                <c:pt idx="4">
                  <c:v>Katherine</c:v>
                </c:pt>
              </c:strCache>
            </c:strRef>
          </c:cat>
          <c:val>
            <c:numRef>
              <c:f>'Figure 2.4'!$C$3:$C$7</c:f>
              <c:numCache>
                <c:formatCode>0%</c:formatCode>
                <c:ptCount val="5"/>
                <c:pt idx="0">
                  <c:v>0.92</c:v>
                </c:pt>
                <c:pt idx="1">
                  <c:v>0.91</c:v>
                </c:pt>
                <c:pt idx="2">
                  <c:v>0.92</c:v>
                </c:pt>
                <c:pt idx="4">
                  <c:v>0.89</c:v>
                </c:pt>
              </c:numCache>
            </c:numRef>
          </c:val>
          <c:extLst>
            <c:ext xmlns:c16="http://schemas.microsoft.com/office/drawing/2014/chart" uri="{C3380CC4-5D6E-409C-BE32-E72D297353CC}">
              <c16:uniqueId val="{00000000-710D-4E9C-8C80-7F606410EC83}"/>
            </c:ext>
          </c:extLst>
        </c:ser>
        <c:dLbls>
          <c:showLegendKey val="0"/>
          <c:showVal val="0"/>
          <c:showCatName val="0"/>
          <c:showSerName val="0"/>
          <c:showPercent val="0"/>
          <c:showBubbleSize val="0"/>
        </c:dLbls>
        <c:gapWidth val="150"/>
        <c:axId val="135346816"/>
        <c:axId val="140755328"/>
      </c:barChart>
      <c:catAx>
        <c:axId val="135346816"/>
        <c:scaling>
          <c:orientation val="minMax"/>
        </c:scaling>
        <c:delete val="0"/>
        <c:axPos val="b"/>
        <c:numFmt formatCode="General" sourceLinked="0"/>
        <c:majorTickMark val="out"/>
        <c:minorTickMark val="none"/>
        <c:tickLblPos val="nextTo"/>
        <c:crossAx val="140755328"/>
        <c:crosses val="autoZero"/>
        <c:auto val="1"/>
        <c:lblAlgn val="ctr"/>
        <c:lblOffset val="100"/>
        <c:noMultiLvlLbl val="0"/>
      </c:catAx>
      <c:valAx>
        <c:axId val="140755328"/>
        <c:scaling>
          <c:orientation val="minMax"/>
          <c:max val="1"/>
          <c:min val="0"/>
        </c:scaling>
        <c:delete val="0"/>
        <c:axPos val="l"/>
        <c:majorGridlines>
          <c:spPr>
            <a:ln>
              <a:noFill/>
            </a:ln>
          </c:spPr>
        </c:majorGridlines>
        <c:numFmt formatCode="0%" sourceLinked="1"/>
        <c:majorTickMark val="out"/>
        <c:minorTickMark val="none"/>
        <c:tickLblPos val="nextTo"/>
        <c:crossAx val="135346816"/>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2.5'!$B$5</c:f>
              <c:strCache>
                <c:ptCount val="1"/>
                <c:pt idx="0">
                  <c:v>Alice Springs Remote</c:v>
                </c:pt>
              </c:strCache>
            </c:strRef>
          </c:tx>
          <c:cat>
            <c:numRef>
              <c:f>'Figure 2.5'!$C$4:$R$4</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2.5'!$C$5:$R$5</c:f>
              <c:numCache>
                <c:formatCode>0%</c:formatCode>
                <c:ptCount val="16"/>
                <c:pt idx="0">
                  <c:v>0.56000000000000005</c:v>
                </c:pt>
                <c:pt idx="1">
                  <c:v>0.49</c:v>
                </c:pt>
                <c:pt idx="2">
                  <c:v>0.62</c:v>
                </c:pt>
                <c:pt idx="3">
                  <c:v>0.59</c:v>
                </c:pt>
                <c:pt idx="4">
                  <c:v>0.5</c:v>
                </c:pt>
                <c:pt idx="5">
                  <c:v>0.47</c:v>
                </c:pt>
                <c:pt idx="6">
                  <c:v>0.4</c:v>
                </c:pt>
                <c:pt idx="7">
                  <c:v>0.7</c:v>
                </c:pt>
                <c:pt idx="8">
                  <c:v>0.68</c:v>
                </c:pt>
                <c:pt idx="9">
                  <c:v>0.61</c:v>
                </c:pt>
                <c:pt idx="10">
                  <c:v>0.56999999999999995</c:v>
                </c:pt>
                <c:pt idx="11">
                  <c:v>0.67</c:v>
                </c:pt>
                <c:pt idx="12">
                  <c:v>0.62</c:v>
                </c:pt>
                <c:pt idx="13">
                  <c:v>0.75</c:v>
                </c:pt>
                <c:pt idx="14">
                  <c:v>0.83</c:v>
                </c:pt>
                <c:pt idx="15">
                  <c:v>0.88</c:v>
                </c:pt>
              </c:numCache>
            </c:numRef>
          </c:val>
          <c:smooth val="0"/>
          <c:extLst>
            <c:ext xmlns:c16="http://schemas.microsoft.com/office/drawing/2014/chart" uri="{C3380CC4-5D6E-409C-BE32-E72D297353CC}">
              <c16:uniqueId val="{00000000-C9BF-429A-BDBF-0B185A348988}"/>
            </c:ext>
          </c:extLst>
        </c:ser>
        <c:ser>
          <c:idx val="1"/>
          <c:order val="1"/>
          <c:tx>
            <c:strRef>
              <c:f>'Figure 2.5'!$B$6</c:f>
              <c:strCache>
                <c:ptCount val="1"/>
                <c:pt idx="0">
                  <c:v>Barkly</c:v>
                </c:pt>
              </c:strCache>
            </c:strRef>
          </c:tx>
          <c:cat>
            <c:numRef>
              <c:f>'Figure 2.5'!$C$4:$R$4</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2.5'!$C$6:$R$6</c:f>
              <c:numCache>
                <c:formatCode>0%</c:formatCode>
                <c:ptCount val="16"/>
                <c:pt idx="0">
                  <c:v>1</c:v>
                </c:pt>
                <c:pt idx="1">
                  <c:v>0.56999999999999995</c:v>
                </c:pt>
                <c:pt idx="2">
                  <c:v>0.69</c:v>
                </c:pt>
                <c:pt idx="3">
                  <c:v>0.8</c:v>
                </c:pt>
                <c:pt idx="4">
                  <c:v>0.88</c:v>
                </c:pt>
                <c:pt idx="5">
                  <c:v>0.86</c:v>
                </c:pt>
                <c:pt idx="6">
                  <c:v>0.79298245614035101</c:v>
                </c:pt>
                <c:pt idx="7">
                  <c:v>0.78</c:v>
                </c:pt>
                <c:pt idx="8">
                  <c:v>0.89</c:v>
                </c:pt>
                <c:pt idx="9">
                  <c:v>0.67</c:v>
                </c:pt>
                <c:pt idx="10">
                  <c:v>0.67</c:v>
                </c:pt>
                <c:pt idx="11">
                  <c:v>0.62</c:v>
                </c:pt>
                <c:pt idx="12">
                  <c:v>0.73</c:v>
                </c:pt>
                <c:pt idx="13">
                  <c:v>0.83</c:v>
                </c:pt>
                <c:pt idx="14">
                  <c:v>0.86</c:v>
                </c:pt>
                <c:pt idx="15">
                  <c:v>0.79</c:v>
                </c:pt>
              </c:numCache>
            </c:numRef>
          </c:val>
          <c:smooth val="0"/>
          <c:extLst>
            <c:ext xmlns:c16="http://schemas.microsoft.com/office/drawing/2014/chart" uri="{C3380CC4-5D6E-409C-BE32-E72D297353CC}">
              <c16:uniqueId val="{00000001-C9BF-429A-BDBF-0B185A348988}"/>
            </c:ext>
          </c:extLst>
        </c:ser>
        <c:ser>
          <c:idx val="2"/>
          <c:order val="2"/>
          <c:tx>
            <c:strRef>
              <c:f>'Figure 2.5'!$B$7</c:f>
              <c:strCache>
                <c:ptCount val="1"/>
                <c:pt idx="0">
                  <c:v>Darwin Rural</c:v>
                </c:pt>
              </c:strCache>
            </c:strRef>
          </c:tx>
          <c:cat>
            <c:numRef>
              <c:f>'Figure 2.5'!$C$4:$R$4</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2.5'!$C$7:$R$7</c:f>
              <c:numCache>
                <c:formatCode>0%</c:formatCode>
                <c:ptCount val="16"/>
                <c:pt idx="0">
                  <c:v>0.96</c:v>
                </c:pt>
                <c:pt idx="1">
                  <c:v>0.81</c:v>
                </c:pt>
                <c:pt idx="2">
                  <c:v>0.8</c:v>
                </c:pt>
                <c:pt idx="3">
                  <c:v>0.82</c:v>
                </c:pt>
                <c:pt idx="4">
                  <c:v>0.74</c:v>
                </c:pt>
                <c:pt idx="5">
                  <c:v>0.9</c:v>
                </c:pt>
                <c:pt idx="6">
                  <c:v>0.80952380952380998</c:v>
                </c:pt>
                <c:pt idx="7">
                  <c:v>0.77</c:v>
                </c:pt>
                <c:pt idx="8">
                  <c:v>0.89</c:v>
                </c:pt>
                <c:pt idx="9">
                  <c:v>0.88</c:v>
                </c:pt>
                <c:pt idx="10">
                  <c:v>0.8</c:v>
                </c:pt>
                <c:pt idx="11">
                  <c:v>0.94</c:v>
                </c:pt>
                <c:pt idx="12">
                  <c:v>0.87</c:v>
                </c:pt>
                <c:pt idx="13">
                  <c:v>0.99</c:v>
                </c:pt>
                <c:pt idx="14">
                  <c:v>0.88</c:v>
                </c:pt>
                <c:pt idx="15">
                  <c:v>1</c:v>
                </c:pt>
              </c:numCache>
            </c:numRef>
          </c:val>
          <c:smooth val="0"/>
          <c:extLst>
            <c:ext xmlns:c16="http://schemas.microsoft.com/office/drawing/2014/chart" uri="{C3380CC4-5D6E-409C-BE32-E72D297353CC}">
              <c16:uniqueId val="{00000002-C9BF-429A-BDBF-0B185A348988}"/>
            </c:ext>
          </c:extLst>
        </c:ser>
        <c:ser>
          <c:idx val="3"/>
          <c:order val="3"/>
          <c:tx>
            <c:strRef>
              <c:f>'Figure 2.5'!$B$8</c:f>
              <c:strCache>
                <c:ptCount val="1"/>
                <c:pt idx="0">
                  <c:v>East Arnhem</c:v>
                </c:pt>
              </c:strCache>
            </c:strRef>
          </c:tx>
          <c:cat>
            <c:numRef>
              <c:f>'Figure 2.5'!$C$4:$R$4</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2.5'!$C$8:$R$8</c:f>
              <c:numCache>
                <c:formatCode>0%</c:formatCode>
                <c:ptCount val="16"/>
                <c:pt idx="0">
                  <c:v>0.96</c:v>
                </c:pt>
                <c:pt idx="1">
                  <c:v>0.86</c:v>
                </c:pt>
                <c:pt idx="2">
                  <c:v>0.91</c:v>
                </c:pt>
                <c:pt idx="3">
                  <c:v>0.84</c:v>
                </c:pt>
                <c:pt idx="4">
                  <c:v>0.99</c:v>
                </c:pt>
                <c:pt idx="5">
                  <c:v>0.79</c:v>
                </c:pt>
                <c:pt idx="6">
                  <c:v>0.82506527415143605</c:v>
                </c:pt>
                <c:pt idx="7">
                  <c:v>0.93</c:v>
                </c:pt>
                <c:pt idx="8">
                  <c:v>0.98</c:v>
                </c:pt>
                <c:pt idx="9">
                  <c:v>0.8</c:v>
                </c:pt>
                <c:pt idx="10">
                  <c:v>0.92</c:v>
                </c:pt>
                <c:pt idx="11">
                  <c:v>0.91</c:v>
                </c:pt>
                <c:pt idx="12">
                  <c:v>0.9</c:v>
                </c:pt>
                <c:pt idx="13">
                  <c:v>1</c:v>
                </c:pt>
              </c:numCache>
            </c:numRef>
          </c:val>
          <c:smooth val="0"/>
          <c:extLst>
            <c:ext xmlns:c16="http://schemas.microsoft.com/office/drawing/2014/chart" uri="{C3380CC4-5D6E-409C-BE32-E72D297353CC}">
              <c16:uniqueId val="{00000003-C9BF-429A-BDBF-0B185A348988}"/>
            </c:ext>
          </c:extLst>
        </c:ser>
        <c:ser>
          <c:idx val="4"/>
          <c:order val="4"/>
          <c:tx>
            <c:strRef>
              <c:f>'Figure 2.5'!$B$9</c:f>
              <c:strCache>
                <c:ptCount val="1"/>
                <c:pt idx="0">
                  <c:v>Katherine</c:v>
                </c:pt>
              </c:strCache>
            </c:strRef>
          </c:tx>
          <c:cat>
            <c:numRef>
              <c:f>'Figure 2.5'!$C$4:$R$4</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2.5'!$C$9:$R$9</c:f>
              <c:numCache>
                <c:formatCode>0%</c:formatCode>
                <c:ptCount val="16"/>
                <c:pt idx="0">
                  <c:v>1</c:v>
                </c:pt>
                <c:pt idx="1">
                  <c:v>0.92</c:v>
                </c:pt>
                <c:pt idx="2">
                  <c:v>0.84</c:v>
                </c:pt>
                <c:pt idx="3">
                  <c:v>0.7</c:v>
                </c:pt>
                <c:pt idx="4">
                  <c:v>0.84</c:v>
                </c:pt>
                <c:pt idx="5">
                  <c:v>0.86</c:v>
                </c:pt>
                <c:pt idx="6">
                  <c:v>0.822033898305085</c:v>
                </c:pt>
                <c:pt idx="7">
                  <c:v>0.96</c:v>
                </c:pt>
                <c:pt idx="8">
                  <c:v>0.93</c:v>
                </c:pt>
                <c:pt idx="9">
                  <c:v>0.74</c:v>
                </c:pt>
                <c:pt idx="10">
                  <c:v>0.94</c:v>
                </c:pt>
                <c:pt idx="11">
                  <c:v>0.94</c:v>
                </c:pt>
                <c:pt idx="12">
                  <c:v>0.78</c:v>
                </c:pt>
                <c:pt idx="13">
                  <c:v>0.68</c:v>
                </c:pt>
                <c:pt idx="15">
                  <c:v>0.86</c:v>
                </c:pt>
              </c:numCache>
            </c:numRef>
          </c:val>
          <c:smooth val="0"/>
          <c:extLst>
            <c:ext xmlns:c16="http://schemas.microsoft.com/office/drawing/2014/chart" uri="{C3380CC4-5D6E-409C-BE32-E72D297353CC}">
              <c16:uniqueId val="{00000004-C9BF-429A-BDBF-0B185A348988}"/>
            </c:ext>
          </c:extLst>
        </c:ser>
        <c:dLbls>
          <c:showLegendKey val="0"/>
          <c:showVal val="0"/>
          <c:showCatName val="0"/>
          <c:showSerName val="0"/>
          <c:showPercent val="0"/>
          <c:showBubbleSize val="0"/>
        </c:dLbls>
        <c:marker val="1"/>
        <c:smooth val="0"/>
        <c:axId val="140897280"/>
        <c:axId val="140919552"/>
      </c:lineChart>
      <c:catAx>
        <c:axId val="140897280"/>
        <c:scaling>
          <c:orientation val="minMax"/>
        </c:scaling>
        <c:delete val="0"/>
        <c:axPos val="b"/>
        <c:numFmt formatCode="General" sourceLinked="1"/>
        <c:majorTickMark val="out"/>
        <c:minorTickMark val="none"/>
        <c:tickLblPos val="nextTo"/>
        <c:crossAx val="140919552"/>
        <c:crosses val="autoZero"/>
        <c:auto val="1"/>
        <c:lblAlgn val="ctr"/>
        <c:lblOffset val="100"/>
        <c:noMultiLvlLbl val="0"/>
      </c:catAx>
      <c:valAx>
        <c:axId val="140919552"/>
        <c:scaling>
          <c:orientation val="minMax"/>
          <c:max val="1"/>
        </c:scaling>
        <c:delete val="0"/>
        <c:axPos val="l"/>
        <c:majorGridlines>
          <c:spPr>
            <a:ln>
              <a:noFill/>
            </a:ln>
          </c:spPr>
        </c:majorGridlines>
        <c:numFmt formatCode="0%" sourceLinked="1"/>
        <c:majorTickMark val="out"/>
        <c:minorTickMark val="none"/>
        <c:tickLblPos val="nextTo"/>
        <c:crossAx val="140897280"/>
        <c:crosses val="autoZero"/>
        <c:crossBetween val="between"/>
      </c:valAx>
    </c:plotArea>
    <c:legend>
      <c:legendPos val="b"/>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'[Trachoma report 2022_AJ calculations.xlsx]Figure2.6a'!$B$3</c:f>
              <c:strCache>
                <c:ptCount val="1"/>
                <c:pt idx="0">
                  <c:v>Alice Springs Remote</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'[Trachoma report 2022_AJ calculations.xlsx]Figure2.6a'!$C$2:$R$2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calculations.xlsx]Figure2.6a'!$C$3:$R$3</c:f>
              <c:numCache>
                <c:formatCode>0%</c:formatCode>
                <c:ptCount val="16"/>
                <c:pt idx="0">
                  <c:v>0.22</c:v>
                </c:pt>
                <c:pt idx="1">
                  <c:v>0.33</c:v>
                </c:pt>
                <c:pt idx="2">
                  <c:v>0.33</c:v>
                </c:pt>
                <c:pt idx="3">
                  <c:v>0.33</c:v>
                </c:pt>
                <c:pt idx="4">
                  <c:v>0.14000000000000001</c:v>
                </c:pt>
                <c:pt idx="5">
                  <c:v>0.09</c:v>
                </c:pt>
                <c:pt idx="6" formatCode="0.0%">
                  <c:v>7.6190476190476197E-2</c:v>
                </c:pt>
                <c:pt idx="7" formatCode="0.0%">
                  <c:v>0.21899999999999997</c:v>
                </c:pt>
                <c:pt idx="8" formatCode="0.0%">
                  <c:v>6.6000000000000003E-2</c:v>
                </c:pt>
                <c:pt idx="9" formatCode="0.0%">
                  <c:v>0.13700000000000001</c:v>
                </c:pt>
                <c:pt idx="10" formatCode="0.0%">
                  <c:v>0.12</c:v>
                </c:pt>
                <c:pt idx="11" formatCode="0.0%">
                  <c:v>0.14099999999999999</c:v>
                </c:pt>
                <c:pt idx="12" formatCode="0.0%">
                  <c:v>0.185</c:v>
                </c:pt>
                <c:pt idx="13" formatCode="0.0%">
                  <c:v>0.11599999999999999</c:v>
                </c:pt>
                <c:pt idx="14" formatCode="0.0%">
                  <c:v>5.5999999999999994E-2</c:v>
                </c:pt>
                <c:pt idx="15" formatCode="0.0%">
                  <c:v>3.6893203883495103E-2</c:v>
                </c:pt>
              </c:numCache>
            </c:numRef>
          </c:val>
          <c:smooth val="0"/>
          <c:extLst>
            <c:ext xmlns:c16="http://schemas.microsoft.com/office/drawing/2014/chart" uri="{C3380CC4-5D6E-409C-BE32-E72D297353CC}">
              <c16:uniqueId val="{00000000-7CFC-4B38-9A25-63AB1361E78C}"/>
            </c:ext>
          </c:extLst>
        </c:ser>
        <c:ser>
          <c:idx val="1"/>
          <c:order val="1"/>
          <c:tx>
            <c:strRef>
              <c:f>'[Trachoma report 2022_AJ calculations.xlsx]Figure2.6a'!$B$4</c:f>
              <c:strCache>
                <c:ptCount val="1"/>
                <c:pt idx="0">
                  <c:v>Barkly</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'[Trachoma report 2022_AJ calculations.xlsx]Figure2.6a'!$C$2:$R$2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calculations.xlsx]Figure2.6a'!$C$4:$R$4</c:f>
              <c:numCache>
                <c:formatCode>0%</c:formatCode>
                <c:ptCount val="16"/>
                <c:pt idx="0">
                  <c:v>0.3</c:v>
                </c:pt>
                <c:pt idx="1">
                  <c:v>0.61</c:v>
                </c:pt>
                <c:pt idx="2">
                  <c:v>0.45</c:v>
                </c:pt>
                <c:pt idx="3">
                  <c:v>0.2</c:v>
                </c:pt>
                <c:pt idx="4">
                  <c:v>0.08</c:v>
                </c:pt>
                <c:pt idx="5">
                  <c:v>0.05</c:v>
                </c:pt>
                <c:pt idx="6" formatCode="0.0%">
                  <c:v>4.2105263157894701E-2</c:v>
                </c:pt>
                <c:pt idx="7" formatCode="0.0%">
                  <c:v>0.28699999999999998</c:v>
                </c:pt>
                <c:pt idx="8" formatCode="0.0%">
                  <c:v>4.1000000000000002E-2</c:v>
                </c:pt>
                <c:pt idx="9" formatCode="0.0%">
                  <c:v>0</c:v>
                </c:pt>
                <c:pt idx="10" formatCode="0.0%">
                  <c:v>3.7000000000000005E-2</c:v>
                </c:pt>
                <c:pt idx="11" formatCode="0.0%">
                  <c:v>5.8999999999999997E-2</c:v>
                </c:pt>
                <c:pt idx="12" formatCode="0.0%">
                  <c:v>8.3000000000000004E-2</c:v>
                </c:pt>
                <c:pt idx="13" formatCode="0.0%">
                  <c:v>9.6999999999999989E-2</c:v>
                </c:pt>
                <c:pt idx="14" formatCode="0.0%">
                  <c:v>7.4999999999999997E-2</c:v>
                </c:pt>
                <c:pt idx="15" formatCode="0.0%">
                  <c:v>5.4054054054054099E-2</c:v>
                </c:pt>
              </c:numCache>
            </c:numRef>
          </c:val>
          <c:smooth val="0"/>
          <c:extLst>
            <c:ext xmlns:c16="http://schemas.microsoft.com/office/drawing/2014/chart" uri="{C3380CC4-5D6E-409C-BE32-E72D297353CC}">
              <c16:uniqueId val="{00000001-7CFC-4B38-9A25-63AB1361E78C}"/>
            </c:ext>
          </c:extLst>
        </c:ser>
        <c:ser>
          <c:idx val="2"/>
          <c:order val="2"/>
          <c:tx>
            <c:strRef>
              <c:f>'[Trachoma report 2022_AJ calculations.xlsx]Figure2.6a'!$B$5</c:f>
              <c:strCache>
                <c:ptCount val="1"/>
                <c:pt idx="0">
                  <c:v>Darwin Rural</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numRef>
              <c:f>'[Trachoma report 2022_AJ calculations.xlsx]Figure2.6a'!$C$2:$R$2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calculations.xlsx]Figure2.6a'!$C$5:$R$5</c:f>
              <c:numCache>
                <c:formatCode>0%</c:formatCode>
                <c:ptCount val="16"/>
                <c:pt idx="0">
                  <c:v>7.0000000000000007E-2</c:v>
                </c:pt>
                <c:pt idx="1">
                  <c:v>0.21</c:v>
                </c:pt>
                <c:pt idx="2">
                  <c:v>0.02</c:v>
                </c:pt>
                <c:pt idx="3">
                  <c:v>0.04</c:v>
                </c:pt>
                <c:pt idx="4">
                  <c:v>0.04</c:v>
                </c:pt>
                <c:pt idx="5">
                  <c:v>0.01</c:v>
                </c:pt>
                <c:pt idx="6" formatCode="0.0%">
                  <c:v>8.6393088552915807E-3</c:v>
                </c:pt>
                <c:pt idx="7" formatCode="0.0%">
                  <c:v>1.3000000000000001E-2</c:v>
                </c:pt>
                <c:pt idx="8" formatCode="0.0%">
                  <c:v>1.2E-2</c:v>
                </c:pt>
                <c:pt idx="9" formatCode="0.0%">
                  <c:v>1.6E-2</c:v>
                </c:pt>
                <c:pt idx="10" formatCode="0.0%">
                  <c:v>5.0000000000000001E-3</c:v>
                </c:pt>
                <c:pt idx="11" formatCode="0.0%">
                  <c:v>0</c:v>
                </c:pt>
                <c:pt idx="12" formatCode="0.0%">
                  <c:v>0</c:v>
                </c:pt>
                <c:pt idx="13" formatCode="0.0%">
                  <c:v>0</c:v>
                </c:pt>
                <c:pt idx="14" formatCode="0.0%">
                  <c:v>7.0999999999999994E-2</c:v>
                </c:pt>
                <c:pt idx="15" formatCode="0.0%">
                  <c:v>0</c:v>
                </c:pt>
              </c:numCache>
            </c:numRef>
          </c:val>
          <c:smooth val="0"/>
          <c:extLst>
            <c:ext xmlns:c16="http://schemas.microsoft.com/office/drawing/2014/chart" uri="{C3380CC4-5D6E-409C-BE32-E72D297353CC}">
              <c16:uniqueId val="{00000002-7CFC-4B38-9A25-63AB1361E78C}"/>
            </c:ext>
          </c:extLst>
        </c:ser>
        <c:ser>
          <c:idx val="3"/>
          <c:order val="3"/>
          <c:tx>
            <c:strRef>
              <c:f>'[Trachoma report 2022_AJ calculations.xlsx]Figure2.6a'!$B$6</c:f>
              <c:strCache>
                <c:ptCount val="1"/>
                <c:pt idx="0">
                  <c:v>East Arnhem</c:v>
                </c:pt>
              </c:strCache>
            </c:strRef>
          </c:tx>
          <c:spPr>
            <a:ln w="28575" cap="rnd">
              <a:solidFill>
                <a:schemeClr val="accent4"/>
              </a:solidFill>
              <a:round/>
            </a:ln>
            <a:effectLst/>
          </c:spPr>
          <c:marker>
            <c:symbol val="x"/>
            <c:size val="5"/>
            <c:spPr>
              <a:noFill/>
              <a:ln w="9525">
                <a:solidFill>
                  <a:schemeClr val="accent4"/>
                </a:solidFill>
              </a:ln>
              <a:effectLst/>
            </c:spPr>
          </c:marker>
          <c:cat>
            <c:numRef>
              <c:f>'[Trachoma report 2022_AJ calculations.xlsx]Figure2.6a'!$C$2:$R$2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calculations.xlsx]Figure2.6a'!$C$6:$R$6</c:f>
              <c:numCache>
                <c:formatCode>0%</c:formatCode>
                <c:ptCount val="16"/>
                <c:pt idx="0">
                  <c:v>0.06</c:v>
                </c:pt>
                <c:pt idx="1">
                  <c:v>0.04</c:v>
                </c:pt>
                <c:pt idx="2">
                  <c:v>0.01</c:v>
                </c:pt>
                <c:pt idx="3">
                  <c:v>0.01</c:v>
                </c:pt>
                <c:pt idx="4">
                  <c:v>0.04</c:v>
                </c:pt>
                <c:pt idx="5">
                  <c:v>0.01</c:v>
                </c:pt>
                <c:pt idx="6" formatCode="0.0%">
                  <c:v>1.5384615384615399E-2</c:v>
                </c:pt>
                <c:pt idx="7" formatCode="0.0%">
                  <c:v>1.1000000000000001E-2</c:v>
                </c:pt>
                <c:pt idx="8" formatCode="0.0%">
                  <c:v>0</c:v>
                </c:pt>
                <c:pt idx="9" formatCode="0.0%">
                  <c:v>2.4E-2</c:v>
                </c:pt>
                <c:pt idx="10" formatCode="0.0%">
                  <c:v>0</c:v>
                </c:pt>
                <c:pt idx="11" formatCode="0.0%">
                  <c:v>0</c:v>
                </c:pt>
                <c:pt idx="12" formatCode="0.0%">
                  <c:v>0</c:v>
                </c:pt>
                <c:pt idx="13" formatCode="0.0%">
                  <c:v>0</c:v>
                </c:pt>
              </c:numCache>
            </c:numRef>
          </c:val>
          <c:smooth val="0"/>
          <c:extLst>
            <c:ext xmlns:c16="http://schemas.microsoft.com/office/drawing/2014/chart" uri="{C3380CC4-5D6E-409C-BE32-E72D297353CC}">
              <c16:uniqueId val="{00000003-7CFC-4B38-9A25-63AB1361E78C}"/>
            </c:ext>
          </c:extLst>
        </c:ser>
        <c:ser>
          <c:idx val="4"/>
          <c:order val="4"/>
          <c:tx>
            <c:strRef>
              <c:f>'[Trachoma report 2022_AJ calculations.xlsx]Figure2.6a'!$B$7</c:f>
              <c:strCache>
                <c:ptCount val="1"/>
                <c:pt idx="0">
                  <c:v>Katherine</c:v>
                </c:pt>
              </c:strCache>
            </c:strRef>
          </c:tx>
          <c:spPr>
            <a:ln w="28575" cap="rnd">
              <a:solidFill>
                <a:schemeClr val="accent5"/>
              </a:solidFill>
              <a:round/>
            </a:ln>
            <a:effectLst/>
          </c:spPr>
          <c:marker>
            <c:symbol val="star"/>
            <c:size val="5"/>
            <c:spPr>
              <a:noFill/>
              <a:ln w="9525">
                <a:solidFill>
                  <a:schemeClr val="accent5"/>
                </a:solidFill>
              </a:ln>
              <a:effectLst/>
            </c:spPr>
          </c:marker>
          <c:cat>
            <c:numRef>
              <c:f>'[Trachoma report 2022_AJ calculations.xlsx]Figure2.6a'!$C$2:$R$2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calculations.xlsx]Figure2.6a'!$C$7:$R$7</c:f>
              <c:numCache>
                <c:formatCode>0%</c:formatCode>
                <c:ptCount val="16"/>
                <c:pt idx="0">
                  <c:v>0.2</c:v>
                </c:pt>
                <c:pt idx="1">
                  <c:v>0.43</c:v>
                </c:pt>
                <c:pt idx="2">
                  <c:v>0.15</c:v>
                </c:pt>
                <c:pt idx="3">
                  <c:v>0.18</c:v>
                </c:pt>
                <c:pt idx="4">
                  <c:v>0.04</c:v>
                </c:pt>
                <c:pt idx="5">
                  <c:v>0.05</c:v>
                </c:pt>
                <c:pt idx="6" formatCode="0.0%">
                  <c:v>2.5210084033613401E-2</c:v>
                </c:pt>
                <c:pt idx="7" formatCode="0.0%">
                  <c:v>6.0000000000000001E-3</c:v>
                </c:pt>
                <c:pt idx="8" formatCode="0.0%">
                  <c:v>1.7999999999999999E-2</c:v>
                </c:pt>
                <c:pt idx="9" formatCode="0.0%">
                  <c:v>7.0000000000000007E-2</c:v>
                </c:pt>
                <c:pt idx="10" formatCode="0.0%">
                  <c:v>0</c:v>
                </c:pt>
                <c:pt idx="11" formatCode="0.0%">
                  <c:v>0</c:v>
                </c:pt>
                <c:pt idx="12" formatCode="0.0%">
                  <c:v>3.9E-2</c:v>
                </c:pt>
                <c:pt idx="13" formatCode="0.0%">
                  <c:v>0.16699999999999998</c:v>
                </c:pt>
                <c:pt idx="14">
                  <c:v>#N/A</c:v>
                </c:pt>
                <c:pt idx="15" formatCode="0.0%">
                  <c:v>9.9137931034482804E-2</c:v>
                </c:pt>
              </c:numCache>
            </c:numRef>
          </c:val>
          <c:smooth val="0"/>
          <c:extLst>
            <c:ext xmlns:c16="http://schemas.microsoft.com/office/drawing/2014/chart" uri="{C3380CC4-5D6E-409C-BE32-E72D297353CC}">
              <c16:uniqueId val="{00000004-7CFC-4B38-9A25-63AB1361E78C}"/>
            </c:ext>
          </c:extLst>
        </c:ser>
        <c:dLbls>
          <c:showLegendKey val="0"/>
          <c:showVal val="0"/>
          <c:showCatName val="0"/>
          <c:showSerName val="0"/>
          <c:showPercent val="0"/>
          <c:showBubbleSize val="0"/>
        </c:dLbls>
        <c:marker val="1"/>
        <c:smooth val="0"/>
        <c:axId val="681554568"/>
        <c:axId val="681554928"/>
      </c:lineChart>
      <c:catAx>
        <c:axId val="68155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554928"/>
        <c:crosses val="autoZero"/>
        <c:auto val="1"/>
        <c:lblAlgn val="ctr"/>
        <c:lblOffset val="100"/>
        <c:noMultiLvlLbl val="0"/>
      </c:catAx>
      <c:valAx>
        <c:axId val="6815549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55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'[Trachoma report 2022_AJ calculations.xlsx]Figure 2.6b'!$B$3</c:f>
              <c:strCache>
                <c:ptCount val="1"/>
                <c:pt idx="0">
                  <c:v>Alice Springs Remote</c:v>
                </c:pt>
              </c:strCache>
            </c:strRef>
          </c:tx>
          <c:cat>
            <c:numRef>
              <c:f>'[Trachoma report 2022_AJ calculations.xlsx]Figure 2.6b'!$C$2:$R$2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2.6b'!$C$3:$R$3</c:f>
              <c:numCache>
                <c:formatCode>0%</c:formatCode>
                <c:ptCount val="16"/>
                <c:pt idx="0">
                  <c:v>0.22</c:v>
                </c:pt>
                <c:pt idx="1">
                  <c:v>0.33</c:v>
                </c:pt>
                <c:pt idx="2">
                  <c:v>0.33</c:v>
                </c:pt>
                <c:pt idx="3">
                  <c:v>0.33</c:v>
                </c:pt>
                <c:pt idx="4">
                  <c:v>0.14000000000000001</c:v>
                </c:pt>
                <c:pt idx="5">
                  <c:v>0.09</c:v>
                </c:pt>
                <c:pt idx="6">
                  <c:v>0.10232558139534884</c:v>
                </c:pt>
                <c:pt idx="7" formatCode="0.0%">
                  <c:v>0.16</c:v>
                </c:pt>
                <c:pt idx="8" formatCode="0.0%">
                  <c:v>0.127</c:v>
                </c:pt>
                <c:pt idx="9" formatCode="0.00%">
                  <c:v>0.157</c:v>
                </c:pt>
                <c:pt idx="10" formatCode="0.00%">
                  <c:v>0.13700000000000001</c:v>
                </c:pt>
                <c:pt idx="11" formatCode="0.0%">
                  <c:v>0.13600000000000001</c:v>
                </c:pt>
                <c:pt idx="12" formatCode="0.0%">
                  <c:v>0.185</c:v>
                </c:pt>
                <c:pt idx="13" formatCode="0.0%">
                  <c:v>0.13</c:v>
                </c:pt>
                <c:pt idx="14" formatCode="0.0%">
                  <c:v>7.0000000000000007E-2</c:v>
                </c:pt>
                <c:pt idx="15" formatCode="0.0%">
                  <c:v>3.6000000000000004E-2</c:v>
                </c:pt>
              </c:numCache>
            </c:numRef>
          </c:val>
          <c:smooth val="0"/>
          <c:extLst>
            <c:ext xmlns:c16="http://schemas.microsoft.com/office/drawing/2014/chart" uri="{C3380CC4-5D6E-409C-BE32-E72D297353CC}">
              <c16:uniqueId val="{00000000-B1B7-40A8-8213-5F33D2EFD931}"/>
            </c:ext>
          </c:extLst>
        </c:ser>
        <c:ser>
          <c:idx val="1"/>
          <c:order val="1"/>
          <c:tx>
            <c:strRef>
              <c:f>'[Trachoma report 2022_AJ calculations.xlsx]Figure 2.6b'!$B$4</c:f>
              <c:strCache>
                <c:ptCount val="1"/>
                <c:pt idx="0">
                  <c:v>Barkly</c:v>
                </c:pt>
              </c:strCache>
            </c:strRef>
          </c:tx>
          <c:cat>
            <c:numRef>
              <c:f>'[Trachoma report 2022_AJ calculations.xlsx]Figure 2.6b'!$C$2:$R$2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2.6b'!$C$4:$R$4</c:f>
              <c:numCache>
                <c:formatCode>0%</c:formatCode>
                <c:ptCount val="16"/>
                <c:pt idx="0">
                  <c:v>0.3</c:v>
                </c:pt>
                <c:pt idx="1">
                  <c:v>0.61</c:v>
                </c:pt>
                <c:pt idx="2">
                  <c:v>0.45</c:v>
                </c:pt>
                <c:pt idx="3">
                  <c:v>0.2</c:v>
                </c:pt>
                <c:pt idx="4">
                  <c:v>0.08</c:v>
                </c:pt>
                <c:pt idx="5">
                  <c:v>0.05</c:v>
                </c:pt>
                <c:pt idx="6" formatCode="0.0%">
                  <c:v>4.2105263157894701E-2</c:v>
                </c:pt>
                <c:pt idx="7" formatCode="0.0%">
                  <c:v>0.24299999999999999</c:v>
                </c:pt>
                <c:pt idx="8" formatCode="0.0%">
                  <c:v>9.1999999999999998E-2</c:v>
                </c:pt>
                <c:pt idx="9" formatCode="0.00%">
                  <c:v>9.3000000000000013E-2</c:v>
                </c:pt>
                <c:pt idx="10" formatCode="0.0%">
                  <c:v>3.7000000000000005E-2</c:v>
                </c:pt>
                <c:pt idx="11" formatCode="0.0%">
                  <c:v>6.2E-2</c:v>
                </c:pt>
                <c:pt idx="12" formatCode="0.0%">
                  <c:v>8.3000000000000004E-2</c:v>
                </c:pt>
                <c:pt idx="13" formatCode="0.0%">
                  <c:v>9.4E-2</c:v>
                </c:pt>
                <c:pt idx="14" formatCode="0.0%">
                  <c:v>8.5999999999999993E-2</c:v>
                </c:pt>
                <c:pt idx="15" formatCode="0.0%">
                  <c:v>5.7000000000000002E-2</c:v>
                </c:pt>
              </c:numCache>
            </c:numRef>
          </c:val>
          <c:smooth val="0"/>
          <c:extLst>
            <c:ext xmlns:c16="http://schemas.microsoft.com/office/drawing/2014/chart" uri="{C3380CC4-5D6E-409C-BE32-E72D297353CC}">
              <c16:uniqueId val="{00000001-B1B7-40A8-8213-5F33D2EFD931}"/>
            </c:ext>
          </c:extLst>
        </c:ser>
        <c:ser>
          <c:idx val="2"/>
          <c:order val="2"/>
          <c:tx>
            <c:strRef>
              <c:f>'[Trachoma report 2022_AJ calculations.xlsx]Figure 2.6b'!$B$5</c:f>
              <c:strCache>
                <c:ptCount val="1"/>
                <c:pt idx="0">
                  <c:v>Darwin Rural</c:v>
                </c:pt>
              </c:strCache>
            </c:strRef>
          </c:tx>
          <c:cat>
            <c:numRef>
              <c:f>'[Trachoma report 2022_AJ calculations.xlsx]Figure 2.6b'!$C$2:$R$2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2.6b'!$C$5:$R$5</c:f>
              <c:numCache>
                <c:formatCode>0%</c:formatCode>
                <c:ptCount val="16"/>
                <c:pt idx="0">
                  <c:v>7.0000000000000007E-2</c:v>
                </c:pt>
                <c:pt idx="1">
                  <c:v>0.21</c:v>
                </c:pt>
                <c:pt idx="2">
                  <c:v>0.02</c:v>
                </c:pt>
                <c:pt idx="3">
                  <c:v>0.04</c:v>
                </c:pt>
                <c:pt idx="4">
                  <c:v>0.04</c:v>
                </c:pt>
                <c:pt idx="5">
                  <c:v>0.02</c:v>
                </c:pt>
                <c:pt idx="6" formatCode="0.0%">
                  <c:v>2.1223470661672909E-2</c:v>
                </c:pt>
                <c:pt idx="7" formatCode="0.0%">
                  <c:v>1.1000000000000001E-2</c:v>
                </c:pt>
                <c:pt idx="8" formatCode="0.0%">
                  <c:v>0.01</c:v>
                </c:pt>
                <c:pt idx="9" formatCode="0.00%">
                  <c:v>1.2999999999999999E-2</c:v>
                </c:pt>
                <c:pt idx="10" formatCode="0.0%">
                  <c:v>7.0000000000000001E-3</c:v>
                </c:pt>
                <c:pt idx="11" formatCode="0.0%">
                  <c:v>5.0000000000000001E-3</c:v>
                </c:pt>
                <c:pt idx="12" formatCode="0.0%">
                  <c:v>0</c:v>
                </c:pt>
                <c:pt idx="13" formatCode="0.0%">
                  <c:v>4.0000000000000001E-3</c:v>
                </c:pt>
                <c:pt idx="14" formatCode="0.0%">
                  <c:v>7.0999999999999994E-2</c:v>
                </c:pt>
                <c:pt idx="15" formatCode="0.0%">
                  <c:v>0</c:v>
                </c:pt>
              </c:numCache>
            </c:numRef>
          </c:val>
          <c:smooth val="0"/>
          <c:extLst>
            <c:ext xmlns:c16="http://schemas.microsoft.com/office/drawing/2014/chart" uri="{C3380CC4-5D6E-409C-BE32-E72D297353CC}">
              <c16:uniqueId val="{00000002-B1B7-40A8-8213-5F33D2EFD931}"/>
            </c:ext>
          </c:extLst>
        </c:ser>
        <c:ser>
          <c:idx val="3"/>
          <c:order val="3"/>
          <c:tx>
            <c:strRef>
              <c:f>'[Trachoma report 2022_AJ calculations.xlsx]Figure 2.6b'!$B$6</c:f>
              <c:strCache>
                <c:ptCount val="1"/>
                <c:pt idx="0">
                  <c:v>East Arnhem</c:v>
                </c:pt>
              </c:strCache>
            </c:strRef>
          </c:tx>
          <c:cat>
            <c:numRef>
              <c:f>'[Trachoma report 2022_AJ calculations.xlsx]Figure 2.6b'!$C$2:$R$2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2.6b'!$C$6:$R$6</c:f>
              <c:numCache>
                <c:formatCode>0%</c:formatCode>
                <c:ptCount val="16"/>
                <c:pt idx="0">
                  <c:v>0.06</c:v>
                </c:pt>
                <c:pt idx="1">
                  <c:v>0.04</c:v>
                </c:pt>
                <c:pt idx="2">
                  <c:v>0.01</c:v>
                </c:pt>
                <c:pt idx="3">
                  <c:v>0.01</c:v>
                </c:pt>
                <c:pt idx="4">
                  <c:v>0.04</c:v>
                </c:pt>
                <c:pt idx="5">
                  <c:v>0.01</c:v>
                </c:pt>
                <c:pt idx="6" formatCode="0.0%">
                  <c:v>1.4344262295081968E-2</c:v>
                </c:pt>
                <c:pt idx="7" formatCode="0.0%">
                  <c:v>1.2E-2</c:v>
                </c:pt>
                <c:pt idx="8" formatCode="0.0%">
                  <c:v>8.0000000000000002E-3</c:v>
                </c:pt>
                <c:pt idx="9" formatCode="0.00%">
                  <c:v>1.2E-2</c:v>
                </c:pt>
                <c:pt idx="10" formatCode="0.0%">
                  <c:v>3.7000000000000005E-2</c:v>
                </c:pt>
                <c:pt idx="11" formatCode="0.0%">
                  <c:v>0</c:v>
                </c:pt>
                <c:pt idx="12" formatCode="0.0%">
                  <c:v>0</c:v>
                </c:pt>
                <c:pt idx="13" formatCode="0.0%">
                  <c:v>0</c:v>
                </c:pt>
                <c:pt idx="14" formatCode="0.0%">
                  <c:v>0</c:v>
                </c:pt>
                <c:pt idx="15" formatCode="0.0%">
                  <c:v>0</c:v>
                </c:pt>
              </c:numCache>
            </c:numRef>
          </c:val>
          <c:smooth val="0"/>
          <c:extLst>
            <c:ext xmlns:c16="http://schemas.microsoft.com/office/drawing/2014/chart" uri="{C3380CC4-5D6E-409C-BE32-E72D297353CC}">
              <c16:uniqueId val="{00000003-B1B7-40A8-8213-5F33D2EFD931}"/>
            </c:ext>
          </c:extLst>
        </c:ser>
        <c:ser>
          <c:idx val="4"/>
          <c:order val="4"/>
          <c:tx>
            <c:strRef>
              <c:f>'[Trachoma report 2022_AJ calculations.xlsx]Figure 2.6b'!$B$7</c:f>
              <c:strCache>
                <c:ptCount val="1"/>
                <c:pt idx="0">
                  <c:v>Katherine</c:v>
                </c:pt>
              </c:strCache>
            </c:strRef>
          </c:tx>
          <c:cat>
            <c:numRef>
              <c:f>'[Trachoma report 2022_AJ calculations.xlsx]Figure 2.6b'!$C$2:$R$2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2.6b'!$C$7:$R$7</c:f>
              <c:numCache>
                <c:formatCode>0%</c:formatCode>
                <c:ptCount val="16"/>
                <c:pt idx="0">
                  <c:v>0.2</c:v>
                </c:pt>
                <c:pt idx="1">
                  <c:v>0.43</c:v>
                </c:pt>
                <c:pt idx="2">
                  <c:v>0.15</c:v>
                </c:pt>
                <c:pt idx="3">
                  <c:v>0.18</c:v>
                </c:pt>
                <c:pt idx="4">
                  <c:v>0.04</c:v>
                </c:pt>
                <c:pt idx="5">
                  <c:v>0.05</c:v>
                </c:pt>
                <c:pt idx="6" formatCode="0.0%">
                  <c:v>8.1081081081081086E-2</c:v>
                </c:pt>
                <c:pt idx="7" formatCode="0.0%">
                  <c:v>3.3000000000000002E-2</c:v>
                </c:pt>
                <c:pt idx="8" formatCode="0.0%">
                  <c:v>2.5999999999999999E-2</c:v>
                </c:pt>
                <c:pt idx="9" formatCode="0.00%">
                  <c:v>7.3999999999999996E-2</c:v>
                </c:pt>
                <c:pt idx="10" formatCode="0.0%">
                  <c:v>7.2000000000000008E-2</c:v>
                </c:pt>
                <c:pt idx="11" formatCode="0.0%">
                  <c:v>7.2999999999999995E-2</c:v>
                </c:pt>
                <c:pt idx="12" formatCode="0.0%">
                  <c:v>3.9E-2</c:v>
                </c:pt>
                <c:pt idx="13" formatCode="0.0%">
                  <c:v>7.4999999999999997E-2</c:v>
                </c:pt>
                <c:pt idx="14" formatCode="0.0%">
                  <c:v>0.16699999999999998</c:v>
                </c:pt>
                <c:pt idx="15" formatCode="0.0%">
                  <c:v>0.104</c:v>
                </c:pt>
              </c:numCache>
            </c:numRef>
          </c:val>
          <c:smooth val="0"/>
          <c:extLst>
            <c:ext xmlns:c16="http://schemas.microsoft.com/office/drawing/2014/chart" uri="{C3380CC4-5D6E-409C-BE32-E72D297353CC}">
              <c16:uniqueId val="{00000004-B1B7-40A8-8213-5F33D2EFD931}"/>
            </c:ext>
          </c:extLst>
        </c:ser>
        <c:dLbls>
          <c:showLegendKey val="0"/>
          <c:showVal val="0"/>
          <c:showCatName val="0"/>
          <c:showSerName val="0"/>
          <c:showPercent val="0"/>
          <c:showBubbleSize val="0"/>
        </c:dLbls>
        <c:marker val="1"/>
        <c:smooth val="0"/>
        <c:axId val="141026048"/>
        <c:axId val="141027584"/>
      </c:lineChart>
      <c:catAx>
        <c:axId val="141026048"/>
        <c:scaling>
          <c:orientation val="minMax"/>
        </c:scaling>
        <c:delete val="0"/>
        <c:axPos val="b"/>
        <c:numFmt formatCode="General" sourceLinked="1"/>
        <c:majorTickMark val="out"/>
        <c:minorTickMark val="none"/>
        <c:tickLblPos val="nextTo"/>
        <c:crossAx val="141027584"/>
        <c:crosses val="autoZero"/>
        <c:auto val="1"/>
        <c:lblAlgn val="ctr"/>
        <c:lblOffset val="100"/>
        <c:noMultiLvlLbl val="0"/>
      </c:catAx>
      <c:valAx>
        <c:axId val="141027584"/>
        <c:scaling>
          <c:orientation val="minMax"/>
        </c:scaling>
        <c:delete val="0"/>
        <c:axPos val="l"/>
        <c:majorGridlines>
          <c:spPr>
            <a:ln>
              <a:noFill/>
            </a:ln>
          </c:spPr>
        </c:majorGridlines>
        <c:numFmt formatCode="0%" sourceLinked="1"/>
        <c:majorTickMark val="out"/>
        <c:minorTickMark val="none"/>
        <c:tickLblPos val="nextTo"/>
        <c:crossAx val="141026048"/>
        <c:crosses val="autoZero"/>
        <c:crossBetween val="between"/>
      </c:valAx>
    </c:plotArea>
    <c:legend>
      <c:legendPos val="b"/>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Figure2.6c!$C$2</c:f>
              <c:strCache>
                <c:ptCount val="1"/>
                <c:pt idx="0">
                  <c:v>Alice Springs Remote</c:v>
                </c:pt>
              </c:strCache>
            </c:strRef>
          </c:tx>
          <c:cat>
            <c:numRef>
              <c:f>Figure2.6c!$D$1:$S$1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Figure2.6c!$D$2:$S$2</c:f>
              <c:numCache>
                <c:formatCode>0.0%</c:formatCode>
                <c:ptCount val="16"/>
                <c:pt idx="0">
                  <c:v>0.21808510638297901</c:v>
                </c:pt>
                <c:pt idx="1">
                  <c:v>0.34146341463414598</c:v>
                </c:pt>
                <c:pt idx="2">
                  <c:v>0.358843537414966</c:v>
                </c:pt>
                <c:pt idx="3">
                  <c:v>0.34398782343987799</c:v>
                </c:pt>
                <c:pt idx="4">
                  <c:v>0.158892128279883</c:v>
                </c:pt>
                <c:pt idx="5">
                  <c:v>0.14161849710982699</c:v>
                </c:pt>
                <c:pt idx="6">
                  <c:v>0.13983050847457601</c:v>
                </c:pt>
                <c:pt idx="7">
                  <c:v>0.15881939564300801</c:v>
                </c:pt>
                <c:pt idx="8">
                  <c:v>0.115249472944483</c:v>
                </c:pt>
                <c:pt idx="9">
                  <c:v>0.13926499032882</c:v>
                </c:pt>
                <c:pt idx="10">
                  <c:v>0.123</c:v>
                </c:pt>
                <c:pt idx="11">
                  <c:v>0.122</c:v>
                </c:pt>
                <c:pt idx="12">
                  <c:v>0.183</c:v>
                </c:pt>
                <c:pt idx="13">
                  <c:v>0.127</c:v>
                </c:pt>
                <c:pt idx="14">
                  <c:v>6.8000000000000005E-2</c:v>
                </c:pt>
                <c:pt idx="15">
                  <c:v>4.7E-2</c:v>
                </c:pt>
              </c:numCache>
            </c:numRef>
          </c:val>
          <c:smooth val="0"/>
          <c:extLst>
            <c:ext xmlns:c16="http://schemas.microsoft.com/office/drawing/2014/chart" uri="{C3380CC4-5D6E-409C-BE32-E72D297353CC}">
              <c16:uniqueId val="{00000000-8482-45CB-AA97-AE316AFA676A}"/>
            </c:ext>
          </c:extLst>
        </c:ser>
        <c:ser>
          <c:idx val="1"/>
          <c:order val="1"/>
          <c:tx>
            <c:strRef>
              <c:f>Figure2.6c!$C$3</c:f>
              <c:strCache>
                <c:ptCount val="1"/>
                <c:pt idx="0">
                  <c:v>Barkly</c:v>
                </c:pt>
              </c:strCache>
            </c:strRef>
          </c:tx>
          <c:cat>
            <c:numRef>
              <c:f>Figure2.6c!$D$1:$S$1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Figure2.6c!$D$3:$S$3</c:f>
              <c:numCache>
                <c:formatCode>0.0%</c:formatCode>
                <c:ptCount val="16"/>
                <c:pt idx="0">
                  <c:v>0.296875</c:v>
                </c:pt>
                <c:pt idx="1">
                  <c:v>0.375</c:v>
                </c:pt>
                <c:pt idx="2">
                  <c:v>0.412903225806452</c:v>
                </c:pt>
                <c:pt idx="3">
                  <c:v>0.18614718614718601</c:v>
                </c:pt>
                <c:pt idx="4">
                  <c:v>9.9108027750247796E-2</c:v>
                </c:pt>
                <c:pt idx="5">
                  <c:v>4.9067713444553497E-2</c:v>
                </c:pt>
                <c:pt idx="6">
                  <c:v>4.08163265306122E-2</c:v>
                </c:pt>
                <c:pt idx="7">
                  <c:v>0.12687427912341401</c:v>
                </c:pt>
                <c:pt idx="8">
                  <c:v>0.107854630715123</c:v>
                </c:pt>
                <c:pt idx="9">
                  <c:v>9.4144661308840402E-2</c:v>
                </c:pt>
                <c:pt idx="10">
                  <c:v>3.4000000000000002E-2</c:v>
                </c:pt>
                <c:pt idx="11">
                  <c:v>6.0999999999999999E-2</c:v>
                </c:pt>
                <c:pt idx="12">
                  <c:v>6.4000000000000001E-2</c:v>
                </c:pt>
                <c:pt idx="13">
                  <c:v>9.4E-2</c:v>
                </c:pt>
                <c:pt idx="14">
                  <c:v>7.4999999999999997E-2</c:v>
                </c:pt>
                <c:pt idx="15">
                  <c:v>4.9000000000000002E-2</c:v>
                </c:pt>
              </c:numCache>
            </c:numRef>
          </c:val>
          <c:smooth val="0"/>
          <c:extLst>
            <c:ext xmlns:c16="http://schemas.microsoft.com/office/drawing/2014/chart" uri="{C3380CC4-5D6E-409C-BE32-E72D297353CC}">
              <c16:uniqueId val="{00000001-8482-45CB-AA97-AE316AFA676A}"/>
            </c:ext>
          </c:extLst>
        </c:ser>
        <c:ser>
          <c:idx val="2"/>
          <c:order val="2"/>
          <c:tx>
            <c:strRef>
              <c:f>Figure2.6c!$C$4</c:f>
              <c:strCache>
                <c:ptCount val="1"/>
                <c:pt idx="0">
                  <c:v>Darwin Rural</c:v>
                </c:pt>
              </c:strCache>
            </c:strRef>
          </c:tx>
          <c:cat>
            <c:numRef>
              <c:f>Figure2.6c!$D$1:$S$1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Figure2.6c!$D$4:$S$4</c:f>
              <c:numCache>
                <c:formatCode>0.0%</c:formatCode>
                <c:ptCount val="16"/>
                <c:pt idx="0">
                  <c:v>7.1216617210682495E-2</c:v>
                </c:pt>
                <c:pt idx="1">
                  <c:v>0.20270270270270299</c:v>
                </c:pt>
                <c:pt idx="2">
                  <c:v>2.7450980392156901E-2</c:v>
                </c:pt>
                <c:pt idx="3">
                  <c:v>4.35706695005314E-2</c:v>
                </c:pt>
                <c:pt idx="4">
                  <c:v>3.3281331253250099E-2</c:v>
                </c:pt>
                <c:pt idx="5">
                  <c:v>1.6939582156973498E-2</c:v>
                </c:pt>
                <c:pt idx="6">
                  <c:v>1.3807753584705301E-2</c:v>
                </c:pt>
                <c:pt idx="7">
                  <c:v>1.08794197642792E-2</c:v>
                </c:pt>
                <c:pt idx="8">
                  <c:v>1.08205590622182E-2</c:v>
                </c:pt>
                <c:pt idx="9">
                  <c:v>1.2E-2</c:v>
                </c:pt>
                <c:pt idx="10">
                  <c:v>6.3E-3</c:v>
                </c:pt>
                <c:pt idx="11">
                  <c:v>5.0000000000000001E-3</c:v>
                </c:pt>
                <c:pt idx="12">
                  <c:v>4.0000000000000001E-3</c:v>
                </c:pt>
                <c:pt idx="13">
                  <c:v>5.0000000000000001E-3</c:v>
                </c:pt>
                <c:pt idx="14">
                  <c:v>6.0000000000000001E-3</c:v>
                </c:pt>
                <c:pt idx="15">
                  <c:v>4.0000000000000001E-3</c:v>
                </c:pt>
              </c:numCache>
            </c:numRef>
          </c:val>
          <c:smooth val="0"/>
          <c:extLst>
            <c:ext xmlns:c16="http://schemas.microsoft.com/office/drawing/2014/chart" uri="{C3380CC4-5D6E-409C-BE32-E72D297353CC}">
              <c16:uniqueId val="{00000002-8482-45CB-AA97-AE316AFA676A}"/>
            </c:ext>
          </c:extLst>
        </c:ser>
        <c:ser>
          <c:idx val="3"/>
          <c:order val="3"/>
          <c:tx>
            <c:strRef>
              <c:f>Figure2.6c!$C$5</c:f>
              <c:strCache>
                <c:ptCount val="1"/>
                <c:pt idx="0">
                  <c:v>East Arnhem</c:v>
                </c:pt>
              </c:strCache>
            </c:strRef>
          </c:tx>
          <c:cat>
            <c:numRef>
              <c:f>Figure2.6c!$D$1:$S$1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Figure2.6c!$D$5:$S$5</c:f>
              <c:numCache>
                <c:formatCode>0.0%</c:formatCode>
                <c:ptCount val="16"/>
                <c:pt idx="0">
                  <c:v>5.9620596205962099E-2</c:v>
                </c:pt>
                <c:pt idx="1">
                  <c:v>4.0476190476190499E-2</c:v>
                </c:pt>
                <c:pt idx="2">
                  <c:v>1.7811704834605601E-2</c:v>
                </c:pt>
                <c:pt idx="3">
                  <c:v>1.0141987829614601E-2</c:v>
                </c:pt>
                <c:pt idx="4">
                  <c:v>2.9166666666666698E-2</c:v>
                </c:pt>
                <c:pt idx="5">
                  <c:v>1.16279069767442E-2</c:v>
                </c:pt>
                <c:pt idx="6">
                  <c:v>1.31086142322097E-2</c:v>
                </c:pt>
                <c:pt idx="7">
                  <c:v>1.13636363636364E-2</c:v>
                </c:pt>
                <c:pt idx="8">
                  <c:v>1.1444921316166E-2</c:v>
                </c:pt>
                <c:pt idx="9">
                  <c:v>0.01</c:v>
                </c:pt>
                <c:pt idx="10">
                  <c:v>7.2999999999999996E-4</c:v>
                </c:pt>
                <c:pt idx="11">
                  <c:v>0</c:v>
                </c:pt>
                <c:pt idx="12">
                  <c:v>0</c:v>
                </c:pt>
                <c:pt idx="13">
                  <c:v>0</c:v>
                </c:pt>
                <c:pt idx="14">
                  <c:v>0</c:v>
                </c:pt>
                <c:pt idx="15">
                  <c:v>0</c:v>
                </c:pt>
              </c:numCache>
            </c:numRef>
          </c:val>
          <c:smooth val="0"/>
          <c:extLst>
            <c:ext xmlns:c16="http://schemas.microsoft.com/office/drawing/2014/chart" uri="{C3380CC4-5D6E-409C-BE32-E72D297353CC}">
              <c16:uniqueId val="{00000003-8482-45CB-AA97-AE316AFA676A}"/>
            </c:ext>
          </c:extLst>
        </c:ser>
        <c:ser>
          <c:idx val="4"/>
          <c:order val="4"/>
          <c:tx>
            <c:strRef>
              <c:f>Figure2.6c!$C$6</c:f>
              <c:strCache>
                <c:ptCount val="1"/>
                <c:pt idx="0">
                  <c:v>Katherine</c:v>
                </c:pt>
              </c:strCache>
            </c:strRef>
          </c:tx>
          <c:cat>
            <c:numRef>
              <c:f>Figure2.6c!$D$1:$S$1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Figure2.6c!$D$6:$S$6</c:f>
              <c:numCache>
                <c:formatCode>0.0%</c:formatCode>
                <c:ptCount val="16"/>
                <c:pt idx="0">
                  <c:v>0.19500000000000001</c:v>
                </c:pt>
                <c:pt idx="1">
                  <c:v>0.27338129496402902</c:v>
                </c:pt>
                <c:pt idx="2">
                  <c:v>0.14341846758349699</c:v>
                </c:pt>
                <c:pt idx="3">
                  <c:v>0.16412213740458001</c:v>
                </c:pt>
                <c:pt idx="4">
                  <c:v>6.25E-2</c:v>
                </c:pt>
                <c:pt idx="5">
                  <c:v>5.7996485061511401E-2</c:v>
                </c:pt>
                <c:pt idx="6">
                  <c:v>5.6384742951907103E-2</c:v>
                </c:pt>
                <c:pt idx="7">
                  <c:v>3.8461538461538498E-2</c:v>
                </c:pt>
                <c:pt idx="8">
                  <c:v>3.0013642564802202E-2</c:v>
                </c:pt>
                <c:pt idx="9">
                  <c:v>7.3394495412843999E-2</c:v>
                </c:pt>
                <c:pt idx="10">
                  <c:v>6.5000000000000002E-2</c:v>
                </c:pt>
                <c:pt idx="11">
                  <c:v>6.5000000000000002E-2</c:v>
                </c:pt>
                <c:pt idx="12">
                  <c:v>4.7E-2</c:v>
                </c:pt>
                <c:pt idx="13">
                  <c:v>7.4999999999999997E-2</c:v>
                </c:pt>
                <c:pt idx="14">
                  <c:v>7.1999999999999995E-2</c:v>
                </c:pt>
                <c:pt idx="15">
                  <c:v>4.2000000000000003E-2</c:v>
                </c:pt>
              </c:numCache>
            </c:numRef>
          </c:val>
          <c:smooth val="0"/>
          <c:extLst>
            <c:ext xmlns:c16="http://schemas.microsoft.com/office/drawing/2014/chart" uri="{C3380CC4-5D6E-409C-BE32-E72D297353CC}">
              <c16:uniqueId val="{00000004-8482-45CB-AA97-AE316AFA676A}"/>
            </c:ext>
          </c:extLst>
        </c:ser>
        <c:dLbls>
          <c:showLegendKey val="0"/>
          <c:showVal val="0"/>
          <c:showCatName val="0"/>
          <c:showSerName val="0"/>
          <c:showPercent val="0"/>
          <c:showBubbleSize val="0"/>
        </c:dLbls>
        <c:marker val="1"/>
        <c:smooth val="0"/>
        <c:axId val="141452800"/>
        <c:axId val="141454336"/>
      </c:lineChart>
      <c:catAx>
        <c:axId val="141452800"/>
        <c:scaling>
          <c:orientation val="minMax"/>
        </c:scaling>
        <c:delete val="0"/>
        <c:axPos val="b"/>
        <c:numFmt formatCode="General" sourceLinked="1"/>
        <c:majorTickMark val="out"/>
        <c:minorTickMark val="none"/>
        <c:tickLblPos val="nextTo"/>
        <c:crossAx val="141454336"/>
        <c:crosses val="autoZero"/>
        <c:auto val="1"/>
        <c:lblAlgn val="ctr"/>
        <c:lblOffset val="100"/>
        <c:noMultiLvlLbl val="0"/>
      </c:catAx>
      <c:valAx>
        <c:axId val="141454336"/>
        <c:scaling>
          <c:orientation val="minMax"/>
          <c:max val="0.70000000000000007"/>
          <c:min val="0"/>
        </c:scaling>
        <c:delete val="0"/>
        <c:axPos val="l"/>
        <c:majorGridlines>
          <c:spPr>
            <a:ln>
              <a:noFill/>
            </a:ln>
          </c:spPr>
        </c:majorGridlines>
        <c:numFmt formatCode="0%" sourceLinked="0"/>
        <c:majorTickMark val="out"/>
        <c:minorTickMark val="none"/>
        <c:tickLblPos val="nextTo"/>
        <c:crossAx val="141452800"/>
        <c:crosses val="autoZero"/>
        <c:crossBetween val="between"/>
      </c:valAx>
    </c:plotArea>
    <c:legend>
      <c:legendPos val="b"/>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29135693702623"/>
          <c:y val="7.4930037075795264E-2"/>
          <c:w val="0.89745603674540686"/>
          <c:h val="0.63352129370925403"/>
        </c:manualLayout>
      </c:layout>
      <c:barChart>
        <c:barDir val="col"/>
        <c:grouping val="stacked"/>
        <c:varyColors val="0"/>
        <c:ser>
          <c:idx val="0"/>
          <c:order val="0"/>
          <c:tx>
            <c:strRef>
              <c:f>'[Trachoma report 2022_AJ calculations.xlsx]Figure 2.7'!$B$3</c:f>
              <c:strCache>
                <c:ptCount val="1"/>
                <c:pt idx="0">
                  <c:v>≥20%</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2.7'!$C$2:$G$2</c:f>
              <c:strCache>
                <c:ptCount val="5"/>
                <c:pt idx="0">
                  <c:v>Alice Springs Remote
 (n=22)</c:v>
                </c:pt>
                <c:pt idx="1">
                  <c:v>Barkly 
(n=7)</c:v>
                </c:pt>
                <c:pt idx="2">
                  <c:v>Darwin Rural 
(n=1)</c:v>
                </c:pt>
                <c:pt idx="3">
                  <c:v>East Arnhem 
(n=0)</c:v>
                </c:pt>
                <c:pt idx="4">
                  <c:v>Katherine 
(n=8)</c:v>
                </c:pt>
              </c:strCache>
            </c:strRef>
          </c:cat>
          <c:val>
            <c:numRef>
              <c:f>'[Trachoma report 2022_AJ calculations.xlsx]Figure 2.7'!$C$3:$G$3</c:f>
              <c:numCache>
                <c:formatCode>General</c:formatCode>
                <c:ptCount val="5"/>
                <c:pt idx="0">
                  <c:v>1</c:v>
                </c:pt>
                <c:pt idx="1">
                  <c:v>1</c:v>
                </c:pt>
                <c:pt idx="4">
                  <c:v>1</c:v>
                </c:pt>
              </c:numCache>
            </c:numRef>
          </c:val>
          <c:extLst>
            <c:ext xmlns:c16="http://schemas.microsoft.com/office/drawing/2014/chart" uri="{C3380CC4-5D6E-409C-BE32-E72D297353CC}">
              <c16:uniqueId val="{00000000-99EF-4563-8496-CE0E2C8F03F2}"/>
            </c:ext>
          </c:extLst>
        </c:ser>
        <c:ser>
          <c:idx val="1"/>
          <c:order val="1"/>
          <c:tx>
            <c:strRef>
              <c:f>'[Trachoma report 2022_AJ calculations.xlsx]Figure 2.7'!$B$4</c:f>
              <c:strCache>
                <c:ptCount val="1"/>
                <c:pt idx="0">
                  <c:v>≥10% but &lt;20%</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2.7'!$C$2:$G$2</c:f>
              <c:strCache>
                <c:ptCount val="5"/>
                <c:pt idx="0">
                  <c:v>Alice Springs Remote
 (n=22)</c:v>
                </c:pt>
                <c:pt idx="1">
                  <c:v>Barkly 
(n=7)</c:v>
                </c:pt>
                <c:pt idx="2">
                  <c:v>Darwin Rural 
(n=1)</c:v>
                </c:pt>
                <c:pt idx="3">
                  <c:v>East Arnhem 
(n=0)</c:v>
                </c:pt>
                <c:pt idx="4">
                  <c:v>Katherine 
(n=8)</c:v>
                </c:pt>
              </c:strCache>
            </c:strRef>
          </c:cat>
          <c:val>
            <c:numRef>
              <c:f>'[Trachoma report 2022_AJ calculations.xlsx]Figure 2.7'!$C$4:$G$4</c:f>
              <c:numCache>
                <c:formatCode>General</c:formatCode>
                <c:ptCount val="5"/>
                <c:pt idx="0">
                  <c:v>1</c:v>
                </c:pt>
                <c:pt idx="1">
                  <c:v>2</c:v>
                </c:pt>
                <c:pt idx="4">
                  <c:v>2</c:v>
                </c:pt>
              </c:numCache>
            </c:numRef>
          </c:val>
          <c:extLst>
            <c:ext xmlns:c16="http://schemas.microsoft.com/office/drawing/2014/chart" uri="{C3380CC4-5D6E-409C-BE32-E72D297353CC}">
              <c16:uniqueId val="{00000001-99EF-4563-8496-CE0E2C8F03F2}"/>
            </c:ext>
          </c:extLst>
        </c:ser>
        <c:ser>
          <c:idx val="2"/>
          <c:order val="2"/>
          <c:tx>
            <c:strRef>
              <c:f>'[Trachoma report 2022_AJ calculations.xlsx]Figure 2.7'!$B$5</c:f>
              <c:strCache>
                <c:ptCount val="1"/>
                <c:pt idx="0">
                  <c:v>≥5% but &lt;10%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2.7'!$C$2:$G$2</c:f>
              <c:strCache>
                <c:ptCount val="5"/>
                <c:pt idx="0">
                  <c:v>Alice Springs Remote
 (n=22)</c:v>
                </c:pt>
                <c:pt idx="1">
                  <c:v>Barkly 
(n=7)</c:v>
                </c:pt>
                <c:pt idx="2">
                  <c:v>Darwin Rural 
(n=1)</c:v>
                </c:pt>
                <c:pt idx="3">
                  <c:v>East Arnhem 
(n=0)</c:v>
                </c:pt>
                <c:pt idx="4">
                  <c:v>Katherine 
(n=8)</c:v>
                </c:pt>
              </c:strCache>
            </c:strRef>
          </c:cat>
          <c:val>
            <c:numRef>
              <c:f>'[Trachoma report 2022_AJ calculations.xlsx]Figure 2.7'!$C$5:$G$5</c:f>
              <c:numCache>
                <c:formatCode>General</c:formatCode>
                <c:ptCount val="5"/>
                <c:pt idx="0">
                  <c:v>6</c:v>
                </c:pt>
                <c:pt idx="1">
                  <c:v>1</c:v>
                </c:pt>
                <c:pt idx="4">
                  <c:v>1</c:v>
                </c:pt>
              </c:numCache>
            </c:numRef>
          </c:val>
          <c:extLst>
            <c:ext xmlns:c16="http://schemas.microsoft.com/office/drawing/2014/chart" uri="{C3380CC4-5D6E-409C-BE32-E72D297353CC}">
              <c16:uniqueId val="{00000002-99EF-4563-8496-CE0E2C8F03F2}"/>
            </c:ext>
          </c:extLst>
        </c:ser>
        <c:ser>
          <c:idx val="3"/>
          <c:order val="3"/>
          <c:tx>
            <c:strRef>
              <c:f>'[Trachoma report 2022_AJ calculations.xlsx]Figure 2.7'!$B$6</c:f>
              <c:strCache>
                <c:ptCount val="1"/>
                <c:pt idx="0">
                  <c:v>&gt;0% but &lt;5% </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2.7'!$C$2:$G$2</c:f>
              <c:strCache>
                <c:ptCount val="5"/>
                <c:pt idx="0">
                  <c:v>Alice Springs Remote
 (n=22)</c:v>
                </c:pt>
                <c:pt idx="1">
                  <c:v>Barkly 
(n=7)</c:v>
                </c:pt>
                <c:pt idx="2">
                  <c:v>Darwin Rural 
(n=1)</c:v>
                </c:pt>
                <c:pt idx="3">
                  <c:v>East Arnhem 
(n=0)</c:v>
                </c:pt>
                <c:pt idx="4">
                  <c:v>Katherine 
(n=8)</c:v>
                </c:pt>
              </c:strCache>
            </c:strRef>
          </c:cat>
          <c:val>
            <c:numRef>
              <c:f>'[Trachoma report 2022_AJ calculations.xlsx]Figure 2.7'!$C$6:$G$6</c:f>
              <c:numCache>
                <c:formatCode>General</c:formatCode>
                <c:ptCount val="5"/>
                <c:pt idx="0">
                  <c:v>2</c:v>
                </c:pt>
                <c:pt idx="1">
                  <c:v>3</c:v>
                </c:pt>
                <c:pt idx="2">
                  <c:v>1</c:v>
                </c:pt>
                <c:pt idx="4">
                  <c:v>1</c:v>
                </c:pt>
              </c:numCache>
            </c:numRef>
          </c:val>
          <c:extLst>
            <c:ext xmlns:c16="http://schemas.microsoft.com/office/drawing/2014/chart" uri="{C3380CC4-5D6E-409C-BE32-E72D297353CC}">
              <c16:uniqueId val="{00000003-99EF-4563-8496-CE0E2C8F03F2}"/>
            </c:ext>
          </c:extLst>
        </c:ser>
        <c:ser>
          <c:idx val="4"/>
          <c:order val="4"/>
          <c:tx>
            <c:strRef>
              <c:f>'[Trachoma report 2022_AJ calculations.xlsx]Figure 2.7'!$B$7</c:f>
              <c:strCache>
                <c:ptCount val="1"/>
                <c:pt idx="0">
                  <c:v>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2.7'!$C$2:$G$2</c:f>
              <c:strCache>
                <c:ptCount val="5"/>
                <c:pt idx="0">
                  <c:v>Alice Springs Remote
 (n=22)</c:v>
                </c:pt>
                <c:pt idx="1">
                  <c:v>Barkly 
(n=7)</c:v>
                </c:pt>
                <c:pt idx="2">
                  <c:v>Darwin Rural 
(n=1)</c:v>
                </c:pt>
                <c:pt idx="3">
                  <c:v>East Arnhem 
(n=0)</c:v>
                </c:pt>
                <c:pt idx="4">
                  <c:v>Katherine 
(n=8)</c:v>
                </c:pt>
              </c:strCache>
            </c:strRef>
          </c:cat>
          <c:val>
            <c:numRef>
              <c:f>'[Trachoma report 2022_AJ calculations.xlsx]Figure 2.7'!$C$7:$G$7</c:f>
              <c:numCache>
                <c:formatCode>General</c:formatCode>
                <c:ptCount val="5"/>
                <c:pt idx="0">
                  <c:v>12</c:v>
                </c:pt>
                <c:pt idx="4">
                  <c:v>3</c:v>
                </c:pt>
              </c:numCache>
            </c:numRef>
          </c:val>
          <c:extLst>
            <c:ext xmlns:c16="http://schemas.microsoft.com/office/drawing/2014/chart" uri="{C3380CC4-5D6E-409C-BE32-E72D297353CC}">
              <c16:uniqueId val="{00000004-99EF-4563-8496-CE0E2C8F03F2}"/>
            </c:ext>
          </c:extLst>
        </c:ser>
        <c:dLbls>
          <c:showLegendKey val="0"/>
          <c:showVal val="0"/>
          <c:showCatName val="0"/>
          <c:showSerName val="0"/>
          <c:showPercent val="0"/>
          <c:showBubbleSize val="0"/>
        </c:dLbls>
        <c:gapWidth val="150"/>
        <c:overlap val="100"/>
        <c:axId val="141538048"/>
        <c:axId val="141539584"/>
      </c:barChart>
      <c:catAx>
        <c:axId val="141538048"/>
        <c:scaling>
          <c:orientation val="minMax"/>
        </c:scaling>
        <c:delete val="0"/>
        <c:axPos val="b"/>
        <c:numFmt formatCode="General" sourceLinked="0"/>
        <c:majorTickMark val="out"/>
        <c:minorTickMark val="none"/>
        <c:tickLblPos val="nextTo"/>
        <c:crossAx val="141539584"/>
        <c:crosses val="autoZero"/>
        <c:auto val="1"/>
        <c:lblAlgn val="ctr"/>
        <c:lblOffset val="100"/>
        <c:noMultiLvlLbl val="0"/>
      </c:catAx>
      <c:valAx>
        <c:axId val="141539584"/>
        <c:scaling>
          <c:orientation val="minMax"/>
        </c:scaling>
        <c:delete val="0"/>
        <c:axPos val="l"/>
        <c:majorGridlines>
          <c:spPr>
            <a:ln>
              <a:noFill/>
            </a:ln>
          </c:spPr>
        </c:majorGridlines>
        <c:numFmt formatCode="General" sourceLinked="1"/>
        <c:majorTickMark val="out"/>
        <c:minorTickMark val="none"/>
        <c:tickLblPos val="nextTo"/>
        <c:crossAx val="141538048"/>
        <c:crosses val="autoZero"/>
        <c:crossBetween val="between"/>
      </c:valAx>
    </c:plotArea>
    <c:legend>
      <c:legendPos val="b"/>
      <c:layout>
        <c:manualLayout>
          <c:xMode val="edge"/>
          <c:yMode val="edge"/>
          <c:x val="9.8530457605842753E-2"/>
          <c:y val="0.82675040986445614"/>
          <c:w val="0.84349852790140367"/>
          <c:h val="0.1454717867011491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351254480276E-2"/>
          <c:y val="9.1822916666666685E-2"/>
          <c:w val="0.89745603674540686"/>
          <c:h val="0.63352129370925403"/>
        </c:manualLayout>
      </c:layout>
      <c:barChart>
        <c:barDir val="col"/>
        <c:grouping val="stacked"/>
        <c:varyColors val="0"/>
        <c:ser>
          <c:idx val="0"/>
          <c:order val="0"/>
          <c:tx>
            <c:strRef>
              <c:f>'[Trachoma report 2022.xlsx]Figure 1.3'!$C$2</c:f>
              <c:strCache>
                <c:ptCount val="1"/>
                <c:pt idx="0">
                  <c:v>Not screened or treated</c:v>
                </c:pt>
              </c:strCache>
            </c:strRef>
          </c:tx>
          <c:spPr>
            <a:solidFill>
              <a:srgbClr val="FF000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01E6-461F-9A60-0FAFA1CF3E96}"/>
                </c:ext>
              </c:extLst>
            </c:dLbl>
            <c:dLbl>
              <c:idx val="2"/>
              <c:delete val="1"/>
              <c:extLst>
                <c:ext xmlns:c15="http://schemas.microsoft.com/office/drawing/2012/chart" uri="{CE6537A1-D6FC-4f65-9D91-7224C49458BB}"/>
                <c:ext xmlns:c16="http://schemas.microsoft.com/office/drawing/2014/chart" uri="{C3380CC4-5D6E-409C-BE32-E72D297353CC}">
                  <c16:uniqueId val="{00000001-01E6-461F-9A60-0FAFA1CF3E9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2022.xlsx]Figure 1.3'!$B$3:$B$6</c:f>
              <c:strCache>
                <c:ptCount val="4"/>
                <c:pt idx="0">
                  <c:v>Northern Territory</c:v>
                </c:pt>
                <c:pt idx="1">
                  <c:v>Queensland</c:v>
                </c:pt>
                <c:pt idx="2">
                  <c:v>South Australia</c:v>
                </c:pt>
                <c:pt idx="3">
                  <c:v>Western Australia</c:v>
                </c:pt>
              </c:strCache>
            </c:strRef>
          </c:cat>
          <c:val>
            <c:numRef>
              <c:f>'[Trachoma report 2022.xlsx]Figure 1.3'!$C$3:$C$6</c:f>
              <c:numCache>
                <c:formatCode>General</c:formatCode>
                <c:ptCount val="4"/>
              </c:numCache>
            </c:numRef>
          </c:val>
          <c:extLst>
            <c:ext xmlns:c16="http://schemas.microsoft.com/office/drawing/2014/chart" uri="{C3380CC4-5D6E-409C-BE32-E72D297353CC}">
              <c16:uniqueId val="{00000002-01E6-461F-9A60-0FAFA1CF3E96}"/>
            </c:ext>
          </c:extLst>
        </c:ser>
        <c:ser>
          <c:idx val="1"/>
          <c:order val="1"/>
          <c:tx>
            <c:strRef>
              <c:f>'[Trachoma report 2022.xlsx]Figure 1.3'!$D$2</c:f>
              <c:strCache>
                <c:ptCount val="1"/>
                <c:pt idx="0">
                  <c:v>Not requiring screening or treatment</c:v>
                </c:pt>
              </c:strCache>
            </c:strRef>
          </c:tx>
          <c:spPr>
            <a:solidFill>
              <a:srgbClr val="7030A0"/>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01E6-461F-9A60-0FAFA1CF3E96}"/>
                </c:ext>
              </c:extLst>
            </c:dLbl>
            <c:dLbl>
              <c:idx val="2"/>
              <c:delete val="1"/>
              <c:extLst>
                <c:ext xmlns:c15="http://schemas.microsoft.com/office/drawing/2012/chart" uri="{CE6537A1-D6FC-4f65-9D91-7224C49458BB}"/>
                <c:ext xmlns:c16="http://schemas.microsoft.com/office/drawing/2014/chart" uri="{C3380CC4-5D6E-409C-BE32-E72D297353CC}">
                  <c16:uniqueId val="{00000004-01E6-461F-9A60-0FAFA1CF3E9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2022.xlsx]Figure 1.3'!$B$3:$B$6</c:f>
              <c:strCache>
                <c:ptCount val="4"/>
                <c:pt idx="0">
                  <c:v>Northern Territory</c:v>
                </c:pt>
                <c:pt idx="1">
                  <c:v>Queensland</c:v>
                </c:pt>
                <c:pt idx="2">
                  <c:v>South Australia</c:v>
                </c:pt>
                <c:pt idx="3">
                  <c:v>Western Australia</c:v>
                </c:pt>
              </c:strCache>
            </c:strRef>
          </c:cat>
          <c:val>
            <c:numRef>
              <c:f>'[Trachoma report 2022.xlsx]Figure 1.3'!$D$3:$D$6</c:f>
              <c:numCache>
                <c:formatCode>General</c:formatCode>
                <c:ptCount val="4"/>
                <c:pt idx="0">
                  <c:v>4</c:v>
                </c:pt>
                <c:pt idx="3">
                  <c:v>4</c:v>
                </c:pt>
              </c:numCache>
            </c:numRef>
          </c:val>
          <c:extLst>
            <c:ext xmlns:c16="http://schemas.microsoft.com/office/drawing/2014/chart" uri="{C3380CC4-5D6E-409C-BE32-E72D297353CC}">
              <c16:uniqueId val="{00000005-01E6-461F-9A60-0FAFA1CF3E96}"/>
            </c:ext>
          </c:extLst>
        </c:ser>
        <c:ser>
          <c:idx val="2"/>
          <c:order val="2"/>
          <c:tx>
            <c:strRef>
              <c:f>'[Trachoma report 2022.xlsx]Figure 1.3'!$E$2</c:f>
              <c:strCache>
                <c:ptCount val="1"/>
                <c:pt idx="0">
                  <c:v>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2022.xlsx]Figure 1.3'!$B$3:$B$6</c:f>
              <c:strCache>
                <c:ptCount val="4"/>
                <c:pt idx="0">
                  <c:v>Northern Territory</c:v>
                </c:pt>
                <c:pt idx="1">
                  <c:v>Queensland</c:v>
                </c:pt>
                <c:pt idx="2">
                  <c:v>South Australia</c:v>
                </c:pt>
                <c:pt idx="3">
                  <c:v>Western Australia</c:v>
                </c:pt>
              </c:strCache>
            </c:strRef>
          </c:cat>
          <c:val>
            <c:numRef>
              <c:f>'[Trachoma report 2022.xlsx]Figure 1.3'!$E$3:$E$6</c:f>
              <c:numCache>
                <c:formatCode>General</c:formatCode>
                <c:ptCount val="4"/>
                <c:pt idx="0">
                  <c:v>19</c:v>
                </c:pt>
                <c:pt idx="2">
                  <c:v>11</c:v>
                </c:pt>
                <c:pt idx="3">
                  <c:v>12</c:v>
                </c:pt>
              </c:numCache>
            </c:numRef>
          </c:val>
          <c:extLst>
            <c:ext xmlns:c16="http://schemas.microsoft.com/office/drawing/2014/chart" uri="{C3380CC4-5D6E-409C-BE32-E72D297353CC}">
              <c16:uniqueId val="{00000006-01E6-461F-9A60-0FAFA1CF3E96}"/>
            </c:ext>
          </c:extLst>
        </c:ser>
        <c:ser>
          <c:idx val="3"/>
          <c:order val="3"/>
          <c:tx>
            <c:strRef>
              <c:f>'[Trachoma report 2022.xlsx]Figure 1.3'!$F$2</c:f>
              <c:strCache>
                <c:ptCount val="1"/>
                <c:pt idx="0">
                  <c:v>Screened and treated</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2022.xlsx]Figure 1.3'!$B$3:$B$6</c:f>
              <c:strCache>
                <c:ptCount val="4"/>
                <c:pt idx="0">
                  <c:v>Northern Territory</c:v>
                </c:pt>
                <c:pt idx="1">
                  <c:v>Queensland</c:v>
                </c:pt>
                <c:pt idx="2">
                  <c:v>South Australia</c:v>
                </c:pt>
                <c:pt idx="3">
                  <c:v>Western Australia</c:v>
                </c:pt>
              </c:strCache>
            </c:strRef>
          </c:cat>
          <c:val>
            <c:numRef>
              <c:f>'[Trachoma report 2022.xlsx]Figure 1.3'!$F$3:$F$6</c:f>
              <c:numCache>
                <c:formatCode>General</c:formatCode>
                <c:ptCount val="4"/>
                <c:pt idx="0">
                  <c:v>19</c:v>
                </c:pt>
                <c:pt idx="3">
                  <c:v>15</c:v>
                </c:pt>
              </c:numCache>
            </c:numRef>
          </c:val>
          <c:extLst>
            <c:ext xmlns:c16="http://schemas.microsoft.com/office/drawing/2014/chart" uri="{C3380CC4-5D6E-409C-BE32-E72D297353CC}">
              <c16:uniqueId val="{00000007-01E6-461F-9A60-0FAFA1CF3E96}"/>
            </c:ext>
          </c:extLst>
        </c:ser>
        <c:ser>
          <c:idx val="4"/>
          <c:order val="4"/>
          <c:tx>
            <c:strRef>
              <c:f>'[Trachoma report 2022.xlsx]Figure 1.3'!$G$2</c:f>
              <c:strCache>
                <c:ptCount val="1"/>
                <c:pt idx="0">
                  <c:v>Treatment only</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01E6-461F-9A60-0FAFA1CF3E9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2022.xlsx]Figure 1.3'!$B$3:$B$6</c:f>
              <c:strCache>
                <c:ptCount val="4"/>
                <c:pt idx="0">
                  <c:v>Northern Territory</c:v>
                </c:pt>
                <c:pt idx="1">
                  <c:v>Queensland</c:v>
                </c:pt>
                <c:pt idx="2">
                  <c:v>South Australia</c:v>
                </c:pt>
                <c:pt idx="3">
                  <c:v>Western Australia</c:v>
                </c:pt>
              </c:strCache>
            </c:strRef>
          </c:cat>
          <c:val>
            <c:numRef>
              <c:f>'[Trachoma report 2022.xlsx]Figure 1.3'!$G$3:$G$6</c:f>
              <c:numCache>
                <c:formatCode>General</c:formatCode>
                <c:ptCount val="4"/>
              </c:numCache>
            </c:numRef>
          </c:val>
          <c:extLst>
            <c:ext xmlns:c16="http://schemas.microsoft.com/office/drawing/2014/chart" uri="{C3380CC4-5D6E-409C-BE32-E72D297353CC}">
              <c16:uniqueId val="{00000009-01E6-461F-9A60-0FAFA1CF3E96}"/>
            </c:ext>
          </c:extLst>
        </c:ser>
        <c:dLbls>
          <c:showLegendKey val="0"/>
          <c:showVal val="0"/>
          <c:showCatName val="0"/>
          <c:showSerName val="0"/>
          <c:showPercent val="0"/>
          <c:showBubbleSize val="0"/>
        </c:dLbls>
        <c:gapWidth val="150"/>
        <c:overlap val="100"/>
        <c:axId val="131366272"/>
        <c:axId val="131388544"/>
      </c:barChart>
      <c:catAx>
        <c:axId val="131366272"/>
        <c:scaling>
          <c:orientation val="minMax"/>
        </c:scaling>
        <c:delete val="0"/>
        <c:axPos val="b"/>
        <c:numFmt formatCode="General" sourceLinked="0"/>
        <c:majorTickMark val="out"/>
        <c:minorTickMark val="none"/>
        <c:tickLblPos val="nextTo"/>
        <c:crossAx val="131388544"/>
        <c:crosses val="autoZero"/>
        <c:auto val="1"/>
        <c:lblAlgn val="ctr"/>
        <c:lblOffset val="100"/>
        <c:noMultiLvlLbl val="0"/>
      </c:catAx>
      <c:valAx>
        <c:axId val="131388544"/>
        <c:scaling>
          <c:orientation val="minMax"/>
        </c:scaling>
        <c:delete val="0"/>
        <c:axPos val="l"/>
        <c:majorGridlines>
          <c:spPr>
            <a:ln>
              <a:noFill/>
            </a:ln>
          </c:spPr>
        </c:majorGridlines>
        <c:numFmt formatCode="General" sourceLinked="1"/>
        <c:majorTickMark val="out"/>
        <c:minorTickMark val="none"/>
        <c:tickLblPos val="nextTo"/>
        <c:crossAx val="131366272"/>
        <c:crosses val="autoZero"/>
        <c:crossBetween val="between"/>
      </c:valAx>
    </c:plotArea>
    <c:legend>
      <c:legendPos val="b"/>
      <c:layout>
        <c:manualLayout>
          <c:xMode val="edge"/>
          <c:yMode val="edge"/>
          <c:x val="9.8530457605842753E-2"/>
          <c:y val="0.82675040986445614"/>
          <c:w val="0.84349852790140367"/>
          <c:h val="0.14547178670114919"/>
        </c:manualLayout>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'[Trachoma report 2022_AJ calculations.xlsx]Figure 2.8'!$B$3</c:f>
              <c:strCache>
                <c:ptCount val="1"/>
                <c:pt idx="0">
                  <c:v>Alice Springs Remote</c:v>
                </c:pt>
              </c:strCache>
            </c:strRef>
          </c:tx>
          <c:cat>
            <c:numRef>
              <c:f>'[Trachoma report 2022_AJ calculations.xlsx]Figure 2.8'!$C$2:$R$2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2.8'!$C$3:$R$3</c:f>
              <c:numCache>
                <c:formatCode>0</c:formatCode>
                <c:ptCount val="16"/>
                <c:pt idx="0">
                  <c:v>78</c:v>
                </c:pt>
                <c:pt idx="1">
                  <c:v>1871</c:v>
                </c:pt>
                <c:pt idx="2">
                  <c:v>1938</c:v>
                </c:pt>
                <c:pt idx="3">
                  <c:v>2901</c:v>
                </c:pt>
                <c:pt idx="4">
                  <c:v>3179</c:v>
                </c:pt>
                <c:pt idx="5">
                  <c:v>2863</c:v>
                </c:pt>
                <c:pt idx="6">
                  <c:v>4206</c:v>
                </c:pt>
                <c:pt idx="7">
                  <c:v>5589</c:v>
                </c:pt>
                <c:pt idx="8">
                  <c:v>4693</c:v>
                </c:pt>
                <c:pt idx="9">
                  <c:v>6273</c:v>
                </c:pt>
                <c:pt idx="10">
                  <c:v>5121</c:v>
                </c:pt>
                <c:pt idx="11">
                  <c:v>3594</c:v>
                </c:pt>
                <c:pt idx="12">
                  <c:v>2639</c:v>
                </c:pt>
                <c:pt idx="13" formatCode="General">
                  <c:v>1238</c:v>
                </c:pt>
                <c:pt idx="14">
                  <c:v>771</c:v>
                </c:pt>
                <c:pt idx="15">
                  <c:v>282</c:v>
                </c:pt>
              </c:numCache>
            </c:numRef>
          </c:val>
          <c:smooth val="0"/>
          <c:extLst>
            <c:ext xmlns:c16="http://schemas.microsoft.com/office/drawing/2014/chart" uri="{C3380CC4-5D6E-409C-BE32-E72D297353CC}">
              <c16:uniqueId val="{00000000-E3DD-4A78-ABEA-1E0AD88C00F7}"/>
            </c:ext>
          </c:extLst>
        </c:ser>
        <c:ser>
          <c:idx val="1"/>
          <c:order val="1"/>
          <c:tx>
            <c:strRef>
              <c:f>'[Trachoma report 2022_AJ calculations.xlsx]Figure 2.8'!$B$4</c:f>
              <c:strCache>
                <c:ptCount val="1"/>
                <c:pt idx="0">
                  <c:v>Barkly</c:v>
                </c:pt>
              </c:strCache>
            </c:strRef>
          </c:tx>
          <c:cat>
            <c:numRef>
              <c:f>'[Trachoma report 2022_AJ calculations.xlsx]Figure 2.8'!$C$2:$R$2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2.8'!$C$4:$R$4</c:f>
              <c:numCache>
                <c:formatCode>0</c:formatCode>
                <c:ptCount val="16"/>
                <c:pt idx="0">
                  <c:v>51</c:v>
                </c:pt>
                <c:pt idx="1">
                  <c:v>424</c:v>
                </c:pt>
                <c:pt idx="2">
                  <c:v>479</c:v>
                </c:pt>
                <c:pt idx="3">
                  <c:v>130</c:v>
                </c:pt>
                <c:pt idx="4">
                  <c:v>205</c:v>
                </c:pt>
                <c:pt idx="5">
                  <c:v>124</c:v>
                </c:pt>
                <c:pt idx="6">
                  <c:v>220</c:v>
                </c:pt>
                <c:pt idx="7">
                  <c:v>631</c:v>
                </c:pt>
                <c:pt idx="8">
                  <c:v>1220</c:v>
                </c:pt>
                <c:pt idx="9">
                  <c:v>0</c:v>
                </c:pt>
                <c:pt idx="10">
                  <c:v>125</c:v>
                </c:pt>
                <c:pt idx="11">
                  <c:v>619</c:v>
                </c:pt>
                <c:pt idx="12">
                  <c:v>291</c:v>
                </c:pt>
                <c:pt idx="13" formatCode="General">
                  <c:v>835</c:v>
                </c:pt>
                <c:pt idx="14">
                  <c:v>264</c:v>
                </c:pt>
                <c:pt idx="15">
                  <c:v>59</c:v>
                </c:pt>
              </c:numCache>
            </c:numRef>
          </c:val>
          <c:smooth val="0"/>
          <c:extLst>
            <c:ext xmlns:c16="http://schemas.microsoft.com/office/drawing/2014/chart" uri="{C3380CC4-5D6E-409C-BE32-E72D297353CC}">
              <c16:uniqueId val="{00000001-E3DD-4A78-ABEA-1E0AD88C00F7}"/>
            </c:ext>
          </c:extLst>
        </c:ser>
        <c:ser>
          <c:idx val="2"/>
          <c:order val="2"/>
          <c:tx>
            <c:strRef>
              <c:f>'[Trachoma report 2022_AJ calculations.xlsx]Figure 2.8'!$B$5</c:f>
              <c:strCache>
                <c:ptCount val="1"/>
                <c:pt idx="0">
                  <c:v>Darwin Rural</c:v>
                </c:pt>
              </c:strCache>
            </c:strRef>
          </c:tx>
          <c:cat>
            <c:numRef>
              <c:f>'[Trachoma report 2022_AJ calculations.xlsx]Figure 2.8'!$C$2:$R$2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2.8'!$C$5:$R$5</c:f>
              <c:numCache>
                <c:formatCode>0</c:formatCode>
                <c:ptCount val="16"/>
                <c:pt idx="1">
                  <c:v>622</c:v>
                </c:pt>
                <c:pt idx="2">
                  <c:v>53</c:v>
                </c:pt>
                <c:pt idx="3">
                  <c:v>765</c:v>
                </c:pt>
                <c:pt idx="4">
                  <c:v>1659</c:v>
                </c:pt>
                <c:pt idx="5">
                  <c:v>3402</c:v>
                </c:pt>
                <c:pt idx="6">
                  <c:v>3553</c:v>
                </c:pt>
                <c:pt idx="7">
                  <c:v>64</c:v>
                </c:pt>
                <c:pt idx="8">
                  <c:v>92</c:v>
                </c:pt>
                <c:pt idx="9">
                  <c:v>20</c:v>
                </c:pt>
                <c:pt idx="10">
                  <c:v>35</c:v>
                </c:pt>
                <c:pt idx="11">
                  <c:v>0</c:v>
                </c:pt>
                <c:pt idx="12">
                  <c:v>0</c:v>
                </c:pt>
                <c:pt idx="13">
                  <c:v>0</c:v>
                </c:pt>
                <c:pt idx="14">
                  <c:v>48</c:v>
                </c:pt>
                <c:pt idx="15">
                  <c:v>0</c:v>
                </c:pt>
              </c:numCache>
            </c:numRef>
          </c:val>
          <c:smooth val="0"/>
          <c:extLst>
            <c:ext xmlns:c16="http://schemas.microsoft.com/office/drawing/2014/chart" uri="{C3380CC4-5D6E-409C-BE32-E72D297353CC}">
              <c16:uniqueId val="{00000002-E3DD-4A78-ABEA-1E0AD88C00F7}"/>
            </c:ext>
          </c:extLst>
        </c:ser>
        <c:ser>
          <c:idx val="3"/>
          <c:order val="3"/>
          <c:tx>
            <c:strRef>
              <c:f>'[Trachoma report 2022_AJ calculations.xlsx]Figure 2.8'!$B$6</c:f>
              <c:strCache>
                <c:ptCount val="1"/>
                <c:pt idx="0">
                  <c:v>East Arnhem</c:v>
                </c:pt>
              </c:strCache>
            </c:strRef>
          </c:tx>
          <c:cat>
            <c:numRef>
              <c:f>'[Trachoma report 2022_AJ calculations.xlsx]Figure 2.8'!$C$2:$R$2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2.8'!$C$6:$R$6</c:f>
              <c:numCache>
                <c:formatCode>0</c:formatCode>
                <c:ptCount val="16"/>
                <c:pt idx="1">
                  <c:v>110</c:v>
                </c:pt>
                <c:pt idx="2">
                  <c:v>54</c:v>
                </c:pt>
                <c:pt idx="3">
                  <c:v>1</c:v>
                </c:pt>
                <c:pt idx="4">
                  <c:v>223</c:v>
                </c:pt>
                <c:pt idx="5">
                  <c:v>147</c:v>
                </c:pt>
                <c:pt idx="6">
                  <c:v>81</c:v>
                </c:pt>
                <c:pt idx="7">
                  <c:v>64</c:v>
                </c:pt>
                <c:pt idx="8">
                  <c:v>0</c:v>
                </c:pt>
                <c:pt idx="9">
                  <c:v>93</c:v>
                </c:pt>
                <c:pt idx="10">
                  <c:v>6</c:v>
                </c:pt>
                <c:pt idx="11">
                  <c:v>0</c:v>
                </c:pt>
                <c:pt idx="12">
                  <c:v>0</c:v>
                </c:pt>
                <c:pt idx="13">
                  <c:v>0</c:v>
                </c:pt>
                <c:pt idx="14">
                  <c:v>0</c:v>
                </c:pt>
                <c:pt idx="15">
                  <c:v>0</c:v>
                </c:pt>
              </c:numCache>
            </c:numRef>
          </c:val>
          <c:smooth val="0"/>
          <c:extLst>
            <c:ext xmlns:c16="http://schemas.microsoft.com/office/drawing/2014/chart" uri="{C3380CC4-5D6E-409C-BE32-E72D297353CC}">
              <c16:uniqueId val="{00000003-E3DD-4A78-ABEA-1E0AD88C00F7}"/>
            </c:ext>
          </c:extLst>
        </c:ser>
        <c:ser>
          <c:idx val="4"/>
          <c:order val="4"/>
          <c:tx>
            <c:strRef>
              <c:f>'[Trachoma report 2022_AJ calculations.xlsx]Figure 2.8'!$B$7</c:f>
              <c:strCache>
                <c:ptCount val="1"/>
                <c:pt idx="0">
                  <c:v>Katherine</c:v>
                </c:pt>
              </c:strCache>
            </c:strRef>
          </c:tx>
          <c:cat>
            <c:numRef>
              <c:f>'[Trachoma report 2022_AJ calculations.xlsx]Figure 2.8'!$C$2:$R$2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2.8'!$C$7:$R$7</c:f>
              <c:numCache>
                <c:formatCode>0</c:formatCode>
                <c:ptCount val="16"/>
                <c:pt idx="0">
                  <c:v>188</c:v>
                </c:pt>
                <c:pt idx="1">
                  <c:v>913</c:v>
                </c:pt>
                <c:pt idx="2">
                  <c:v>746</c:v>
                </c:pt>
                <c:pt idx="3">
                  <c:v>547</c:v>
                </c:pt>
                <c:pt idx="4">
                  <c:v>649</c:v>
                </c:pt>
                <c:pt idx="5">
                  <c:v>867</c:v>
                </c:pt>
                <c:pt idx="6">
                  <c:v>1172</c:v>
                </c:pt>
                <c:pt idx="7">
                  <c:v>1452</c:v>
                </c:pt>
                <c:pt idx="8">
                  <c:v>669</c:v>
                </c:pt>
                <c:pt idx="9">
                  <c:v>2276</c:v>
                </c:pt>
                <c:pt idx="10">
                  <c:v>1357</c:v>
                </c:pt>
                <c:pt idx="11">
                  <c:v>1348</c:v>
                </c:pt>
                <c:pt idx="12">
                  <c:v>737</c:v>
                </c:pt>
                <c:pt idx="13" formatCode="General">
                  <c:v>355</c:v>
                </c:pt>
                <c:pt idx="14">
                  <c:v>0</c:v>
                </c:pt>
                <c:pt idx="15">
                  <c:v>184</c:v>
                </c:pt>
              </c:numCache>
            </c:numRef>
          </c:val>
          <c:smooth val="0"/>
          <c:extLst>
            <c:ext xmlns:c16="http://schemas.microsoft.com/office/drawing/2014/chart" uri="{C3380CC4-5D6E-409C-BE32-E72D297353CC}">
              <c16:uniqueId val="{00000004-E3DD-4A78-ABEA-1E0AD88C00F7}"/>
            </c:ext>
          </c:extLst>
        </c:ser>
        <c:dLbls>
          <c:showLegendKey val="0"/>
          <c:showVal val="0"/>
          <c:showCatName val="0"/>
          <c:showSerName val="0"/>
          <c:showPercent val="0"/>
          <c:showBubbleSize val="0"/>
        </c:dLbls>
        <c:marker val="1"/>
        <c:smooth val="0"/>
        <c:axId val="141227520"/>
        <c:axId val="141229056"/>
      </c:lineChart>
      <c:catAx>
        <c:axId val="141227520"/>
        <c:scaling>
          <c:orientation val="minMax"/>
        </c:scaling>
        <c:delete val="0"/>
        <c:axPos val="b"/>
        <c:numFmt formatCode="General" sourceLinked="1"/>
        <c:majorTickMark val="out"/>
        <c:minorTickMark val="none"/>
        <c:tickLblPos val="nextTo"/>
        <c:crossAx val="141229056"/>
        <c:crosses val="autoZero"/>
        <c:auto val="1"/>
        <c:lblAlgn val="ctr"/>
        <c:lblOffset val="100"/>
        <c:noMultiLvlLbl val="0"/>
      </c:catAx>
      <c:valAx>
        <c:axId val="141229056"/>
        <c:scaling>
          <c:orientation val="minMax"/>
        </c:scaling>
        <c:delete val="0"/>
        <c:axPos val="l"/>
        <c:majorGridlines>
          <c:spPr>
            <a:ln>
              <a:noFill/>
            </a:ln>
          </c:spPr>
        </c:majorGridlines>
        <c:numFmt formatCode="0" sourceLinked="1"/>
        <c:majorTickMark val="out"/>
        <c:minorTickMark val="none"/>
        <c:tickLblPos val="nextTo"/>
        <c:crossAx val="141227520"/>
        <c:crosses val="autoZero"/>
        <c:crossBetween val="between"/>
      </c:valAx>
    </c:plotArea>
    <c:legend>
      <c:legendPos val="b"/>
      <c:layout>
        <c:manualLayout>
          <c:xMode val="edge"/>
          <c:yMode val="edge"/>
          <c:x val="6.6791338582677029E-3"/>
          <c:y val="0.88462875473899094"/>
          <c:w val="0.98108617672790899"/>
          <c:h val="8.7593384160313273E-2"/>
        </c:manualLayout>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'[Trachoma report 2022.xlsx]Figure 4.2'!$A$5</c:f>
              <c:strCache>
                <c:ptCount val="1"/>
                <c:pt idx="0">
                  <c:v>APY Lands</c:v>
                </c:pt>
              </c:strCache>
            </c:strRef>
          </c:tx>
          <c:cat>
            <c:numRef>
              <c:f>'[Trachoma report 2022.xlsx]Figure 4.2'!$B$4:$Q$4</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2022.xlsx]Figure 4.2'!$B$5:$Q$5</c:f>
              <c:numCache>
                <c:formatCode>General</c:formatCode>
                <c:ptCount val="16"/>
                <c:pt idx="0">
                  <c:v>10</c:v>
                </c:pt>
                <c:pt idx="1">
                  <c:v>10</c:v>
                </c:pt>
                <c:pt idx="2">
                  <c:v>10</c:v>
                </c:pt>
                <c:pt idx="3">
                  <c:v>10</c:v>
                </c:pt>
                <c:pt idx="4">
                  <c:v>10</c:v>
                </c:pt>
                <c:pt idx="5">
                  <c:v>9</c:v>
                </c:pt>
                <c:pt idx="6">
                  <c:v>9</c:v>
                </c:pt>
                <c:pt idx="7">
                  <c:v>9</c:v>
                </c:pt>
                <c:pt idx="8">
                  <c:v>9</c:v>
                </c:pt>
                <c:pt idx="9">
                  <c:v>9</c:v>
                </c:pt>
                <c:pt idx="10">
                  <c:v>9</c:v>
                </c:pt>
                <c:pt idx="11">
                  <c:v>9</c:v>
                </c:pt>
                <c:pt idx="12">
                  <c:v>9</c:v>
                </c:pt>
                <c:pt idx="13">
                  <c:v>9</c:v>
                </c:pt>
                <c:pt idx="14">
                  <c:v>9</c:v>
                </c:pt>
                <c:pt idx="15">
                  <c:v>9</c:v>
                </c:pt>
              </c:numCache>
            </c:numRef>
          </c:val>
          <c:smooth val="0"/>
          <c:extLst>
            <c:ext xmlns:c16="http://schemas.microsoft.com/office/drawing/2014/chart" uri="{C3380CC4-5D6E-409C-BE32-E72D297353CC}">
              <c16:uniqueId val="{00000000-E25F-468D-9C85-3F532CC3DA20}"/>
            </c:ext>
          </c:extLst>
        </c:ser>
        <c:ser>
          <c:idx val="1"/>
          <c:order val="1"/>
          <c:tx>
            <c:strRef>
              <c:f>'[Trachoma report 2022.xlsx]Figure 4.2'!$A$6</c:f>
              <c:strCache>
                <c:ptCount val="1"/>
                <c:pt idx="0">
                  <c:v>Eyre and Western</c:v>
                </c:pt>
              </c:strCache>
            </c:strRef>
          </c:tx>
          <c:cat>
            <c:numRef>
              <c:f>'[Trachoma report 2022.xlsx]Figure 4.2'!$B$4:$Q$4</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2022.xlsx]Figure 4.2'!$B$6:$Q$6</c:f>
              <c:numCache>
                <c:formatCode>General</c:formatCode>
                <c:ptCount val="16"/>
                <c:pt idx="0">
                  <c:v>23</c:v>
                </c:pt>
                <c:pt idx="1">
                  <c:v>23</c:v>
                </c:pt>
                <c:pt idx="2">
                  <c:v>23</c:v>
                </c:pt>
                <c:pt idx="3">
                  <c:v>23</c:v>
                </c:pt>
                <c:pt idx="4">
                  <c:v>23</c:v>
                </c:pt>
                <c:pt idx="5">
                  <c:v>6</c:v>
                </c:pt>
                <c:pt idx="6">
                  <c:v>5</c:v>
                </c:pt>
                <c:pt idx="7">
                  <c:v>4</c:v>
                </c:pt>
                <c:pt idx="8">
                  <c:v>4</c:v>
                </c:pt>
                <c:pt idx="9">
                  <c:v>4</c:v>
                </c:pt>
                <c:pt idx="10">
                  <c:v>4</c:v>
                </c:pt>
                <c:pt idx="11">
                  <c:v>1</c:v>
                </c:pt>
                <c:pt idx="12">
                  <c:v>3</c:v>
                </c:pt>
                <c:pt idx="13">
                  <c:v>3</c:v>
                </c:pt>
                <c:pt idx="14">
                  <c:v>3</c:v>
                </c:pt>
                <c:pt idx="15">
                  <c:v>1</c:v>
                </c:pt>
              </c:numCache>
            </c:numRef>
          </c:val>
          <c:smooth val="0"/>
          <c:extLst>
            <c:ext xmlns:c16="http://schemas.microsoft.com/office/drawing/2014/chart" uri="{C3380CC4-5D6E-409C-BE32-E72D297353CC}">
              <c16:uniqueId val="{00000001-E25F-468D-9C85-3F532CC3DA20}"/>
            </c:ext>
          </c:extLst>
        </c:ser>
        <c:ser>
          <c:idx val="2"/>
          <c:order val="2"/>
          <c:tx>
            <c:strRef>
              <c:f>'[Trachoma report 2022.xlsx]Figure 4.2'!$A$7</c:f>
              <c:strCache>
                <c:ptCount val="1"/>
                <c:pt idx="0">
                  <c:v>Yorke and Mid North</c:v>
                </c:pt>
              </c:strCache>
            </c:strRef>
          </c:tx>
          <c:cat>
            <c:numRef>
              <c:f>'[Trachoma report 2022.xlsx]Figure 4.2'!$B$4:$Q$4</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2022.xlsx]Figure 4.2'!$B$7:$Q$7</c:f>
              <c:numCache>
                <c:formatCode>General</c:formatCode>
                <c:ptCount val="16"/>
                <c:pt idx="0">
                  <c:v>29</c:v>
                </c:pt>
                <c:pt idx="1">
                  <c:v>33</c:v>
                </c:pt>
                <c:pt idx="2">
                  <c:v>33</c:v>
                </c:pt>
                <c:pt idx="3">
                  <c:v>33</c:v>
                </c:pt>
                <c:pt idx="4">
                  <c:v>26</c:v>
                </c:pt>
                <c:pt idx="5">
                  <c:v>15</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2-E25F-468D-9C85-3F532CC3DA20}"/>
            </c:ext>
          </c:extLst>
        </c:ser>
        <c:ser>
          <c:idx val="3"/>
          <c:order val="3"/>
          <c:tx>
            <c:strRef>
              <c:f>'[Trachoma report 2022.xlsx]Figure 4.2'!$A$8</c:f>
              <c:strCache>
                <c:ptCount val="1"/>
                <c:pt idx="0">
                  <c:v>Far North </c:v>
                </c:pt>
              </c:strCache>
            </c:strRef>
          </c:tx>
          <c:cat>
            <c:numRef>
              <c:f>'[Trachoma report 2022.xlsx]Figure 4.2'!$B$4:$Q$4</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2022.xlsx]Figure 4.2'!$B$8:$Q$8</c:f>
              <c:numCache>
                <c:formatCode>General</c:formatCode>
                <c:ptCount val="16"/>
                <c:pt idx="0">
                  <c:v>6</c:v>
                </c:pt>
                <c:pt idx="1">
                  <c:v>6</c:v>
                </c:pt>
                <c:pt idx="2">
                  <c:v>6</c:v>
                </c:pt>
                <c:pt idx="3">
                  <c:v>6</c:v>
                </c:pt>
                <c:pt idx="4">
                  <c:v>13</c:v>
                </c:pt>
                <c:pt idx="5">
                  <c:v>8</c:v>
                </c:pt>
                <c:pt idx="6">
                  <c:v>8</c:v>
                </c:pt>
                <c:pt idx="7">
                  <c:v>8</c:v>
                </c:pt>
                <c:pt idx="8">
                  <c:v>5</c:v>
                </c:pt>
                <c:pt idx="9">
                  <c:v>6</c:v>
                </c:pt>
                <c:pt idx="10">
                  <c:v>5</c:v>
                </c:pt>
                <c:pt idx="11">
                  <c:v>1</c:v>
                </c:pt>
                <c:pt idx="12">
                  <c:v>3</c:v>
                </c:pt>
                <c:pt idx="13">
                  <c:v>3</c:v>
                </c:pt>
                <c:pt idx="14">
                  <c:v>3</c:v>
                </c:pt>
                <c:pt idx="15">
                  <c:v>1</c:v>
                </c:pt>
              </c:numCache>
            </c:numRef>
          </c:val>
          <c:smooth val="0"/>
          <c:extLst>
            <c:ext xmlns:c16="http://schemas.microsoft.com/office/drawing/2014/chart" uri="{C3380CC4-5D6E-409C-BE32-E72D297353CC}">
              <c16:uniqueId val="{00000003-E25F-468D-9C85-3F532CC3DA20}"/>
            </c:ext>
          </c:extLst>
        </c:ser>
        <c:dLbls>
          <c:showLegendKey val="0"/>
          <c:showVal val="0"/>
          <c:showCatName val="0"/>
          <c:showSerName val="0"/>
          <c:showPercent val="0"/>
          <c:showBubbleSize val="0"/>
        </c:dLbls>
        <c:marker val="1"/>
        <c:smooth val="0"/>
        <c:axId val="135288320"/>
        <c:axId val="135289856"/>
      </c:lineChart>
      <c:catAx>
        <c:axId val="135288320"/>
        <c:scaling>
          <c:orientation val="minMax"/>
        </c:scaling>
        <c:delete val="0"/>
        <c:axPos val="b"/>
        <c:numFmt formatCode="General" sourceLinked="1"/>
        <c:majorTickMark val="out"/>
        <c:minorTickMark val="none"/>
        <c:tickLblPos val="nextTo"/>
        <c:crossAx val="135289856"/>
        <c:crosses val="autoZero"/>
        <c:auto val="1"/>
        <c:lblAlgn val="ctr"/>
        <c:lblOffset val="100"/>
        <c:noMultiLvlLbl val="0"/>
      </c:catAx>
      <c:valAx>
        <c:axId val="135289856"/>
        <c:scaling>
          <c:orientation val="minMax"/>
        </c:scaling>
        <c:delete val="0"/>
        <c:axPos val="l"/>
        <c:majorGridlines>
          <c:spPr>
            <a:ln>
              <a:noFill/>
            </a:ln>
          </c:spPr>
        </c:majorGridlines>
        <c:numFmt formatCode="General" sourceLinked="1"/>
        <c:majorTickMark val="out"/>
        <c:minorTickMark val="none"/>
        <c:tickLblPos val="nextTo"/>
        <c:crossAx val="135288320"/>
        <c:crosses val="autoZero"/>
        <c:crossBetween val="between"/>
      </c:valAx>
    </c:plotArea>
    <c:legend>
      <c:legendPos val="b"/>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5.1400554097404488E-2"/>
          <c:w val="0.89745603674540686"/>
          <c:h val="0.67678566727831591"/>
        </c:manualLayout>
      </c:layout>
      <c:barChart>
        <c:barDir val="col"/>
        <c:grouping val="stacked"/>
        <c:varyColors val="0"/>
        <c:ser>
          <c:idx val="0"/>
          <c:order val="0"/>
          <c:tx>
            <c:strRef>
              <c:f>'Figure 4.3'!$C$2</c:f>
              <c:strCache>
                <c:ptCount val="1"/>
                <c:pt idx="0">
                  <c:v>Not screened or treated</c:v>
                </c:pt>
              </c:strCache>
            </c:strRef>
          </c:tx>
          <c:spPr>
            <a:solidFill>
              <a:srgbClr val="FF0000"/>
            </a:solidFill>
          </c:spPr>
          <c:invertIfNegative val="0"/>
          <c:cat>
            <c:strRef>
              <c:f>'Figure 4.3'!$B$3:$B$5</c:f>
              <c:strCache>
                <c:ptCount val="3"/>
                <c:pt idx="0">
                  <c:v>APY Lands</c:v>
                </c:pt>
                <c:pt idx="1">
                  <c:v>Eyre and Western</c:v>
                </c:pt>
                <c:pt idx="2">
                  <c:v>Far North </c:v>
                </c:pt>
              </c:strCache>
            </c:strRef>
          </c:cat>
          <c:val>
            <c:numRef>
              <c:f>'Figure 4.3'!$C$3:$C$5</c:f>
              <c:numCache>
                <c:formatCode>General</c:formatCode>
                <c:ptCount val="3"/>
              </c:numCache>
            </c:numRef>
          </c:val>
          <c:extLst>
            <c:ext xmlns:c16="http://schemas.microsoft.com/office/drawing/2014/chart" uri="{C3380CC4-5D6E-409C-BE32-E72D297353CC}">
              <c16:uniqueId val="{00000000-4749-4043-BD4C-279BCCF1F11A}"/>
            </c:ext>
          </c:extLst>
        </c:ser>
        <c:ser>
          <c:idx val="1"/>
          <c:order val="1"/>
          <c:tx>
            <c:strRef>
              <c:f>'Figure 4.3'!$D$2</c:f>
              <c:strCache>
                <c:ptCount val="1"/>
                <c:pt idx="0">
                  <c:v>Not requiring screening or treatment</c:v>
                </c:pt>
              </c:strCache>
            </c:strRef>
          </c:tx>
          <c:spPr>
            <a:solidFill>
              <a:srgbClr val="7030A0"/>
            </a:solidFill>
          </c:spPr>
          <c:invertIfNegative val="0"/>
          <c:cat>
            <c:strRef>
              <c:f>'Figure 4.3'!$B$3:$B$5</c:f>
              <c:strCache>
                <c:ptCount val="3"/>
                <c:pt idx="0">
                  <c:v>APY Lands</c:v>
                </c:pt>
                <c:pt idx="1">
                  <c:v>Eyre and Western</c:v>
                </c:pt>
                <c:pt idx="2">
                  <c:v>Far North </c:v>
                </c:pt>
              </c:strCache>
            </c:strRef>
          </c:cat>
          <c:val>
            <c:numRef>
              <c:f>'Figure 4.3'!$D$3:$D$5</c:f>
              <c:numCache>
                <c:formatCode>General</c:formatCode>
                <c:ptCount val="3"/>
              </c:numCache>
            </c:numRef>
          </c:val>
          <c:extLst>
            <c:ext xmlns:c16="http://schemas.microsoft.com/office/drawing/2014/chart" uri="{C3380CC4-5D6E-409C-BE32-E72D297353CC}">
              <c16:uniqueId val="{00000001-4749-4043-BD4C-279BCCF1F11A}"/>
            </c:ext>
          </c:extLst>
        </c:ser>
        <c:ser>
          <c:idx val="2"/>
          <c:order val="2"/>
          <c:tx>
            <c:strRef>
              <c:f>'Figure 4.3'!$E$2</c:f>
              <c:strCache>
                <c:ptCount val="1"/>
                <c:pt idx="0">
                  <c:v>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4.3'!$B$3:$B$5</c:f>
              <c:strCache>
                <c:ptCount val="3"/>
                <c:pt idx="0">
                  <c:v>APY Lands</c:v>
                </c:pt>
                <c:pt idx="1">
                  <c:v>Eyre and Western</c:v>
                </c:pt>
                <c:pt idx="2">
                  <c:v>Far North </c:v>
                </c:pt>
              </c:strCache>
            </c:strRef>
          </c:cat>
          <c:val>
            <c:numRef>
              <c:f>'Figure 4.3'!$E$3:$E$5</c:f>
              <c:numCache>
                <c:formatCode>General</c:formatCode>
                <c:ptCount val="3"/>
                <c:pt idx="0">
                  <c:v>9</c:v>
                </c:pt>
                <c:pt idx="1">
                  <c:v>1</c:v>
                </c:pt>
                <c:pt idx="2">
                  <c:v>1</c:v>
                </c:pt>
              </c:numCache>
            </c:numRef>
          </c:val>
          <c:extLst>
            <c:ext xmlns:c16="http://schemas.microsoft.com/office/drawing/2014/chart" uri="{C3380CC4-5D6E-409C-BE32-E72D297353CC}">
              <c16:uniqueId val="{00000002-4749-4043-BD4C-279BCCF1F11A}"/>
            </c:ext>
          </c:extLst>
        </c:ser>
        <c:ser>
          <c:idx val="3"/>
          <c:order val="3"/>
          <c:tx>
            <c:strRef>
              <c:f>'Figure 4.3'!$F$2</c:f>
              <c:strCache>
                <c:ptCount val="1"/>
                <c:pt idx="0">
                  <c:v>Screened and treated</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4.3'!$B$3:$B$5</c:f>
              <c:strCache>
                <c:ptCount val="3"/>
                <c:pt idx="0">
                  <c:v>APY Lands</c:v>
                </c:pt>
                <c:pt idx="1">
                  <c:v>Eyre and Western</c:v>
                </c:pt>
                <c:pt idx="2">
                  <c:v>Far North </c:v>
                </c:pt>
              </c:strCache>
            </c:strRef>
          </c:cat>
          <c:val>
            <c:numRef>
              <c:f>'Figure 4.3'!$F$3:$F$5</c:f>
              <c:numCache>
                <c:formatCode>General</c:formatCode>
                <c:ptCount val="3"/>
              </c:numCache>
            </c:numRef>
          </c:val>
          <c:extLst>
            <c:ext xmlns:c16="http://schemas.microsoft.com/office/drawing/2014/chart" uri="{C3380CC4-5D6E-409C-BE32-E72D297353CC}">
              <c16:uniqueId val="{00000003-4749-4043-BD4C-279BCCF1F11A}"/>
            </c:ext>
          </c:extLst>
        </c:ser>
        <c:ser>
          <c:idx val="4"/>
          <c:order val="4"/>
          <c:tx>
            <c:strRef>
              <c:f>'Figure 4.3'!$G$2</c:f>
              <c:strCache>
                <c:ptCount val="1"/>
                <c:pt idx="0">
                  <c:v>Treatment only</c:v>
                </c:pt>
              </c:strCache>
            </c:strRef>
          </c:tx>
          <c:invertIfNegative val="0"/>
          <c:cat>
            <c:strRef>
              <c:f>'Figure 4.3'!$B$3:$B$5</c:f>
              <c:strCache>
                <c:ptCount val="3"/>
                <c:pt idx="0">
                  <c:v>APY Lands</c:v>
                </c:pt>
                <c:pt idx="1">
                  <c:v>Eyre and Western</c:v>
                </c:pt>
                <c:pt idx="2">
                  <c:v>Far North </c:v>
                </c:pt>
              </c:strCache>
            </c:strRef>
          </c:cat>
          <c:val>
            <c:numRef>
              <c:f>'Figure 4.3'!$G$3:$G$5</c:f>
              <c:numCache>
                <c:formatCode>General</c:formatCode>
                <c:ptCount val="3"/>
              </c:numCache>
            </c:numRef>
          </c:val>
          <c:extLst>
            <c:ext xmlns:c16="http://schemas.microsoft.com/office/drawing/2014/chart" uri="{C3380CC4-5D6E-409C-BE32-E72D297353CC}">
              <c16:uniqueId val="{00000004-4749-4043-BD4C-279BCCF1F11A}"/>
            </c:ext>
          </c:extLst>
        </c:ser>
        <c:dLbls>
          <c:showLegendKey val="0"/>
          <c:showVal val="0"/>
          <c:showCatName val="0"/>
          <c:showSerName val="0"/>
          <c:showPercent val="0"/>
          <c:showBubbleSize val="0"/>
        </c:dLbls>
        <c:gapWidth val="150"/>
        <c:overlap val="100"/>
        <c:axId val="151477248"/>
        <c:axId val="151483136"/>
      </c:barChart>
      <c:catAx>
        <c:axId val="151477248"/>
        <c:scaling>
          <c:orientation val="minMax"/>
        </c:scaling>
        <c:delete val="0"/>
        <c:axPos val="b"/>
        <c:numFmt formatCode="General" sourceLinked="0"/>
        <c:majorTickMark val="out"/>
        <c:minorTickMark val="none"/>
        <c:tickLblPos val="nextTo"/>
        <c:crossAx val="151483136"/>
        <c:crosses val="autoZero"/>
        <c:auto val="1"/>
        <c:lblAlgn val="ctr"/>
        <c:lblOffset val="100"/>
        <c:noMultiLvlLbl val="0"/>
      </c:catAx>
      <c:valAx>
        <c:axId val="151483136"/>
        <c:scaling>
          <c:orientation val="minMax"/>
        </c:scaling>
        <c:delete val="0"/>
        <c:axPos val="l"/>
        <c:majorGridlines>
          <c:spPr>
            <a:ln>
              <a:noFill/>
            </a:ln>
          </c:spPr>
        </c:majorGridlines>
        <c:numFmt formatCode="General" sourceLinked="1"/>
        <c:majorTickMark val="out"/>
        <c:minorTickMark val="none"/>
        <c:tickLblPos val="nextTo"/>
        <c:crossAx val="151477248"/>
        <c:crosses val="autoZero"/>
        <c:crossBetween val="between"/>
        <c:majorUnit val="1"/>
      </c:valAx>
    </c:plotArea>
    <c:legend>
      <c:legendPos val="b"/>
      <c:layout>
        <c:manualLayout>
          <c:xMode val="edge"/>
          <c:yMode val="edge"/>
          <c:x val="5.2591090948583302E-2"/>
          <c:y val="0.82675040986445614"/>
          <c:w val="0.88943773728621311"/>
          <c:h val="0.14547178670114919"/>
        </c:manualLayout>
      </c:layou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4.4'!$C$3</c:f>
              <c:strCache>
                <c:ptCount val="1"/>
                <c:pt idx="0">
                  <c:v>Screened</c:v>
                </c:pt>
              </c:strCache>
            </c:strRef>
          </c:tx>
          <c:invertIfNegative val="0"/>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6A-40C4-97E2-F73010C4B2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'Figure 4.4'!$B$4:$B$6</c:f>
              <c:strCache>
                <c:ptCount val="3"/>
                <c:pt idx="0">
                  <c:v>APY Lands</c:v>
                </c:pt>
                <c:pt idx="1">
                  <c:v>Eyre and Western</c:v>
                </c:pt>
                <c:pt idx="2">
                  <c:v>Far North </c:v>
                </c:pt>
              </c:strCache>
            </c:strRef>
          </c:cat>
          <c:val>
            <c:numRef>
              <c:f>'Figure 4.4'!$C$4:$C$6</c:f>
              <c:numCache>
                <c:formatCode>0%</c:formatCode>
                <c:ptCount val="3"/>
                <c:pt idx="0">
                  <c:v>0.86</c:v>
                </c:pt>
                <c:pt idx="1">
                  <c:v>1</c:v>
                </c:pt>
                <c:pt idx="2">
                  <c:v>1</c:v>
                </c:pt>
              </c:numCache>
            </c:numRef>
          </c:val>
          <c:extLst>
            <c:ext xmlns:c16="http://schemas.microsoft.com/office/drawing/2014/chart" uri="{C3380CC4-5D6E-409C-BE32-E72D297353CC}">
              <c16:uniqueId val="{00000000-54A6-44AB-915B-DEFF0EF8E28B}"/>
            </c:ext>
          </c:extLst>
        </c:ser>
        <c:dLbls>
          <c:showLegendKey val="0"/>
          <c:showVal val="0"/>
          <c:showCatName val="0"/>
          <c:showSerName val="0"/>
          <c:showPercent val="0"/>
          <c:showBubbleSize val="0"/>
        </c:dLbls>
        <c:gapWidth val="150"/>
        <c:axId val="151579648"/>
        <c:axId val="135209728"/>
      </c:barChart>
      <c:catAx>
        <c:axId val="151579648"/>
        <c:scaling>
          <c:orientation val="minMax"/>
        </c:scaling>
        <c:delete val="0"/>
        <c:axPos val="b"/>
        <c:numFmt formatCode="General" sourceLinked="0"/>
        <c:majorTickMark val="out"/>
        <c:minorTickMark val="none"/>
        <c:tickLblPos val="nextTo"/>
        <c:crossAx val="135209728"/>
        <c:crossesAt val="0"/>
        <c:auto val="1"/>
        <c:lblAlgn val="ctr"/>
        <c:lblOffset val="100"/>
        <c:noMultiLvlLbl val="0"/>
      </c:catAx>
      <c:valAx>
        <c:axId val="135209728"/>
        <c:scaling>
          <c:orientation val="minMax"/>
          <c:max val="1"/>
          <c:min val="0"/>
        </c:scaling>
        <c:delete val="0"/>
        <c:axPos val="l"/>
        <c:majorGridlines>
          <c:spPr>
            <a:ln>
              <a:noFill/>
            </a:ln>
          </c:spPr>
        </c:majorGridlines>
        <c:numFmt formatCode="0%" sourceLinked="1"/>
        <c:majorTickMark val="out"/>
        <c:minorTickMark val="none"/>
        <c:tickLblPos val="nextTo"/>
        <c:crossAx val="151579648"/>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4.5'!$B$4</c:f>
              <c:strCache>
                <c:ptCount val="1"/>
                <c:pt idx="0">
                  <c:v>APY Lands</c:v>
                </c:pt>
              </c:strCache>
            </c:strRef>
          </c:tx>
          <c:cat>
            <c:numRef>
              <c:f>'Figure 4.5'!$C$3:$R$3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4.5'!$C$4:$R$4</c:f>
              <c:numCache>
                <c:formatCode>0%</c:formatCode>
                <c:ptCount val="16"/>
                <c:pt idx="0">
                  <c:v>0.78</c:v>
                </c:pt>
                <c:pt idx="1">
                  <c:v>0.53</c:v>
                </c:pt>
                <c:pt idx="2">
                  <c:v>0.79</c:v>
                </c:pt>
                <c:pt idx="3" formatCode="General">
                  <c:v>#N/A</c:v>
                </c:pt>
                <c:pt idx="4">
                  <c:v>0.89</c:v>
                </c:pt>
                <c:pt idx="5">
                  <c:v>0.77</c:v>
                </c:pt>
                <c:pt idx="6">
                  <c:v>0.71</c:v>
                </c:pt>
                <c:pt idx="7">
                  <c:v>0.6</c:v>
                </c:pt>
                <c:pt idx="8">
                  <c:v>0.51</c:v>
                </c:pt>
                <c:pt idx="9">
                  <c:v>0.52</c:v>
                </c:pt>
                <c:pt idx="10">
                  <c:v>0.75</c:v>
                </c:pt>
                <c:pt idx="11">
                  <c:v>0.79</c:v>
                </c:pt>
                <c:pt idx="12">
                  <c:v>0.78</c:v>
                </c:pt>
                <c:pt idx="13">
                  <c:v>0.7</c:v>
                </c:pt>
                <c:pt idx="14">
                  <c:v>0.63</c:v>
                </c:pt>
                <c:pt idx="15">
                  <c:v>0.74</c:v>
                </c:pt>
              </c:numCache>
            </c:numRef>
          </c:val>
          <c:smooth val="0"/>
          <c:extLst>
            <c:ext xmlns:c16="http://schemas.microsoft.com/office/drawing/2014/chart" uri="{C3380CC4-5D6E-409C-BE32-E72D297353CC}">
              <c16:uniqueId val="{00000000-B731-4236-BA04-6E535F374318}"/>
            </c:ext>
          </c:extLst>
        </c:ser>
        <c:ser>
          <c:idx val="1"/>
          <c:order val="1"/>
          <c:tx>
            <c:strRef>
              <c:f>'Figure 4.5'!$B$5</c:f>
              <c:strCache>
                <c:ptCount val="1"/>
                <c:pt idx="0">
                  <c:v>Eyre and Western</c:v>
                </c:pt>
              </c:strCache>
            </c:strRef>
          </c:tx>
          <c:cat>
            <c:numRef>
              <c:f>'Figure 4.5'!$C$3:$R$3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4.5'!$C$5:$R$5</c:f>
              <c:numCache>
                <c:formatCode>0%</c:formatCode>
                <c:ptCount val="16"/>
                <c:pt idx="0">
                  <c:v>1</c:v>
                </c:pt>
                <c:pt idx="1">
                  <c:v>0.9</c:v>
                </c:pt>
                <c:pt idx="2">
                  <c:v>0.77</c:v>
                </c:pt>
                <c:pt idx="3" formatCode="General">
                  <c:v>#N/A</c:v>
                </c:pt>
                <c:pt idx="4">
                  <c:v>0.47</c:v>
                </c:pt>
                <c:pt idx="5">
                  <c:v>0.91</c:v>
                </c:pt>
                <c:pt idx="6">
                  <c:v>0.77</c:v>
                </c:pt>
                <c:pt idx="7">
                  <c:v>0.9</c:v>
                </c:pt>
                <c:pt idx="8">
                  <c:v>0.77</c:v>
                </c:pt>
                <c:pt idx="9">
                  <c:v>0.92</c:v>
                </c:pt>
                <c:pt idx="10">
                  <c:v>0.99</c:v>
                </c:pt>
                <c:pt idx="11">
                  <c:v>0.6</c:v>
                </c:pt>
                <c:pt idx="12">
                  <c:v>0.88</c:v>
                </c:pt>
                <c:pt idx="13">
                  <c:v>0.66</c:v>
                </c:pt>
                <c:pt idx="14">
                  <c:v>0.85</c:v>
                </c:pt>
                <c:pt idx="15">
                  <c:v>0.75</c:v>
                </c:pt>
              </c:numCache>
            </c:numRef>
          </c:val>
          <c:smooth val="0"/>
          <c:extLst>
            <c:ext xmlns:c16="http://schemas.microsoft.com/office/drawing/2014/chart" uri="{C3380CC4-5D6E-409C-BE32-E72D297353CC}">
              <c16:uniqueId val="{00000001-B731-4236-BA04-6E535F374318}"/>
            </c:ext>
          </c:extLst>
        </c:ser>
        <c:ser>
          <c:idx val="2"/>
          <c:order val="2"/>
          <c:tx>
            <c:strRef>
              <c:f>'Figure 4.5'!$B$6</c:f>
              <c:strCache>
                <c:ptCount val="1"/>
                <c:pt idx="0">
                  <c:v>Far North </c:v>
                </c:pt>
              </c:strCache>
            </c:strRef>
          </c:tx>
          <c:cat>
            <c:numRef>
              <c:f>'Figure 4.5'!$C$3:$R$3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4.5'!$C$6:$R$6</c:f>
              <c:numCache>
                <c:formatCode>0%</c:formatCode>
                <c:ptCount val="16"/>
                <c:pt idx="0">
                  <c:v>1</c:v>
                </c:pt>
                <c:pt idx="1">
                  <c:v>1</c:v>
                </c:pt>
                <c:pt idx="2" formatCode="General">
                  <c:v>#N/A</c:v>
                </c:pt>
                <c:pt idx="3">
                  <c:v>#N/A</c:v>
                </c:pt>
                <c:pt idx="4">
                  <c:v>0.99</c:v>
                </c:pt>
                <c:pt idx="5">
                  <c:v>1</c:v>
                </c:pt>
                <c:pt idx="6">
                  <c:v>1</c:v>
                </c:pt>
                <c:pt idx="7">
                  <c:v>0.97</c:v>
                </c:pt>
                <c:pt idx="8">
                  <c:v>0.87</c:v>
                </c:pt>
                <c:pt idx="9">
                  <c:v>0.89</c:v>
                </c:pt>
                <c:pt idx="10">
                  <c:v>0.94</c:v>
                </c:pt>
                <c:pt idx="11">
                  <c:v>0.93</c:v>
                </c:pt>
                <c:pt idx="12">
                  <c:v>1</c:v>
                </c:pt>
                <c:pt idx="13">
                  <c:v>0.86</c:v>
                </c:pt>
                <c:pt idx="14">
                  <c:v>0.98</c:v>
                </c:pt>
                <c:pt idx="15">
                  <c:v>1</c:v>
                </c:pt>
              </c:numCache>
            </c:numRef>
          </c:val>
          <c:smooth val="0"/>
          <c:extLst>
            <c:ext xmlns:c16="http://schemas.microsoft.com/office/drawing/2014/chart" uri="{C3380CC4-5D6E-409C-BE32-E72D297353CC}">
              <c16:uniqueId val="{00000002-B731-4236-BA04-6E535F374318}"/>
            </c:ext>
          </c:extLst>
        </c:ser>
        <c:dLbls>
          <c:showLegendKey val="0"/>
          <c:showVal val="0"/>
          <c:showCatName val="0"/>
          <c:showSerName val="0"/>
          <c:showPercent val="0"/>
          <c:showBubbleSize val="0"/>
        </c:dLbls>
        <c:marker val="1"/>
        <c:smooth val="0"/>
        <c:axId val="141388032"/>
        <c:axId val="151126016"/>
      </c:lineChart>
      <c:catAx>
        <c:axId val="141388032"/>
        <c:scaling>
          <c:orientation val="minMax"/>
        </c:scaling>
        <c:delete val="0"/>
        <c:axPos val="b"/>
        <c:numFmt formatCode="General" sourceLinked="1"/>
        <c:majorTickMark val="out"/>
        <c:minorTickMark val="none"/>
        <c:tickLblPos val="nextTo"/>
        <c:crossAx val="151126016"/>
        <c:crosses val="autoZero"/>
        <c:auto val="1"/>
        <c:lblAlgn val="ctr"/>
        <c:lblOffset val="100"/>
        <c:noMultiLvlLbl val="0"/>
      </c:catAx>
      <c:valAx>
        <c:axId val="151126016"/>
        <c:scaling>
          <c:orientation val="minMax"/>
          <c:max val="1"/>
        </c:scaling>
        <c:delete val="0"/>
        <c:axPos val="l"/>
        <c:majorGridlines>
          <c:spPr>
            <a:ln>
              <a:noFill/>
            </a:ln>
          </c:spPr>
        </c:majorGridlines>
        <c:numFmt formatCode="0%" sourceLinked="1"/>
        <c:majorTickMark val="out"/>
        <c:minorTickMark val="none"/>
        <c:tickLblPos val="nextTo"/>
        <c:crossAx val="141388032"/>
        <c:crosses val="autoZero"/>
        <c:crossBetween val="between"/>
      </c:valAx>
    </c:plotArea>
    <c:legend>
      <c:legendPos val="b"/>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4.6'!$B$4</c:f>
              <c:strCache>
                <c:ptCount val="1"/>
                <c:pt idx="0">
                  <c:v>APY Lands</c:v>
                </c:pt>
              </c:strCache>
            </c:strRef>
          </c:tx>
          <c:cat>
            <c:numRef>
              <c:f>'Figure 4.6'!$C$3:$R$3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4.6'!$C$4:$R$4</c:f>
              <c:numCache>
                <c:formatCode>0.0%</c:formatCode>
                <c:ptCount val="16"/>
                <c:pt idx="0">
                  <c:v>0.14000000000000001</c:v>
                </c:pt>
                <c:pt idx="1">
                  <c:v>0.03</c:v>
                </c:pt>
                <c:pt idx="2">
                  <c:v>0.15</c:v>
                </c:pt>
                <c:pt idx="3">
                  <c:v>#N/A</c:v>
                </c:pt>
                <c:pt idx="4">
                  <c:v>0.09</c:v>
                </c:pt>
                <c:pt idx="5">
                  <c:v>0.04</c:v>
                </c:pt>
                <c:pt idx="6">
                  <c:v>0.11</c:v>
                </c:pt>
                <c:pt idx="7">
                  <c:v>0.1</c:v>
                </c:pt>
                <c:pt idx="8">
                  <c:v>6.8000000000000005E-2</c:v>
                </c:pt>
                <c:pt idx="9">
                  <c:v>4.4000000000000004E-2</c:v>
                </c:pt>
                <c:pt idx="10">
                  <c:v>3.6000000000000004E-2</c:v>
                </c:pt>
                <c:pt idx="11">
                  <c:v>0</c:v>
                </c:pt>
                <c:pt idx="12">
                  <c:v>0</c:v>
                </c:pt>
                <c:pt idx="13">
                  <c:v>0.01</c:v>
                </c:pt>
                <c:pt idx="14">
                  <c:v>2.6000000000000002E-2</c:v>
                </c:pt>
                <c:pt idx="15">
                  <c:v>0</c:v>
                </c:pt>
              </c:numCache>
            </c:numRef>
          </c:val>
          <c:smooth val="0"/>
          <c:extLst>
            <c:ext xmlns:c16="http://schemas.microsoft.com/office/drawing/2014/chart" uri="{C3380CC4-5D6E-409C-BE32-E72D297353CC}">
              <c16:uniqueId val="{00000000-6865-4346-AEB2-61EBB54FCC7B}"/>
            </c:ext>
          </c:extLst>
        </c:ser>
        <c:ser>
          <c:idx val="1"/>
          <c:order val="1"/>
          <c:tx>
            <c:strRef>
              <c:f>'Figure 4.6'!$B$5</c:f>
              <c:strCache>
                <c:ptCount val="1"/>
                <c:pt idx="0">
                  <c:v>Eyre and Western</c:v>
                </c:pt>
              </c:strCache>
            </c:strRef>
          </c:tx>
          <c:cat>
            <c:numRef>
              <c:f>'Figure 4.6'!$C$3:$R$3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4.6'!$C$5:$R$5</c:f>
              <c:numCache>
                <c:formatCode>0.0%</c:formatCode>
                <c:ptCount val="16"/>
                <c:pt idx="0">
                  <c:v>0.15</c:v>
                </c:pt>
                <c:pt idx="1">
                  <c:v>0.01</c:v>
                </c:pt>
                <c:pt idx="2">
                  <c:v>0.11</c:v>
                </c:pt>
                <c:pt idx="3">
                  <c:v>#N/A</c:v>
                </c:pt>
                <c:pt idx="4">
                  <c:v>7.0000000000000007E-2</c:v>
                </c:pt>
                <c:pt idx="5">
                  <c:v>0.01</c:v>
                </c:pt>
                <c:pt idx="6">
                  <c:v>4.8000000000000001E-2</c:v>
                </c:pt>
                <c:pt idx="7">
                  <c:v>0.01</c:v>
                </c:pt>
                <c:pt idx="8">
                  <c:v>7.8E-2</c:v>
                </c:pt>
                <c:pt idx="9">
                  <c:v>2.3E-2</c:v>
                </c:pt>
                <c:pt idx="10">
                  <c:v>3.7000000000000005E-2</c:v>
                </c:pt>
                <c:pt idx="11" formatCode="0%">
                  <c:v>0</c:v>
                </c:pt>
                <c:pt idx="12">
                  <c:v>0</c:v>
                </c:pt>
                <c:pt idx="13">
                  <c:v>0</c:v>
                </c:pt>
                <c:pt idx="14">
                  <c:v>2.8999999999999998E-2</c:v>
                </c:pt>
                <c:pt idx="15">
                  <c:v>0</c:v>
                </c:pt>
              </c:numCache>
            </c:numRef>
          </c:val>
          <c:smooth val="0"/>
          <c:extLst>
            <c:ext xmlns:c16="http://schemas.microsoft.com/office/drawing/2014/chart" uri="{C3380CC4-5D6E-409C-BE32-E72D297353CC}">
              <c16:uniqueId val="{00000001-6865-4346-AEB2-61EBB54FCC7B}"/>
            </c:ext>
          </c:extLst>
        </c:ser>
        <c:ser>
          <c:idx val="2"/>
          <c:order val="2"/>
          <c:tx>
            <c:strRef>
              <c:f>'Figure 4.6'!$B$6</c:f>
              <c:strCache>
                <c:ptCount val="1"/>
                <c:pt idx="0">
                  <c:v>Far North </c:v>
                </c:pt>
              </c:strCache>
            </c:strRef>
          </c:tx>
          <c:cat>
            <c:numRef>
              <c:f>'Figure 4.6'!$C$3:$R$3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4.6'!$C$6:$R$6</c:f>
              <c:numCache>
                <c:formatCode>0.0%</c:formatCode>
                <c:ptCount val="16"/>
                <c:pt idx="0">
                  <c:v>0</c:v>
                </c:pt>
                <c:pt idx="1">
                  <c:v>0</c:v>
                </c:pt>
                <c:pt idx="2">
                  <c:v>#N/A</c:v>
                </c:pt>
                <c:pt idx="3">
                  <c:v>#N/A</c:v>
                </c:pt>
                <c:pt idx="4">
                  <c:v>0</c:v>
                </c:pt>
                <c:pt idx="5">
                  <c:v>0</c:v>
                </c:pt>
                <c:pt idx="6">
                  <c:v>3.0000000000000001E-3</c:v>
                </c:pt>
                <c:pt idx="7">
                  <c:v>0.01</c:v>
                </c:pt>
                <c:pt idx="8">
                  <c:v>6.7000000000000004E-2</c:v>
                </c:pt>
                <c:pt idx="9">
                  <c:v>5.8000000000000003E-2</c:v>
                </c:pt>
                <c:pt idx="10">
                  <c:v>1.1000000000000001E-2</c:v>
                </c:pt>
                <c:pt idx="11">
                  <c:v>0</c:v>
                </c:pt>
                <c:pt idx="12">
                  <c:v>0</c:v>
                </c:pt>
                <c:pt idx="13">
                  <c:v>7.0000000000000001E-3</c:v>
                </c:pt>
                <c:pt idx="14">
                  <c:v>0</c:v>
                </c:pt>
                <c:pt idx="15">
                  <c:v>0</c:v>
                </c:pt>
              </c:numCache>
            </c:numRef>
          </c:val>
          <c:smooth val="0"/>
          <c:extLst>
            <c:ext xmlns:c16="http://schemas.microsoft.com/office/drawing/2014/chart" uri="{C3380CC4-5D6E-409C-BE32-E72D297353CC}">
              <c16:uniqueId val="{00000002-6865-4346-AEB2-61EBB54FCC7B}"/>
            </c:ext>
          </c:extLst>
        </c:ser>
        <c:dLbls>
          <c:showLegendKey val="0"/>
          <c:showVal val="0"/>
          <c:showCatName val="0"/>
          <c:showSerName val="0"/>
          <c:showPercent val="0"/>
          <c:showBubbleSize val="0"/>
        </c:dLbls>
        <c:marker val="1"/>
        <c:smooth val="0"/>
        <c:axId val="151389696"/>
        <c:axId val="151391232"/>
      </c:lineChart>
      <c:catAx>
        <c:axId val="151389696"/>
        <c:scaling>
          <c:orientation val="minMax"/>
        </c:scaling>
        <c:delete val="0"/>
        <c:axPos val="b"/>
        <c:numFmt formatCode="General" sourceLinked="1"/>
        <c:majorTickMark val="out"/>
        <c:minorTickMark val="none"/>
        <c:tickLblPos val="nextTo"/>
        <c:crossAx val="151391232"/>
        <c:crosses val="autoZero"/>
        <c:auto val="1"/>
        <c:lblAlgn val="ctr"/>
        <c:lblOffset val="100"/>
        <c:noMultiLvlLbl val="0"/>
      </c:catAx>
      <c:valAx>
        <c:axId val="151391232"/>
        <c:scaling>
          <c:orientation val="minMax"/>
          <c:max val="0.18000000000000002"/>
        </c:scaling>
        <c:delete val="0"/>
        <c:axPos val="l"/>
        <c:majorGridlines>
          <c:spPr>
            <a:ln>
              <a:noFill/>
            </a:ln>
          </c:spPr>
        </c:majorGridlines>
        <c:numFmt formatCode="0%" sourceLinked="0"/>
        <c:majorTickMark val="out"/>
        <c:minorTickMark val="none"/>
        <c:tickLblPos val="nextTo"/>
        <c:crossAx val="151389696"/>
        <c:crosses val="autoZero"/>
        <c:crossBetween val="between"/>
      </c:valAx>
    </c:plotArea>
    <c:legend>
      <c:legendPos val="b"/>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4.6b'!$C$2</c:f>
              <c:strCache>
                <c:ptCount val="1"/>
                <c:pt idx="0">
                  <c:v>APY Lands</c:v>
                </c:pt>
              </c:strCache>
            </c:strRef>
          </c:tx>
          <c:cat>
            <c:numRef>
              <c:f>'Figure 4.6b'!$D$1:$S$1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4.6b'!$D$2:$S$2</c:f>
              <c:numCache>
                <c:formatCode>0.0%</c:formatCode>
                <c:ptCount val="16"/>
                <c:pt idx="0">
                  <c:v>0.14285714285714299</c:v>
                </c:pt>
                <c:pt idx="1">
                  <c:v>2.9197080291970798E-2</c:v>
                </c:pt>
                <c:pt idx="2">
                  <c:v>0.13043478260869601</c:v>
                </c:pt>
                <c:pt idx="3">
                  <c:v>0.13043478260869601</c:v>
                </c:pt>
                <c:pt idx="4">
                  <c:v>9.6491228070175405E-2</c:v>
                </c:pt>
                <c:pt idx="5">
                  <c:v>4.1322314049586799E-2</c:v>
                </c:pt>
                <c:pt idx="6">
                  <c:v>6.8669527896995694E-2</c:v>
                </c:pt>
                <c:pt idx="7">
                  <c:v>9.5890410958904104E-2</c:v>
                </c:pt>
                <c:pt idx="8">
                  <c:v>6.82730923694779E-2</c:v>
                </c:pt>
                <c:pt idx="9">
                  <c:v>4.4176706827309203E-2</c:v>
                </c:pt>
                <c:pt idx="10">
                  <c:v>3.5999999999999997E-2</c:v>
                </c:pt>
                <c:pt idx="11">
                  <c:v>5.0000000000000001E-3</c:v>
                </c:pt>
                <c:pt idx="12">
                  <c:v>0</c:v>
                </c:pt>
                <c:pt idx="13">
                  <c:v>0.01</c:v>
                </c:pt>
                <c:pt idx="14">
                  <c:v>2.6000000000000002E-2</c:v>
                </c:pt>
                <c:pt idx="15">
                  <c:v>0</c:v>
                </c:pt>
              </c:numCache>
            </c:numRef>
          </c:val>
          <c:smooth val="0"/>
          <c:extLst>
            <c:ext xmlns:c16="http://schemas.microsoft.com/office/drawing/2014/chart" uri="{C3380CC4-5D6E-409C-BE32-E72D297353CC}">
              <c16:uniqueId val="{00000000-6968-45D8-A1D5-6D18D5F0A094}"/>
            </c:ext>
          </c:extLst>
        </c:ser>
        <c:ser>
          <c:idx val="1"/>
          <c:order val="1"/>
          <c:tx>
            <c:strRef>
              <c:f>'Figure 4.6b'!$C$3</c:f>
              <c:strCache>
                <c:ptCount val="1"/>
                <c:pt idx="0">
                  <c:v>Eyre and Western</c:v>
                </c:pt>
              </c:strCache>
            </c:strRef>
          </c:tx>
          <c:cat>
            <c:numRef>
              <c:f>'Figure 4.6b'!$D$1:$S$1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4.6b'!$D$3:$S$3</c:f>
              <c:numCache>
                <c:formatCode>0.0%</c:formatCode>
                <c:ptCount val="16"/>
                <c:pt idx="0">
                  <c:v>0.14583333333333301</c:v>
                </c:pt>
                <c:pt idx="1">
                  <c:v>1.38888888888889E-2</c:v>
                </c:pt>
                <c:pt idx="2">
                  <c:v>0.15625</c:v>
                </c:pt>
                <c:pt idx="3">
                  <c:v>0.15625</c:v>
                </c:pt>
                <c:pt idx="4">
                  <c:v>8.2969432314410493E-2</c:v>
                </c:pt>
                <c:pt idx="5">
                  <c:v>1.1070110701107E-2</c:v>
                </c:pt>
                <c:pt idx="6">
                  <c:v>2.8985507246376802E-2</c:v>
                </c:pt>
                <c:pt idx="7">
                  <c:v>6.8965517241379301E-3</c:v>
                </c:pt>
                <c:pt idx="8">
                  <c:v>3.8834951456310697E-2</c:v>
                </c:pt>
                <c:pt idx="9">
                  <c:v>1.06007067137809E-2</c:v>
                </c:pt>
                <c:pt idx="10">
                  <c:v>3.6999999999999998E-2</c:v>
                </c:pt>
                <c:pt idx="11">
                  <c:v>0</c:v>
                </c:pt>
                <c:pt idx="12">
                  <c:v>0</c:v>
                </c:pt>
                <c:pt idx="13">
                  <c:v>0</c:v>
                </c:pt>
                <c:pt idx="14">
                  <c:v>2.8999999999999998E-2</c:v>
                </c:pt>
                <c:pt idx="15">
                  <c:v>0</c:v>
                </c:pt>
              </c:numCache>
            </c:numRef>
          </c:val>
          <c:smooth val="0"/>
          <c:extLst>
            <c:ext xmlns:c16="http://schemas.microsoft.com/office/drawing/2014/chart" uri="{C3380CC4-5D6E-409C-BE32-E72D297353CC}">
              <c16:uniqueId val="{00000001-6968-45D8-A1D5-6D18D5F0A094}"/>
            </c:ext>
          </c:extLst>
        </c:ser>
        <c:ser>
          <c:idx val="2"/>
          <c:order val="2"/>
          <c:tx>
            <c:strRef>
              <c:f>'Figure 4.6b'!$C$4</c:f>
              <c:strCache>
                <c:ptCount val="1"/>
                <c:pt idx="0">
                  <c:v>Far North</c:v>
                </c:pt>
              </c:strCache>
            </c:strRef>
          </c:tx>
          <c:cat>
            <c:numRef>
              <c:f>'Figure 4.6b'!$D$1:$S$1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4.6b'!$D$4:$S$4</c:f>
              <c:numCache>
                <c:formatCode>0.0%</c:formatCode>
                <c:ptCount val="16"/>
                <c:pt idx="0">
                  <c:v>0</c:v>
                </c:pt>
                <c:pt idx="1">
                  <c:v>0</c:v>
                </c:pt>
                <c:pt idx="2">
                  <c:v>0</c:v>
                </c:pt>
                <c:pt idx="3">
                  <c:v>0</c:v>
                </c:pt>
                <c:pt idx="4">
                  <c:v>0</c:v>
                </c:pt>
                <c:pt idx="5">
                  <c:v>0</c:v>
                </c:pt>
                <c:pt idx="6">
                  <c:v>2.6490066225165602E-3</c:v>
                </c:pt>
                <c:pt idx="7">
                  <c:v>1.22137404580153E-2</c:v>
                </c:pt>
                <c:pt idx="8">
                  <c:v>6.5185185185185193E-2</c:v>
                </c:pt>
                <c:pt idx="9">
                  <c:v>4.4964028776978401E-2</c:v>
                </c:pt>
                <c:pt idx="10">
                  <c:v>1.0999999999999999E-2</c:v>
                </c:pt>
                <c:pt idx="11">
                  <c:v>0</c:v>
                </c:pt>
                <c:pt idx="12">
                  <c:v>0</c:v>
                </c:pt>
                <c:pt idx="13">
                  <c:v>5.0000000000000001E-3</c:v>
                </c:pt>
                <c:pt idx="14">
                  <c:v>0</c:v>
                </c:pt>
                <c:pt idx="15">
                  <c:v>0</c:v>
                </c:pt>
              </c:numCache>
            </c:numRef>
          </c:val>
          <c:smooth val="0"/>
          <c:extLst>
            <c:ext xmlns:c16="http://schemas.microsoft.com/office/drawing/2014/chart" uri="{C3380CC4-5D6E-409C-BE32-E72D297353CC}">
              <c16:uniqueId val="{00000002-6968-45D8-A1D5-6D18D5F0A094}"/>
            </c:ext>
          </c:extLst>
        </c:ser>
        <c:ser>
          <c:idx val="3"/>
          <c:order val="3"/>
          <c:tx>
            <c:strRef>
              <c:f>'Figure 4.6b'!$C$5</c:f>
              <c:strCache>
                <c:ptCount val="1"/>
                <c:pt idx="0">
                  <c:v>Yorke and Mid North</c:v>
                </c:pt>
              </c:strCache>
            </c:strRef>
          </c:tx>
          <c:cat>
            <c:numRef>
              <c:f>'Figure 4.6b'!$D$1:$S$1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4.6b'!$D$5:$S$5</c:f>
              <c:numCache>
                <c:formatCode>0.0%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3-6968-45D8-A1D5-6D18D5F0A094}"/>
            </c:ext>
          </c:extLst>
        </c:ser>
        <c:dLbls>
          <c:showLegendKey val="0"/>
          <c:showVal val="0"/>
          <c:showCatName val="0"/>
          <c:showSerName val="0"/>
          <c:showPercent val="0"/>
          <c:showBubbleSize val="0"/>
        </c:dLbls>
        <c:marker val="1"/>
        <c:smooth val="0"/>
        <c:axId val="151852544"/>
        <c:axId val="151854080"/>
      </c:lineChart>
      <c:catAx>
        <c:axId val="151852544"/>
        <c:scaling>
          <c:orientation val="minMax"/>
        </c:scaling>
        <c:delete val="0"/>
        <c:axPos val="b"/>
        <c:numFmt formatCode="General" sourceLinked="1"/>
        <c:majorTickMark val="out"/>
        <c:minorTickMark val="none"/>
        <c:tickLblPos val="nextTo"/>
        <c:crossAx val="151854080"/>
        <c:crosses val="autoZero"/>
        <c:auto val="1"/>
        <c:lblAlgn val="ctr"/>
        <c:lblOffset val="100"/>
        <c:noMultiLvlLbl val="0"/>
      </c:catAx>
      <c:valAx>
        <c:axId val="151854080"/>
        <c:scaling>
          <c:orientation val="minMax"/>
        </c:scaling>
        <c:delete val="0"/>
        <c:axPos val="l"/>
        <c:majorGridlines>
          <c:spPr>
            <a:ln>
              <a:noFill/>
            </a:ln>
          </c:spPr>
        </c:majorGridlines>
        <c:numFmt formatCode="0%" sourceLinked="0"/>
        <c:majorTickMark val="out"/>
        <c:minorTickMark val="none"/>
        <c:tickLblPos val="nextTo"/>
        <c:crossAx val="151852544"/>
        <c:crosses val="autoZero"/>
        <c:crossBetween val="between"/>
      </c:valAx>
    </c:plotArea>
    <c:legend>
      <c:legendPos val="b"/>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4.6c'!$B$3</c:f>
              <c:strCache>
                <c:ptCount val="1"/>
                <c:pt idx="0">
                  <c:v>APY Lands</c:v>
                </c:pt>
              </c:strCache>
            </c:strRef>
          </c:tx>
          <c:cat>
            <c:numRef>
              <c:f>'Figure 4.6c'!$C$2:$R$2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4.6c'!$C$3:$R$3</c:f>
              <c:numCache>
                <c:formatCode>0.0%</c:formatCode>
                <c:ptCount val="16"/>
                <c:pt idx="0">
                  <c:v>0.14000000000000001</c:v>
                </c:pt>
                <c:pt idx="1">
                  <c:v>0.03</c:v>
                </c:pt>
                <c:pt idx="2">
                  <c:v>0.15</c:v>
                </c:pt>
                <c:pt idx="3">
                  <c:v>#N/A</c:v>
                </c:pt>
                <c:pt idx="4">
                  <c:v>0.09</c:v>
                </c:pt>
                <c:pt idx="5">
                  <c:v>0.04</c:v>
                </c:pt>
                <c:pt idx="6">
                  <c:v>0.11</c:v>
                </c:pt>
                <c:pt idx="7">
                  <c:v>0.1</c:v>
                </c:pt>
                <c:pt idx="8">
                  <c:v>6.8000000000000005E-2</c:v>
                </c:pt>
                <c:pt idx="9">
                  <c:v>4.4000000000000004E-2</c:v>
                </c:pt>
                <c:pt idx="10">
                  <c:v>3.6000000000000004E-2</c:v>
                </c:pt>
                <c:pt idx="11">
                  <c:v>5.0000000000000001E-3</c:v>
                </c:pt>
                <c:pt idx="12">
                  <c:v>0</c:v>
                </c:pt>
                <c:pt idx="13">
                  <c:v>0.01</c:v>
                </c:pt>
                <c:pt idx="14">
                  <c:v>2.6000000000000002E-2</c:v>
                </c:pt>
                <c:pt idx="15">
                  <c:v>0</c:v>
                </c:pt>
              </c:numCache>
            </c:numRef>
          </c:val>
          <c:smooth val="0"/>
          <c:extLst>
            <c:ext xmlns:c16="http://schemas.microsoft.com/office/drawing/2014/chart" uri="{C3380CC4-5D6E-409C-BE32-E72D297353CC}">
              <c16:uniqueId val="{00000000-88AB-4FEA-BB1F-5A456FD22E9A}"/>
            </c:ext>
          </c:extLst>
        </c:ser>
        <c:ser>
          <c:idx val="1"/>
          <c:order val="1"/>
          <c:tx>
            <c:strRef>
              <c:f>'Figure 4.6c'!$B$4</c:f>
              <c:strCache>
                <c:ptCount val="1"/>
                <c:pt idx="0">
                  <c:v>Eyre and Western</c:v>
                </c:pt>
              </c:strCache>
            </c:strRef>
          </c:tx>
          <c:cat>
            <c:numRef>
              <c:f>'Figure 4.6c'!$C$2:$R$2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4.6c'!$C$4:$R$4</c:f>
              <c:numCache>
                <c:formatCode>0.0%</c:formatCode>
                <c:ptCount val="16"/>
                <c:pt idx="0">
                  <c:v>0.15</c:v>
                </c:pt>
                <c:pt idx="1">
                  <c:v>0.01</c:v>
                </c:pt>
                <c:pt idx="2">
                  <c:v>0.11</c:v>
                </c:pt>
                <c:pt idx="3">
                  <c:v>#N/A</c:v>
                </c:pt>
                <c:pt idx="4">
                  <c:v>7.0000000000000007E-2</c:v>
                </c:pt>
                <c:pt idx="5">
                  <c:v>0.01</c:v>
                </c:pt>
                <c:pt idx="6">
                  <c:v>4.8000000000000001E-2</c:v>
                </c:pt>
                <c:pt idx="7">
                  <c:v>0.01</c:v>
                </c:pt>
                <c:pt idx="8">
                  <c:v>7.8E-2</c:v>
                </c:pt>
                <c:pt idx="9">
                  <c:v>2.3E-2</c:v>
                </c:pt>
                <c:pt idx="10">
                  <c:v>1.4999999999999999E-2</c:v>
                </c:pt>
                <c:pt idx="11">
                  <c:v>0</c:v>
                </c:pt>
                <c:pt idx="12">
                  <c:v>0</c:v>
                </c:pt>
                <c:pt idx="13">
                  <c:v>0</c:v>
                </c:pt>
                <c:pt idx="14">
                  <c:v>4.0000000000000001E-3</c:v>
                </c:pt>
                <c:pt idx="15">
                  <c:v>0</c:v>
                </c:pt>
              </c:numCache>
            </c:numRef>
          </c:val>
          <c:smooth val="0"/>
          <c:extLst>
            <c:ext xmlns:c16="http://schemas.microsoft.com/office/drawing/2014/chart" uri="{C3380CC4-5D6E-409C-BE32-E72D297353CC}">
              <c16:uniqueId val="{00000001-88AB-4FEA-BB1F-5A456FD22E9A}"/>
            </c:ext>
          </c:extLst>
        </c:ser>
        <c:ser>
          <c:idx val="2"/>
          <c:order val="2"/>
          <c:tx>
            <c:strRef>
              <c:f>'Figure 4.6c'!$B$5</c:f>
              <c:strCache>
                <c:ptCount val="1"/>
                <c:pt idx="0">
                  <c:v>Far North </c:v>
                </c:pt>
              </c:strCache>
            </c:strRef>
          </c:tx>
          <c:cat>
            <c:numRef>
              <c:f>'Figure 4.6c'!$C$2:$R$2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4.6c'!$C$5:$R$5</c:f>
              <c:numCache>
                <c:formatCode>0.0%</c:formatCode>
                <c:ptCount val="16"/>
                <c:pt idx="0">
                  <c:v>0</c:v>
                </c:pt>
                <c:pt idx="1">
                  <c:v>0</c:v>
                </c:pt>
                <c:pt idx="2">
                  <c:v>#N/A</c:v>
                </c:pt>
                <c:pt idx="3">
                  <c:v>#N/A</c:v>
                </c:pt>
                <c:pt idx="4">
                  <c:v>0</c:v>
                </c:pt>
                <c:pt idx="5">
                  <c:v>0</c:v>
                </c:pt>
                <c:pt idx="6">
                  <c:v>3.0000000000000001E-3</c:v>
                </c:pt>
                <c:pt idx="7">
                  <c:v>0.01</c:v>
                </c:pt>
                <c:pt idx="8">
                  <c:v>6.7000000000000004E-2</c:v>
                </c:pt>
                <c:pt idx="9">
                  <c:v>5.8000000000000003E-2</c:v>
                </c:pt>
                <c:pt idx="10">
                  <c:v>0.01</c:v>
                </c:pt>
                <c:pt idx="11">
                  <c:v>0</c:v>
                </c:pt>
                <c:pt idx="12">
                  <c:v>0</c:v>
                </c:pt>
                <c:pt idx="13">
                  <c:v>5.0000000000000001E-3</c:v>
                </c:pt>
                <c:pt idx="14">
                  <c:v>0</c:v>
                </c:pt>
                <c:pt idx="15" formatCode="General">
                  <c:v>0</c:v>
                </c:pt>
              </c:numCache>
            </c:numRef>
          </c:val>
          <c:smooth val="0"/>
          <c:extLst>
            <c:ext xmlns:c16="http://schemas.microsoft.com/office/drawing/2014/chart" uri="{C3380CC4-5D6E-409C-BE32-E72D297353CC}">
              <c16:uniqueId val="{00000002-88AB-4FEA-BB1F-5A456FD22E9A}"/>
            </c:ext>
          </c:extLst>
        </c:ser>
        <c:ser>
          <c:idx val="3"/>
          <c:order val="3"/>
          <c:tx>
            <c:strRef>
              <c:f>'Figure 4.6c'!$B$6</c:f>
              <c:strCache>
                <c:ptCount val="1"/>
                <c:pt idx="0">
                  <c:v>Yorke and Mid North</c:v>
                </c:pt>
              </c:strCache>
            </c:strRef>
          </c:tx>
          <c:cat>
            <c:numRef>
              <c:f>'Figure 4.6c'!$C$2:$R$2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4.6c'!$C$6:$R$6</c:f>
              <c:numCache>
                <c:formatCode>0.0%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3-88AB-4FEA-BB1F-5A456FD22E9A}"/>
            </c:ext>
          </c:extLst>
        </c:ser>
        <c:dLbls>
          <c:showLegendKey val="0"/>
          <c:showVal val="0"/>
          <c:showCatName val="0"/>
          <c:showSerName val="0"/>
          <c:showPercent val="0"/>
          <c:showBubbleSize val="0"/>
        </c:dLbls>
        <c:marker val="1"/>
        <c:smooth val="0"/>
        <c:axId val="151922176"/>
        <c:axId val="151923712"/>
      </c:lineChart>
      <c:catAx>
        <c:axId val="151922176"/>
        <c:scaling>
          <c:orientation val="minMax"/>
        </c:scaling>
        <c:delete val="0"/>
        <c:axPos val="b"/>
        <c:numFmt formatCode="General" sourceLinked="1"/>
        <c:majorTickMark val="out"/>
        <c:minorTickMark val="none"/>
        <c:tickLblPos val="nextTo"/>
        <c:crossAx val="151923712"/>
        <c:crosses val="autoZero"/>
        <c:auto val="1"/>
        <c:lblAlgn val="ctr"/>
        <c:lblOffset val="100"/>
        <c:noMultiLvlLbl val="0"/>
      </c:catAx>
      <c:valAx>
        <c:axId val="151923712"/>
        <c:scaling>
          <c:orientation val="minMax"/>
        </c:scaling>
        <c:delete val="0"/>
        <c:axPos val="l"/>
        <c:majorGridlines>
          <c:spPr>
            <a:ln>
              <a:noFill/>
            </a:ln>
          </c:spPr>
        </c:majorGridlines>
        <c:numFmt formatCode="0%" sourceLinked="0"/>
        <c:majorTickMark val="out"/>
        <c:minorTickMark val="none"/>
        <c:tickLblPos val="nextTo"/>
        <c:crossAx val="151922176"/>
        <c:crosses val="autoZero"/>
        <c:crossBetween val="between"/>
      </c:valAx>
    </c:plotArea>
    <c:legend>
      <c:legendPos val="b"/>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5.1400554097404488E-2"/>
          <c:w val="0.89745603674540686"/>
          <c:h val="0.63352129370925403"/>
        </c:manualLayout>
      </c:layout>
      <c:barChart>
        <c:barDir val="col"/>
        <c:grouping val="stacked"/>
        <c:varyColors val="0"/>
        <c:ser>
          <c:idx val="0"/>
          <c:order val="0"/>
          <c:tx>
            <c:strRef>
              <c:f>'Figure 4.7'!$B$3</c:f>
              <c:strCache>
                <c:ptCount val="1"/>
                <c:pt idx="0">
                  <c:v>≥20%</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4.7'!$C$2:$E$2</c:f>
              <c:strCache>
                <c:ptCount val="3"/>
                <c:pt idx="0">
                  <c:v>APY Lands</c:v>
                </c:pt>
                <c:pt idx="1">
                  <c:v>Eyre and Western</c:v>
                </c:pt>
                <c:pt idx="2">
                  <c:v>Far North</c:v>
                </c:pt>
              </c:strCache>
            </c:strRef>
          </c:cat>
          <c:val>
            <c:numRef>
              <c:f>'Figure 4.7'!$C$3:$E$3</c:f>
              <c:numCache>
                <c:formatCode>General</c:formatCode>
                <c:ptCount val="3"/>
              </c:numCache>
            </c:numRef>
          </c:val>
          <c:extLst>
            <c:ext xmlns:c16="http://schemas.microsoft.com/office/drawing/2014/chart" uri="{C3380CC4-5D6E-409C-BE32-E72D297353CC}">
              <c16:uniqueId val="{00000000-A4A0-470D-94F4-B98B5E97E9C8}"/>
            </c:ext>
          </c:extLst>
        </c:ser>
        <c:ser>
          <c:idx val="1"/>
          <c:order val="1"/>
          <c:tx>
            <c:strRef>
              <c:f>'Figure 4.7'!$B$4</c:f>
              <c:strCache>
                <c:ptCount val="1"/>
                <c:pt idx="0">
                  <c:v>≥10% but &lt;20%</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4.7'!$C$2:$E$2</c:f>
              <c:strCache>
                <c:ptCount val="3"/>
                <c:pt idx="0">
                  <c:v>APY Lands</c:v>
                </c:pt>
                <c:pt idx="1">
                  <c:v>Eyre and Western</c:v>
                </c:pt>
                <c:pt idx="2">
                  <c:v>Far North</c:v>
                </c:pt>
              </c:strCache>
            </c:strRef>
          </c:cat>
          <c:val>
            <c:numRef>
              <c:f>'Figure 4.7'!$C$4:$E$4</c:f>
              <c:numCache>
                <c:formatCode>General</c:formatCode>
                <c:ptCount val="3"/>
              </c:numCache>
            </c:numRef>
          </c:val>
          <c:extLst>
            <c:ext xmlns:c16="http://schemas.microsoft.com/office/drawing/2014/chart" uri="{C3380CC4-5D6E-409C-BE32-E72D297353CC}">
              <c16:uniqueId val="{00000001-A4A0-470D-94F4-B98B5E97E9C8}"/>
            </c:ext>
          </c:extLst>
        </c:ser>
        <c:ser>
          <c:idx val="2"/>
          <c:order val="2"/>
          <c:tx>
            <c:strRef>
              <c:f>'Figure 4.7'!$B$5</c:f>
              <c:strCache>
                <c:ptCount val="1"/>
                <c:pt idx="0">
                  <c:v>≥5% but &lt;10%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4.7'!$C$2:$E$2</c:f>
              <c:strCache>
                <c:ptCount val="3"/>
                <c:pt idx="0">
                  <c:v>APY Lands</c:v>
                </c:pt>
                <c:pt idx="1">
                  <c:v>Eyre and Western</c:v>
                </c:pt>
                <c:pt idx="2">
                  <c:v>Far North</c:v>
                </c:pt>
              </c:strCache>
            </c:strRef>
          </c:cat>
          <c:val>
            <c:numRef>
              <c:f>'Figure 4.7'!$C$5:$E$5</c:f>
              <c:numCache>
                <c:formatCode>General</c:formatCode>
                <c:ptCount val="3"/>
              </c:numCache>
            </c:numRef>
          </c:val>
          <c:extLst>
            <c:ext xmlns:c16="http://schemas.microsoft.com/office/drawing/2014/chart" uri="{C3380CC4-5D6E-409C-BE32-E72D297353CC}">
              <c16:uniqueId val="{00000002-A4A0-470D-94F4-B98B5E97E9C8}"/>
            </c:ext>
          </c:extLst>
        </c:ser>
        <c:ser>
          <c:idx val="3"/>
          <c:order val="3"/>
          <c:tx>
            <c:strRef>
              <c:f>'Figure 4.7'!$B$6</c:f>
              <c:strCache>
                <c:ptCount val="1"/>
                <c:pt idx="0">
                  <c:v>&gt;0% but &lt;5% </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4.7'!$C$2:$E$2</c:f>
              <c:strCache>
                <c:ptCount val="3"/>
                <c:pt idx="0">
                  <c:v>APY Lands</c:v>
                </c:pt>
                <c:pt idx="1">
                  <c:v>Eyre and Western</c:v>
                </c:pt>
                <c:pt idx="2">
                  <c:v>Far North</c:v>
                </c:pt>
              </c:strCache>
            </c:strRef>
          </c:cat>
          <c:val>
            <c:numRef>
              <c:f>'Figure 4.7'!$C$6:$E$6</c:f>
              <c:numCache>
                <c:formatCode>General</c:formatCode>
                <c:ptCount val="3"/>
              </c:numCache>
            </c:numRef>
          </c:val>
          <c:extLst>
            <c:ext xmlns:c16="http://schemas.microsoft.com/office/drawing/2014/chart" uri="{C3380CC4-5D6E-409C-BE32-E72D297353CC}">
              <c16:uniqueId val="{00000003-A4A0-470D-94F4-B98B5E97E9C8}"/>
            </c:ext>
          </c:extLst>
        </c:ser>
        <c:ser>
          <c:idx val="4"/>
          <c:order val="4"/>
          <c:tx>
            <c:strRef>
              <c:f>'Figure 4.7'!$B$7</c:f>
              <c:strCache>
                <c:ptCount val="1"/>
                <c:pt idx="0">
                  <c:v>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4.7'!$C$2:$E$2</c:f>
              <c:strCache>
                <c:ptCount val="3"/>
                <c:pt idx="0">
                  <c:v>APY Lands</c:v>
                </c:pt>
                <c:pt idx="1">
                  <c:v>Eyre and Western</c:v>
                </c:pt>
                <c:pt idx="2">
                  <c:v>Far North</c:v>
                </c:pt>
              </c:strCache>
            </c:strRef>
          </c:cat>
          <c:val>
            <c:numRef>
              <c:f>'Figure 4.7'!$C$7:$E$7</c:f>
              <c:numCache>
                <c:formatCode>General</c:formatCode>
                <c:ptCount val="3"/>
                <c:pt idx="0">
                  <c:v>9</c:v>
                </c:pt>
                <c:pt idx="1">
                  <c:v>1</c:v>
                </c:pt>
                <c:pt idx="2">
                  <c:v>1</c:v>
                </c:pt>
              </c:numCache>
            </c:numRef>
          </c:val>
          <c:extLst>
            <c:ext xmlns:c16="http://schemas.microsoft.com/office/drawing/2014/chart" uri="{C3380CC4-5D6E-409C-BE32-E72D297353CC}">
              <c16:uniqueId val="{00000004-A4A0-470D-94F4-B98B5E97E9C8}"/>
            </c:ext>
          </c:extLst>
        </c:ser>
        <c:dLbls>
          <c:showLegendKey val="0"/>
          <c:showVal val="0"/>
          <c:showCatName val="0"/>
          <c:showSerName val="0"/>
          <c:showPercent val="0"/>
          <c:showBubbleSize val="0"/>
        </c:dLbls>
        <c:gapWidth val="150"/>
        <c:overlap val="100"/>
        <c:axId val="152056192"/>
        <c:axId val="152057728"/>
      </c:barChart>
      <c:catAx>
        <c:axId val="152056192"/>
        <c:scaling>
          <c:orientation val="minMax"/>
        </c:scaling>
        <c:delete val="0"/>
        <c:axPos val="b"/>
        <c:numFmt formatCode="General" sourceLinked="0"/>
        <c:majorTickMark val="out"/>
        <c:minorTickMark val="none"/>
        <c:tickLblPos val="nextTo"/>
        <c:crossAx val="152057728"/>
        <c:crosses val="autoZero"/>
        <c:auto val="1"/>
        <c:lblAlgn val="ctr"/>
        <c:lblOffset val="100"/>
        <c:noMultiLvlLbl val="0"/>
      </c:catAx>
      <c:valAx>
        <c:axId val="152057728"/>
        <c:scaling>
          <c:orientation val="minMax"/>
        </c:scaling>
        <c:delete val="0"/>
        <c:axPos val="l"/>
        <c:majorGridlines>
          <c:spPr>
            <a:ln>
              <a:noFill/>
            </a:ln>
          </c:spPr>
        </c:majorGridlines>
        <c:numFmt formatCode="General" sourceLinked="1"/>
        <c:majorTickMark val="out"/>
        <c:minorTickMark val="none"/>
        <c:tickLblPos val="nextTo"/>
        <c:crossAx val="152056192"/>
        <c:crosses val="autoZero"/>
        <c:crossBetween val="between"/>
      </c:valAx>
    </c:plotArea>
    <c:legend>
      <c:legendPos val="b"/>
      <c:layout>
        <c:manualLayout>
          <c:xMode val="edge"/>
          <c:yMode val="edge"/>
          <c:x val="5.4085958005249346E-2"/>
          <c:y val="0.82675040986445614"/>
          <c:w val="0.90028215223097108"/>
          <c:h val="7.1757592800899883E-2"/>
        </c:manualLayout>
      </c:layou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'[Trachoma report 2022_figures and tables_clean.xlsx]Figure 4.8'!$A$2</c:f>
              <c:strCache>
                <c:ptCount val="1"/>
                <c:pt idx="0">
                  <c:v>APY Lands</c:v>
                </c:pt>
              </c:strCache>
            </c:strRef>
          </c:tx>
          <c:cat>
            <c:numRef>
              <c:f>'[Trachoma report 2022_figures and tables_clean.xlsx]Figure 4.8'!$B$1:$Q$1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2022_figures and tables_clean.xlsx]Figure 4.8'!$B$2:$Q$2</c:f>
              <c:numCache>
                <c:formatCode>General</c:formatCode>
                <c:ptCount val="16"/>
                <c:pt idx="0">
                  <c:v>12</c:v>
                </c:pt>
                <c:pt idx="1">
                  <c:v>4</c:v>
                </c:pt>
                <c:pt idx="2">
                  <c:v>13</c:v>
                </c:pt>
                <c:pt idx="3">
                  <c:v>#N/A</c:v>
                </c:pt>
                <c:pt idx="4">
                  <c:v>146</c:v>
                </c:pt>
                <c:pt idx="5">
                  <c:v>90</c:v>
                </c:pt>
                <c:pt idx="6">
                  <c:v>93</c:v>
                </c:pt>
                <c:pt idx="7">
                  <c:v>178</c:v>
                </c:pt>
                <c:pt idx="8">
                  <c:v>328</c:v>
                </c:pt>
                <c:pt idx="9">
                  <c:v>188</c:v>
                </c:pt>
                <c:pt idx="10">
                  <c:v>119</c:v>
                </c:pt>
                <c:pt idx="11">
                  <c:v>39</c:v>
                </c:pt>
                <c:pt idx="12">
                  <c:v>34</c:v>
                </c:pt>
                <c:pt idx="13">
                  <c:v>93</c:v>
                </c:pt>
                <c:pt idx="14">
                  <c:v>37</c:v>
                </c:pt>
                <c:pt idx="15">
                  <c:v>0</c:v>
                </c:pt>
              </c:numCache>
            </c:numRef>
          </c:val>
          <c:smooth val="0"/>
          <c:extLst>
            <c:ext xmlns:c16="http://schemas.microsoft.com/office/drawing/2014/chart" uri="{C3380CC4-5D6E-409C-BE32-E72D297353CC}">
              <c16:uniqueId val="{00000000-7779-4D16-94A0-A03B753E5877}"/>
            </c:ext>
          </c:extLst>
        </c:ser>
        <c:ser>
          <c:idx val="1"/>
          <c:order val="1"/>
          <c:tx>
            <c:strRef>
              <c:f>'[Trachoma report 2022_figures and tables_clean.xlsx]Figure 4.8'!$A$3</c:f>
              <c:strCache>
                <c:ptCount val="1"/>
                <c:pt idx="0">
                  <c:v>Eyre and Western</c:v>
                </c:pt>
              </c:strCache>
            </c:strRef>
          </c:tx>
          <c:cat>
            <c:numRef>
              <c:f>'[Trachoma report 2022_figures and tables_clean.xlsx]Figure 4.8'!$B$1:$Q$1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2022_figures and tables_clean.xlsx]Figure 4.8'!$B$3:$Q$3</c:f>
              <c:numCache>
                <c:formatCode>General</c:formatCode>
                <c:ptCount val="16"/>
                <c:pt idx="0">
                  <c:v>8</c:v>
                </c:pt>
                <c:pt idx="1">
                  <c:v>3</c:v>
                </c:pt>
                <c:pt idx="2">
                  <c:v>6</c:v>
                </c:pt>
                <c:pt idx="3">
                  <c:v>#N/A</c:v>
                </c:pt>
                <c:pt idx="4">
                  <c:v>322</c:v>
                </c:pt>
                <c:pt idx="5">
                  <c:v>22</c:v>
                </c:pt>
                <c:pt idx="6">
                  <c:v>106</c:v>
                </c:pt>
                <c:pt idx="7">
                  <c:v>11</c:v>
                </c:pt>
                <c:pt idx="8">
                  <c:v>57</c:v>
                </c:pt>
                <c:pt idx="9">
                  <c:v>26</c:v>
                </c:pt>
                <c:pt idx="10">
                  <c:v>53</c:v>
                </c:pt>
                <c:pt idx="11">
                  <c:v>7</c:v>
                </c:pt>
                <c:pt idx="12">
                  <c:v>0</c:v>
                </c:pt>
                <c:pt idx="13">
                  <c:v>0</c:v>
                </c:pt>
                <c:pt idx="14">
                  <c:v>13</c:v>
                </c:pt>
                <c:pt idx="15">
                  <c:v>0</c:v>
                </c:pt>
              </c:numCache>
            </c:numRef>
          </c:val>
          <c:smooth val="0"/>
          <c:extLst>
            <c:ext xmlns:c16="http://schemas.microsoft.com/office/drawing/2014/chart" uri="{C3380CC4-5D6E-409C-BE32-E72D297353CC}">
              <c16:uniqueId val="{00000001-7779-4D16-94A0-A03B753E5877}"/>
            </c:ext>
          </c:extLst>
        </c:ser>
        <c:ser>
          <c:idx val="2"/>
          <c:order val="2"/>
          <c:tx>
            <c:strRef>
              <c:f>'[Trachoma report 2022_figures and tables_clean.xlsx]Figure 4.8'!$A$4</c:f>
              <c:strCache>
                <c:ptCount val="1"/>
                <c:pt idx="0">
                  <c:v>Far North </c:v>
                </c:pt>
              </c:strCache>
            </c:strRef>
          </c:tx>
          <c:cat>
            <c:numRef>
              <c:f>'[Trachoma report 2022_figures and tables_clean.xlsx]Figure 4.8'!$B$1:$Q$1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2022_figures and tables_clean.xlsx]Figure 4.8'!$B$4:$Q$4</c:f>
              <c:numCache>
                <c:formatCode>General</c:formatCode>
                <c:ptCount val="16"/>
                <c:pt idx="0">
                  <c:v>0</c:v>
                </c:pt>
                <c:pt idx="1">
                  <c:v>0</c:v>
                </c:pt>
                <c:pt idx="2">
                  <c:v>0</c:v>
                </c:pt>
                <c:pt idx="3">
                  <c:v>0</c:v>
                </c:pt>
                <c:pt idx="4">
                  <c:v>0</c:v>
                </c:pt>
                <c:pt idx="5">
                  <c:v>0</c:v>
                </c:pt>
                <c:pt idx="6">
                  <c:v>4</c:v>
                </c:pt>
                <c:pt idx="7">
                  <c:v>11</c:v>
                </c:pt>
                <c:pt idx="8">
                  <c:v>78</c:v>
                </c:pt>
                <c:pt idx="9">
                  <c:v>211</c:v>
                </c:pt>
                <c:pt idx="10">
                  <c:v>14</c:v>
                </c:pt>
                <c:pt idx="11">
                  <c:v>18</c:v>
                </c:pt>
                <c:pt idx="12">
                  <c:v>5</c:v>
                </c:pt>
                <c:pt idx="13">
                  <c:v>88</c:v>
                </c:pt>
                <c:pt idx="14">
                  <c:v>0</c:v>
                </c:pt>
                <c:pt idx="15">
                  <c:v>0</c:v>
                </c:pt>
              </c:numCache>
            </c:numRef>
          </c:val>
          <c:smooth val="0"/>
          <c:extLst>
            <c:ext xmlns:c16="http://schemas.microsoft.com/office/drawing/2014/chart" uri="{C3380CC4-5D6E-409C-BE32-E72D297353CC}">
              <c16:uniqueId val="{00000002-7779-4D16-94A0-A03B753E5877}"/>
            </c:ext>
          </c:extLst>
        </c:ser>
        <c:dLbls>
          <c:showLegendKey val="0"/>
          <c:showVal val="0"/>
          <c:showCatName val="0"/>
          <c:showSerName val="0"/>
          <c:showPercent val="0"/>
          <c:showBubbleSize val="0"/>
        </c:dLbls>
        <c:marker val="1"/>
        <c:smooth val="0"/>
        <c:axId val="151682432"/>
        <c:axId val="151692416"/>
      </c:lineChart>
      <c:catAx>
        <c:axId val="151682432"/>
        <c:scaling>
          <c:orientation val="minMax"/>
        </c:scaling>
        <c:delete val="0"/>
        <c:axPos val="b"/>
        <c:numFmt formatCode="General" sourceLinked="1"/>
        <c:majorTickMark val="out"/>
        <c:minorTickMark val="none"/>
        <c:tickLblPos val="nextTo"/>
        <c:crossAx val="151692416"/>
        <c:crosses val="autoZero"/>
        <c:auto val="1"/>
        <c:lblAlgn val="ctr"/>
        <c:lblOffset val="100"/>
        <c:noMultiLvlLbl val="0"/>
      </c:catAx>
      <c:valAx>
        <c:axId val="151692416"/>
        <c:scaling>
          <c:orientation val="minMax"/>
        </c:scaling>
        <c:delete val="0"/>
        <c:axPos val="l"/>
        <c:majorGridlines>
          <c:spPr>
            <a:ln>
              <a:noFill/>
            </a:ln>
          </c:spPr>
        </c:majorGridlines>
        <c:numFmt formatCode="General" sourceLinked="1"/>
        <c:majorTickMark val="out"/>
        <c:minorTickMark val="none"/>
        <c:tickLblPos val="nextTo"/>
        <c:crossAx val="151682432"/>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Figure1.4!$C$2</c:f>
              <c:strCache>
                <c:ptCount val="1"/>
                <c:pt idx="0">
                  <c:v>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Figure1.4!$B$3:$B$5</c:f>
              <c:strCache>
                <c:ptCount val="3"/>
                <c:pt idx="0">
                  <c:v>Northern Territory</c:v>
                </c:pt>
                <c:pt idx="1">
                  <c:v>South Australia</c:v>
                </c:pt>
                <c:pt idx="2">
                  <c:v>Western Australia</c:v>
                </c:pt>
              </c:strCache>
            </c:strRef>
          </c:cat>
          <c:val>
            <c:numRef>
              <c:f>Figure1.4!$C$3:$C$5</c:f>
              <c:numCache>
                <c:formatCode>0%</c:formatCode>
                <c:ptCount val="3"/>
                <c:pt idx="0">
                  <c:v>0.91</c:v>
                </c:pt>
                <c:pt idx="1">
                  <c:v>0.86</c:v>
                </c:pt>
                <c:pt idx="2">
                  <c:v>0.93</c:v>
                </c:pt>
              </c:numCache>
            </c:numRef>
          </c:val>
          <c:extLst>
            <c:ext xmlns:c16="http://schemas.microsoft.com/office/drawing/2014/chart" uri="{C3380CC4-5D6E-409C-BE32-E72D297353CC}">
              <c16:uniqueId val="{00000000-D5BD-4F09-8423-4A050980314A}"/>
            </c:ext>
          </c:extLst>
        </c:ser>
        <c:dLbls>
          <c:showLegendKey val="0"/>
          <c:showVal val="0"/>
          <c:showCatName val="0"/>
          <c:showSerName val="0"/>
          <c:showPercent val="0"/>
          <c:showBubbleSize val="0"/>
        </c:dLbls>
        <c:gapWidth val="150"/>
        <c:axId val="131676416"/>
        <c:axId val="131682304"/>
      </c:barChart>
      <c:catAx>
        <c:axId val="131676416"/>
        <c:scaling>
          <c:orientation val="minMax"/>
        </c:scaling>
        <c:delete val="0"/>
        <c:axPos val="b"/>
        <c:numFmt formatCode="General" sourceLinked="0"/>
        <c:majorTickMark val="out"/>
        <c:minorTickMark val="none"/>
        <c:tickLblPos val="nextTo"/>
        <c:crossAx val="131682304"/>
        <c:crosses val="autoZero"/>
        <c:auto val="1"/>
        <c:lblAlgn val="ctr"/>
        <c:lblOffset val="100"/>
        <c:noMultiLvlLbl val="0"/>
      </c:catAx>
      <c:valAx>
        <c:axId val="131682304"/>
        <c:scaling>
          <c:orientation val="minMax"/>
          <c:max val="1"/>
          <c:min val="0"/>
        </c:scaling>
        <c:delete val="0"/>
        <c:axPos val="l"/>
        <c:majorGridlines>
          <c:spPr>
            <a:ln>
              <a:noFill/>
            </a:ln>
          </c:spPr>
        </c:majorGridlines>
        <c:numFmt formatCode="0%" sourceLinked="1"/>
        <c:majorTickMark val="out"/>
        <c:minorTickMark val="none"/>
        <c:tickLblPos val="nextTo"/>
        <c:crossAx val="131676416"/>
        <c:crosses val="autoZero"/>
        <c:crossBetween val="between"/>
      </c:val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5.2'!$A$4</c:f>
              <c:strCache>
                <c:ptCount val="1"/>
                <c:pt idx="0">
                  <c:v>Goldfields</c:v>
                </c:pt>
              </c:strCache>
            </c:strRef>
          </c:tx>
          <c:cat>
            <c:numRef>
              <c:f>'Figure 5.2'!$B$3:$Q$3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5.2'!$B$4:$Q$4</c:f>
              <c:numCache>
                <c:formatCode>General</c:formatCode>
                <c:ptCount val="16"/>
                <c:pt idx="0">
                  <c:v>19</c:v>
                </c:pt>
                <c:pt idx="1">
                  <c:v>21</c:v>
                </c:pt>
                <c:pt idx="2">
                  <c:v>21</c:v>
                </c:pt>
                <c:pt idx="3">
                  <c:v>24</c:v>
                </c:pt>
                <c:pt idx="4">
                  <c:v>14</c:v>
                </c:pt>
                <c:pt idx="5">
                  <c:v>24</c:v>
                </c:pt>
                <c:pt idx="6">
                  <c:v>21</c:v>
                </c:pt>
                <c:pt idx="7">
                  <c:v>12</c:v>
                </c:pt>
                <c:pt idx="8">
                  <c:v>19</c:v>
                </c:pt>
                <c:pt idx="9">
                  <c:v>19</c:v>
                </c:pt>
                <c:pt idx="10">
                  <c:v>19</c:v>
                </c:pt>
                <c:pt idx="11">
                  <c:v>19</c:v>
                </c:pt>
                <c:pt idx="12">
                  <c:v>16</c:v>
                </c:pt>
                <c:pt idx="13">
                  <c:v>17</c:v>
                </c:pt>
                <c:pt idx="14">
                  <c:v>15</c:v>
                </c:pt>
                <c:pt idx="15">
                  <c:v>12</c:v>
                </c:pt>
              </c:numCache>
            </c:numRef>
          </c:val>
          <c:smooth val="0"/>
          <c:extLst>
            <c:ext xmlns:c16="http://schemas.microsoft.com/office/drawing/2014/chart" uri="{C3380CC4-5D6E-409C-BE32-E72D297353CC}">
              <c16:uniqueId val="{00000000-31FF-48B6-BE78-F72D2C1DA92B}"/>
            </c:ext>
          </c:extLst>
        </c:ser>
        <c:ser>
          <c:idx val="1"/>
          <c:order val="1"/>
          <c:tx>
            <c:strRef>
              <c:f>'Figure 5.2'!$A$5</c:f>
              <c:strCache>
                <c:ptCount val="1"/>
                <c:pt idx="0">
                  <c:v>Kimberley</c:v>
                </c:pt>
              </c:strCache>
            </c:strRef>
          </c:tx>
          <c:cat>
            <c:numRef>
              <c:f>'Figure 5.2'!$B$3:$Q$3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5.2'!$B$5:$Q$5</c:f>
              <c:numCache>
                <c:formatCode>General</c:formatCode>
                <c:ptCount val="16"/>
                <c:pt idx="0">
                  <c:v>31</c:v>
                </c:pt>
                <c:pt idx="1">
                  <c:v>31</c:v>
                </c:pt>
                <c:pt idx="2">
                  <c:v>31</c:v>
                </c:pt>
                <c:pt idx="3">
                  <c:v>37</c:v>
                </c:pt>
                <c:pt idx="4">
                  <c:v>35</c:v>
                </c:pt>
                <c:pt idx="5">
                  <c:v>31</c:v>
                </c:pt>
                <c:pt idx="6">
                  <c:v>28</c:v>
                </c:pt>
                <c:pt idx="7">
                  <c:v>30</c:v>
                </c:pt>
                <c:pt idx="8">
                  <c:v>24</c:v>
                </c:pt>
                <c:pt idx="9">
                  <c:v>17</c:v>
                </c:pt>
                <c:pt idx="10">
                  <c:v>9</c:v>
                </c:pt>
                <c:pt idx="11">
                  <c:v>9</c:v>
                </c:pt>
                <c:pt idx="12">
                  <c:v>8</c:v>
                </c:pt>
                <c:pt idx="13">
                  <c:v>7</c:v>
                </c:pt>
                <c:pt idx="14">
                  <c:v>7</c:v>
                </c:pt>
                <c:pt idx="15">
                  <c:v>7</c:v>
                </c:pt>
              </c:numCache>
            </c:numRef>
          </c:val>
          <c:smooth val="0"/>
          <c:extLst>
            <c:ext xmlns:c16="http://schemas.microsoft.com/office/drawing/2014/chart" uri="{C3380CC4-5D6E-409C-BE32-E72D297353CC}">
              <c16:uniqueId val="{00000001-31FF-48B6-BE78-F72D2C1DA92B}"/>
            </c:ext>
          </c:extLst>
        </c:ser>
        <c:ser>
          <c:idx val="2"/>
          <c:order val="2"/>
          <c:tx>
            <c:strRef>
              <c:f>'Figure 5.2'!$A$6</c:f>
              <c:strCache>
                <c:ptCount val="1"/>
                <c:pt idx="0">
                  <c:v>Midwest</c:v>
                </c:pt>
              </c:strCache>
            </c:strRef>
          </c:tx>
          <c:cat>
            <c:numRef>
              <c:f>'Figure 5.2'!$B$3:$Q$3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5.2'!$B$6:$Q$6</c:f>
              <c:numCache>
                <c:formatCode>General</c:formatCode>
                <c:ptCount val="16"/>
                <c:pt idx="0">
                  <c:v>6</c:v>
                </c:pt>
                <c:pt idx="1">
                  <c:v>6</c:v>
                </c:pt>
                <c:pt idx="2">
                  <c:v>6</c:v>
                </c:pt>
                <c:pt idx="3">
                  <c:v>8</c:v>
                </c:pt>
                <c:pt idx="4">
                  <c:v>8</c:v>
                </c:pt>
                <c:pt idx="5">
                  <c:v>8</c:v>
                </c:pt>
                <c:pt idx="6">
                  <c:v>8</c:v>
                </c:pt>
                <c:pt idx="7">
                  <c:v>8</c:v>
                </c:pt>
                <c:pt idx="8">
                  <c:v>8</c:v>
                </c:pt>
                <c:pt idx="9">
                  <c:v>7</c:v>
                </c:pt>
                <c:pt idx="10">
                  <c:v>7</c:v>
                </c:pt>
                <c:pt idx="11">
                  <c:v>6</c:v>
                </c:pt>
                <c:pt idx="12">
                  <c:v>6</c:v>
                </c:pt>
                <c:pt idx="13">
                  <c:v>6</c:v>
                </c:pt>
                <c:pt idx="14">
                  <c:v>6</c:v>
                </c:pt>
                <c:pt idx="15">
                  <c:v>6</c:v>
                </c:pt>
              </c:numCache>
            </c:numRef>
          </c:val>
          <c:smooth val="0"/>
          <c:extLst>
            <c:ext xmlns:c16="http://schemas.microsoft.com/office/drawing/2014/chart" uri="{C3380CC4-5D6E-409C-BE32-E72D297353CC}">
              <c16:uniqueId val="{00000002-31FF-48B6-BE78-F72D2C1DA92B}"/>
            </c:ext>
          </c:extLst>
        </c:ser>
        <c:ser>
          <c:idx val="3"/>
          <c:order val="3"/>
          <c:tx>
            <c:strRef>
              <c:f>'Figure 5.2'!$A$7</c:f>
              <c:strCache>
                <c:ptCount val="1"/>
                <c:pt idx="0">
                  <c:v>Pilbara</c:v>
                </c:pt>
              </c:strCache>
            </c:strRef>
          </c:tx>
          <c:cat>
            <c:numRef>
              <c:f>'Figure 5.2'!$B$3:$Q$3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5.2'!$B$7:$Q$7</c:f>
              <c:numCache>
                <c:formatCode>General</c:formatCode>
                <c:ptCount val="16"/>
                <c:pt idx="0">
                  <c:v>16</c:v>
                </c:pt>
                <c:pt idx="1">
                  <c:v>16</c:v>
                </c:pt>
                <c:pt idx="2">
                  <c:v>16</c:v>
                </c:pt>
                <c:pt idx="3">
                  <c:v>17</c:v>
                </c:pt>
                <c:pt idx="4">
                  <c:v>18</c:v>
                </c:pt>
                <c:pt idx="5">
                  <c:v>15</c:v>
                </c:pt>
                <c:pt idx="6">
                  <c:v>14</c:v>
                </c:pt>
                <c:pt idx="7">
                  <c:v>9</c:v>
                </c:pt>
                <c:pt idx="8">
                  <c:v>7</c:v>
                </c:pt>
                <c:pt idx="9">
                  <c:v>8</c:v>
                </c:pt>
                <c:pt idx="10">
                  <c:v>6</c:v>
                </c:pt>
                <c:pt idx="11">
                  <c:v>6</c:v>
                </c:pt>
                <c:pt idx="12">
                  <c:v>8</c:v>
                </c:pt>
                <c:pt idx="13">
                  <c:v>6</c:v>
                </c:pt>
                <c:pt idx="14">
                  <c:v>6</c:v>
                </c:pt>
                <c:pt idx="15">
                  <c:v>6</c:v>
                </c:pt>
              </c:numCache>
            </c:numRef>
          </c:val>
          <c:smooth val="0"/>
          <c:extLst>
            <c:ext xmlns:c16="http://schemas.microsoft.com/office/drawing/2014/chart" uri="{C3380CC4-5D6E-409C-BE32-E72D297353CC}">
              <c16:uniqueId val="{00000003-31FF-48B6-BE78-F72D2C1DA92B}"/>
            </c:ext>
          </c:extLst>
        </c:ser>
        <c:dLbls>
          <c:showLegendKey val="0"/>
          <c:showVal val="0"/>
          <c:showCatName val="0"/>
          <c:showSerName val="0"/>
          <c:showPercent val="0"/>
          <c:showBubbleSize val="0"/>
        </c:dLbls>
        <c:marker val="1"/>
        <c:smooth val="0"/>
        <c:axId val="151833600"/>
        <c:axId val="152109824"/>
      </c:lineChart>
      <c:catAx>
        <c:axId val="151833600"/>
        <c:scaling>
          <c:orientation val="minMax"/>
        </c:scaling>
        <c:delete val="0"/>
        <c:axPos val="b"/>
        <c:numFmt formatCode="General" sourceLinked="1"/>
        <c:majorTickMark val="out"/>
        <c:minorTickMark val="none"/>
        <c:tickLblPos val="nextTo"/>
        <c:crossAx val="152109824"/>
        <c:crosses val="autoZero"/>
        <c:auto val="1"/>
        <c:lblAlgn val="ctr"/>
        <c:lblOffset val="100"/>
        <c:noMultiLvlLbl val="0"/>
      </c:catAx>
      <c:valAx>
        <c:axId val="152109824"/>
        <c:scaling>
          <c:orientation val="minMax"/>
        </c:scaling>
        <c:delete val="0"/>
        <c:axPos val="l"/>
        <c:majorGridlines>
          <c:spPr>
            <a:ln>
              <a:noFill/>
            </a:ln>
          </c:spPr>
        </c:majorGridlines>
        <c:numFmt formatCode="General" sourceLinked="1"/>
        <c:majorTickMark val="out"/>
        <c:minorTickMark val="none"/>
        <c:tickLblPos val="nextTo"/>
        <c:crossAx val="151833600"/>
        <c:crosses val="autoZero"/>
        <c:crossBetween val="between"/>
      </c:valAx>
      <c:spPr>
        <a:noFill/>
      </c:spPr>
    </c:plotArea>
    <c:legend>
      <c:legendPos val="b"/>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5.1400554097404488E-2"/>
          <c:w val="0.89745603674540686"/>
          <c:h val="0.63352129370925403"/>
        </c:manualLayout>
      </c:layout>
      <c:barChart>
        <c:barDir val="col"/>
        <c:grouping val="stacked"/>
        <c:varyColors val="0"/>
        <c:ser>
          <c:idx val="0"/>
          <c:order val="0"/>
          <c:tx>
            <c:strRef>
              <c:f>'Figure 5.3'!$D$4</c:f>
              <c:strCache>
                <c:ptCount val="1"/>
                <c:pt idx="0">
                  <c:v>Not screened or treated</c:v>
                </c:pt>
              </c:strCache>
            </c:strRef>
          </c:tx>
          <c:spPr>
            <a:solidFill>
              <a:srgbClr val="FF0000"/>
            </a:solidFill>
          </c:spPr>
          <c:invertIfNegative val="0"/>
          <c:cat>
            <c:strRef>
              <c:f>'Figure 5.3'!$C$5:$C$8</c:f>
              <c:strCache>
                <c:ptCount val="4"/>
                <c:pt idx="0">
                  <c:v>Goldfields</c:v>
                </c:pt>
                <c:pt idx="1">
                  <c:v>Kimberley</c:v>
                </c:pt>
                <c:pt idx="2">
                  <c:v>Midwest</c:v>
                </c:pt>
                <c:pt idx="3">
                  <c:v>Pilbara</c:v>
                </c:pt>
              </c:strCache>
            </c:strRef>
          </c:cat>
          <c:val>
            <c:numRef>
              <c:f>'Figure 5.3'!$D$5:$D$8</c:f>
              <c:numCache>
                <c:formatCode>General</c:formatCode>
                <c:ptCount val="4"/>
              </c:numCache>
            </c:numRef>
          </c:val>
          <c:extLst>
            <c:ext xmlns:c16="http://schemas.microsoft.com/office/drawing/2014/chart" uri="{C3380CC4-5D6E-409C-BE32-E72D297353CC}">
              <c16:uniqueId val="{00000000-45F7-4321-AD87-E1426D47EA74}"/>
            </c:ext>
          </c:extLst>
        </c:ser>
        <c:ser>
          <c:idx val="1"/>
          <c:order val="1"/>
          <c:tx>
            <c:strRef>
              <c:f>'Figure 5.3'!$E$4</c:f>
              <c:strCache>
                <c:ptCount val="1"/>
                <c:pt idx="0">
                  <c:v>Not requiring screening or treatment</c:v>
                </c:pt>
              </c:strCache>
            </c:strRef>
          </c:tx>
          <c:spPr>
            <a:solidFill>
              <a:srgbClr val="7030A0"/>
            </a:solidFill>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45F7-4321-AD87-E1426D47EA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5.3'!$C$5:$C$8</c:f>
              <c:strCache>
                <c:ptCount val="4"/>
                <c:pt idx="0">
                  <c:v>Goldfields</c:v>
                </c:pt>
                <c:pt idx="1">
                  <c:v>Kimberley</c:v>
                </c:pt>
                <c:pt idx="2">
                  <c:v>Midwest</c:v>
                </c:pt>
                <c:pt idx="3">
                  <c:v>Pilbara</c:v>
                </c:pt>
              </c:strCache>
            </c:strRef>
          </c:cat>
          <c:val>
            <c:numRef>
              <c:f>'Figure 5.3'!$E$5:$E$8</c:f>
              <c:numCache>
                <c:formatCode>General</c:formatCode>
                <c:ptCount val="4"/>
                <c:pt idx="0">
                  <c:v>1</c:v>
                </c:pt>
                <c:pt idx="2">
                  <c:v>3</c:v>
                </c:pt>
              </c:numCache>
            </c:numRef>
          </c:val>
          <c:extLst>
            <c:ext xmlns:c16="http://schemas.microsoft.com/office/drawing/2014/chart" uri="{C3380CC4-5D6E-409C-BE32-E72D297353CC}">
              <c16:uniqueId val="{00000002-45F7-4321-AD87-E1426D47EA74}"/>
            </c:ext>
          </c:extLst>
        </c:ser>
        <c:ser>
          <c:idx val="2"/>
          <c:order val="2"/>
          <c:tx>
            <c:strRef>
              <c:f>'Figure 5.3'!$F$4</c:f>
              <c:strCache>
                <c:ptCount val="1"/>
                <c:pt idx="0">
                  <c:v>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5.3'!$C$5:$C$8</c:f>
              <c:strCache>
                <c:ptCount val="4"/>
                <c:pt idx="0">
                  <c:v>Goldfields</c:v>
                </c:pt>
                <c:pt idx="1">
                  <c:v>Kimberley</c:v>
                </c:pt>
                <c:pt idx="2">
                  <c:v>Midwest</c:v>
                </c:pt>
                <c:pt idx="3">
                  <c:v>Pilbara</c:v>
                </c:pt>
              </c:strCache>
            </c:strRef>
          </c:cat>
          <c:val>
            <c:numRef>
              <c:f>'Figure 5.3'!$F$5:$F$8</c:f>
              <c:numCache>
                <c:formatCode>General</c:formatCode>
                <c:ptCount val="4"/>
                <c:pt idx="0">
                  <c:v>2</c:v>
                </c:pt>
                <c:pt idx="1">
                  <c:v>5</c:v>
                </c:pt>
                <c:pt idx="2">
                  <c:v>3</c:v>
                </c:pt>
                <c:pt idx="3">
                  <c:v>2</c:v>
                </c:pt>
              </c:numCache>
            </c:numRef>
          </c:val>
          <c:extLst>
            <c:ext xmlns:c16="http://schemas.microsoft.com/office/drawing/2014/chart" uri="{C3380CC4-5D6E-409C-BE32-E72D297353CC}">
              <c16:uniqueId val="{00000003-45F7-4321-AD87-E1426D47EA74}"/>
            </c:ext>
          </c:extLst>
        </c:ser>
        <c:ser>
          <c:idx val="3"/>
          <c:order val="3"/>
          <c:tx>
            <c:strRef>
              <c:f>'Figure 5.3'!$G$4</c:f>
              <c:strCache>
                <c:ptCount val="1"/>
                <c:pt idx="0">
                  <c:v>Screened and treated</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5.3'!$C$5:$C$8</c:f>
              <c:strCache>
                <c:ptCount val="4"/>
                <c:pt idx="0">
                  <c:v>Goldfields</c:v>
                </c:pt>
                <c:pt idx="1">
                  <c:v>Kimberley</c:v>
                </c:pt>
                <c:pt idx="2">
                  <c:v>Midwest</c:v>
                </c:pt>
                <c:pt idx="3">
                  <c:v>Pilbara</c:v>
                </c:pt>
              </c:strCache>
            </c:strRef>
          </c:cat>
          <c:val>
            <c:numRef>
              <c:f>'Figure 5.3'!$G$5:$G$8</c:f>
              <c:numCache>
                <c:formatCode>General</c:formatCode>
                <c:ptCount val="4"/>
                <c:pt idx="0">
                  <c:v>9</c:v>
                </c:pt>
                <c:pt idx="1">
                  <c:v>2</c:v>
                </c:pt>
                <c:pt idx="3">
                  <c:v>4</c:v>
                </c:pt>
              </c:numCache>
            </c:numRef>
          </c:val>
          <c:extLst>
            <c:ext xmlns:c16="http://schemas.microsoft.com/office/drawing/2014/chart" uri="{C3380CC4-5D6E-409C-BE32-E72D297353CC}">
              <c16:uniqueId val="{00000004-45F7-4321-AD87-E1426D47EA74}"/>
            </c:ext>
          </c:extLst>
        </c:ser>
        <c:ser>
          <c:idx val="4"/>
          <c:order val="4"/>
          <c:tx>
            <c:strRef>
              <c:f>'Figure 5.3'!$H$4</c:f>
              <c:strCache>
                <c:ptCount val="1"/>
                <c:pt idx="0">
                  <c:v>Treatment only</c:v>
                </c:pt>
              </c:strCache>
            </c:strRef>
          </c:tx>
          <c:invertIfNegative val="0"/>
          <c:cat>
            <c:strRef>
              <c:f>'Figure 5.3'!$C$5:$C$8</c:f>
              <c:strCache>
                <c:ptCount val="4"/>
                <c:pt idx="0">
                  <c:v>Goldfields</c:v>
                </c:pt>
                <c:pt idx="1">
                  <c:v>Kimberley</c:v>
                </c:pt>
                <c:pt idx="2">
                  <c:v>Midwest</c:v>
                </c:pt>
                <c:pt idx="3">
                  <c:v>Pilbara</c:v>
                </c:pt>
              </c:strCache>
            </c:strRef>
          </c:cat>
          <c:val>
            <c:numRef>
              <c:f>'Figure 5.3'!$H$5:$H$8</c:f>
              <c:numCache>
                <c:formatCode>General</c:formatCode>
                <c:ptCount val="4"/>
              </c:numCache>
            </c:numRef>
          </c:val>
          <c:extLst>
            <c:ext xmlns:c16="http://schemas.microsoft.com/office/drawing/2014/chart" uri="{C3380CC4-5D6E-409C-BE32-E72D297353CC}">
              <c16:uniqueId val="{00000005-45F7-4321-AD87-E1426D47EA74}"/>
            </c:ext>
          </c:extLst>
        </c:ser>
        <c:dLbls>
          <c:showLegendKey val="0"/>
          <c:showVal val="0"/>
          <c:showCatName val="0"/>
          <c:showSerName val="0"/>
          <c:showPercent val="0"/>
          <c:showBubbleSize val="0"/>
        </c:dLbls>
        <c:gapWidth val="150"/>
        <c:overlap val="100"/>
        <c:axId val="152175744"/>
        <c:axId val="152177280"/>
      </c:barChart>
      <c:catAx>
        <c:axId val="152175744"/>
        <c:scaling>
          <c:orientation val="minMax"/>
        </c:scaling>
        <c:delete val="0"/>
        <c:axPos val="b"/>
        <c:numFmt formatCode="General" sourceLinked="0"/>
        <c:majorTickMark val="out"/>
        <c:minorTickMark val="none"/>
        <c:tickLblPos val="nextTo"/>
        <c:crossAx val="152177280"/>
        <c:crosses val="autoZero"/>
        <c:auto val="1"/>
        <c:lblAlgn val="ctr"/>
        <c:lblOffset val="100"/>
        <c:noMultiLvlLbl val="0"/>
      </c:catAx>
      <c:valAx>
        <c:axId val="152177280"/>
        <c:scaling>
          <c:orientation val="minMax"/>
        </c:scaling>
        <c:delete val="0"/>
        <c:axPos val="l"/>
        <c:majorGridlines>
          <c:spPr>
            <a:ln>
              <a:noFill/>
            </a:ln>
          </c:spPr>
        </c:majorGridlines>
        <c:numFmt formatCode="General" sourceLinked="1"/>
        <c:majorTickMark val="out"/>
        <c:minorTickMark val="none"/>
        <c:tickLblPos val="nextTo"/>
        <c:crossAx val="152175744"/>
        <c:crosses val="autoZero"/>
        <c:crossBetween val="between"/>
      </c:valAx>
    </c:plotArea>
    <c:legend>
      <c:legendPos val="b"/>
      <c:layout>
        <c:manualLayout>
          <c:xMode val="edge"/>
          <c:yMode val="edge"/>
          <c:x val="3.603054826480024E-2"/>
          <c:y val="0.82675040986445614"/>
          <c:w val="0.89761701662292215"/>
          <c:h val="0.17324954254535219"/>
        </c:manualLayout>
      </c:layout>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5.4'!$D$3</c:f>
              <c:strCache>
                <c:ptCount val="1"/>
                <c:pt idx="0">
                  <c:v>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5.4'!$C$4:$C$7</c:f>
              <c:strCache>
                <c:ptCount val="4"/>
                <c:pt idx="0">
                  <c:v>Goldfields</c:v>
                </c:pt>
                <c:pt idx="1">
                  <c:v>Kimberley</c:v>
                </c:pt>
                <c:pt idx="2">
                  <c:v>Midwest</c:v>
                </c:pt>
                <c:pt idx="3">
                  <c:v>Pilbara</c:v>
                </c:pt>
              </c:strCache>
            </c:strRef>
          </c:cat>
          <c:val>
            <c:numRef>
              <c:f>'Figure 5.4'!$D$4:$D$7</c:f>
              <c:numCache>
                <c:formatCode>0%</c:formatCode>
                <c:ptCount val="4"/>
                <c:pt idx="0">
                  <c:v>0.92</c:v>
                </c:pt>
                <c:pt idx="1">
                  <c:v>0.93</c:v>
                </c:pt>
                <c:pt idx="2">
                  <c:v>0.9</c:v>
                </c:pt>
                <c:pt idx="3">
                  <c:v>0.98</c:v>
                </c:pt>
              </c:numCache>
            </c:numRef>
          </c:val>
          <c:extLst>
            <c:ext xmlns:c16="http://schemas.microsoft.com/office/drawing/2014/chart" uri="{C3380CC4-5D6E-409C-BE32-E72D297353CC}">
              <c16:uniqueId val="{00000000-A48B-419B-AFB3-39D83C3B439A}"/>
            </c:ext>
          </c:extLst>
        </c:ser>
        <c:dLbls>
          <c:showLegendKey val="0"/>
          <c:showVal val="0"/>
          <c:showCatName val="0"/>
          <c:showSerName val="0"/>
          <c:showPercent val="0"/>
          <c:showBubbleSize val="0"/>
        </c:dLbls>
        <c:gapWidth val="150"/>
        <c:axId val="152230912"/>
        <c:axId val="152306432"/>
      </c:barChart>
      <c:catAx>
        <c:axId val="152230912"/>
        <c:scaling>
          <c:orientation val="minMax"/>
        </c:scaling>
        <c:delete val="0"/>
        <c:axPos val="b"/>
        <c:numFmt formatCode="General" sourceLinked="0"/>
        <c:majorTickMark val="out"/>
        <c:minorTickMark val="none"/>
        <c:tickLblPos val="nextTo"/>
        <c:crossAx val="152306432"/>
        <c:crosses val="autoZero"/>
        <c:auto val="1"/>
        <c:lblAlgn val="ctr"/>
        <c:lblOffset val="100"/>
        <c:noMultiLvlLbl val="0"/>
      </c:catAx>
      <c:valAx>
        <c:axId val="152306432"/>
        <c:scaling>
          <c:orientation val="minMax"/>
          <c:max val="1"/>
          <c:min val="0"/>
        </c:scaling>
        <c:delete val="0"/>
        <c:axPos val="l"/>
        <c:majorGridlines>
          <c:spPr>
            <a:ln>
              <a:noFill/>
            </a:ln>
          </c:spPr>
        </c:majorGridlines>
        <c:numFmt formatCode="0%" sourceLinked="1"/>
        <c:majorTickMark val="out"/>
        <c:minorTickMark val="none"/>
        <c:tickLblPos val="nextTo"/>
        <c:crossAx val="152230912"/>
        <c:crosses val="autoZero"/>
        <c:crossBetween val="between"/>
      </c:val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79659498207884E-2"/>
          <c:y val="3.846732726700347E-2"/>
          <c:w val="0.88816756272401431"/>
          <c:h val="0.77063546554334628"/>
        </c:manualLayout>
      </c:layout>
      <c:lineChart>
        <c:grouping val="standard"/>
        <c:varyColors val="0"/>
        <c:ser>
          <c:idx val="0"/>
          <c:order val="0"/>
          <c:tx>
            <c:strRef>
              <c:f>'[Trachoma report 2022_AJ calculations.xlsx]Figure 5.5'!$B$4</c:f>
              <c:strCache>
                <c:ptCount val="1"/>
                <c:pt idx="0">
                  <c:v>Goldfields</c:v>
                </c:pt>
              </c:strCache>
            </c:strRef>
          </c:tx>
          <c:cat>
            <c:numRef>
              <c:f>'[Trachoma report 2022_AJ calculations.xlsx]Figure 5.5'!$C$3:$R$3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5.5'!$C$4:$R$4</c:f>
              <c:numCache>
                <c:formatCode>0%</c:formatCode>
                <c:ptCount val="16"/>
                <c:pt idx="0">
                  <c:v>0.98</c:v>
                </c:pt>
                <c:pt idx="1">
                  <c:v>0.74</c:v>
                </c:pt>
                <c:pt idx="2">
                  <c:v>0.62</c:v>
                </c:pt>
                <c:pt idx="3">
                  <c:v>0.67</c:v>
                </c:pt>
                <c:pt idx="4">
                  <c:v>0.49</c:v>
                </c:pt>
                <c:pt idx="5">
                  <c:v>0.77</c:v>
                </c:pt>
                <c:pt idx="6">
                  <c:v>0.63</c:v>
                </c:pt>
                <c:pt idx="7">
                  <c:v>0.59</c:v>
                </c:pt>
                <c:pt idx="8">
                  <c:v>0.65</c:v>
                </c:pt>
                <c:pt idx="9">
                  <c:v>0.48</c:v>
                </c:pt>
                <c:pt idx="10">
                  <c:v>0.25</c:v>
                </c:pt>
                <c:pt idx="11">
                  <c:v>0.59</c:v>
                </c:pt>
                <c:pt idx="12">
                  <c:v>0.56000000000000005</c:v>
                </c:pt>
                <c:pt idx="13">
                  <c:v>0.7</c:v>
                </c:pt>
                <c:pt idx="14">
                  <c:v>0.45</c:v>
                </c:pt>
                <c:pt idx="15">
                  <c:v>0.37</c:v>
                </c:pt>
              </c:numCache>
            </c:numRef>
          </c:val>
          <c:smooth val="0"/>
          <c:extLst>
            <c:ext xmlns:c16="http://schemas.microsoft.com/office/drawing/2014/chart" uri="{C3380CC4-5D6E-409C-BE32-E72D297353CC}">
              <c16:uniqueId val="{00000000-E770-47A5-9926-2088785C8B6E}"/>
            </c:ext>
          </c:extLst>
        </c:ser>
        <c:ser>
          <c:idx val="1"/>
          <c:order val="1"/>
          <c:tx>
            <c:strRef>
              <c:f>'[Trachoma report 2022_AJ calculations.xlsx]Figure 5.5'!$B$5</c:f>
              <c:strCache>
                <c:ptCount val="1"/>
                <c:pt idx="0">
                  <c:v>Kimberley</c:v>
                </c:pt>
              </c:strCache>
            </c:strRef>
          </c:tx>
          <c:cat>
            <c:numRef>
              <c:f>'[Trachoma report 2022_AJ calculations.xlsx]Figure 5.5'!$C$3:$R$3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5.5'!$C$5:$R$5</c:f>
              <c:numCache>
                <c:formatCode>0%</c:formatCode>
                <c:ptCount val="16"/>
                <c:pt idx="0">
                  <c:v>0.82</c:v>
                </c:pt>
                <c:pt idx="1">
                  <c:v>0.81</c:v>
                </c:pt>
                <c:pt idx="2">
                  <c:v>0.87</c:v>
                </c:pt>
                <c:pt idx="3">
                  <c:v>0.84</c:v>
                </c:pt>
                <c:pt idx="4">
                  <c:v>0.8</c:v>
                </c:pt>
                <c:pt idx="5">
                  <c:v>0.81</c:v>
                </c:pt>
                <c:pt idx="6">
                  <c:v>0.74</c:v>
                </c:pt>
                <c:pt idx="7">
                  <c:v>0.83</c:v>
                </c:pt>
                <c:pt idx="8">
                  <c:v>0.76</c:v>
                </c:pt>
                <c:pt idx="9">
                  <c:v>0.81</c:v>
                </c:pt>
                <c:pt idx="10">
                  <c:v>0.49</c:v>
                </c:pt>
                <c:pt idx="11">
                  <c:v>0.67</c:v>
                </c:pt>
                <c:pt idx="12">
                  <c:v>0.6</c:v>
                </c:pt>
                <c:pt idx="13">
                  <c:v>0.66</c:v>
                </c:pt>
                <c:pt idx="14">
                  <c:v>0.63</c:v>
                </c:pt>
                <c:pt idx="15">
                  <c:v>0.64</c:v>
                </c:pt>
              </c:numCache>
            </c:numRef>
          </c:val>
          <c:smooth val="0"/>
          <c:extLst>
            <c:ext xmlns:c16="http://schemas.microsoft.com/office/drawing/2014/chart" uri="{C3380CC4-5D6E-409C-BE32-E72D297353CC}">
              <c16:uniqueId val="{00000001-E770-47A5-9926-2088785C8B6E}"/>
            </c:ext>
          </c:extLst>
        </c:ser>
        <c:ser>
          <c:idx val="2"/>
          <c:order val="2"/>
          <c:tx>
            <c:strRef>
              <c:f>'[Trachoma report 2022_AJ calculations.xlsx]Figure 5.5'!$B$6</c:f>
              <c:strCache>
                <c:ptCount val="1"/>
                <c:pt idx="0">
                  <c:v>Midwest</c:v>
                </c:pt>
              </c:strCache>
            </c:strRef>
          </c:tx>
          <c:cat>
            <c:numRef>
              <c:f>'[Trachoma report 2022_AJ calculations.xlsx]Figure 5.5'!$C$3:$R$3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5.5'!$C$6:$R$6</c:f>
              <c:numCache>
                <c:formatCode>0%</c:formatCode>
                <c:ptCount val="16"/>
                <c:pt idx="0">
                  <c:v>0.88</c:v>
                </c:pt>
                <c:pt idx="1">
                  <c:v>0.93</c:v>
                </c:pt>
                <c:pt idx="2">
                  <c:v>0.84</c:v>
                </c:pt>
                <c:pt idx="3">
                  <c:v>0.89</c:v>
                </c:pt>
                <c:pt idx="4">
                  <c:v>0.89</c:v>
                </c:pt>
                <c:pt idx="5">
                  <c:v>0.67</c:v>
                </c:pt>
                <c:pt idx="6">
                  <c:v>0.91</c:v>
                </c:pt>
                <c:pt idx="7">
                  <c:v>0.91</c:v>
                </c:pt>
                <c:pt idx="8">
                  <c:v>0.64</c:v>
                </c:pt>
                <c:pt idx="9">
                  <c:v>0.99</c:v>
                </c:pt>
                <c:pt idx="10">
                  <c:v>0.94</c:v>
                </c:pt>
                <c:pt idx="11">
                  <c:v>0.62</c:v>
                </c:pt>
                <c:pt idx="12">
                  <c:v>0.85</c:v>
                </c:pt>
                <c:pt idx="13">
                  <c:v>0.86</c:v>
                </c:pt>
                <c:pt idx="14">
                  <c:v>0.73</c:v>
                </c:pt>
                <c:pt idx="15">
                  <c:v>0.9</c:v>
                </c:pt>
              </c:numCache>
            </c:numRef>
          </c:val>
          <c:smooth val="0"/>
          <c:extLst>
            <c:ext xmlns:c16="http://schemas.microsoft.com/office/drawing/2014/chart" uri="{C3380CC4-5D6E-409C-BE32-E72D297353CC}">
              <c16:uniqueId val="{00000002-E770-47A5-9926-2088785C8B6E}"/>
            </c:ext>
          </c:extLst>
        </c:ser>
        <c:ser>
          <c:idx val="3"/>
          <c:order val="3"/>
          <c:tx>
            <c:strRef>
              <c:f>'[Trachoma report 2022_AJ calculations.xlsx]Figure 5.5'!$B$7</c:f>
              <c:strCache>
                <c:ptCount val="1"/>
                <c:pt idx="0">
                  <c:v>Pilbara</c:v>
                </c:pt>
              </c:strCache>
            </c:strRef>
          </c:tx>
          <c:cat>
            <c:numRef>
              <c:f>'[Trachoma report 2022_AJ calculations.xlsx]Figure 5.5'!$C$3:$R$3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5.5'!$C$7:$R$7</c:f>
              <c:numCache>
                <c:formatCode>0%</c:formatCode>
                <c:ptCount val="16"/>
                <c:pt idx="0">
                  <c:v>0.81</c:v>
                </c:pt>
                <c:pt idx="1">
                  <c:v>0.76</c:v>
                </c:pt>
                <c:pt idx="2">
                  <c:v>0.86</c:v>
                </c:pt>
                <c:pt idx="3">
                  <c:v>0.81</c:v>
                </c:pt>
                <c:pt idx="4">
                  <c:v>0.76</c:v>
                </c:pt>
                <c:pt idx="5">
                  <c:v>0.94</c:v>
                </c:pt>
                <c:pt idx="6">
                  <c:v>0.82</c:v>
                </c:pt>
                <c:pt idx="7">
                  <c:v>0.91</c:v>
                </c:pt>
                <c:pt idx="8" formatCode="General">
                  <c:v>#N/A</c:v>
                </c:pt>
                <c:pt idx="9">
                  <c:v>0.84</c:v>
                </c:pt>
                <c:pt idx="10">
                  <c:v>0.67</c:v>
                </c:pt>
                <c:pt idx="11">
                  <c:v>0.69</c:v>
                </c:pt>
                <c:pt idx="12">
                  <c:v>0.8</c:v>
                </c:pt>
                <c:pt idx="13">
                  <c:v>0.76</c:v>
                </c:pt>
                <c:pt idx="14">
                  <c:v>0.51</c:v>
                </c:pt>
                <c:pt idx="15">
                  <c:v>0.64</c:v>
                </c:pt>
              </c:numCache>
            </c:numRef>
          </c:val>
          <c:smooth val="0"/>
          <c:extLst>
            <c:ext xmlns:c16="http://schemas.microsoft.com/office/drawing/2014/chart" uri="{C3380CC4-5D6E-409C-BE32-E72D297353CC}">
              <c16:uniqueId val="{00000003-E770-47A5-9926-2088785C8B6E}"/>
            </c:ext>
          </c:extLst>
        </c:ser>
        <c:dLbls>
          <c:showLegendKey val="0"/>
          <c:showVal val="0"/>
          <c:showCatName val="0"/>
          <c:showSerName val="0"/>
          <c:showPercent val="0"/>
          <c:showBubbleSize val="0"/>
        </c:dLbls>
        <c:marker val="1"/>
        <c:smooth val="0"/>
        <c:axId val="152533248"/>
        <c:axId val="152539136"/>
      </c:lineChart>
      <c:catAx>
        <c:axId val="152533248"/>
        <c:scaling>
          <c:orientation val="minMax"/>
        </c:scaling>
        <c:delete val="0"/>
        <c:axPos val="b"/>
        <c:numFmt formatCode="General" sourceLinked="1"/>
        <c:majorTickMark val="out"/>
        <c:minorTickMark val="none"/>
        <c:tickLblPos val="nextTo"/>
        <c:crossAx val="152539136"/>
        <c:crosses val="autoZero"/>
        <c:auto val="1"/>
        <c:lblAlgn val="ctr"/>
        <c:lblOffset val="100"/>
        <c:noMultiLvlLbl val="0"/>
      </c:catAx>
      <c:valAx>
        <c:axId val="152539136"/>
        <c:scaling>
          <c:orientation val="minMax"/>
          <c:max val="1"/>
          <c:min val="0"/>
        </c:scaling>
        <c:delete val="0"/>
        <c:axPos val="l"/>
        <c:majorGridlines>
          <c:spPr>
            <a:ln>
              <a:noFill/>
            </a:ln>
          </c:spPr>
        </c:majorGridlines>
        <c:numFmt formatCode="0%" sourceLinked="1"/>
        <c:majorTickMark val="out"/>
        <c:minorTickMark val="none"/>
        <c:tickLblPos val="nextTo"/>
        <c:crossAx val="152533248"/>
        <c:crosses val="autoZero"/>
        <c:crossBetween val="between"/>
      </c:valAx>
    </c:plotArea>
    <c:legend>
      <c:legendPos val="b"/>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533333333333329E-2"/>
          <c:y val="4.2194691324774818E-2"/>
          <c:w val="0.8997068100358423"/>
          <c:h val="0.77107131100936654"/>
        </c:manualLayout>
      </c:layout>
      <c:lineChart>
        <c:grouping val="standard"/>
        <c:varyColors val="0"/>
        <c:ser>
          <c:idx val="0"/>
          <c:order val="0"/>
          <c:tx>
            <c:strRef>
              <c:f>'Figure 5.6'!$B$4</c:f>
              <c:strCache>
                <c:ptCount val="1"/>
                <c:pt idx="0">
                  <c:v>Goldfields</c:v>
                </c:pt>
              </c:strCache>
            </c:strRef>
          </c:tx>
          <c:cat>
            <c:numRef>
              <c:f>'Figure 5.6'!$C$3:$R$3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5.6'!$C$4:$R$4</c:f>
              <c:numCache>
                <c:formatCode>0%</c:formatCode>
                <c:ptCount val="16"/>
                <c:pt idx="0">
                  <c:v>0.03</c:v>
                </c:pt>
                <c:pt idx="1">
                  <c:v>0.08</c:v>
                </c:pt>
                <c:pt idx="2">
                  <c:v>0.14000000000000001</c:v>
                </c:pt>
                <c:pt idx="3">
                  <c:v>0.11</c:v>
                </c:pt>
                <c:pt idx="4">
                  <c:v>0.12</c:v>
                </c:pt>
                <c:pt idx="5">
                  <c:v>0.1</c:v>
                </c:pt>
                <c:pt idx="6" formatCode="0.0%">
                  <c:v>6.9000000000000006E-2</c:v>
                </c:pt>
                <c:pt idx="7" formatCode="0.0%">
                  <c:v>2.6000000000000002E-2</c:v>
                </c:pt>
                <c:pt idx="8">
                  <c:v>6.5000000000000002E-2</c:v>
                </c:pt>
                <c:pt idx="9" formatCode="0.0%">
                  <c:v>4.4999999999999998E-2</c:v>
                </c:pt>
                <c:pt idx="10" formatCode="0.0%">
                  <c:v>9.8000000000000004E-2</c:v>
                </c:pt>
                <c:pt idx="11" formatCode="0.0%">
                  <c:v>0.106</c:v>
                </c:pt>
                <c:pt idx="12" formatCode="0.0%">
                  <c:v>0.20300000000000001</c:v>
                </c:pt>
                <c:pt idx="13" formatCode="0.0%">
                  <c:v>0.10199999999999999</c:v>
                </c:pt>
                <c:pt idx="14" formatCode="0.0%">
                  <c:v>0.3</c:v>
                </c:pt>
                <c:pt idx="15" formatCode="0.0%">
                  <c:v>0.17600000000000002</c:v>
                </c:pt>
              </c:numCache>
            </c:numRef>
          </c:val>
          <c:smooth val="0"/>
          <c:extLst>
            <c:ext xmlns:c16="http://schemas.microsoft.com/office/drawing/2014/chart" uri="{C3380CC4-5D6E-409C-BE32-E72D297353CC}">
              <c16:uniqueId val="{00000000-25E2-4F5C-A9ED-CB83F8BA7C9D}"/>
            </c:ext>
          </c:extLst>
        </c:ser>
        <c:ser>
          <c:idx val="1"/>
          <c:order val="1"/>
          <c:tx>
            <c:strRef>
              <c:f>'Figure 5.6'!$B$5</c:f>
              <c:strCache>
                <c:ptCount val="1"/>
                <c:pt idx="0">
                  <c:v>Kimberley</c:v>
                </c:pt>
              </c:strCache>
            </c:strRef>
          </c:tx>
          <c:cat>
            <c:numRef>
              <c:f>'Figure 5.6'!$C$3:$R$3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5.6'!$C$5:$R$5</c:f>
              <c:numCache>
                <c:formatCode>0%</c:formatCode>
                <c:ptCount val="16"/>
                <c:pt idx="0">
                  <c:v>0.17</c:v>
                </c:pt>
                <c:pt idx="1">
                  <c:v>0.15</c:v>
                </c:pt>
                <c:pt idx="2">
                  <c:v>0.15</c:v>
                </c:pt>
                <c:pt idx="3">
                  <c:v>0.09</c:v>
                </c:pt>
                <c:pt idx="4">
                  <c:v>7.0000000000000007E-2</c:v>
                </c:pt>
                <c:pt idx="5">
                  <c:v>0.02</c:v>
                </c:pt>
                <c:pt idx="6" formatCode="0.0%">
                  <c:v>2.4E-2</c:v>
                </c:pt>
                <c:pt idx="7" formatCode="0.0%">
                  <c:v>0.01</c:v>
                </c:pt>
                <c:pt idx="8">
                  <c:v>0</c:v>
                </c:pt>
                <c:pt idx="9" formatCode="0.0%">
                  <c:v>7.0000000000000001E-3</c:v>
                </c:pt>
                <c:pt idx="10" formatCode="0.0%">
                  <c:v>6.3E-2</c:v>
                </c:pt>
                <c:pt idx="11" formatCode="0.0%">
                  <c:v>0.11600000000000001</c:v>
                </c:pt>
                <c:pt idx="12" formatCode="0.0%">
                  <c:v>0.17100000000000001</c:v>
                </c:pt>
                <c:pt idx="13" formatCode="0.0%">
                  <c:v>0.184</c:v>
                </c:pt>
                <c:pt idx="14" formatCode="0.0%">
                  <c:v>7.6999999999999999E-2</c:v>
                </c:pt>
                <c:pt idx="15" formatCode="0.0%">
                  <c:v>4.5999999999999999E-2</c:v>
                </c:pt>
              </c:numCache>
            </c:numRef>
          </c:val>
          <c:smooth val="0"/>
          <c:extLst>
            <c:ext xmlns:c16="http://schemas.microsoft.com/office/drawing/2014/chart" uri="{C3380CC4-5D6E-409C-BE32-E72D297353CC}">
              <c16:uniqueId val="{00000001-25E2-4F5C-A9ED-CB83F8BA7C9D}"/>
            </c:ext>
          </c:extLst>
        </c:ser>
        <c:ser>
          <c:idx val="2"/>
          <c:order val="2"/>
          <c:tx>
            <c:strRef>
              <c:f>'Figure 5.6'!$B$6</c:f>
              <c:strCache>
                <c:ptCount val="1"/>
                <c:pt idx="0">
                  <c:v>Midwest</c:v>
                </c:pt>
              </c:strCache>
            </c:strRef>
          </c:tx>
          <c:cat>
            <c:numRef>
              <c:f>'Figure 5.6'!$C$3:$R$3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5.6'!$C$6:$R$6</c:f>
              <c:numCache>
                <c:formatCode>0%</c:formatCode>
                <c:ptCount val="16"/>
                <c:pt idx="0">
                  <c:v>0.2</c:v>
                </c:pt>
                <c:pt idx="1">
                  <c:v>0.14000000000000001</c:v>
                </c:pt>
                <c:pt idx="2">
                  <c:v>0.17</c:v>
                </c:pt>
                <c:pt idx="3">
                  <c:v>7.0000000000000007E-2</c:v>
                </c:pt>
                <c:pt idx="4">
                  <c:v>0.09</c:v>
                </c:pt>
                <c:pt idx="5">
                  <c:v>0.04</c:v>
                </c:pt>
                <c:pt idx="6" formatCode="0.0%">
                  <c:v>4.7E-2</c:v>
                </c:pt>
                <c:pt idx="7" formatCode="0.0%">
                  <c:v>0.115</c:v>
                </c:pt>
                <c:pt idx="8">
                  <c:v>0.152</c:v>
                </c:pt>
                <c:pt idx="9" formatCode="0.0%">
                  <c:v>2.3E-2</c:v>
                </c:pt>
                <c:pt idx="10" formatCode="0.0%">
                  <c:v>4.8000000000000001E-2</c:v>
                </c:pt>
                <c:pt idx="11" formatCode="0.0%">
                  <c:v>0.115</c:v>
                </c:pt>
                <c:pt idx="12" formatCode="0.0%">
                  <c:v>8.5999999999999993E-2</c:v>
                </c:pt>
                <c:pt idx="13" formatCode="0.0%">
                  <c:v>2.4E-2</c:v>
                </c:pt>
                <c:pt idx="14" formatCode="0.0%">
                  <c:v>0</c:v>
                </c:pt>
                <c:pt idx="15" formatCode="0.0%">
                  <c:v>0</c:v>
                </c:pt>
              </c:numCache>
            </c:numRef>
          </c:val>
          <c:smooth val="0"/>
          <c:extLst>
            <c:ext xmlns:c16="http://schemas.microsoft.com/office/drawing/2014/chart" uri="{C3380CC4-5D6E-409C-BE32-E72D297353CC}">
              <c16:uniqueId val="{00000002-25E2-4F5C-A9ED-CB83F8BA7C9D}"/>
            </c:ext>
          </c:extLst>
        </c:ser>
        <c:ser>
          <c:idx val="3"/>
          <c:order val="3"/>
          <c:tx>
            <c:strRef>
              <c:f>'Figure 5.6'!$B$7</c:f>
              <c:strCache>
                <c:ptCount val="1"/>
                <c:pt idx="0">
                  <c:v>Pilbara</c:v>
                </c:pt>
              </c:strCache>
            </c:strRef>
          </c:tx>
          <c:cat>
            <c:numRef>
              <c:f>'Figure 5.6'!$C$3:$R$3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5.6'!$C$7:$R$7</c:f>
              <c:numCache>
                <c:formatCode>0%</c:formatCode>
                <c:ptCount val="16"/>
                <c:pt idx="0">
                  <c:v>0.15</c:v>
                </c:pt>
                <c:pt idx="1">
                  <c:v>0.26</c:v>
                </c:pt>
                <c:pt idx="2">
                  <c:v>0.12</c:v>
                </c:pt>
                <c:pt idx="3">
                  <c:v>0.09</c:v>
                </c:pt>
                <c:pt idx="4">
                  <c:v>0.05</c:v>
                </c:pt>
                <c:pt idx="5">
                  <c:v>0.03</c:v>
                </c:pt>
                <c:pt idx="6" formatCode="0.0%">
                  <c:v>3.1E-2</c:v>
                </c:pt>
                <c:pt idx="7" formatCode="0.0%">
                  <c:v>0</c:v>
                </c:pt>
                <c:pt idx="8">
                  <c:v>0</c:v>
                </c:pt>
                <c:pt idx="9" formatCode="0.0%">
                  <c:v>4.8000000000000001E-2</c:v>
                </c:pt>
                <c:pt idx="10" formatCode="0.0%">
                  <c:v>0.13100000000000001</c:v>
                </c:pt>
                <c:pt idx="11" formatCode="0.0%">
                  <c:v>8.2000000000000003E-2</c:v>
                </c:pt>
                <c:pt idx="12" formatCode="0.0%">
                  <c:v>6.7000000000000004E-2</c:v>
                </c:pt>
                <c:pt idx="13" formatCode="0.0%">
                  <c:v>0.16</c:v>
                </c:pt>
                <c:pt idx="14" formatCode="0.0%">
                  <c:v>0.111</c:v>
                </c:pt>
                <c:pt idx="15" formatCode="0.0%">
                  <c:v>0.109</c:v>
                </c:pt>
              </c:numCache>
            </c:numRef>
          </c:val>
          <c:smooth val="0"/>
          <c:extLst>
            <c:ext xmlns:c16="http://schemas.microsoft.com/office/drawing/2014/chart" uri="{C3380CC4-5D6E-409C-BE32-E72D297353CC}">
              <c16:uniqueId val="{00000003-25E2-4F5C-A9ED-CB83F8BA7C9D}"/>
            </c:ext>
          </c:extLst>
        </c:ser>
        <c:dLbls>
          <c:showLegendKey val="0"/>
          <c:showVal val="0"/>
          <c:showCatName val="0"/>
          <c:showSerName val="0"/>
          <c:showPercent val="0"/>
          <c:showBubbleSize val="0"/>
        </c:dLbls>
        <c:marker val="1"/>
        <c:smooth val="0"/>
        <c:axId val="152619264"/>
        <c:axId val="152625152"/>
      </c:lineChart>
      <c:catAx>
        <c:axId val="152619264"/>
        <c:scaling>
          <c:orientation val="minMax"/>
        </c:scaling>
        <c:delete val="0"/>
        <c:axPos val="b"/>
        <c:numFmt formatCode="General" sourceLinked="1"/>
        <c:majorTickMark val="out"/>
        <c:minorTickMark val="none"/>
        <c:tickLblPos val="nextTo"/>
        <c:crossAx val="152625152"/>
        <c:crosses val="autoZero"/>
        <c:auto val="1"/>
        <c:lblAlgn val="ctr"/>
        <c:lblOffset val="100"/>
        <c:noMultiLvlLbl val="0"/>
      </c:catAx>
      <c:valAx>
        <c:axId val="152625152"/>
        <c:scaling>
          <c:orientation val="minMax"/>
        </c:scaling>
        <c:delete val="0"/>
        <c:axPos val="l"/>
        <c:majorGridlines>
          <c:spPr>
            <a:ln>
              <a:noFill/>
            </a:ln>
          </c:spPr>
        </c:majorGridlines>
        <c:numFmt formatCode="0%" sourceLinked="1"/>
        <c:majorTickMark val="out"/>
        <c:minorTickMark val="none"/>
        <c:tickLblPos val="nextTo"/>
        <c:crossAx val="152619264"/>
        <c:crosses val="autoZero"/>
        <c:crossBetween val="between"/>
      </c:valAx>
    </c:plotArea>
    <c:legend>
      <c:legendPos val="b"/>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 5.6b'!$B$4</c:f>
              <c:strCache>
                <c:ptCount val="1"/>
                <c:pt idx="0">
                  <c:v>Goldfields</c:v>
                </c:pt>
              </c:strCache>
            </c:strRef>
          </c:tx>
          <c:cat>
            <c:numRef>
              <c:f>'Figure 5.6b'!$C$3:$R$3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5.6b'!$C$4:$R$4</c:f>
              <c:numCache>
                <c:formatCode>0%</c:formatCode>
                <c:ptCount val="16"/>
                <c:pt idx="0">
                  <c:v>0.03</c:v>
                </c:pt>
                <c:pt idx="1">
                  <c:v>0.08</c:v>
                </c:pt>
                <c:pt idx="2">
                  <c:v>0.14000000000000001</c:v>
                </c:pt>
                <c:pt idx="3">
                  <c:v>0.11</c:v>
                </c:pt>
                <c:pt idx="4">
                  <c:v>0.12</c:v>
                </c:pt>
                <c:pt idx="5">
                  <c:v>0.1</c:v>
                </c:pt>
                <c:pt idx="6" formatCode="0.0%">
                  <c:v>6.9000000000000006E-2</c:v>
                </c:pt>
                <c:pt idx="7" formatCode="0.0%">
                  <c:v>5.7000000000000002E-2</c:v>
                </c:pt>
                <c:pt idx="8" formatCode="0.0%">
                  <c:v>4.9000000000000002E-2</c:v>
                </c:pt>
                <c:pt idx="9" formatCode="0.0%">
                  <c:v>0.10100000000000001</c:v>
                </c:pt>
                <c:pt idx="10" formatCode="0.0%">
                  <c:v>9.0999999999999998E-2</c:v>
                </c:pt>
                <c:pt idx="11" formatCode="0.0%">
                  <c:v>0.106</c:v>
                </c:pt>
                <c:pt idx="12" formatCode="0.0%">
                  <c:v>0.20300000000000001</c:v>
                </c:pt>
                <c:pt idx="13" formatCode="0.0%">
                  <c:v>7.2999999999999995E-2</c:v>
                </c:pt>
                <c:pt idx="14" formatCode="0.0%">
                  <c:v>0.214</c:v>
                </c:pt>
                <c:pt idx="15" formatCode="0.0%">
                  <c:v>0.17100000000000001</c:v>
                </c:pt>
              </c:numCache>
            </c:numRef>
          </c:val>
          <c:smooth val="0"/>
          <c:extLst>
            <c:ext xmlns:c16="http://schemas.microsoft.com/office/drawing/2014/chart" uri="{C3380CC4-5D6E-409C-BE32-E72D297353CC}">
              <c16:uniqueId val="{00000000-B041-447F-87D3-CFF62888BAD4}"/>
            </c:ext>
          </c:extLst>
        </c:ser>
        <c:ser>
          <c:idx val="1"/>
          <c:order val="1"/>
          <c:tx>
            <c:strRef>
              <c:f>'Figure 5.6b'!$B$5</c:f>
              <c:strCache>
                <c:ptCount val="1"/>
                <c:pt idx="0">
                  <c:v>Kimberley</c:v>
                </c:pt>
              </c:strCache>
            </c:strRef>
          </c:tx>
          <c:cat>
            <c:numRef>
              <c:f>'Figure 5.6b'!$C$3:$R$3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5.6b'!$C$5:$R$5</c:f>
              <c:numCache>
                <c:formatCode>0%</c:formatCode>
                <c:ptCount val="16"/>
                <c:pt idx="0">
                  <c:v>0.17</c:v>
                </c:pt>
                <c:pt idx="1">
                  <c:v>0.15</c:v>
                </c:pt>
                <c:pt idx="2">
                  <c:v>0.15</c:v>
                </c:pt>
                <c:pt idx="3">
                  <c:v>0.09</c:v>
                </c:pt>
                <c:pt idx="4">
                  <c:v>7.0000000000000007E-2</c:v>
                </c:pt>
                <c:pt idx="5">
                  <c:v>0.02</c:v>
                </c:pt>
                <c:pt idx="6" formatCode="0.0%">
                  <c:v>2.4E-2</c:v>
                </c:pt>
                <c:pt idx="7" formatCode="0.0%">
                  <c:v>0.01</c:v>
                </c:pt>
                <c:pt idx="8" formatCode="0.0%">
                  <c:v>3.0000000000000001E-3</c:v>
                </c:pt>
                <c:pt idx="9" formatCode="0.0%">
                  <c:v>1.7000000000000001E-2</c:v>
                </c:pt>
                <c:pt idx="10" formatCode="0.0%">
                  <c:v>3.7000000000000005E-2</c:v>
                </c:pt>
                <c:pt idx="11" formatCode="0.0%">
                  <c:v>0.11600000000000001</c:v>
                </c:pt>
                <c:pt idx="12" formatCode="0.0%">
                  <c:v>0.17100000000000001</c:v>
                </c:pt>
                <c:pt idx="13" formatCode="0.0%">
                  <c:v>4.2999999999999997E-2</c:v>
                </c:pt>
                <c:pt idx="14" formatCode="0.0%">
                  <c:v>7.6999999999999999E-2</c:v>
                </c:pt>
                <c:pt idx="15" formatCode="0.0%">
                  <c:v>4.5999999999999999E-2</c:v>
                </c:pt>
              </c:numCache>
            </c:numRef>
          </c:val>
          <c:smooth val="0"/>
          <c:extLst>
            <c:ext xmlns:c16="http://schemas.microsoft.com/office/drawing/2014/chart" uri="{C3380CC4-5D6E-409C-BE32-E72D297353CC}">
              <c16:uniqueId val="{00000001-B041-447F-87D3-CFF62888BAD4}"/>
            </c:ext>
          </c:extLst>
        </c:ser>
        <c:ser>
          <c:idx val="2"/>
          <c:order val="2"/>
          <c:tx>
            <c:strRef>
              <c:f>'Figure 5.6b'!$B$6</c:f>
              <c:strCache>
                <c:ptCount val="1"/>
                <c:pt idx="0">
                  <c:v>Midwest</c:v>
                </c:pt>
              </c:strCache>
            </c:strRef>
          </c:tx>
          <c:cat>
            <c:numRef>
              <c:f>'Figure 5.6b'!$C$3:$R$3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5.6b'!$C$6:$R$6</c:f>
              <c:numCache>
                <c:formatCode>0%</c:formatCode>
                <c:ptCount val="16"/>
                <c:pt idx="0">
                  <c:v>0.2</c:v>
                </c:pt>
                <c:pt idx="1">
                  <c:v>0.14000000000000001</c:v>
                </c:pt>
                <c:pt idx="2">
                  <c:v>0.17</c:v>
                </c:pt>
                <c:pt idx="3">
                  <c:v>7.0000000000000007E-2</c:v>
                </c:pt>
                <c:pt idx="4">
                  <c:v>0.09</c:v>
                </c:pt>
                <c:pt idx="5">
                  <c:v>0.04</c:v>
                </c:pt>
                <c:pt idx="6" formatCode="0.0%">
                  <c:v>4.7E-2</c:v>
                </c:pt>
                <c:pt idx="7" formatCode="0.0%">
                  <c:v>0.115</c:v>
                </c:pt>
                <c:pt idx="8" formatCode="0.0%">
                  <c:v>9.1999999999999998E-2</c:v>
                </c:pt>
                <c:pt idx="9" formatCode="0.0%">
                  <c:v>0.107</c:v>
                </c:pt>
                <c:pt idx="10" formatCode="0.0%">
                  <c:v>0.11699999999999999</c:v>
                </c:pt>
                <c:pt idx="11" formatCode="0.0%">
                  <c:v>0.115</c:v>
                </c:pt>
                <c:pt idx="12" formatCode="0.0%">
                  <c:v>8.5999999999999993E-2</c:v>
                </c:pt>
                <c:pt idx="13" formatCode="0.0%">
                  <c:v>1.1000000000000001E-2</c:v>
                </c:pt>
                <c:pt idx="14" formatCode="0.0%">
                  <c:v>0</c:v>
                </c:pt>
                <c:pt idx="15" formatCode="0.0%">
                  <c:v>0</c:v>
                </c:pt>
              </c:numCache>
            </c:numRef>
          </c:val>
          <c:smooth val="0"/>
          <c:extLst>
            <c:ext xmlns:c16="http://schemas.microsoft.com/office/drawing/2014/chart" uri="{C3380CC4-5D6E-409C-BE32-E72D297353CC}">
              <c16:uniqueId val="{00000002-B041-447F-87D3-CFF62888BAD4}"/>
            </c:ext>
          </c:extLst>
        </c:ser>
        <c:ser>
          <c:idx val="3"/>
          <c:order val="3"/>
          <c:tx>
            <c:strRef>
              <c:f>'Figure 5.6b'!$B$7</c:f>
              <c:strCache>
                <c:ptCount val="1"/>
                <c:pt idx="0">
                  <c:v>Pilbara</c:v>
                </c:pt>
              </c:strCache>
            </c:strRef>
          </c:tx>
          <c:cat>
            <c:numRef>
              <c:f>'Figure 5.6b'!$C$3:$R$3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5.6b'!$C$7:$R$7</c:f>
              <c:numCache>
                <c:formatCode>0%</c:formatCode>
                <c:ptCount val="16"/>
                <c:pt idx="0">
                  <c:v>0.15</c:v>
                </c:pt>
                <c:pt idx="1">
                  <c:v>0.26</c:v>
                </c:pt>
                <c:pt idx="2">
                  <c:v>0.12</c:v>
                </c:pt>
                <c:pt idx="3">
                  <c:v>0.09</c:v>
                </c:pt>
                <c:pt idx="4">
                  <c:v>0.05</c:v>
                </c:pt>
                <c:pt idx="5">
                  <c:v>0.03</c:v>
                </c:pt>
                <c:pt idx="6" formatCode="0.0%">
                  <c:v>3.1E-2</c:v>
                </c:pt>
                <c:pt idx="7" formatCode="0.0%">
                  <c:v>0</c:v>
                </c:pt>
                <c:pt idx="8" formatCode="0.0%">
                  <c:v>0</c:v>
                </c:pt>
                <c:pt idx="9" formatCode="0.0%">
                  <c:v>4.8000000000000001E-2</c:v>
                </c:pt>
                <c:pt idx="10" formatCode="0.0%">
                  <c:v>0.13100000000000001</c:v>
                </c:pt>
                <c:pt idx="11" formatCode="0.0%">
                  <c:v>8.2000000000000003E-2</c:v>
                </c:pt>
                <c:pt idx="12" formatCode="0.0%">
                  <c:v>6.7000000000000004E-2</c:v>
                </c:pt>
                <c:pt idx="13" formatCode="0.0%">
                  <c:v>4.8000000000000001E-2</c:v>
                </c:pt>
                <c:pt idx="14" formatCode="0.0%">
                  <c:v>0.111</c:v>
                </c:pt>
                <c:pt idx="15" formatCode="0.0%">
                  <c:v>0.109</c:v>
                </c:pt>
              </c:numCache>
            </c:numRef>
          </c:val>
          <c:smooth val="0"/>
          <c:extLst>
            <c:ext xmlns:c16="http://schemas.microsoft.com/office/drawing/2014/chart" uri="{C3380CC4-5D6E-409C-BE32-E72D297353CC}">
              <c16:uniqueId val="{00000003-B041-447F-87D3-CFF62888BAD4}"/>
            </c:ext>
          </c:extLst>
        </c:ser>
        <c:dLbls>
          <c:showLegendKey val="0"/>
          <c:showVal val="0"/>
          <c:showCatName val="0"/>
          <c:showSerName val="0"/>
          <c:showPercent val="0"/>
          <c:showBubbleSize val="0"/>
        </c:dLbls>
        <c:marker val="1"/>
        <c:smooth val="0"/>
        <c:axId val="153114880"/>
        <c:axId val="153124864"/>
      </c:lineChart>
      <c:catAx>
        <c:axId val="153114880"/>
        <c:scaling>
          <c:orientation val="minMax"/>
        </c:scaling>
        <c:delete val="0"/>
        <c:axPos val="b"/>
        <c:numFmt formatCode="General" sourceLinked="1"/>
        <c:majorTickMark val="out"/>
        <c:minorTickMark val="none"/>
        <c:tickLblPos val="nextTo"/>
        <c:crossAx val="153124864"/>
        <c:crosses val="autoZero"/>
        <c:auto val="1"/>
        <c:lblAlgn val="ctr"/>
        <c:lblOffset val="100"/>
        <c:noMultiLvlLbl val="0"/>
      </c:catAx>
      <c:valAx>
        <c:axId val="153124864"/>
        <c:scaling>
          <c:orientation val="minMax"/>
        </c:scaling>
        <c:delete val="0"/>
        <c:axPos val="l"/>
        <c:majorGridlines>
          <c:spPr>
            <a:ln>
              <a:noFill/>
            </a:ln>
          </c:spPr>
        </c:majorGridlines>
        <c:numFmt formatCode="0%" sourceLinked="1"/>
        <c:majorTickMark val="none"/>
        <c:minorTickMark val="none"/>
        <c:tickLblPos val="nextTo"/>
        <c:crossAx val="153114880"/>
        <c:crosses val="autoZero"/>
        <c:crossBetween val="between"/>
      </c:valAx>
    </c:plotArea>
    <c:legend>
      <c:legendPos val="b"/>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5.6c'!$C$2</c:f>
              <c:strCache>
                <c:ptCount val="1"/>
                <c:pt idx="0">
                  <c:v>Goldfields</c:v>
                </c:pt>
              </c:strCache>
            </c:strRef>
          </c:tx>
          <c:cat>
            <c:numRef>
              <c:f>'Figure 5.6c'!$D$1:$S$1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5.6c'!$D$2:$S$2</c:f>
              <c:numCache>
                <c:formatCode>0.0%</c:formatCode>
                <c:ptCount val="16"/>
                <c:pt idx="0">
                  <c:v>3.0150753768844199E-2</c:v>
                </c:pt>
                <c:pt idx="1">
                  <c:v>6.1452513966480403E-2</c:v>
                </c:pt>
                <c:pt idx="2">
                  <c:v>0.117985611510791</c:v>
                </c:pt>
                <c:pt idx="3">
                  <c:v>9.2879256965944304E-2</c:v>
                </c:pt>
                <c:pt idx="4">
                  <c:v>0.128329297820823</c:v>
                </c:pt>
                <c:pt idx="5">
                  <c:v>0.114519427402863</c:v>
                </c:pt>
                <c:pt idx="6">
                  <c:v>9.6834264432029804E-2</c:v>
                </c:pt>
                <c:pt idx="7">
                  <c:v>8.16831683168317E-2</c:v>
                </c:pt>
                <c:pt idx="8">
                  <c:v>7.2562358276644007E-2</c:v>
                </c:pt>
                <c:pt idx="9">
                  <c:v>6.3E-2</c:v>
                </c:pt>
                <c:pt idx="10">
                  <c:v>8.4000000000000005E-2</c:v>
                </c:pt>
                <c:pt idx="11">
                  <c:v>8.2000000000000003E-2</c:v>
                </c:pt>
                <c:pt idx="12">
                  <c:v>0.123</c:v>
                </c:pt>
                <c:pt idx="13">
                  <c:v>7.2999999999999995E-2</c:v>
                </c:pt>
                <c:pt idx="14">
                  <c:v>0.158</c:v>
                </c:pt>
                <c:pt idx="15">
                  <c:v>8.5999999999999993E-2</c:v>
                </c:pt>
              </c:numCache>
            </c:numRef>
          </c:val>
          <c:smooth val="0"/>
          <c:extLst>
            <c:ext xmlns:c16="http://schemas.microsoft.com/office/drawing/2014/chart" uri="{C3380CC4-5D6E-409C-BE32-E72D297353CC}">
              <c16:uniqueId val="{00000000-3250-41D8-BB9F-0EC6CB2FB1BC}"/>
            </c:ext>
          </c:extLst>
        </c:ser>
        <c:ser>
          <c:idx val="1"/>
          <c:order val="1"/>
          <c:tx>
            <c:strRef>
              <c:f>'Figure 5.6c'!$C$3</c:f>
              <c:strCache>
                <c:ptCount val="1"/>
                <c:pt idx="0">
                  <c:v>Kimberley</c:v>
                </c:pt>
              </c:strCache>
            </c:strRef>
          </c:tx>
          <c:cat>
            <c:numRef>
              <c:f>'Figure 5.6c'!$D$1:$S$1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5.6c'!$D$3:$S$3</c:f>
              <c:numCache>
                <c:formatCode>0.0%</c:formatCode>
                <c:ptCount val="16"/>
                <c:pt idx="0">
                  <c:v>0.16554054054054099</c:v>
                </c:pt>
                <c:pt idx="1">
                  <c:v>0.15738025415444801</c:v>
                </c:pt>
                <c:pt idx="2">
                  <c:v>0.14539908490086401</c:v>
                </c:pt>
                <c:pt idx="3">
                  <c:v>8.6562242374278606E-2</c:v>
                </c:pt>
                <c:pt idx="4">
                  <c:v>7.0886075949367106E-2</c:v>
                </c:pt>
                <c:pt idx="5">
                  <c:v>2.9484029484029499E-2</c:v>
                </c:pt>
                <c:pt idx="6">
                  <c:v>2.8802880288028802E-2</c:v>
                </c:pt>
                <c:pt idx="7">
                  <c:v>1.73584905660377E-2</c:v>
                </c:pt>
                <c:pt idx="8">
                  <c:v>1.7202692595362799E-2</c:v>
                </c:pt>
                <c:pt idx="9">
                  <c:v>1.87119234116623E-2</c:v>
                </c:pt>
                <c:pt idx="10">
                  <c:v>1.6E-2</c:v>
                </c:pt>
                <c:pt idx="11">
                  <c:v>3.2000000000000001E-2</c:v>
                </c:pt>
                <c:pt idx="12">
                  <c:v>4.7E-2</c:v>
                </c:pt>
                <c:pt idx="13">
                  <c:v>4.0999999999999995E-2</c:v>
                </c:pt>
                <c:pt idx="14">
                  <c:v>2.1000000000000001E-2</c:v>
                </c:pt>
                <c:pt idx="15">
                  <c:v>1.6E-2</c:v>
                </c:pt>
              </c:numCache>
            </c:numRef>
          </c:val>
          <c:smooth val="0"/>
          <c:extLst>
            <c:ext xmlns:c16="http://schemas.microsoft.com/office/drawing/2014/chart" uri="{C3380CC4-5D6E-409C-BE32-E72D297353CC}">
              <c16:uniqueId val="{00000001-3250-41D8-BB9F-0EC6CB2FB1BC}"/>
            </c:ext>
          </c:extLst>
        </c:ser>
        <c:ser>
          <c:idx val="2"/>
          <c:order val="2"/>
          <c:tx>
            <c:strRef>
              <c:f>'Figure 5.6c'!$C$4</c:f>
              <c:strCache>
                <c:ptCount val="1"/>
                <c:pt idx="0">
                  <c:v>Midwest</c:v>
                </c:pt>
              </c:strCache>
            </c:strRef>
          </c:tx>
          <c:cat>
            <c:numRef>
              <c:f>'Figure 5.6c'!$D$1:$S$1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5.6c'!$D$4:$S$4</c:f>
              <c:numCache>
                <c:formatCode>0.0%</c:formatCode>
                <c:ptCount val="16"/>
                <c:pt idx="0">
                  <c:v>0.20161290322580599</c:v>
                </c:pt>
                <c:pt idx="1">
                  <c:v>0.145985401459854</c:v>
                </c:pt>
                <c:pt idx="2">
                  <c:v>0.174242424242424</c:v>
                </c:pt>
                <c:pt idx="3">
                  <c:v>6.8376068376068397E-2</c:v>
                </c:pt>
                <c:pt idx="4">
                  <c:v>9.0163934426229497E-2</c:v>
                </c:pt>
                <c:pt idx="5">
                  <c:v>3.7878787878787901E-2</c:v>
                </c:pt>
                <c:pt idx="6">
                  <c:v>4.6511627906976702E-2</c:v>
                </c:pt>
                <c:pt idx="7">
                  <c:v>0.114503816793893</c:v>
                </c:pt>
                <c:pt idx="8">
                  <c:v>0.12418300653594801</c:v>
                </c:pt>
                <c:pt idx="9">
                  <c:v>8.5000000000000006E-2</c:v>
                </c:pt>
                <c:pt idx="10">
                  <c:v>0.11</c:v>
                </c:pt>
                <c:pt idx="11">
                  <c:v>9.9000000000000005E-2</c:v>
                </c:pt>
                <c:pt idx="12">
                  <c:v>7.4999999999999997E-2</c:v>
                </c:pt>
                <c:pt idx="13">
                  <c:v>1.1000000000000001E-2</c:v>
                </c:pt>
                <c:pt idx="14">
                  <c:v>0</c:v>
                </c:pt>
                <c:pt idx="15">
                  <c:v>0</c:v>
                </c:pt>
              </c:numCache>
            </c:numRef>
          </c:val>
          <c:smooth val="0"/>
          <c:extLst>
            <c:ext xmlns:c16="http://schemas.microsoft.com/office/drawing/2014/chart" uri="{C3380CC4-5D6E-409C-BE32-E72D297353CC}">
              <c16:uniqueId val="{00000002-3250-41D8-BB9F-0EC6CB2FB1BC}"/>
            </c:ext>
          </c:extLst>
        </c:ser>
        <c:ser>
          <c:idx val="3"/>
          <c:order val="3"/>
          <c:tx>
            <c:strRef>
              <c:f>'Figure 5.6c'!$C$5</c:f>
              <c:strCache>
                <c:ptCount val="1"/>
                <c:pt idx="0">
                  <c:v>Pilbara</c:v>
                </c:pt>
              </c:strCache>
            </c:strRef>
          </c:tx>
          <c:cat>
            <c:numRef>
              <c:f>'Figure 5.6c'!$D$1:$S$1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5.6c'!$D$5:$S$5</c:f>
              <c:numCache>
                <c:formatCode>0.0%</c:formatCode>
                <c:ptCount val="16"/>
                <c:pt idx="0">
                  <c:v>0.16689280868385301</c:v>
                </c:pt>
                <c:pt idx="1">
                  <c:v>0.26067415730337101</c:v>
                </c:pt>
                <c:pt idx="2">
                  <c:v>0.132321041214751</c:v>
                </c:pt>
                <c:pt idx="3">
                  <c:v>0.1078697421981</c:v>
                </c:pt>
                <c:pt idx="4">
                  <c:v>6.6536203522504903E-2</c:v>
                </c:pt>
                <c:pt idx="5">
                  <c:v>3.9370078740157501E-2</c:v>
                </c:pt>
                <c:pt idx="6">
                  <c:v>4.1841004184100403E-2</c:v>
                </c:pt>
                <c:pt idx="7">
                  <c:v>1.6806722689075598E-2</c:v>
                </c:pt>
                <c:pt idx="8">
                  <c:v>1.6806722689075598E-2</c:v>
                </c:pt>
                <c:pt idx="9">
                  <c:v>2.5000000000000001E-2</c:v>
                </c:pt>
                <c:pt idx="10">
                  <c:v>4.9000000000000002E-2</c:v>
                </c:pt>
                <c:pt idx="11">
                  <c:v>2.5999999999999999E-2</c:v>
                </c:pt>
                <c:pt idx="12">
                  <c:v>3.6999999999999998E-2</c:v>
                </c:pt>
                <c:pt idx="13">
                  <c:v>4.8000000000000001E-2</c:v>
                </c:pt>
                <c:pt idx="14">
                  <c:v>0.04</c:v>
                </c:pt>
                <c:pt idx="15">
                  <c:v>0.04</c:v>
                </c:pt>
              </c:numCache>
            </c:numRef>
          </c:val>
          <c:smooth val="0"/>
          <c:extLst>
            <c:ext xmlns:c16="http://schemas.microsoft.com/office/drawing/2014/chart" uri="{C3380CC4-5D6E-409C-BE32-E72D297353CC}">
              <c16:uniqueId val="{00000003-3250-41D8-BB9F-0EC6CB2FB1BC}"/>
            </c:ext>
          </c:extLst>
        </c:ser>
        <c:dLbls>
          <c:showLegendKey val="0"/>
          <c:showVal val="0"/>
          <c:showCatName val="0"/>
          <c:showSerName val="0"/>
          <c:showPercent val="0"/>
          <c:showBubbleSize val="0"/>
        </c:dLbls>
        <c:marker val="1"/>
        <c:smooth val="0"/>
        <c:axId val="152094976"/>
        <c:axId val="152190976"/>
      </c:lineChart>
      <c:catAx>
        <c:axId val="152094976"/>
        <c:scaling>
          <c:orientation val="minMax"/>
        </c:scaling>
        <c:delete val="0"/>
        <c:axPos val="b"/>
        <c:numFmt formatCode="General" sourceLinked="1"/>
        <c:majorTickMark val="out"/>
        <c:minorTickMark val="none"/>
        <c:tickLblPos val="nextTo"/>
        <c:crossAx val="152190976"/>
        <c:crosses val="autoZero"/>
        <c:auto val="1"/>
        <c:lblAlgn val="ctr"/>
        <c:lblOffset val="100"/>
        <c:noMultiLvlLbl val="0"/>
      </c:catAx>
      <c:valAx>
        <c:axId val="152190976"/>
        <c:scaling>
          <c:orientation val="minMax"/>
        </c:scaling>
        <c:delete val="0"/>
        <c:axPos val="l"/>
        <c:majorGridlines>
          <c:spPr>
            <a:ln>
              <a:noFill/>
            </a:ln>
          </c:spPr>
        </c:majorGridlines>
        <c:numFmt formatCode="0%" sourceLinked="0"/>
        <c:majorTickMark val="out"/>
        <c:minorTickMark val="none"/>
        <c:tickLblPos val="nextTo"/>
        <c:crossAx val="152094976"/>
        <c:crosses val="autoZero"/>
        <c:crossBetween val="between"/>
      </c:valAx>
    </c:plotArea>
    <c:legend>
      <c:legendPos val="b"/>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5.1400554097404488E-2"/>
          <c:w val="0.89745603674540686"/>
          <c:h val="0.71551235432496674"/>
        </c:manualLayout>
      </c:layout>
      <c:barChart>
        <c:barDir val="col"/>
        <c:grouping val="stacked"/>
        <c:varyColors val="0"/>
        <c:ser>
          <c:idx val="0"/>
          <c:order val="0"/>
          <c:tx>
            <c:strRef>
              <c:f>'[Trachoma report 2022_AJ calculations.xlsx]Figure 5.7'!$C$4</c:f>
              <c:strCache>
                <c:ptCount val="1"/>
                <c:pt idx="0">
                  <c:v>≥20%</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5.7'!$D$3:$G$3</c:f>
              <c:strCache>
                <c:ptCount val="4"/>
                <c:pt idx="0">
                  <c:v>Goldfields 
(n=11)</c:v>
                </c:pt>
                <c:pt idx="1">
                  <c:v>Kimberley 
(n=7)</c:v>
                </c:pt>
                <c:pt idx="2">
                  <c:v>Midwest 
(n=3)</c:v>
                </c:pt>
                <c:pt idx="3">
                  <c:v>Pilbara 
(n=6)</c:v>
                </c:pt>
              </c:strCache>
            </c:strRef>
          </c:cat>
          <c:val>
            <c:numRef>
              <c:f>'[Trachoma report 2022_AJ calculations.xlsx]Figure 5.7'!$D$4:$G$4</c:f>
              <c:numCache>
                <c:formatCode>General</c:formatCode>
                <c:ptCount val="4"/>
                <c:pt idx="0">
                  <c:v>6</c:v>
                </c:pt>
                <c:pt idx="3">
                  <c:v>1</c:v>
                </c:pt>
              </c:numCache>
            </c:numRef>
          </c:val>
          <c:extLst>
            <c:ext xmlns:c16="http://schemas.microsoft.com/office/drawing/2014/chart" uri="{C3380CC4-5D6E-409C-BE32-E72D297353CC}">
              <c16:uniqueId val="{00000000-5D5A-4F21-AB7B-63844209A7F3}"/>
            </c:ext>
          </c:extLst>
        </c:ser>
        <c:ser>
          <c:idx val="1"/>
          <c:order val="1"/>
          <c:tx>
            <c:strRef>
              <c:f>'[Trachoma report 2022_AJ calculations.xlsx]Figure 5.7'!$C$5</c:f>
              <c:strCache>
                <c:ptCount val="1"/>
                <c:pt idx="0">
                  <c:v>≥10% but &lt;20%</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5.7'!$D$3:$G$3</c:f>
              <c:strCache>
                <c:ptCount val="4"/>
                <c:pt idx="0">
                  <c:v>Goldfields 
(n=11)</c:v>
                </c:pt>
                <c:pt idx="1">
                  <c:v>Kimberley 
(n=7)</c:v>
                </c:pt>
                <c:pt idx="2">
                  <c:v>Midwest 
(n=3)</c:v>
                </c:pt>
                <c:pt idx="3">
                  <c:v>Pilbara 
(n=6)</c:v>
                </c:pt>
              </c:strCache>
            </c:strRef>
          </c:cat>
          <c:val>
            <c:numRef>
              <c:f>'[Trachoma report 2022_AJ calculations.xlsx]Figure 5.7'!$D$5:$G$5</c:f>
              <c:numCache>
                <c:formatCode>General</c:formatCode>
                <c:ptCount val="4"/>
                <c:pt idx="0">
                  <c:v>3</c:v>
                </c:pt>
                <c:pt idx="1">
                  <c:v>1</c:v>
                </c:pt>
                <c:pt idx="3">
                  <c:v>2</c:v>
                </c:pt>
              </c:numCache>
            </c:numRef>
          </c:val>
          <c:extLst>
            <c:ext xmlns:c16="http://schemas.microsoft.com/office/drawing/2014/chart" uri="{C3380CC4-5D6E-409C-BE32-E72D297353CC}">
              <c16:uniqueId val="{00000001-5D5A-4F21-AB7B-63844209A7F3}"/>
            </c:ext>
          </c:extLst>
        </c:ser>
        <c:ser>
          <c:idx val="2"/>
          <c:order val="2"/>
          <c:tx>
            <c:strRef>
              <c:f>'[Trachoma report 2022_AJ calculations.xlsx]Figure 5.7'!$C$6</c:f>
              <c:strCache>
                <c:ptCount val="1"/>
                <c:pt idx="0">
                  <c:v>≥5% but &lt;10%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5.7'!$D$3:$G$3</c:f>
              <c:strCache>
                <c:ptCount val="4"/>
                <c:pt idx="0">
                  <c:v>Goldfields 
(n=11)</c:v>
                </c:pt>
                <c:pt idx="1">
                  <c:v>Kimberley 
(n=7)</c:v>
                </c:pt>
                <c:pt idx="2">
                  <c:v>Midwest 
(n=3)</c:v>
                </c:pt>
                <c:pt idx="3">
                  <c:v>Pilbara 
(n=6)</c:v>
                </c:pt>
              </c:strCache>
            </c:strRef>
          </c:cat>
          <c:val>
            <c:numRef>
              <c:f>'[Trachoma report 2022_AJ calculations.xlsx]Figure 5.7'!$D$6:$G$6</c:f>
              <c:numCache>
                <c:formatCode>General</c:formatCode>
                <c:ptCount val="4"/>
                <c:pt idx="1">
                  <c:v>1</c:v>
                </c:pt>
                <c:pt idx="3">
                  <c:v>1</c:v>
                </c:pt>
              </c:numCache>
            </c:numRef>
          </c:val>
          <c:extLst>
            <c:ext xmlns:c16="http://schemas.microsoft.com/office/drawing/2014/chart" uri="{C3380CC4-5D6E-409C-BE32-E72D297353CC}">
              <c16:uniqueId val="{00000002-5D5A-4F21-AB7B-63844209A7F3}"/>
            </c:ext>
          </c:extLst>
        </c:ser>
        <c:ser>
          <c:idx val="3"/>
          <c:order val="3"/>
          <c:tx>
            <c:strRef>
              <c:f>'[Trachoma report 2022_AJ calculations.xlsx]Figure 5.7'!$C$7</c:f>
              <c:strCache>
                <c:ptCount val="1"/>
                <c:pt idx="0">
                  <c:v>&gt;0% but &lt;5% </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5.7'!$D$3:$G$3</c:f>
              <c:strCache>
                <c:ptCount val="4"/>
                <c:pt idx="0">
                  <c:v>Goldfields 
(n=11)</c:v>
                </c:pt>
                <c:pt idx="1">
                  <c:v>Kimberley 
(n=7)</c:v>
                </c:pt>
                <c:pt idx="2">
                  <c:v>Midwest 
(n=3)</c:v>
                </c:pt>
                <c:pt idx="3">
                  <c:v>Pilbara 
(n=6)</c:v>
                </c:pt>
              </c:strCache>
            </c:strRef>
          </c:cat>
          <c:val>
            <c:numRef>
              <c:f>'[Trachoma report 2022_AJ calculations.xlsx]Figure 5.7'!$D$7:$G$7</c:f>
              <c:numCache>
                <c:formatCode>General</c:formatCode>
                <c:ptCount val="4"/>
              </c:numCache>
            </c:numRef>
          </c:val>
          <c:extLst>
            <c:ext xmlns:c16="http://schemas.microsoft.com/office/drawing/2014/chart" uri="{C3380CC4-5D6E-409C-BE32-E72D297353CC}">
              <c16:uniqueId val="{00000003-5D5A-4F21-AB7B-63844209A7F3}"/>
            </c:ext>
          </c:extLst>
        </c:ser>
        <c:ser>
          <c:idx val="4"/>
          <c:order val="4"/>
          <c:tx>
            <c:strRef>
              <c:f>'[Trachoma report 2022_AJ calculations.xlsx]Figure 5.7'!$C$8</c:f>
              <c:strCache>
                <c:ptCount val="1"/>
                <c:pt idx="0">
                  <c:v>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5.7'!$D$3:$G$3</c:f>
              <c:strCache>
                <c:ptCount val="4"/>
                <c:pt idx="0">
                  <c:v>Goldfields 
(n=11)</c:v>
                </c:pt>
                <c:pt idx="1">
                  <c:v>Kimberley 
(n=7)</c:v>
                </c:pt>
                <c:pt idx="2">
                  <c:v>Midwest 
(n=3)</c:v>
                </c:pt>
                <c:pt idx="3">
                  <c:v>Pilbara 
(n=6)</c:v>
                </c:pt>
              </c:strCache>
            </c:strRef>
          </c:cat>
          <c:val>
            <c:numRef>
              <c:f>'[Trachoma report 2022_AJ calculations.xlsx]Figure 5.7'!$D$8:$G$8</c:f>
              <c:numCache>
                <c:formatCode>General</c:formatCode>
                <c:ptCount val="4"/>
                <c:pt idx="0">
                  <c:v>2</c:v>
                </c:pt>
                <c:pt idx="1">
                  <c:v>5</c:v>
                </c:pt>
                <c:pt idx="2">
                  <c:v>3</c:v>
                </c:pt>
                <c:pt idx="3">
                  <c:v>2</c:v>
                </c:pt>
              </c:numCache>
            </c:numRef>
          </c:val>
          <c:extLst>
            <c:ext xmlns:c16="http://schemas.microsoft.com/office/drawing/2014/chart" uri="{C3380CC4-5D6E-409C-BE32-E72D297353CC}">
              <c16:uniqueId val="{00000004-5D5A-4F21-AB7B-63844209A7F3}"/>
            </c:ext>
          </c:extLst>
        </c:ser>
        <c:dLbls>
          <c:showLegendKey val="0"/>
          <c:showVal val="0"/>
          <c:showCatName val="0"/>
          <c:showSerName val="0"/>
          <c:showPercent val="0"/>
          <c:showBubbleSize val="0"/>
        </c:dLbls>
        <c:gapWidth val="150"/>
        <c:overlap val="100"/>
        <c:axId val="153023616"/>
        <c:axId val="153025152"/>
      </c:barChart>
      <c:catAx>
        <c:axId val="153023616"/>
        <c:scaling>
          <c:orientation val="minMax"/>
        </c:scaling>
        <c:delete val="0"/>
        <c:axPos val="b"/>
        <c:numFmt formatCode="General" sourceLinked="0"/>
        <c:majorTickMark val="out"/>
        <c:minorTickMark val="none"/>
        <c:tickLblPos val="nextTo"/>
        <c:crossAx val="153025152"/>
        <c:crosses val="autoZero"/>
        <c:auto val="1"/>
        <c:lblAlgn val="ctr"/>
        <c:lblOffset val="100"/>
        <c:noMultiLvlLbl val="0"/>
      </c:catAx>
      <c:valAx>
        <c:axId val="153025152"/>
        <c:scaling>
          <c:orientation val="minMax"/>
        </c:scaling>
        <c:delete val="0"/>
        <c:axPos val="l"/>
        <c:majorGridlines>
          <c:spPr>
            <a:ln>
              <a:noFill/>
            </a:ln>
          </c:spPr>
        </c:majorGridlines>
        <c:numFmt formatCode="General" sourceLinked="1"/>
        <c:majorTickMark val="out"/>
        <c:minorTickMark val="none"/>
        <c:tickLblPos val="nextTo"/>
        <c:crossAx val="153023616"/>
        <c:crosses val="autoZero"/>
        <c:crossBetween val="between"/>
      </c:valAx>
    </c:plotArea>
    <c:legend>
      <c:legendPos val="b"/>
      <c:layout>
        <c:manualLayout>
          <c:xMode val="edge"/>
          <c:yMode val="edge"/>
          <c:x val="0.13486532199025569"/>
          <c:y val="0.8994787084418111"/>
          <c:w val="0.73917107511820102"/>
          <c:h val="9.9087920885099184E-2"/>
        </c:manualLayout>
      </c:layout>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332934419467002E-2"/>
          <c:y val="2.3931442355583647E-2"/>
          <c:w val="0.89163885602382609"/>
          <c:h val="0.7637762038671595"/>
        </c:manualLayout>
      </c:layout>
      <c:lineChart>
        <c:grouping val="standard"/>
        <c:varyColors val="0"/>
        <c:ser>
          <c:idx val="0"/>
          <c:order val="0"/>
          <c:tx>
            <c:strRef>
              <c:f>'[Trachoma report 2022_AJ calculations.xlsx]Figure 5.8 '!$B$4</c:f>
              <c:strCache>
                <c:ptCount val="1"/>
                <c:pt idx="0">
                  <c:v>Goldfields</c:v>
                </c:pt>
              </c:strCache>
            </c:strRef>
          </c:tx>
          <c:cat>
            <c:numRef>
              <c:f>'[Trachoma report 2022_AJ calculations.xlsx]Figure 5.8 '!$C$3:$R$3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5.8 '!$C$4:$R$4</c:f>
              <c:numCache>
                <c:formatCode>General</c:formatCode>
                <c:ptCount val="16"/>
                <c:pt idx="0">
                  <c:v>70</c:v>
                </c:pt>
                <c:pt idx="1">
                  <c:v>95</c:v>
                </c:pt>
                <c:pt idx="2">
                  <c:v>147</c:v>
                </c:pt>
                <c:pt idx="3">
                  <c:v>328</c:v>
                </c:pt>
                <c:pt idx="4">
                  <c:v>359</c:v>
                </c:pt>
                <c:pt idx="5">
                  <c:v>219</c:v>
                </c:pt>
                <c:pt idx="6">
                  <c:v>373</c:v>
                </c:pt>
                <c:pt idx="7">
                  <c:v>1101</c:v>
                </c:pt>
                <c:pt idx="8">
                  <c:v>904</c:v>
                </c:pt>
                <c:pt idx="9">
                  <c:v>1118</c:v>
                </c:pt>
                <c:pt idx="10">
                  <c:v>1236</c:v>
                </c:pt>
                <c:pt idx="11">
                  <c:v>264</c:v>
                </c:pt>
                <c:pt idx="12">
                  <c:v>229</c:v>
                </c:pt>
                <c:pt idx="13">
                  <c:v>132</c:v>
                </c:pt>
                <c:pt idx="14">
                  <c:v>363</c:v>
                </c:pt>
                <c:pt idx="15" formatCode="0">
                  <c:v>194</c:v>
                </c:pt>
              </c:numCache>
            </c:numRef>
          </c:val>
          <c:smooth val="0"/>
          <c:extLst>
            <c:ext xmlns:c16="http://schemas.microsoft.com/office/drawing/2014/chart" uri="{C3380CC4-5D6E-409C-BE32-E72D297353CC}">
              <c16:uniqueId val="{00000000-FB87-4F5E-A483-5E4B1514B5B2}"/>
            </c:ext>
          </c:extLst>
        </c:ser>
        <c:ser>
          <c:idx val="1"/>
          <c:order val="1"/>
          <c:tx>
            <c:strRef>
              <c:f>'[Trachoma report 2022_AJ calculations.xlsx]Figure 5.8 '!$B$5</c:f>
              <c:strCache>
                <c:ptCount val="1"/>
                <c:pt idx="0">
                  <c:v>Kimberley</c:v>
                </c:pt>
              </c:strCache>
            </c:strRef>
          </c:tx>
          <c:cat>
            <c:numRef>
              <c:f>'[Trachoma report 2022_AJ calculations.xlsx]Figure 5.8 '!$C$3:$R$3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5.8 '!$C$5:$R$5</c:f>
              <c:numCache>
                <c:formatCode>General</c:formatCode>
                <c:ptCount val="16"/>
                <c:pt idx="0">
                  <c:v>1096</c:v>
                </c:pt>
                <c:pt idx="1">
                  <c:v>2333</c:v>
                </c:pt>
                <c:pt idx="2">
                  <c:v>864</c:v>
                </c:pt>
                <c:pt idx="3">
                  <c:v>685</c:v>
                </c:pt>
                <c:pt idx="4">
                  <c:v>570</c:v>
                </c:pt>
                <c:pt idx="5">
                  <c:v>398</c:v>
                </c:pt>
                <c:pt idx="6">
                  <c:v>278</c:v>
                </c:pt>
                <c:pt idx="7">
                  <c:v>351</c:v>
                </c:pt>
                <c:pt idx="8">
                  <c:v>384</c:v>
                </c:pt>
                <c:pt idx="9">
                  <c:v>564</c:v>
                </c:pt>
                <c:pt idx="10">
                  <c:v>455</c:v>
                </c:pt>
                <c:pt idx="11">
                  <c:v>487</c:v>
                </c:pt>
                <c:pt idx="12">
                  <c:v>598</c:v>
                </c:pt>
                <c:pt idx="13">
                  <c:v>353</c:v>
                </c:pt>
                <c:pt idx="14">
                  <c:v>229</c:v>
                </c:pt>
                <c:pt idx="15" formatCode="0">
                  <c:v>55</c:v>
                </c:pt>
              </c:numCache>
            </c:numRef>
          </c:val>
          <c:smooth val="0"/>
          <c:extLst>
            <c:ext xmlns:c16="http://schemas.microsoft.com/office/drawing/2014/chart" uri="{C3380CC4-5D6E-409C-BE32-E72D297353CC}">
              <c16:uniqueId val="{00000001-FB87-4F5E-A483-5E4B1514B5B2}"/>
            </c:ext>
          </c:extLst>
        </c:ser>
        <c:ser>
          <c:idx val="2"/>
          <c:order val="2"/>
          <c:tx>
            <c:strRef>
              <c:f>'[Trachoma report 2022_AJ calculations.xlsx]Figure 5.8 '!$B$6</c:f>
              <c:strCache>
                <c:ptCount val="1"/>
                <c:pt idx="0">
                  <c:v>Midwest</c:v>
                </c:pt>
              </c:strCache>
            </c:strRef>
          </c:tx>
          <c:cat>
            <c:numRef>
              <c:f>'[Trachoma report 2022_AJ calculations.xlsx]Figure 5.8 '!$C$3:$R$3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5.8 '!$C$6:$R$6</c:f>
              <c:numCache>
                <c:formatCode>General</c:formatCode>
                <c:ptCount val="16"/>
                <c:pt idx="0">
                  <c:v>52</c:v>
                </c:pt>
                <c:pt idx="1">
                  <c:v>69</c:v>
                </c:pt>
                <c:pt idx="2">
                  <c:v>182</c:v>
                </c:pt>
                <c:pt idx="3">
                  <c:v>26</c:v>
                </c:pt>
                <c:pt idx="4">
                  <c:v>125</c:v>
                </c:pt>
                <c:pt idx="5">
                  <c:v>10</c:v>
                </c:pt>
                <c:pt idx="6">
                  <c:v>57</c:v>
                </c:pt>
                <c:pt idx="7">
                  <c:v>324</c:v>
                </c:pt>
                <c:pt idx="8">
                  <c:v>456</c:v>
                </c:pt>
                <c:pt idx="9">
                  <c:v>759</c:v>
                </c:pt>
                <c:pt idx="10">
                  <c:v>424</c:v>
                </c:pt>
                <c:pt idx="11">
                  <c:v>57</c:v>
                </c:pt>
                <c:pt idx="12">
                  <c:v>60</c:v>
                </c:pt>
                <c:pt idx="13">
                  <c:v>6</c:v>
                </c:pt>
                <c:pt idx="14">
                  <c:v>0</c:v>
                </c:pt>
                <c:pt idx="15">
                  <c:v>0</c:v>
                </c:pt>
              </c:numCache>
            </c:numRef>
          </c:val>
          <c:smooth val="0"/>
          <c:extLst>
            <c:ext xmlns:c16="http://schemas.microsoft.com/office/drawing/2014/chart" uri="{C3380CC4-5D6E-409C-BE32-E72D297353CC}">
              <c16:uniqueId val="{00000002-FB87-4F5E-A483-5E4B1514B5B2}"/>
            </c:ext>
          </c:extLst>
        </c:ser>
        <c:ser>
          <c:idx val="3"/>
          <c:order val="3"/>
          <c:tx>
            <c:strRef>
              <c:f>'[Trachoma report 2022_AJ calculations.xlsx]Figure 5.8 '!$B$7</c:f>
              <c:strCache>
                <c:ptCount val="1"/>
                <c:pt idx="0">
                  <c:v>Pilbara</c:v>
                </c:pt>
              </c:strCache>
            </c:strRef>
          </c:tx>
          <c:cat>
            <c:numRef>
              <c:f>'[Trachoma report 2022_AJ calculations.xlsx]Figure 5.8 '!$C$3:$R$3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5.8 '!$C$7:$R$7</c:f>
              <c:numCache>
                <c:formatCode>General</c:formatCode>
                <c:ptCount val="16"/>
                <c:pt idx="0">
                  <c:v>183</c:v>
                </c:pt>
                <c:pt idx="1">
                  <c:v>420</c:v>
                </c:pt>
                <c:pt idx="2">
                  <c:v>266</c:v>
                </c:pt>
                <c:pt idx="3">
                  <c:v>142</c:v>
                </c:pt>
                <c:pt idx="4">
                  <c:v>210</c:v>
                </c:pt>
                <c:pt idx="5">
                  <c:v>73</c:v>
                </c:pt>
                <c:pt idx="6">
                  <c:v>51</c:v>
                </c:pt>
                <c:pt idx="7">
                  <c:v>22</c:v>
                </c:pt>
                <c:pt idx="8">
                  <c:v>0</c:v>
                </c:pt>
                <c:pt idx="9">
                  <c:v>48</c:v>
                </c:pt>
                <c:pt idx="10">
                  <c:v>352</c:v>
                </c:pt>
                <c:pt idx="11">
                  <c:v>64</c:v>
                </c:pt>
                <c:pt idx="12">
                  <c:v>83</c:v>
                </c:pt>
                <c:pt idx="13">
                  <c:v>59</c:v>
                </c:pt>
                <c:pt idx="14">
                  <c:v>92</c:v>
                </c:pt>
                <c:pt idx="15" formatCode="0">
                  <c:v>55</c:v>
                </c:pt>
              </c:numCache>
            </c:numRef>
          </c:val>
          <c:smooth val="0"/>
          <c:extLst>
            <c:ext xmlns:c16="http://schemas.microsoft.com/office/drawing/2014/chart" uri="{C3380CC4-5D6E-409C-BE32-E72D297353CC}">
              <c16:uniqueId val="{00000003-FB87-4F5E-A483-5E4B1514B5B2}"/>
            </c:ext>
          </c:extLst>
        </c:ser>
        <c:dLbls>
          <c:showLegendKey val="0"/>
          <c:showVal val="0"/>
          <c:showCatName val="0"/>
          <c:showSerName val="0"/>
          <c:showPercent val="0"/>
          <c:showBubbleSize val="0"/>
        </c:dLbls>
        <c:marker val="1"/>
        <c:smooth val="0"/>
        <c:axId val="153773184"/>
        <c:axId val="153774720"/>
      </c:lineChart>
      <c:catAx>
        <c:axId val="153773184"/>
        <c:scaling>
          <c:orientation val="minMax"/>
        </c:scaling>
        <c:delete val="0"/>
        <c:axPos val="b"/>
        <c:numFmt formatCode="General" sourceLinked="1"/>
        <c:majorTickMark val="out"/>
        <c:minorTickMark val="none"/>
        <c:tickLblPos val="nextTo"/>
        <c:crossAx val="153774720"/>
        <c:crosses val="autoZero"/>
        <c:auto val="1"/>
        <c:lblAlgn val="ctr"/>
        <c:lblOffset val="100"/>
        <c:noMultiLvlLbl val="0"/>
      </c:catAx>
      <c:valAx>
        <c:axId val="153774720"/>
        <c:scaling>
          <c:orientation val="minMax"/>
        </c:scaling>
        <c:delete val="0"/>
        <c:axPos val="l"/>
        <c:majorGridlines>
          <c:spPr>
            <a:ln>
              <a:noFill/>
            </a:ln>
          </c:spPr>
        </c:majorGridlines>
        <c:numFmt formatCode="General" sourceLinked="1"/>
        <c:majorTickMark val="out"/>
        <c:minorTickMark val="none"/>
        <c:tickLblPos val="nextTo"/>
        <c:crossAx val="153773184"/>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'[Trachoma report 2022_AJ calculations.xlsx]Figure 1.5'!$A$2</c:f>
              <c:strCache>
                <c:ptCount val="1"/>
                <c:pt idx="0">
                  <c:v>New South Wales</c:v>
                </c:pt>
              </c:strCache>
            </c:strRef>
          </c:tx>
          <c:cat>
            <c:numRef>
              <c:f>'[Trachoma report 2022_AJ calculations.xlsx]Figure 1.5'!$B$1:$Q$1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1.5'!$B$2:$Q$2</c:f>
              <c:numCache>
                <c:formatCode>General</c:formatCode>
                <c:ptCount val="16"/>
                <c:pt idx="6" formatCode="0%">
                  <c:v>0.96</c:v>
                </c:pt>
                <c:pt idx="7" formatCode="0%">
                  <c:v>1</c:v>
                </c:pt>
                <c:pt idx="8" formatCode="0%">
                  <c:v>0.89</c:v>
                </c:pt>
              </c:numCache>
            </c:numRef>
          </c:val>
          <c:smooth val="0"/>
          <c:extLst>
            <c:ext xmlns:c16="http://schemas.microsoft.com/office/drawing/2014/chart" uri="{C3380CC4-5D6E-409C-BE32-E72D297353CC}">
              <c16:uniqueId val="{00000000-3750-4D09-B030-6E04B389BB82}"/>
            </c:ext>
          </c:extLst>
        </c:ser>
        <c:ser>
          <c:idx val="1"/>
          <c:order val="1"/>
          <c:tx>
            <c:strRef>
              <c:f>'[Trachoma report 2022_AJ calculations.xlsx]Figure 1.5'!$A$3</c:f>
              <c:strCache>
                <c:ptCount val="1"/>
                <c:pt idx="0">
                  <c:v>Northern Territory</c:v>
                </c:pt>
              </c:strCache>
            </c:strRef>
          </c:tx>
          <c:cat>
            <c:numRef>
              <c:f>'[Trachoma report 2022_AJ calculations.xlsx]Figure 1.5'!$B$1:$Q$1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1.5'!$B$3:$Q$3</c:f>
              <c:numCache>
                <c:formatCode>0%</c:formatCode>
                <c:ptCount val="16"/>
                <c:pt idx="0">
                  <c:v>0.85</c:v>
                </c:pt>
                <c:pt idx="1">
                  <c:v>0.70143613000755856</c:v>
                </c:pt>
                <c:pt idx="2">
                  <c:v>0.7562008469449486</c:v>
                </c:pt>
                <c:pt idx="3">
                  <c:v>0.7439222042139384</c:v>
                </c:pt>
                <c:pt idx="4">
                  <c:v>0.7346780449961211</c:v>
                </c:pt>
                <c:pt idx="5">
                  <c:v>0.7522123893805307</c:v>
                </c:pt>
                <c:pt idx="6">
                  <c:v>0.78</c:v>
                </c:pt>
                <c:pt idx="7">
                  <c:v>0.86</c:v>
                </c:pt>
                <c:pt idx="8">
                  <c:v>0.85</c:v>
                </c:pt>
                <c:pt idx="9">
                  <c:v>0.7</c:v>
                </c:pt>
                <c:pt idx="10">
                  <c:v>0.79</c:v>
                </c:pt>
                <c:pt idx="11">
                  <c:v>0.74</c:v>
                </c:pt>
                <c:pt idx="12">
                  <c:v>0.75</c:v>
                </c:pt>
                <c:pt idx="13">
                  <c:v>0.82</c:v>
                </c:pt>
                <c:pt idx="14">
                  <c:v>0.84</c:v>
                </c:pt>
                <c:pt idx="15">
                  <c:v>0.86</c:v>
                </c:pt>
              </c:numCache>
            </c:numRef>
          </c:val>
          <c:smooth val="0"/>
          <c:extLst>
            <c:ext xmlns:c16="http://schemas.microsoft.com/office/drawing/2014/chart" uri="{C3380CC4-5D6E-409C-BE32-E72D297353CC}">
              <c16:uniqueId val="{00000001-3750-4D09-B030-6E04B389BB82}"/>
            </c:ext>
          </c:extLst>
        </c:ser>
        <c:ser>
          <c:idx val="2"/>
          <c:order val="2"/>
          <c:tx>
            <c:strRef>
              <c:f>'[Trachoma report 2022_AJ calculations.xlsx]Figure 1.5'!$A$4</c:f>
              <c:strCache>
                <c:ptCount val="1"/>
                <c:pt idx="0">
                  <c:v>Queensland</c:v>
                </c:pt>
              </c:strCache>
            </c:strRef>
          </c:tx>
          <c:cat>
            <c:numRef>
              <c:f>'[Trachoma report 2022_AJ calculations.xlsx]Figure 1.5'!$B$1:$Q$1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1.5'!$B$4:$Q$4</c:f>
              <c:numCache>
                <c:formatCode>General</c:formatCode>
                <c:ptCount val="16"/>
                <c:pt idx="5" formatCode="0%">
                  <c:v>0.7</c:v>
                </c:pt>
                <c:pt idx="9" formatCode="0%">
                  <c:v>0.92</c:v>
                </c:pt>
                <c:pt idx="10" formatCode="0%">
                  <c:v>0.9</c:v>
                </c:pt>
                <c:pt idx="11" formatCode="0%">
                  <c:v>0.8</c:v>
                </c:pt>
                <c:pt idx="12" formatCode="0%">
                  <c:v>0.74</c:v>
                </c:pt>
                <c:pt idx="13" formatCode="0%">
                  <c:v>0.83</c:v>
                </c:pt>
                <c:pt idx="14" formatCode="0%">
                  <c:v>0.75</c:v>
                </c:pt>
              </c:numCache>
            </c:numRef>
          </c:val>
          <c:smooth val="0"/>
          <c:extLst>
            <c:ext xmlns:c16="http://schemas.microsoft.com/office/drawing/2014/chart" uri="{C3380CC4-5D6E-409C-BE32-E72D297353CC}">
              <c16:uniqueId val="{00000002-3750-4D09-B030-6E04B389BB82}"/>
            </c:ext>
          </c:extLst>
        </c:ser>
        <c:ser>
          <c:idx val="3"/>
          <c:order val="3"/>
          <c:tx>
            <c:strRef>
              <c:f>'[Trachoma report 2022_AJ calculations.xlsx]Figure 1.5'!$A$5</c:f>
              <c:strCache>
                <c:ptCount val="1"/>
                <c:pt idx="0">
                  <c:v>South Australia</c:v>
                </c:pt>
              </c:strCache>
            </c:strRef>
          </c:tx>
          <c:cat>
            <c:numRef>
              <c:f>'[Trachoma report 2022_AJ calculations.xlsx]Figure 1.5'!$B$1:$Q$1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1.5'!$B$5:$Q$5</c:f>
              <c:numCache>
                <c:formatCode>0%</c:formatCode>
                <c:ptCount val="16"/>
                <c:pt idx="0">
                  <c:v>0.87610619469026552</c:v>
                </c:pt>
                <c:pt idx="1">
                  <c:v>0.76506024096385539</c:v>
                </c:pt>
                <c:pt idx="2">
                  <c:v>0.7857142857142857</c:v>
                </c:pt>
                <c:pt idx="3">
                  <c:v>#N/A</c:v>
                </c:pt>
                <c:pt idx="4">
                  <c:v>0.87701317715959004</c:v>
                </c:pt>
                <c:pt idx="5">
                  <c:v>0.89902676399026715</c:v>
                </c:pt>
                <c:pt idx="6">
                  <c:v>0.87</c:v>
                </c:pt>
                <c:pt idx="7">
                  <c:v>0.84</c:v>
                </c:pt>
                <c:pt idx="8">
                  <c:v>0.72</c:v>
                </c:pt>
                <c:pt idx="9">
                  <c:v>0.75</c:v>
                </c:pt>
                <c:pt idx="10">
                  <c:v>0.88</c:v>
                </c:pt>
                <c:pt idx="11">
                  <c:v>0.82</c:v>
                </c:pt>
                <c:pt idx="12">
                  <c:v>0.87</c:v>
                </c:pt>
                <c:pt idx="13">
                  <c:v>0.84</c:v>
                </c:pt>
                <c:pt idx="14">
                  <c:v>0.74</c:v>
                </c:pt>
                <c:pt idx="15">
                  <c:v>0.74</c:v>
                </c:pt>
              </c:numCache>
            </c:numRef>
          </c:val>
          <c:smooth val="0"/>
          <c:extLst>
            <c:ext xmlns:c16="http://schemas.microsoft.com/office/drawing/2014/chart" uri="{C3380CC4-5D6E-409C-BE32-E72D297353CC}">
              <c16:uniqueId val="{00000003-3750-4D09-B030-6E04B389BB82}"/>
            </c:ext>
          </c:extLst>
        </c:ser>
        <c:ser>
          <c:idx val="4"/>
          <c:order val="4"/>
          <c:tx>
            <c:strRef>
              <c:f>'[Trachoma report 2022_AJ calculations.xlsx]Figure 1.5'!$A$6</c:f>
              <c:strCache>
                <c:ptCount val="1"/>
                <c:pt idx="0">
                  <c:v>Western Australia</c:v>
                </c:pt>
              </c:strCache>
            </c:strRef>
          </c:tx>
          <c:cat>
            <c:numRef>
              <c:f>'[Trachoma report 2022_AJ calculations.xlsx]Figure 1.5'!$B$1:$Q$1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'[Trachoma report 2022_AJ calculations.xlsx]Figure 1.5'!$B$6:$Q$6</c:f>
              <c:numCache>
                <c:formatCode>0%</c:formatCode>
                <c:ptCount val="16"/>
                <c:pt idx="0">
                  <c:v>0.83709090909090911</c:v>
                </c:pt>
                <c:pt idx="1">
                  <c:v>0.79705505761843787</c:v>
                </c:pt>
                <c:pt idx="2">
                  <c:v>0.8141210374639769</c:v>
                </c:pt>
                <c:pt idx="3">
                  <c:v>0.81758601856908797</c:v>
                </c:pt>
                <c:pt idx="4">
                  <c:v>0.743351063829787</c:v>
                </c:pt>
                <c:pt idx="5">
                  <c:v>0.8069046225863078</c:v>
                </c:pt>
                <c:pt idx="6">
                  <c:v>0.73</c:v>
                </c:pt>
                <c:pt idx="7">
                  <c:v>0.84</c:v>
                </c:pt>
                <c:pt idx="8">
                  <c:v>0.72</c:v>
                </c:pt>
                <c:pt idx="9">
                  <c:v>0.74</c:v>
                </c:pt>
                <c:pt idx="10">
                  <c:v>0.43</c:v>
                </c:pt>
                <c:pt idx="11">
                  <c:v>0.63</c:v>
                </c:pt>
                <c:pt idx="12">
                  <c:v>0.66</c:v>
                </c:pt>
                <c:pt idx="13">
                  <c:v>0.69</c:v>
                </c:pt>
                <c:pt idx="14">
                  <c:v>0.56999999999999995</c:v>
                </c:pt>
                <c:pt idx="15">
                  <c:v>0.55000000000000004</c:v>
                </c:pt>
              </c:numCache>
            </c:numRef>
          </c:val>
          <c:smooth val="0"/>
          <c:extLst>
            <c:ext xmlns:c16="http://schemas.microsoft.com/office/drawing/2014/chart" uri="{C3380CC4-5D6E-409C-BE32-E72D297353CC}">
              <c16:uniqueId val="{00000004-3750-4D09-B030-6E04B389BB82}"/>
            </c:ext>
          </c:extLst>
        </c:ser>
        <c:dLbls>
          <c:showLegendKey val="0"/>
          <c:showVal val="0"/>
          <c:showCatName val="0"/>
          <c:showSerName val="0"/>
          <c:showPercent val="0"/>
          <c:showBubbleSize val="0"/>
        </c:dLbls>
        <c:marker val="1"/>
        <c:smooth val="0"/>
        <c:axId val="131750912"/>
        <c:axId val="131777280"/>
      </c:lineChart>
      <c:catAx>
        <c:axId val="131750912"/>
        <c:scaling>
          <c:orientation val="minMax"/>
        </c:scaling>
        <c:delete val="0"/>
        <c:axPos val="b"/>
        <c:numFmt formatCode="General" sourceLinked="1"/>
        <c:majorTickMark val="out"/>
        <c:minorTickMark val="none"/>
        <c:tickLblPos val="nextTo"/>
        <c:crossAx val="131777280"/>
        <c:crosses val="autoZero"/>
        <c:auto val="1"/>
        <c:lblAlgn val="ctr"/>
        <c:lblOffset val="100"/>
        <c:noMultiLvlLbl val="0"/>
      </c:catAx>
      <c:valAx>
        <c:axId val="131777280"/>
        <c:scaling>
          <c:orientation val="minMax"/>
          <c:max val="1"/>
        </c:scaling>
        <c:delete val="0"/>
        <c:axPos val="l"/>
        <c:majorGridlines>
          <c:spPr>
            <a:ln>
              <a:noFill/>
            </a:ln>
          </c:spPr>
        </c:majorGridlines>
        <c:numFmt formatCode="0%" sourceLinked="0"/>
        <c:majorTickMark val="out"/>
        <c:minorTickMark val="none"/>
        <c:tickLblPos val="nextTo"/>
        <c:crossAx val="131750912"/>
        <c:crosses val="autoZero"/>
        <c:crossBetween val="between"/>
      </c:valAx>
    </c:plotArea>
    <c:legend>
      <c:legendPos val="b"/>
      <c:layout>
        <c:manualLayout>
          <c:xMode val="edge"/>
          <c:yMode val="edge"/>
          <c:x val="7.6279482306091037E-2"/>
          <c:y val="0.83958253738992683"/>
          <c:w val="0.88225573476702512"/>
          <c:h val="0.1273888888888888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1.6'!$B$2</c:f>
              <c:strCache>
                <c:ptCount val="1"/>
                <c:pt idx="0">
                  <c:v>New South Wales</c:v>
                </c:pt>
              </c:strCache>
            </c:strRef>
          </c:tx>
          <c:cat>
            <c:numRef>
              <c:f>'Figure 1.6'!$C$1:$R$1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1.6'!$C$2:$R$2</c:f>
              <c:numCache>
                <c:formatCode>General</c:formatCode>
                <c:ptCount val="16"/>
                <c:pt idx="6" formatCode="0.0%">
                  <c:v>5.0000000000000001E-3</c:v>
                </c:pt>
                <c:pt idx="7" formatCode="0.0%">
                  <c:v>0</c:v>
                </c:pt>
                <c:pt idx="8" formatCode="0.0%">
                  <c:v>0</c:v>
                </c:pt>
                <c:pt idx="10" formatCode="0.00%">
                  <c:v>0</c:v>
                </c:pt>
              </c:numCache>
            </c:numRef>
          </c:val>
          <c:smooth val="0"/>
          <c:extLst>
            <c:ext xmlns:c16="http://schemas.microsoft.com/office/drawing/2014/chart" uri="{C3380CC4-5D6E-409C-BE32-E72D297353CC}">
              <c16:uniqueId val="{00000000-CD74-4B6D-A5F3-229D6EED2A21}"/>
            </c:ext>
          </c:extLst>
        </c:ser>
        <c:ser>
          <c:idx val="1"/>
          <c:order val="1"/>
          <c:tx>
            <c:strRef>
              <c:f>'Figure 1.6'!$B$3</c:f>
              <c:strCache>
                <c:ptCount val="1"/>
                <c:pt idx="0">
                  <c:v>Northern Territory</c:v>
                </c:pt>
              </c:strCache>
            </c:strRef>
          </c:tx>
          <c:cat>
            <c:numRef>
              <c:f>'Figure 1.6'!$C$1:$R$1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1.6'!$C$3:$R$3</c:f>
              <c:numCache>
                <c:formatCode>0%</c:formatCode>
                <c:ptCount val="16"/>
                <c:pt idx="0">
                  <c:v>0.13549337260677466</c:v>
                </c:pt>
                <c:pt idx="1">
                  <c:v>0.25816203143893596</c:v>
                </c:pt>
                <c:pt idx="2">
                  <c:v>0.14519535374868003</c:v>
                </c:pt>
                <c:pt idx="3">
                  <c:v>0.14499999999999999</c:v>
                </c:pt>
                <c:pt idx="4">
                  <c:v>6.9000000000000006E-2</c:v>
                </c:pt>
                <c:pt idx="5">
                  <c:v>4.4747081712062306E-2</c:v>
                </c:pt>
                <c:pt idx="6" formatCode="0.0%">
                  <c:v>2.4E-2</c:v>
                </c:pt>
                <c:pt idx="7" formatCode="0.0%">
                  <c:v>5.5E-2</c:v>
                </c:pt>
                <c:pt idx="8" formatCode="0.0%">
                  <c:v>2.5000000000000001E-2</c:v>
                </c:pt>
                <c:pt idx="9" formatCode="0.0%">
                  <c:v>0.08</c:v>
                </c:pt>
                <c:pt idx="10" formatCode="0.00%">
                  <c:v>1.7999999999999999E-2</c:v>
                </c:pt>
                <c:pt idx="11" formatCode="0.00%">
                  <c:v>7.8E-2</c:v>
                </c:pt>
                <c:pt idx="12" formatCode="0.0%">
                  <c:v>8.2000000000000003E-2</c:v>
                </c:pt>
                <c:pt idx="13" formatCode="0.0%">
                  <c:v>0.105</c:v>
                </c:pt>
                <c:pt idx="14" formatCode="0.0%">
                  <c:v>6.3E-2</c:v>
                </c:pt>
                <c:pt idx="15" formatCode="0.0%">
                  <c:v>5.4000000000000006E-2</c:v>
                </c:pt>
              </c:numCache>
            </c:numRef>
          </c:val>
          <c:smooth val="0"/>
          <c:extLst>
            <c:ext xmlns:c16="http://schemas.microsoft.com/office/drawing/2014/chart" uri="{C3380CC4-5D6E-409C-BE32-E72D297353CC}">
              <c16:uniqueId val="{00000001-CD74-4B6D-A5F3-229D6EED2A21}"/>
            </c:ext>
          </c:extLst>
        </c:ser>
        <c:ser>
          <c:idx val="2"/>
          <c:order val="2"/>
          <c:tx>
            <c:strRef>
              <c:f>'Figure 1.6'!$B$4</c:f>
              <c:strCache>
                <c:ptCount val="1"/>
                <c:pt idx="0">
                  <c:v>Queensland</c:v>
                </c:pt>
              </c:strCache>
            </c:strRef>
          </c:tx>
          <c:cat>
            <c:numRef>
              <c:f>'Figure 1.6'!$C$1:$R$1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1.6'!$C$4:$R$4</c:f>
              <c:numCache>
                <c:formatCode>General</c:formatCode>
                <c:ptCount val="16"/>
                <c:pt idx="5" formatCode="0.0%">
                  <c:v>0</c:v>
                </c:pt>
                <c:pt idx="9" formatCode="0.0%">
                  <c:v>0</c:v>
                </c:pt>
                <c:pt idx="10" formatCode="0.00%">
                  <c:v>0</c:v>
                </c:pt>
                <c:pt idx="11" formatCode="0.00%">
                  <c:v>2.8000000000000001E-2</c:v>
                </c:pt>
                <c:pt idx="12" formatCode="0.0%">
                  <c:v>7.3999999999999996E-2</c:v>
                </c:pt>
                <c:pt idx="13" formatCode="0.0%">
                  <c:v>0</c:v>
                </c:pt>
                <c:pt idx="14" formatCode="0.0%">
                  <c:v>0</c:v>
                </c:pt>
              </c:numCache>
            </c:numRef>
          </c:val>
          <c:smooth val="0"/>
          <c:extLst>
            <c:ext xmlns:c16="http://schemas.microsoft.com/office/drawing/2014/chart" uri="{C3380CC4-5D6E-409C-BE32-E72D297353CC}">
              <c16:uniqueId val="{00000002-CD74-4B6D-A5F3-229D6EED2A21}"/>
            </c:ext>
          </c:extLst>
        </c:ser>
        <c:ser>
          <c:idx val="3"/>
          <c:order val="3"/>
          <c:tx>
            <c:strRef>
              <c:f>'Figure 1.6'!$B$5</c:f>
              <c:strCache>
                <c:ptCount val="1"/>
                <c:pt idx="0">
                  <c:v>South Australia</c:v>
                </c:pt>
              </c:strCache>
            </c:strRef>
          </c:tx>
          <c:marker>
            <c:symbol val="circle"/>
            <c:size val="7"/>
          </c:marker>
          <c:cat>
            <c:numRef>
              <c:f>'Figure 1.6'!$C$1:$R$1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1.6'!$C$5:$R$5</c:f>
              <c:numCache>
                <c:formatCode>0%</c:formatCode>
                <c:ptCount val="16"/>
                <c:pt idx="0">
                  <c:v>0.1415929203539823</c:v>
                </c:pt>
                <c:pt idx="1">
                  <c:v>1.8072289156626505E-2</c:v>
                </c:pt>
                <c:pt idx="2">
                  <c:v>0.1357142857142857</c:v>
                </c:pt>
                <c:pt idx="3">
                  <c:v>#N/A</c:v>
                </c:pt>
                <c:pt idx="4">
                  <c:v>0.04</c:v>
                </c:pt>
                <c:pt idx="5">
                  <c:v>1.5757575757575755E-2</c:v>
                </c:pt>
                <c:pt idx="6" formatCode="0.0%">
                  <c:v>3.5000000000000003E-2</c:v>
                </c:pt>
                <c:pt idx="7" formatCode="0.0%">
                  <c:v>0.04</c:v>
                </c:pt>
                <c:pt idx="8" formatCode="0.0%">
                  <c:v>7.0000000000000007E-2</c:v>
                </c:pt>
                <c:pt idx="9" formatCode="0.0%">
                  <c:v>4.4999999999999998E-2</c:v>
                </c:pt>
                <c:pt idx="10" formatCode="0.00%">
                  <c:v>2.5000000000000001E-2</c:v>
                </c:pt>
                <c:pt idx="11" formatCode="0.00%">
                  <c:v>7.0000000000000001E-3</c:v>
                </c:pt>
                <c:pt idx="12" formatCode="0.0%">
                  <c:v>0</c:v>
                </c:pt>
                <c:pt idx="13" formatCode="0.0%">
                  <c:v>8.0000000000000002E-3</c:v>
                </c:pt>
                <c:pt idx="14" formatCode="0.0%">
                  <c:v>1.9E-2</c:v>
                </c:pt>
                <c:pt idx="15" formatCode="0.0%">
                  <c:v>0</c:v>
                </c:pt>
              </c:numCache>
            </c:numRef>
          </c:val>
          <c:smooth val="0"/>
          <c:extLst>
            <c:ext xmlns:c16="http://schemas.microsoft.com/office/drawing/2014/chart" uri="{C3380CC4-5D6E-409C-BE32-E72D297353CC}">
              <c16:uniqueId val="{00000003-CD74-4B6D-A5F3-229D6EED2A21}"/>
            </c:ext>
          </c:extLst>
        </c:ser>
        <c:ser>
          <c:idx val="4"/>
          <c:order val="4"/>
          <c:tx>
            <c:strRef>
              <c:f>'Figure 1.6'!$B$6</c:f>
              <c:strCache>
                <c:ptCount val="1"/>
                <c:pt idx="0">
                  <c:v>Western Australia</c:v>
                </c:pt>
              </c:strCache>
            </c:strRef>
          </c:tx>
          <c:cat>
            <c:numRef>
              <c:f>'Figure 1.6'!$C$1:$R$1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 1.6'!$C$6:$R$6</c:f>
              <c:numCache>
                <c:formatCode>0%</c:formatCode>
                <c:ptCount val="16"/>
                <c:pt idx="0">
                  <c:v>0.14817320703653589</c:v>
                </c:pt>
                <c:pt idx="1">
                  <c:v>0.15799492385786804</c:v>
                </c:pt>
                <c:pt idx="2">
                  <c:v>0.14783731439638476</c:v>
                </c:pt>
                <c:pt idx="3">
                  <c:v>9.0999999999999998E-2</c:v>
                </c:pt>
                <c:pt idx="4">
                  <c:v>8.2000000000000003E-2</c:v>
                </c:pt>
                <c:pt idx="5">
                  <c:v>4.2036708111308475E-2</c:v>
                </c:pt>
                <c:pt idx="6" formatCode="0.0%">
                  <c:v>3.7999999999999999E-2</c:v>
                </c:pt>
                <c:pt idx="7" formatCode="0.0%">
                  <c:v>0.02</c:v>
                </c:pt>
                <c:pt idx="8" formatCode="0.0%">
                  <c:v>4.3999999999999997E-2</c:v>
                </c:pt>
                <c:pt idx="9" formatCode="0.0%">
                  <c:v>2.1999999999999999E-2</c:v>
                </c:pt>
                <c:pt idx="10" formatCode="0.00%">
                  <c:v>8.7999999999999995E-2</c:v>
                </c:pt>
                <c:pt idx="11" formatCode="0.00%">
                  <c:v>0.108</c:v>
                </c:pt>
                <c:pt idx="12" formatCode="0.0%">
                  <c:v>0.15</c:v>
                </c:pt>
                <c:pt idx="13" formatCode="0.0%">
                  <c:v>0.13</c:v>
                </c:pt>
                <c:pt idx="14" formatCode="0.0%">
                  <c:v>0.14400000000000002</c:v>
                </c:pt>
                <c:pt idx="15" formatCode="0.0%">
                  <c:v>0.10300000000000001</c:v>
                </c:pt>
              </c:numCache>
            </c:numRef>
          </c:val>
          <c:smooth val="0"/>
          <c:extLst>
            <c:ext xmlns:c16="http://schemas.microsoft.com/office/drawing/2014/chart" uri="{C3380CC4-5D6E-409C-BE32-E72D297353CC}">
              <c16:uniqueId val="{00000004-CD74-4B6D-A5F3-229D6EED2A21}"/>
            </c:ext>
          </c:extLst>
        </c:ser>
        <c:dLbls>
          <c:showLegendKey val="0"/>
          <c:showVal val="0"/>
          <c:showCatName val="0"/>
          <c:showSerName val="0"/>
          <c:showPercent val="0"/>
          <c:showBubbleSize val="0"/>
        </c:dLbls>
        <c:marker val="1"/>
        <c:smooth val="0"/>
        <c:axId val="131829760"/>
        <c:axId val="131831296"/>
      </c:lineChart>
      <c:catAx>
        <c:axId val="131829760"/>
        <c:scaling>
          <c:orientation val="minMax"/>
        </c:scaling>
        <c:delete val="0"/>
        <c:axPos val="b"/>
        <c:numFmt formatCode="General" sourceLinked="1"/>
        <c:majorTickMark val="out"/>
        <c:minorTickMark val="none"/>
        <c:tickLblPos val="nextTo"/>
        <c:crossAx val="131831296"/>
        <c:crosses val="autoZero"/>
        <c:auto val="1"/>
        <c:lblAlgn val="ctr"/>
        <c:lblOffset val="100"/>
        <c:noMultiLvlLbl val="0"/>
      </c:catAx>
      <c:valAx>
        <c:axId val="131831296"/>
        <c:scaling>
          <c:orientation val="minMax"/>
        </c:scaling>
        <c:delete val="0"/>
        <c:axPos val="l"/>
        <c:majorGridlines>
          <c:spPr>
            <a:ln>
              <a:noFill/>
            </a:ln>
          </c:spPr>
        </c:majorGridlines>
        <c:numFmt formatCode="0%" sourceLinked="0"/>
        <c:majorTickMark val="out"/>
        <c:minorTickMark val="none"/>
        <c:tickLblPos val="nextTo"/>
        <c:crossAx val="131829760"/>
        <c:crosses val="autoZero"/>
        <c:crossBetween val="between"/>
      </c:valAx>
    </c:plotArea>
    <c:legend>
      <c:legendPos val="b"/>
      <c:layout>
        <c:manualLayout>
          <c:xMode val="edge"/>
          <c:yMode val="edge"/>
          <c:x val="5.3267305001508961E-2"/>
          <c:y val="0.83569362920544021"/>
          <c:w val="0.92830841266792874"/>
          <c:h val="0.14006394655213553"/>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'1.6b'!$C$3</c:f>
              <c:strCache>
                <c:ptCount val="1"/>
                <c:pt idx="0">
                  <c:v>New South Wales</c:v>
                </c:pt>
              </c:strCache>
            </c:strRef>
          </c:tx>
          <c:cat>
            <c:numRef>
              <c:f>'1.6b'!$D$2:$S$2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'1.6b'!$D$3:$S$3</c:f>
              <c:numCache>
                <c:formatCode>General</c:formatCode>
                <c:ptCount val="16"/>
                <c:pt idx="6" formatCode="0.0%">
                  <c:v>5.0000000000000001E-3</c:v>
                </c:pt>
                <c:pt idx="7" formatCode="0.0%">
                  <c:v>0</c:v>
                </c:pt>
                <c:pt idx="8" formatCode="0.0%">
                  <c:v>0</c:v>
                </c:pt>
                <c:pt idx="9" formatCode="0.0%">
                  <c:v>0</c:v>
                </c:pt>
                <c:pt idx="10" formatCode="0.0%">
                  <c:v>0</c:v>
                </c:pt>
              </c:numCache>
            </c:numRef>
          </c:val>
          <c:smooth val="0"/>
          <c:extLst>
            <c:ext xmlns:c16="http://schemas.microsoft.com/office/drawing/2014/chart" uri="{C3380CC4-5D6E-409C-BE32-E72D297353CC}">
              <c16:uniqueId val="{00000000-517D-4A62-83B4-8724F40284A2}"/>
            </c:ext>
          </c:extLst>
        </c:ser>
        <c:ser>
          <c:idx val="1"/>
          <c:order val="1"/>
          <c:tx>
            <c:strRef>
              <c:f>'1.6b'!$C$4</c:f>
              <c:strCache>
                <c:ptCount val="1"/>
                <c:pt idx="0">
                  <c:v>Northern Territory</c:v>
                </c:pt>
              </c:strCache>
            </c:strRef>
          </c:tx>
          <c:cat>
            <c:numRef>
              <c:f>'1.6b'!$D$2:$S$2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'1.6b'!$D$4:$S$4</c:f>
              <c:numCache>
                <c:formatCode>0%</c:formatCode>
                <c:ptCount val="16"/>
                <c:pt idx="0">
                  <c:v>0.13549337260677466</c:v>
                </c:pt>
                <c:pt idx="1">
                  <c:v>0.25816203143893596</c:v>
                </c:pt>
                <c:pt idx="2">
                  <c:v>0.14519535374868003</c:v>
                </c:pt>
                <c:pt idx="3">
                  <c:v>0.14499999999999999</c:v>
                </c:pt>
                <c:pt idx="4">
                  <c:v>6.9000000000000006E-2</c:v>
                </c:pt>
                <c:pt idx="5">
                  <c:v>4.4747081712062306E-2</c:v>
                </c:pt>
                <c:pt idx="6" formatCode="0.0%">
                  <c:v>0.05</c:v>
                </c:pt>
                <c:pt idx="7" formatCode="0.0%">
                  <c:v>5.8999999999999997E-2</c:v>
                </c:pt>
                <c:pt idx="8" formatCode="0.0%">
                  <c:v>4.8000000000000001E-2</c:v>
                </c:pt>
                <c:pt idx="9" formatCode="0.0%">
                  <c:v>6.5000000000000002E-2</c:v>
                </c:pt>
                <c:pt idx="10" formatCode="0.0%">
                  <c:v>5.7000000000000002E-2</c:v>
                </c:pt>
                <c:pt idx="11" formatCode="0.0%">
                  <c:v>6.7000000000000004E-2</c:v>
                </c:pt>
                <c:pt idx="12" formatCode="0.0%">
                  <c:v>8.199999999999999E-2</c:v>
                </c:pt>
                <c:pt idx="13" formatCode="0.0%">
                  <c:v>5.2999999999999999E-2</c:v>
                </c:pt>
                <c:pt idx="14" formatCode="0.0%">
                  <c:v>9.4E-2</c:v>
                </c:pt>
                <c:pt idx="15" formatCode="0.0%">
                  <c:v>5.5E-2</c:v>
                </c:pt>
              </c:numCache>
            </c:numRef>
          </c:val>
          <c:smooth val="0"/>
          <c:extLst>
            <c:ext xmlns:c16="http://schemas.microsoft.com/office/drawing/2014/chart" uri="{C3380CC4-5D6E-409C-BE32-E72D297353CC}">
              <c16:uniqueId val="{00000001-517D-4A62-83B4-8724F40284A2}"/>
            </c:ext>
          </c:extLst>
        </c:ser>
        <c:ser>
          <c:idx val="2"/>
          <c:order val="2"/>
          <c:tx>
            <c:strRef>
              <c:f>'1.6b'!$C$5</c:f>
              <c:strCache>
                <c:ptCount val="1"/>
                <c:pt idx="0">
                  <c:v>Queensland</c:v>
                </c:pt>
              </c:strCache>
            </c:strRef>
          </c:tx>
          <c:cat>
            <c:numRef>
              <c:f>'1.6b'!$D$2:$S$2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'1.6b'!$D$5:$S$5</c:f>
              <c:numCache>
                <c:formatCode>General</c:formatCode>
                <c:ptCount val="16"/>
                <c:pt idx="5" formatCode="0.0%">
                  <c:v>0</c:v>
                </c:pt>
                <c:pt idx="9" formatCode="0.0%">
                  <c:v>0</c:v>
                </c:pt>
                <c:pt idx="10" formatCode="0.0%">
                  <c:v>0</c:v>
                </c:pt>
                <c:pt idx="11" formatCode="0.0%">
                  <c:v>2.7999999999999997E-2</c:v>
                </c:pt>
                <c:pt idx="12" formatCode="0.0%">
                  <c:v>7.400000000000001E-2</c:v>
                </c:pt>
                <c:pt idx="13" formatCode="0.0%">
                  <c:v>0</c:v>
                </c:pt>
                <c:pt idx="14" formatCode="0.0%">
                  <c:v>0</c:v>
                </c:pt>
              </c:numCache>
            </c:numRef>
          </c:val>
          <c:smooth val="0"/>
          <c:extLst>
            <c:ext xmlns:c16="http://schemas.microsoft.com/office/drawing/2014/chart" uri="{C3380CC4-5D6E-409C-BE32-E72D297353CC}">
              <c16:uniqueId val="{00000002-517D-4A62-83B4-8724F40284A2}"/>
            </c:ext>
          </c:extLst>
        </c:ser>
        <c:ser>
          <c:idx val="3"/>
          <c:order val="3"/>
          <c:tx>
            <c:strRef>
              <c:f>'1.6b'!$C$6</c:f>
              <c:strCache>
                <c:ptCount val="1"/>
                <c:pt idx="0">
                  <c:v>South Australia</c:v>
                </c:pt>
              </c:strCache>
            </c:strRef>
          </c:tx>
          <c:marker>
            <c:symbol val="circle"/>
            <c:size val="7"/>
          </c:marker>
          <c:cat>
            <c:numRef>
              <c:f>'1.6b'!$D$2:$S$2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'1.6b'!$D$6:$S$6</c:f>
              <c:numCache>
                <c:formatCode>0%</c:formatCode>
                <c:ptCount val="16"/>
                <c:pt idx="0">
                  <c:v>0.1415929203539823</c:v>
                </c:pt>
                <c:pt idx="1">
                  <c:v>1.8072289156626505E-2</c:v>
                </c:pt>
                <c:pt idx="2">
                  <c:v>0.1357142857142857</c:v>
                </c:pt>
                <c:pt idx="3">
                  <c:v>#N/A</c:v>
                </c:pt>
                <c:pt idx="4">
                  <c:v>0.04</c:v>
                </c:pt>
                <c:pt idx="5">
                  <c:v>1.5757575757575755E-2</c:v>
                </c:pt>
                <c:pt idx="6" formatCode="0.0%">
                  <c:v>3.5000000000000003E-2</c:v>
                </c:pt>
                <c:pt idx="7" formatCode="0.0%">
                  <c:v>0.04</c:v>
                </c:pt>
                <c:pt idx="8" formatCode="0.0%">
                  <c:v>7.0000000000000007E-2</c:v>
                </c:pt>
                <c:pt idx="9" formatCode="0.0%">
                  <c:v>4.4999999999999998E-2</c:v>
                </c:pt>
                <c:pt idx="10" formatCode="0.0%">
                  <c:v>2.4E-2</c:v>
                </c:pt>
                <c:pt idx="11" formatCode="0.0%">
                  <c:v>7.0000000000000001E-3</c:v>
                </c:pt>
                <c:pt idx="12" formatCode="0.0%">
                  <c:v>0</c:v>
                </c:pt>
                <c:pt idx="13" formatCode="0.0%">
                  <c:v>0</c:v>
                </c:pt>
                <c:pt idx="14" formatCode="0.0%">
                  <c:v>1.9E-2</c:v>
                </c:pt>
                <c:pt idx="15" formatCode="0.0%">
                  <c:v>0</c:v>
                </c:pt>
              </c:numCache>
            </c:numRef>
          </c:val>
          <c:smooth val="0"/>
          <c:extLst>
            <c:ext xmlns:c16="http://schemas.microsoft.com/office/drawing/2014/chart" uri="{C3380CC4-5D6E-409C-BE32-E72D297353CC}">
              <c16:uniqueId val="{00000003-517D-4A62-83B4-8724F40284A2}"/>
            </c:ext>
          </c:extLst>
        </c:ser>
        <c:ser>
          <c:idx val="4"/>
          <c:order val="4"/>
          <c:tx>
            <c:strRef>
              <c:f>'1.6b'!$C$7</c:f>
              <c:strCache>
                <c:ptCount val="1"/>
                <c:pt idx="0">
                  <c:v>Western Australia</c:v>
                </c:pt>
              </c:strCache>
            </c:strRef>
          </c:tx>
          <c:cat>
            <c:numRef>
              <c:f>'1.6b'!$D$2:$S$2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'1.6b'!$D$7:$S$7</c:f>
              <c:numCache>
                <c:formatCode>0%</c:formatCode>
                <c:ptCount val="16"/>
                <c:pt idx="0">
                  <c:v>0.14817320703653589</c:v>
                </c:pt>
                <c:pt idx="1">
                  <c:v>0.15799492385786804</c:v>
                </c:pt>
                <c:pt idx="2">
                  <c:v>0.14783731439638476</c:v>
                </c:pt>
                <c:pt idx="3">
                  <c:v>9.0999999999999998E-2</c:v>
                </c:pt>
                <c:pt idx="4">
                  <c:v>8.2000000000000003E-2</c:v>
                </c:pt>
                <c:pt idx="5">
                  <c:v>4.2036708111308475E-2</c:v>
                </c:pt>
                <c:pt idx="6" formatCode="0.0%">
                  <c:v>3.7999999999999999E-2</c:v>
                </c:pt>
                <c:pt idx="7" formatCode="0.0%">
                  <c:v>2.8000000000000001E-2</c:v>
                </c:pt>
                <c:pt idx="8" formatCode="0.0%">
                  <c:v>2.5999999999999999E-2</c:v>
                </c:pt>
                <c:pt idx="9" formatCode="0.0%">
                  <c:v>5.7000000000000002E-2</c:v>
                </c:pt>
                <c:pt idx="10" formatCode="0.0%">
                  <c:v>8.199999999999999E-2</c:v>
                </c:pt>
                <c:pt idx="11" formatCode="0.0%">
                  <c:v>0.10800000000000001</c:v>
                </c:pt>
                <c:pt idx="12" formatCode="0.0%">
                  <c:v>0.15</c:v>
                </c:pt>
                <c:pt idx="13" formatCode="0.0%">
                  <c:v>4.8000000000000001E-2</c:v>
                </c:pt>
                <c:pt idx="14" formatCode="0.0%">
                  <c:v>0.122</c:v>
                </c:pt>
                <c:pt idx="15" formatCode="0.0%">
                  <c:v>8.3000000000000004E-2</c:v>
                </c:pt>
              </c:numCache>
            </c:numRef>
          </c:val>
          <c:smooth val="0"/>
          <c:extLst>
            <c:ext xmlns:c16="http://schemas.microsoft.com/office/drawing/2014/chart" uri="{C3380CC4-5D6E-409C-BE32-E72D297353CC}">
              <c16:uniqueId val="{00000004-517D-4A62-83B4-8724F40284A2}"/>
            </c:ext>
          </c:extLst>
        </c:ser>
        <c:dLbls>
          <c:showLegendKey val="0"/>
          <c:showVal val="0"/>
          <c:showCatName val="0"/>
          <c:showSerName val="0"/>
          <c:showPercent val="0"/>
          <c:showBubbleSize val="0"/>
        </c:dLbls>
        <c:marker val="1"/>
        <c:smooth val="0"/>
        <c:axId val="132037632"/>
        <c:axId val="132039424"/>
      </c:lineChart>
      <c:catAx>
        <c:axId val="132037632"/>
        <c:scaling>
          <c:orientation val="minMax"/>
        </c:scaling>
        <c:delete val="0"/>
        <c:axPos val="b"/>
        <c:numFmt formatCode="General" sourceLinked="1"/>
        <c:majorTickMark val="out"/>
        <c:minorTickMark val="none"/>
        <c:tickLblPos val="nextTo"/>
        <c:crossAx val="132039424"/>
        <c:crosses val="autoZero"/>
        <c:auto val="1"/>
        <c:lblAlgn val="ctr"/>
        <c:lblOffset val="100"/>
        <c:noMultiLvlLbl val="0"/>
      </c:catAx>
      <c:valAx>
        <c:axId val="132039424"/>
        <c:scaling>
          <c:orientation val="minMax"/>
        </c:scaling>
        <c:delete val="0"/>
        <c:axPos val="l"/>
        <c:majorGridlines>
          <c:spPr>
            <a:ln>
              <a:noFill/>
            </a:ln>
          </c:spPr>
        </c:majorGridlines>
        <c:numFmt formatCode="0%" sourceLinked="0"/>
        <c:majorTickMark val="out"/>
        <c:minorTickMark val="none"/>
        <c:tickLblPos val="nextTo"/>
        <c:crossAx val="132037632"/>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'1.6c'!$A$3</c:f>
              <c:strCache>
                <c:ptCount val="1"/>
                <c:pt idx="0">
                  <c:v>New South Wales</c:v>
                </c:pt>
              </c:strCache>
            </c:strRef>
          </c:tx>
          <c:cat>
            <c:numRef>
              <c:f>'1.6c'!$B$2:$Q$2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'1.6c'!$B$3:$Q$3</c:f>
              <c:numCache>
                <c:formatCode>General</c:formatCode>
                <c:ptCount val="16"/>
                <c:pt idx="6" formatCode="0.0%">
                  <c:v>5.21739130434783E-3</c:v>
                </c:pt>
                <c:pt idx="7" formatCode="0.0%">
                  <c:v>5.21739130434783E-3</c:v>
                </c:pt>
                <c:pt idx="8" formatCode="0.0%">
                  <c:v>5.21739130434783E-3</c:v>
                </c:pt>
                <c:pt idx="9" formatCode="0.0%">
                  <c:v>5.21739130434783E-3</c:v>
                </c:pt>
                <c:pt idx="10" formatCode="0.0%">
                  <c:v>5.0000000000000001E-3</c:v>
                </c:pt>
                <c:pt idx="11" formatCode="0.0%">
                  <c:v>5.0000000000000001E-3</c:v>
                </c:pt>
                <c:pt idx="12" formatCode="0.0%">
                  <c:v>5.0000000000000001E-3</c:v>
                </c:pt>
                <c:pt idx="13" formatCode="0.0%">
                  <c:v>5.0000000000000001E-3</c:v>
                </c:pt>
                <c:pt idx="14" formatCode="0.0%">
                  <c:v>5.0000000000000001E-3</c:v>
                </c:pt>
                <c:pt idx="15" formatCode="0.0%">
                  <c:v>5.0000000000000001E-3</c:v>
                </c:pt>
              </c:numCache>
            </c:numRef>
          </c:val>
          <c:smooth val="0"/>
          <c:extLst>
            <c:ext xmlns:c16="http://schemas.microsoft.com/office/drawing/2014/chart" uri="{C3380CC4-5D6E-409C-BE32-E72D297353CC}">
              <c16:uniqueId val="{00000000-4364-4CB3-A22A-8ADACFC105BF}"/>
            </c:ext>
          </c:extLst>
        </c:ser>
        <c:ser>
          <c:idx val="1"/>
          <c:order val="1"/>
          <c:tx>
            <c:strRef>
              <c:f>'1.6c'!$A$4</c:f>
              <c:strCache>
                <c:ptCount val="1"/>
                <c:pt idx="0">
                  <c:v>Northern Territory</c:v>
                </c:pt>
              </c:strCache>
            </c:strRef>
          </c:tx>
          <c:cat>
            <c:numRef>
              <c:f>'1.6c'!$B$2:$Q$2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'1.6c'!$B$4:$Q$4</c:f>
              <c:numCache>
                <c:formatCode>0.0%</c:formatCode>
                <c:ptCount val="16"/>
                <c:pt idx="0">
                  <c:v>0.13549337260677499</c:v>
                </c:pt>
                <c:pt idx="1">
                  <c:v>0.222772277227723</c:v>
                </c:pt>
                <c:pt idx="2">
                  <c:v>0.156016597510373</c:v>
                </c:pt>
                <c:pt idx="3">
                  <c:v>0.14089950808151799</c:v>
                </c:pt>
                <c:pt idx="4">
                  <c:v>7.31354707032911E-2</c:v>
                </c:pt>
                <c:pt idx="5">
                  <c:v>5.6388722255548897E-2</c:v>
                </c:pt>
                <c:pt idx="6">
                  <c:v>5.3169734151329202E-2</c:v>
                </c:pt>
                <c:pt idx="7">
                  <c:v>5.8413719185423402E-2</c:v>
                </c:pt>
                <c:pt idx="8">
                  <c:v>4.6208208752378403E-2</c:v>
                </c:pt>
                <c:pt idx="9">
                  <c:v>6.0999999999999999E-2</c:v>
                </c:pt>
                <c:pt idx="10">
                  <c:v>0.05</c:v>
                </c:pt>
                <c:pt idx="11">
                  <c:v>5.0999999999999997E-2</c:v>
                </c:pt>
                <c:pt idx="12">
                  <c:v>5.1999999999999998E-2</c:v>
                </c:pt>
                <c:pt idx="13">
                  <c:v>5.2999999999999999E-2</c:v>
                </c:pt>
                <c:pt idx="14">
                  <c:v>3.7999999999999999E-2</c:v>
                </c:pt>
                <c:pt idx="15">
                  <c:v>2.3E-2</c:v>
                </c:pt>
              </c:numCache>
            </c:numRef>
          </c:val>
          <c:smooth val="0"/>
          <c:extLst>
            <c:ext xmlns:c16="http://schemas.microsoft.com/office/drawing/2014/chart" uri="{C3380CC4-5D6E-409C-BE32-E72D297353CC}">
              <c16:uniqueId val="{00000001-4364-4CB3-A22A-8ADACFC105BF}"/>
            </c:ext>
          </c:extLst>
        </c:ser>
        <c:ser>
          <c:idx val="2"/>
          <c:order val="2"/>
          <c:tx>
            <c:strRef>
              <c:f>'1.6c'!$A$5</c:f>
              <c:strCache>
                <c:ptCount val="1"/>
                <c:pt idx="0">
                  <c:v>Queensland</c:v>
                </c:pt>
              </c:strCache>
            </c:strRef>
          </c:tx>
          <c:cat>
            <c:numRef>
              <c:f>'1.6c'!$B$2:$Q$2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'1.6c'!$B$5:$Q$5</c:f>
              <c:numCache>
                <c:formatCode>General</c:formatCode>
                <c:ptCount val="16"/>
                <c:pt idx="5" formatCode="0.0%">
                  <c:v>0</c:v>
                </c:pt>
                <c:pt idx="9" formatCode="0.0%">
                  <c:v>0</c:v>
                </c:pt>
                <c:pt idx="10" formatCode="0.0%">
                  <c:v>0</c:v>
                </c:pt>
                <c:pt idx="11" formatCode="0.0%">
                  <c:v>2.7999999999999997E-2</c:v>
                </c:pt>
                <c:pt idx="12" formatCode="0.0%">
                  <c:v>0</c:v>
                </c:pt>
                <c:pt idx="13" formatCode="0.0%">
                  <c:v>0</c:v>
                </c:pt>
                <c:pt idx="14" formatCode="0.0%">
                  <c:v>0</c:v>
                </c:pt>
                <c:pt idx="15" formatCode="0.0%">
                  <c:v>0</c:v>
                </c:pt>
              </c:numCache>
            </c:numRef>
          </c:val>
          <c:smooth val="0"/>
          <c:extLst>
            <c:ext xmlns:c16="http://schemas.microsoft.com/office/drawing/2014/chart" uri="{C3380CC4-5D6E-409C-BE32-E72D297353CC}">
              <c16:uniqueId val="{00000002-4364-4CB3-A22A-8ADACFC105BF}"/>
            </c:ext>
          </c:extLst>
        </c:ser>
        <c:ser>
          <c:idx val="3"/>
          <c:order val="3"/>
          <c:tx>
            <c:strRef>
              <c:f>'1.6c'!$A$6</c:f>
              <c:strCache>
                <c:ptCount val="1"/>
                <c:pt idx="0">
                  <c:v>South Australia</c:v>
                </c:pt>
              </c:strCache>
            </c:strRef>
          </c:tx>
          <c:marker>
            <c:symbol val="circle"/>
            <c:size val="7"/>
          </c:marker>
          <c:dPt>
            <c:idx val="5"/>
            <c:bubble3D val="0"/>
            <c:extLst>
              <c:ext xmlns:c16="http://schemas.microsoft.com/office/drawing/2014/chart" uri="{C3380CC4-5D6E-409C-BE32-E72D297353CC}">
                <c16:uniqueId val="{00000003-4364-4CB3-A22A-8ADACFC105BF}"/>
              </c:ext>
            </c:extLst>
          </c:dPt>
          <c:dPt>
            <c:idx val="9"/>
            <c:bubble3D val="0"/>
            <c:extLst>
              <c:ext xmlns:c16="http://schemas.microsoft.com/office/drawing/2014/chart" uri="{C3380CC4-5D6E-409C-BE32-E72D297353CC}">
                <c16:uniqueId val="{00000004-4364-4CB3-A22A-8ADACFC105BF}"/>
              </c:ext>
            </c:extLst>
          </c:dPt>
          <c:cat>
            <c:numRef>
              <c:f>'1.6c'!$B$2:$Q$2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'1.6c'!$B$6:$Q$6</c:f>
              <c:numCache>
                <c:formatCode>0.0%</c:formatCode>
                <c:ptCount val="16"/>
                <c:pt idx="0">
                  <c:v>0.14159292035398199</c:v>
                </c:pt>
                <c:pt idx="1">
                  <c:v>1.9480519480519501E-2</c:v>
                </c:pt>
                <c:pt idx="2">
                  <c:v>0.10729613733905601</c:v>
                </c:pt>
                <c:pt idx="3">
                  <c:v>0.10729613733905601</c:v>
                </c:pt>
                <c:pt idx="4">
                  <c:v>7.33248351161115E-2</c:v>
                </c:pt>
                <c:pt idx="5">
                  <c:v>1.5063731170336001E-2</c:v>
                </c:pt>
                <c:pt idx="6">
                  <c:v>2.4473813020068499E-2</c:v>
                </c:pt>
                <c:pt idx="7">
                  <c:v>2.78494069107788E-2</c:v>
                </c:pt>
                <c:pt idx="8">
                  <c:v>4.9586776859504099E-2</c:v>
                </c:pt>
                <c:pt idx="9">
                  <c:v>2.8101802757158002E-2</c:v>
                </c:pt>
                <c:pt idx="10">
                  <c:v>1.6E-2</c:v>
                </c:pt>
                <c:pt idx="11">
                  <c:v>5.0000000000000001E-3</c:v>
                </c:pt>
                <c:pt idx="12">
                  <c:v>0</c:v>
                </c:pt>
                <c:pt idx="13">
                  <c:v>0</c:v>
                </c:pt>
                <c:pt idx="14">
                  <c:v>8.9999999999999993E-3</c:v>
                </c:pt>
                <c:pt idx="15">
                  <c:v>0</c:v>
                </c:pt>
              </c:numCache>
            </c:numRef>
          </c:val>
          <c:smooth val="0"/>
          <c:extLst>
            <c:ext xmlns:c16="http://schemas.microsoft.com/office/drawing/2014/chart" uri="{C3380CC4-5D6E-409C-BE32-E72D297353CC}">
              <c16:uniqueId val="{00000005-4364-4CB3-A22A-8ADACFC105BF}"/>
            </c:ext>
          </c:extLst>
        </c:ser>
        <c:ser>
          <c:idx val="4"/>
          <c:order val="4"/>
          <c:tx>
            <c:strRef>
              <c:f>'1.6c'!$A$7</c:f>
              <c:strCache>
                <c:ptCount val="1"/>
                <c:pt idx="0">
                  <c:v>Western Australia</c:v>
                </c:pt>
              </c:strCache>
            </c:strRef>
          </c:tx>
          <c:cat>
            <c:numRef>
              <c:f>'1.6c'!$B$2:$Q$2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'1.6c'!$B$7:$Q$7</c:f>
              <c:numCache>
                <c:formatCode>0.0%</c:formatCode>
                <c:ptCount val="16"/>
                <c:pt idx="0">
                  <c:v>0.15034324942791799</c:v>
                </c:pt>
                <c:pt idx="1">
                  <c:v>0.154754694124773</c:v>
                </c:pt>
                <c:pt idx="2">
                  <c:v>0.1402421021553</c:v>
                </c:pt>
                <c:pt idx="3">
                  <c:v>8.9273174157303403E-2</c:v>
                </c:pt>
                <c:pt idx="4">
                  <c:v>8.4425562686432296E-2</c:v>
                </c:pt>
                <c:pt idx="5">
                  <c:v>5.1049618320610703E-2</c:v>
                </c:pt>
                <c:pt idx="6">
                  <c:v>4.96031746031746E-2</c:v>
                </c:pt>
                <c:pt idx="7">
                  <c:v>3.5748331744518601E-2</c:v>
                </c:pt>
                <c:pt idx="8">
                  <c:v>3.5961272475795301E-2</c:v>
                </c:pt>
                <c:pt idx="9">
                  <c:v>4.1906327033689399E-2</c:v>
                </c:pt>
                <c:pt idx="10">
                  <c:v>0.04</c:v>
                </c:pt>
                <c:pt idx="11">
                  <c:v>4.5999999999999999E-2</c:v>
                </c:pt>
                <c:pt idx="12">
                  <c:v>6.4000000000000001E-2</c:v>
                </c:pt>
                <c:pt idx="13">
                  <c:v>4.5999999999999999E-2</c:v>
                </c:pt>
                <c:pt idx="14">
                  <c:v>0.05</c:v>
                </c:pt>
                <c:pt idx="15">
                  <c:v>3.1E-2</c:v>
                </c:pt>
              </c:numCache>
            </c:numRef>
          </c:val>
          <c:smooth val="0"/>
          <c:extLst>
            <c:ext xmlns:c16="http://schemas.microsoft.com/office/drawing/2014/chart" uri="{C3380CC4-5D6E-409C-BE32-E72D297353CC}">
              <c16:uniqueId val="{00000006-4364-4CB3-A22A-8ADACFC105BF}"/>
            </c:ext>
          </c:extLst>
        </c:ser>
        <c:ser>
          <c:idx val="5"/>
          <c:order val="5"/>
          <c:tx>
            <c:strRef>
              <c:f>'1.6c'!$A$8</c:f>
              <c:strCache>
                <c:ptCount val="1"/>
                <c:pt idx="0">
                  <c:v>National</c:v>
                </c:pt>
              </c:strCache>
            </c:strRef>
          </c:tx>
          <c:cat>
            <c:numRef>
              <c:f>'1.6c'!$B$2:$Q$2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'1.6c'!$B$8:$Q$8</c:f>
              <c:numCache>
                <c:formatCode>0.0%</c:formatCode>
                <c:ptCount val="16"/>
                <c:pt idx="0">
                  <c:v>0.14300000000000002</c:v>
                </c:pt>
                <c:pt idx="1">
                  <c:v>0.182</c:v>
                </c:pt>
                <c:pt idx="2">
                  <c:v>0.14899999999999999</c:v>
                </c:pt>
                <c:pt idx="3">
                  <c:v>0.12</c:v>
                </c:pt>
                <c:pt idx="4">
                  <c:v>7.9000000000000001E-2</c:v>
                </c:pt>
                <c:pt idx="5">
                  <c:v>4.8000000000000001E-2</c:v>
                </c:pt>
                <c:pt idx="6">
                  <c:v>4.2000000000000003E-2</c:v>
                </c:pt>
                <c:pt idx="7">
                  <c:v>4.2999999999999997E-2</c:v>
                </c:pt>
                <c:pt idx="8">
                  <c:v>3.7999999999999999E-2</c:v>
                </c:pt>
                <c:pt idx="9">
                  <c:v>4.4999999999999998E-2</c:v>
                </c:pt>
                <c:pt idx="10">
                  <c:v>3.7999999999999999E-2</c:v>
                </c:pt>
                <c:pt idx="11">
                  <c:v>3.9E-2</c:v>
                </c:pt>
                <c:pt idx="12">
                  <c:v>4.4999999999999998E-2</c:v>
                </c:pt>
                <c:pt idx="13">
                  <c:v>3.7999999999999999E-2</c:v>
                </c:pt>
                <c:pt idx="14">
                  <c:v>3.3000000000000002E-2</c:v>
                </c:pt>
                <c:pt idx="15">
                  <c:v>2.2000000000000002E-2</c:v>
                </c:pt>
              </c:numCache>
            </c:numRef>
          </c:val>
          <c:smooth val="0"/>
          <c:extLst>
            <c:ext xmlns:c16="http://schemas.microsoft.com/office/drawing/2014/chart" uri="{C3380CC4-5D6E-409C-BE32-E72D297353CC}">
              <c16:uniqueId val="{00000007-4364-4CB3-A22A-8ADACFC105BF}"/>
            </c:ext>
          </c:extLst>
        </c:ser>
        <c:dLbls>
          <c:showLegendKey val="0"/>
          <c:showVal val="0"/>
          <c:showCatName val="0"/>
          <c:showSerName val="0"/>
          <c:showPercent val="0"/>
          <c:showBubbleSize val="0"/>
        </c:dLbls>
        <c:marker val="1"/>
        <c:smooth val="0"/>
        <c:axId val="131899776"/>
        <c:axId val="131901312"/>
      </c:lineChart>
      <c:catAx>
        <c:axId val="131899776"/>
        <c:scaling>
          <c:orientation val="minMax"/>
        </c:scaling>
        <c:delete val="0"/>
        <c:axPos val="b"/>
        <c:numFmt formatCode="General" sourceLinked="1"/>
        <c:majorTickMark val="out"/>
        <c:minorTickMark val="none"/>
        <c:tickLblPos val="nextTo"/>
        <c:crossAx val="131901312"/>
        <c:crosses val="autoZero"/>
        <c:auto val="1"/>
        <c:lblAlgn val="ctr"/>
        <c:lblOffset val="100"/>
        <c:noMultiLvlLbl val="0"/>
      </c:catAx>
      <c:valAx>
        <c:axId val="131901312"/>
        <c:scaling>
          <c:orientation val="minMax"/>
        </c:scaling>
        <c:delete val="0"/>
        <c:axPos val="l"/>
        <c:majorGridlines>
          <c:spPr>
            <a:ln>
              <a:noFill/>
            </a:ln>
          </c:spPr>
        </c:majorGridlines>
        <c:numFmt formatCode="0%" sourceLinked="0"/>
        <c:majorTickMark val="out"/>
        <c:minorTickMark val="none"/>
        <c:tickLblPos val="nextTo"/>
        <c:crossAx val="131899776"/>
        <c:crosses val="autoZero"/>
        <c:crossBetween val="between"/>
      </c:valAx>
    </c:plotArea>
    <c:legend>
      <c:legendPos val="b"/>
      <c:layout>
        <c:manualLayout>
          <c:xMode val="edge"/>
          <c:yMode val="edge"/>
          <c:x val="4.7292097819032333E-2"/>
          <c:y val="0.85636796073519172"/>
          <c:w val="0.95270798129051926"/>
          <c:h val="0.12243998923154623"/>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5.1400554097404488E-2"/>
          <c:w val="0.89745603674540686"/>
          <c:h val="0.76142830983336385"/>
        </c:manualLayout>
      </c:layout>
      <c:barChart>
        <c:barDir val="col"/>
        <c:grouping val="stacked"/>
        <c:varyColors val="0"/>
        <c:ser>
          <c:idx val="0"/>
          <c:order val="0"/>
          <c:tx>
            <c:strRef>
              <c:f>'[Trachoma report 2022_AJ calculations.xlsx]Figure 1.7'!$B$3</c:f>
              <c:strCache>
                <c:ptCount val="1"/>
                <c:pt idx="0">
                  <c:v>≥20%</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1.7'!$C$2:$E$2</c:f>
              <c:strCache>
                <c:ptCount val="3"/>
                <c:pt idx="0">
                  <c:v>Northern Territory 
(n=38)</c:v>
                </c:pt>
                <c:pt idx="1">
                  <c:v>South Australia 
(n=11)</c:v>
                </c:pt>
                <c:pt idx="2">
                  <c:v>Western Australia 
(n=27)</c:v>
                </c:pt>
              </c:strCache>
            </c:strRef>
          </c:cat>
          <c:val>
            <c:numRef>
              <c:f>'[Trachoma report 2022_AJ calculations.xlsx]Figure 1.7'!$C$3:$E$3</c:f>
              <c:numCache>
                <c:formatCode>General</c:formatCode>
                <c:ptCount val="3"/>
                <c:pt idx="0">
                  <c:v>3</c:v>
                </c:pt>
                <c:pt idx="2">
                  <c:v>7</c:v>
                </c:pt>
              </c:numCache>
            </c:numRef>
          </c:val>
          <c:extLst>
            <c:ext xmlns:c16="http://schemas.microsoft.com/office/drawing/2014/chart" uri="{C3380CC4-5D6E-409C-BE32-E72D297353CC}">
              <c16:uniqueId val="{00000000-F349-4481-864D-02ABB82246F5}"/>
            </c:ext>
          </c:extLst>
        </c:ser>
        <c:ser>
          <c:idx val="1"/>
          <c:order val="1"/>
          <c:tx>
            <c:strRef>
              <c:f>'[Trachoma report 2022_AJ calculations.xlsx]Figure 1.7'!$B$4</c:f>
              <c:strCache>
                <c:ptCount val="1"/>
                <c:pt idx="0">
                  <c:v>≥10% but &lt;20%</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1.7'!$C$2:$E$2</c:f>
              <c:strCache>
                <c:ptCount val="3"/>
                <c:pt idx="0">
                  <c:v>Northern Territory 
(n=38)</c:v>
                </c:pt>
                <c:pt idx="1">
                  <c:v>South Australia 
(n=11)</c:v>
                </c:pt>
                <c:pt idx="2">
                  <c:v>Western Australia 
(n=27)</c:v>
                </c:pt>
              </c:strCache>
            </c:strRef>
          </c:cat>
          <c:val>
            <c:numRef>
              <c:f>'[Trachoma report 2022_AJ calculations.xlsx]Figure 1.7'!$C$4:$E$4</c:f>
              <c:numCache>
                <c:formatCode>General</c:formatCode>
                <c:ptCount val="3"/>
                <c:pt idx="0">
                  <c:v>5</c:v>
                </c:pt>
                <c:pt idx="2">
                  <c:v>6</c:v>
                </c:pt>
              </c:numCache>
            </c:numRef>
          </c:val>
          <c:extLst>
            <c:ext xmlns:c16="http://schemas.microsoft.com/office/drawing/2014/chart" uri="{C3380CC4-5D6E-409C-BE32-E72D297353CC}">
              <c16:uniqueId val="{00000001-F349-4481-864D-02ABB82246F5}"/>
            </c:ext>
          </c:extLst>
        </c:ser>
        <c:ser>
          <c:idx val="2"/>
          <c:order val="2"/>
          <c:tx>
            <c:strRef>
              <c:f>'[Trachoma report 2022_AJ calculations.xlsx]Figure 1.7'!$B$5</c:f>
              <c:strCache>
                <c:ptCount val="1"/>
                <c:pt idx="0">
                  <c:v>≥5% but &lt;10%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1.7'!$C$2:$E$2</c:f>
              <c:strCache>
                <c:ptCount val="3"/>
                <c:pt idx="0">
                  <c:v>Northern Territory 
(n=38)</c:v>
                </c:pt>
                <c:pt idx="1">
                  <c:v>South Australia 
(n=11)</c:v>
                </c:pt>
                <c:pt idx="2">
                  <c:v>Western Australia 
(n=27)</c:v>
                </c:pt>
              </c:strCache>
            </c:strRef>
          </c:cat>
          <c:val>
            <c:numRef>
              <c:f>'[Trachoma report 2022_AJ calculations.xlsx]Figure 1.7'!$C$5:$E$5</c:f>
              <c:numCache>
                <c:formatCode>General</c:formatCode>
                <c:ptCount val="3"/>
                <c:pt idx="0">
                  <c:v>8</c:v>
                </c:pt>
                <c:pt idx="2">
                  <c:v>2</c:v>
                </c:pt>
              </c:numCache>
            </c:numRef>
          </c:val>
          <c:extLst>
            <c:ext xmlns:c16="http://schemas.microsoft.com/office/drawing/2014/chart" uri="{C3380CC4-5D6E-409C-BE32-E72D297353CC}">
              <c16:uniqueId val="{00000002-F349-4481-864D-02ABB82246F5}"/>
            </c:ext>
          </c:extLst>
        </c:ser>
        <c:ser>
          <c:idx val="3"/>
          <c:order val="3"/>
          <c:tx>
            <c:strRef>
              <c:f>'[Trachoma report 2022_AJ calculations.xlsx]Figure 1.7'!$B$6</c:f>
              <c:strCache>
                <c:ptCount val="1"/>
                <c:pt idx="0">
                  <c:v>&gt;0% but &lt;5% </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1.7'!$C$2:$E$2</c:f>
              <c:strCache>
                <c:ptCount val="3"/>
                <c:pt idx="0">
                  <c:v>Northern Territory 
(n=38)</c:v>
                </c:pt>
                <c:pt idx="1">
                  <c:v>South Australia 
(n=11)</c:v>
                </c:pt>
                <c:pt idx="2">
                  <c:v>Western Australia 
(n=27)</c:v>
                </c:pt>
              </c:strCache>
            </c:strRef>
          </c:cat>
          <c:val>
            <c:numRef>
              <c:f>'[Trachoma report 2022_AJ calculations.xlsx]Figure 1.7'!$C$6:$E$6</c:f>
              <c:numCache>
                <c:formatCode>General</c:formatCode>
                <c:ptCount val="3"/>
                <c:pt idx="0">
                  <c:v>7</c:v>
                </c:pt>
              </c:numCache>
            </c:numRef>
          </c:val>
          <c:extLst>
            <c:ext xmlns:c16="http://schemas.microsoft.com/office/drawing/2014/chart" uri="{C3380CC4-5D6E-409C-BE32-E72D297353CC}">
              <c16:uniqueId val="{00000003-F349-4481-864D-02ABB82246F5}"/>
            </c:ext>
          </c:extLst>
        </c:ser>
        <c:ser>
          <c:idx val="4"/>
          <c:order val="4"/>
          <c:tx>
            <c:strRef>
              <c:f>'[Trachoma report 2022_AJ calculations.xlsx]Figure 1.7'!$B$7</c:f>
              <c:strCache>
                <c:ptCount val="1"/>
                <c:pt idx="0">
                  <c:v>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'[Trachoma report 2022_AJ calculations.xlsx]Figure 1.7'!$C$2:$E$2</c:f>
              <c:strCache>
                <c:ptCount val="3"/>
                <c:pt idx="0">
                  <c:v>Northern Territory 
(n=38)</c:v>
                </c:pt>
                <c:pt idx="1">
                  <c:v>South Australia 
(n=11)</c:v>
                </c:pt>
                <c:pt idx="2">
                  <c:v>Western Australia 
(n=27)</c:v>
                </c:pt>
              </c:strCache>
            </c:strRef>
          </c:cat>
          <c:val>
            <c:numRef>
              <c:f>'[Trachoma report 2022_AJ calculations.xlsx]Figure 1.7'!$C$7:$E$7</c:f>
              <c:numCache>
                <c:formatCode>General</c:formatCode>
                <c:ptCount val="3"/>
                <c:pt idx="0">
                  <c:v>15</c:v>
                </c:pt>
                <c:pt idx="1">
                  <c:v>11</c:v>
                </c:pt>
                <c:pt idx="2">
                  <c:v>12</c:v>
                </c:pt>
              </c:numCache>
            </c:numRef>
          </c:val>
          <c:extLst>
            <c:ext xmlns:c16="http://schemas.microsoft.com/office/drawing/2014/chart" uri="{C3380CC4-5D6E-409C-BE32-E72D297353CC}">
              <c16:uniqueId val="{00000004-F349-4481-864D-02ABB82246F5}"/>
            </c:ext>
          </c:extLst>
        </c:ser>
        <c:dLbls>
          <c:showLegendKey val="0"/>
          <c:showVal val="0"/>
          <c:showCatName val="0"/>
          <c:showSerName val="0"/>
          <c:showPercent val="0"/>
          <c:showBubbleSize val="0"/>
        </c:dLbls>
        <c:gapWidth val="150"/>
        <c:overlap val="100"/>
        <c:axId val="132289664"/>
        <c:axId val="132291200"/>
      </c:barChart>
      <c:catAx>
        <c:axId val="132289664"/>
        <c:scaling>
          <c:orientation val="minMax"/>
        </c:scaling>
        <c:delete val="0"/>
        <c:axPos val="b"/>
        <c:numFmt formatCode="General" sourceLinked="0"/>
        <c:majorTickMark val="out"/>
        <c:minorTickMark val="none"/>
        <c:tickLblPos val="nextTo"/>
        <c:crossAx val="132291200"/>
        <c:crosses val="autoZero"/>
        <c:auto val="1"/>
        <c:lblAlgn val="ctr"/>
        <c:lblOffset val="100"/>
        <c:noMultiLvlLbl val="0"/>
      </c:catAx>
      <c:valAx>
        <c:axId val="132291200"/>
        <c:scaling>
          <c:orientation val="minMax"/>
          <c:max val="50"/>
        </c:scaling>
        <c:delete val="0"/>
        <c:axPos val="l"/>
        <c:majorGridlines>
          <c:spPr>
            <a:ln>
              <a:noFill/>
            </a:ln>
          </c:spPr>
        </c:majorGridlines>
        <c:numFmt formatCode="General" sourceLinked="1"/>
        <c:majorTickMark val="out"/>
        <c:minorTickMark val="none"/>
        <c:tickLblPos val="nextTo"/>
        <c:crossAx val="132289664"/>
        <c:crosses val="autoZero"/>
        <c:crossBetween val="between"/>
      </c:valAx>
    </c:plotArea>
    <c:legend>
      <c:legendPos val="b"/>
      <c:layout>
        <c:manualLayout>
          <c:xMode val="edge"/>
          <c:yMode val="edge"/>
          <c:x val="7.6776491742617969E-2"/>
          <c:y val="0.90303206664384339"/>
          <c:w val="0.84349852790140367"/>
          <c:h val="9.5084233656839393E-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Figure1.8!$B$3</c:f>
              <c:strCache>
                <c:ptCount val="1"/>
                <c:pt idx="0">
                  <c:v>New South Wales</c:v>
                </c:pt>
              </c:strCache>
            </c:strRef>
          </c:tx>
          <c:cat>
            <c:numRef>
              <c:f>Figure1.8!$C$2:$R$2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Figure1.8!$C$3:$R$3</c:f>
              <c:numCache>
                <c:formatCode>General</c:formatCode>
                <c:ptCount val="16"/>
                <c:pt idx="6" formatCode="0%">
                  <c:v>0.9</c:v>
                </c:pt>
                <c:pt idx="7" formatCode="0%">
                  <c:v>1</c:v>
                </c:pt>
                <c:pt idx="8" formatCode="0%">
                  <c:v>1</c:v>
                </c:pt>
              </c:numCache>
            </c:numRef>
          </c:val>
          <c:smooth val="0"/>
          <c:extLst>
            <c:ext xmlns:c16="http://schemas.microsoft.com/office/drawing/2014/chart" uri="{C3380CC4-5D6E-409C-BE32-E72D297353CC}">
              <c16:uniqueId val="{00000000-3914-4ECB-8EA3-E57500CEE25D}"/>
            </c:ext>
          </c:extLst>
        </c:ser>
        <c:ser>
          <c:idx val="1"/>
          <c:order val="1"/>
          <c:tx>
            <c:strRef>
              <c:f>Figure1.8!$B$4</c:f>
              <c:strCache>
                <c:ptCount val="1"/>
                <c:pt idx="0">
                  <c:v>Northern Territory</c:v>
                </c:pt>
              </c:strCache>
            </c:strRef>
          </c:tx>
          <c:cat>
            <c:numRef>
              <c:f>Figure1.8!$C$2:$R$2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Figure1.8!$C$4:$R$4</c:f>
              <c:numCache>
                <c:formatCode>0%</c:formatCode>
                <c:ptCount val="16"/>
                <c:pt idx="0">
                  <c:v>0.43333333333333335</c:v>
                </c:pt>
                <c:pt idx="1">
                  <c:v>0.10256410256410256</c:v>
                </c:pt>
                <c:pt idx="2">
                  <c:v>0.28301886792452829</c:v>
                </c:pt>
                <c:pt idx="3">
                  <c:v>0.234375</c:v>
                </c:pt>
                <c:pt idx="4">
                  <c:v>0.33823529411764708</c:v>
                </c:pt>
                <c:pt idx="5">
                  <c:v>0.54</c:v>
                </c:pt>
                <c:pt idx="6">
                  <c:v>0.45</c:v>
                </c:pt>
                <c:pt idx="7">
                  <c:v>0.43</c:v>
                </c:pt>
                <c:pt idx="8">
                  <c:v>0.48</c:v>
                </c:pt>
                <c:pt idx="9">
                  <c:v>0.41</c:v>
                </c:pt>
                <c:pt idx="10">
                  <c:v>0.42</c:v>
                </c:pt>
                <c:pt idx="11">
                  <c:v>0.33</c:v>
                </c:pt>
                <c:pt idx="12">
                  <c:v>0.42</c:v>
                </c:pt>
                <c:pt idx="13">
                  <c:v>0.32558139534883723</c:v>
                </c:pt>
                <c:pt idx="14">
                  <c:v>0.38</c:v>
                </c:pt>
                <c:pt idx="15">
                  <c:v>0.39</c:v>
                </c:pt>
              </c:numCache>
            </c:numRef>
          </c:val>
          <c:smooth val="0"/>
          <c:extLst>
            <c:ext xmlns:c16="http://schemas.microsoft.com/office/drawing/2014/chart" uri="{C3380CC4-5D6E-409C-BE32-E72D297353CC}">
              <c16:uniqueId val="{00000001-3914-4ECB-8EA3-E57500CEE25D}"/>
            </c:ext>
          </c:extLst>
        </c:ser>
        <c:ser>
          <c:idx val="2"/>
          <c:order val="2"/>
          <c:tx>
            <c:strRef>
              <c:f>Figure1.8!$B$5</c:f>
              <c:strCache>
                <c:ptCount val="1"/>
                <c:pt idx="0">
                  <c:v>Queensland</c:v>
                </c:pt>
              </c:strCache>
            </c:strRef>
          </c:tx>
          <c:cat>
            <c:numRef>
              <c:f>Figure1.8!$C$2:$R$2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Figure1.8!$C$5:$R$5</c:f>
              <c:numCache>
                <c:formatCode>General</c:formatCode>
                <c:ptCount val="16"/>
                <c:pt idx="5" formatCode="0%">
                  <c:v>0.83</c:v>
                </c:pt>
                <c:pt idx="9" formatCode="0%">
                  <c:v>1</c:v>
                </c:pt>
                <c:pt idx="10" formatCode="0%">
                  <c:v>1</c:v>
                </c:pt>
                <c:pt idx="11" formatCode="0%">
                  <c:v>0.5</c:v>
                </c:pt>
                <c:pt idx="12" formatCode="0%">
                  <c:v>0.5</c:v>
                </c:pt>
                <c:pt idx="13" formatCode="0%">
                  <c:v>1</c:v>
                </c:pt>
                <c:pt idx="14" formatCode="0%">
                  <c:v>1</c:v>
                </c:pt>
              </c:numCache>
            </c:numRef>
          </c:val>
          <c:smooth val="0"/>
          <c:extLst>
            <c:ext xmlns:c16="http://schemas.microsoft.com/office/drawing/2014/chart" uri="{C3380CC4-5D6E-409C-BE32-E72D297353CC}">
              <c16:uniqueId val="{00000002-3914-4ECB-8EA3-E57500CEE25D}"/>
            </c:ext>
          </c:extLst>
        </c:ser>
        <c:ser>
          <c:idx val="3"/>
          <c:order val="3"/>
          <c:tx>
            <c:strRef>
              <c:f>Figure1.8!$B$6</c:f>
              <c:strCache>
                <c:ptCount val="1"/>
                <c:pt idx="0">
                  <c:v>South Australia</c:v>
                </c:pt>
              </c:strCache>
            </c:strRef>
          </c:tx>
          <c:marker>
            <c:symbol val="circle"/>
            <c:size val="7"/>
          </c:marker>
          <c:cat>
            <c:numRef>
              <c:f>Figure1.8!$C$2:$R$2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Figure1.8!$C$6:$R$6</c:f>
              <c:numCache>
                <c:formatCode>0%</c:formatCode>
                <c:ptCount val="16"/>
                <c:pt idx="0">
                  <c:v>0.25</c:v>
                </c:pt>
                <c:pt idx="1">
                  <c:v>0.63636363636363635</c:v>
                </c:pt>
                <c:pt idx="2">
                  <c:v>0.41666666666666669</c:v>
                </c:pt>
                <c:pt idx="3">
                  <c:v>#N/A</c:v>
                </c:pt>
                <c:pt idx="4">
                  <c:v>0.6</c:v>
                </c:pt>
                <c:pt idx="5">
                  <c:v>0.81</c:v>
                </c:pt>
                <c:pt idx="6">
                  <c:v>0.6</c:v>
                </c:pt>
                <c:pt idx="7">
                  <c:v>0.76</c:v>
                </c:pt>
                <c:pt idx="8">
                  <c:v>0.45</c:v>
                </c:pt>
                <c:pt idx="9">
                  <c:v>0.21</c:v>
                </c:pt>
                <c:pt idx="10">
                  <c:v>0.28000000000000003</c:v>
                </c:pt>
                <c:pt idx="11">
                  <c:v>0.27</c:v>
                </c:pt>
                <c:pt idx="12">
                  <c:v>1</c:v>
                </c:pt>
                <c:pt idx="13">
                  <c:v>0.33333333333333331</c:v>
                </c:pt>
                <c:pt idx="14">
                  <c:v>0.33</c:v>
                </c:pt>
                <c:pt idx="15">
                  <c:v>1</c:v>
                </c:pt>
              </c:numCache>
            </c:numRef>
          </c:val>
          <c:smooth val="0"/>
          <c:extLst>
            <c:ext xmlns:c16="http://schemas.microsoft.com/office/drawing/2014/chart" uri="{C3380CC4-5D6E-409C-BE32-E72D297353CC}">
              <c16:uniqueId val="{00000003-3914-4ECB-8EA3-E57500CEE25D}"/>
            </c:ext>
          </c:extLst>
        </c:ser>
        <c:ser>
          <c:idx val="4"/>
          <c:order val="4"/>
          <c:tx>
            <c:strRef>
              <c:f>Figure1.8!$B$7</c:f>
              <c:strCache>
                <c:ptCount val="1"/>
                <c:pt idx="0">
                  <c:v>Western Australia</c:v>
                </c:pt>
              </c:strCache>
            </c:strRef>
          </c:tx>
          <c:cat>
            <c:numRef>
              <c:f>Figure1.8!$C$2:$R$2</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Figure1.8!$C$7:$R$7</c:f>
              <c:numCache>
                <c:formatCode>0%</c:formatCode>
                <c:ptCount val="16"/>
                <c:pt idx="0">
                  <c:v>0.38181818181818183</c:v>
                </c:pt>
                <c:pt idx="1">
                  <c:v>0.25757575757575757</c:v>
                </c:pt>
                <c:pt idx="2">
                  <c:v>0.34285714285714286</c:v>
                </c:pt>
                <c:pt idx="3">
                  <c:v>0.39743589743589741</c:v>
                </c:pt>
                <c:pt idx="4">
                  <c:v>0.57971014492753625</c:v>
                </c:pt>
                <c:pt idx="5">
                  <c:v>0.61333333333333329</c:v>
                </c:pt>
                <c:pt idx="6">
                  <c:v>0.59</c:v>
                </c:pt>
                <c:pt idx="7">
                  <c:v>0.66</c:v>
                </c:pt>
                <c:pt idx="8">
                  <c:v>0.67</c:v>
                </c:pt>
                <c:pt idx="9">
                  <c:v>0.55000000000000004</c:v>
                </c:pt>
                <c:pt idx="10">
                  <c:v>0.38</c:v>
                </c:pt>
                <c:pt idx="11">
                  <c:v>0.35</c:v>
                </c:pt>
                <c:pt idx="12">
                  <c:v>0.5</c:v>
                </c:pt>
                <c:pt idx="13">
                  <c:v>0.27777777777777779</c:v>
                </c:pt>
                <c:pt idx="14">
                  <c:v>0.32</c:v>
                </c:pt>
                <c:pt idx="15">
                  <c:v>0.44</c:v>
                </c:pt>
              </c:numCache>
            </c:numRef>
          </c:val>
          <c:smooth val="0"/>
          <c:extLst>
            <c:ext xmlns:c16="http://schemas.microsoft.com/office/drawing/2014/chart" uri="{C3380CC4-5D6E-409C-BE32-E72D297353CC}">
              <c16:uniqueId val="{00000004-3914-4ECB-8EA3-E57500CEE25D}"/>
            </c:ext>
          </c:extLst>
        </c:ser>
        <c:dLbls>
          <c:showLegendKey val="0"/>
          <c:showVal val="0"/>
          <c:showCatName val="0"/>
          <c:showSerName val="0"/>
          <c:showPercent val="0"/>
          <c:showBubbleSize val="0"/>
        </c:dLbls>
        <c:marker val="1"/>
        <c:smooth val="0"/>
        <c:axId val="133662592"/>
        <c:axId val="133664128"/>
      </c:lineChart>
      <c:catAx>
        <c:axId val="133662592"/>
        <c:scaling>
          <c:orientation val="minMax"/>
        </c:scaling>
        <c:delete val="0"/>
        <c:axPos val="b"/>
        <c:numFmt formatCode="General" sourceLinked="1"/>
        <c:majorTickMark val="out"/>
        <c:minorTickMark val="none"/>
        <c:tickLblPos val="nextTo"/>
        <c:crossAx val="133664128"/>
        <c:crosses val="autoZero"/>
        <c:auto val="1"/>
        <c:lblAlgn val="ctr"/>
        <c:lblOffset val="100"/>
        <c:noMultiLvlLbl val="0"/>
      </c:catAx>
      <c:valAx>
        <c:axId val="133664128"/>
        <c:scaling>
          <c:orientation val="minMax"/>
          <c:max val="1"/>
        </c:scaling>
        <c:delete val="0"/>
        <c:axPos val="l"/>
        <c:majorGridlines>
          <c:spPr>
            <a:ln>
              <a:noFill/>
            </a:ln>
          </c:spPr>
        </c:majorGridlines>
        <c:numFmt formatCode="0%" sourceLinked="0"/>
        <c:majorTickMark val="out"/>
        <c:minorTickMark val="none"/>
        <c:tickLblPos val="nextTo"/>
        <c:crossAx val="133662592"/>
        <c:crosses val="autoZero"/>
        <c:crossBetween val="between"/>
      </c:valAx>
    </c:plotArea>
    <c:legend>
      <c:legendPos val="b"/>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5077AD-D276-420D-B5F3-D56D90DBA617}">
  <we:reference id="a3b40b4f-8edf-490e-9df1-7e66f93912bf" version="1.1.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Hun20</b:Tag>
    <b:SourceType>DocumentFromInternetSite</b:SourceType>
    <b:Guid>{400EC4A3-88DD-4F92-B07C-A273D2F2E15F}</b:Guid>
    <b:Title>Biosecurity (Human Biosecurity Emergency) (Human Coronavirus with pandemic potential) (Emergency requirements for remote communities) Determination 2020.</b:Title>
    <b:Year>2020</b:Year>
    <b:Author>
      <b:Author>
        <b:NameList>
          <b:Person>
            <b:Last>Hunt</b:Last>
            <b:First>G.</b:First>
          </b:Person>
        </b:NameList>
      </b:Author>
    </b:Author>
    <b:Month>March</b:Month>
    <b:Day>26</b:Day>
    <b:YearAccessed>2021</b:YearAccessed>
    <b:MonthAccessed>June</b:MonthAccessed>
    <b:DayAccessed>2</b:DayAccessed>
    <b:URL>https://www.legislation.gov.au/Details/F2020L00324</b:URL>
    <b:RefOrder>2</b:RefOrder>
  </b:Source>
  <b:Source>
    <b:Tag>Nat22</b:Tag>
    <b:SourceType>Report</b:SourceType>
    <b:Guid>{41A1C175-1BDF-43F4-BF3B-81014ABD6992}</b:Guid>
    <b:Title>2022-2023 Federal pre-budget Submssion - NATISHA Priorities for the 2022-23 Federal Budget</b:Title>
    <b:Year>2022</b:Year>
    <b:Author>
      <b:Author>
        <b:Corporate>National Aboriginal and Torres Strait Islander Housing Association</b:Corporate>
      </b:Author>
    </b:Author>
    <b:RefOrder>3</b:RefOrder>
  </b:Source>
  <b:Source>
    <b:Tag>Can14</b:Tag>
    <b:SourceType>DocumentFromInternetSite</b:SourceType>
    <b:Guid>{9B4D2BDB-7812-4620-A436-02662726779D}</b:Guid>
    <b:Title>Communicable Diseases Network Australia. National guidelines for the public health management of trachoma in Australia.</b:Title>
    <b:Year>2014</b:Year>
    <b:Author>
      <b:Author>
        <b:Corporate>Canberra :Commonwealth of Australia</b:Corporate>
      </b:Author>
    </b:Author>
    <b:Month>January</b:Month>
    <b:YearAccessed>2021</b:YearAccessed>
    <b:MonthAccessed>September</b:MonthAccessed>
    <b:DayAccessed>6</b:DayAccessed>
    <b:URL>www.health.gov.au/internet/main/publishing.nsf/Content/cdna-song-trachoma.htm</b:URL>
    <b:RefOrder>4</b:RefOrder>
  </b:Source>
  <b:Source>
    <b:Tag>Wor22</b:Tag>
    <b:SourceType>JournalArticle</b:SourceType>
    <b:Guid>{CB569C32-C245-4386-95B6-894C3E7F34FC}</b:Guid>
    <b:Title>WHO Alliance for the Global Elimination of Trachoma: progress report on elimination of trachoma,2021</b:Title>
    <b:Year>2022</b:Year>
    <b:Publisher>Weekly epidemiological record</b:Publisher>
    <b:City>Geneva</b:City>
    <b:Author>
      <b:Author>
        <b:Corporate>World Health Organization</b:Corporate>
      </b:Author>
    </b:Author>
    <b:Volume>97</b:Volume>
    <b:Issue>31</b:Issue>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EC14280DC3224EA5EDDFE4A567C1BF" ma:contentTypeVersion="7" ma:contentTypeDescription="Create a new document." ma:contentTypeScope="" ma:versionID="145cdd7bf1f874489b01663f0585120f">
  <xsd:schema xmlns:xsd="http://www.w3.org/2001/XMLSchema" xmlns:xs="http://www.w3.org/2001/XMLSchema" xmlns:p="http://schemas.microsoft.com/office/2006/metadata/properties" xmlns:ns3="4e6ae8e0-d165-4b13-bedf-b02d56adc795" xmlns:ns4="0223e7bf-334c-4699-a62c-f597971041d1" targetNamespace="http://schemas.microsoft.com/office/2006/metadata/properties" ma:root="true" ma:fieldsID="46a1a8d41d00c4bf98b238a4cc28a53f" ns3:_="" ns4:_="">
    <xsd:import namespace="4e6ae8e0-d165-4b13-bedf-b02d56adc795"/>
    <xsd:import namespace="0223e7bf-334c-4699-a62c-f597971041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ae8e0-d165-4b13-bedf-b02d56adc79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3e7bf-334c-4699-a62c-f597971041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21A580-6C4C-4657-8338-37FFDCE3ED4A}">
  <ds:schemaRefs>
    <ds:schemaRef ds:uri="http://schemas.openxmlformats.org/officeDocument/2006/bibliography"/>
  </ds:schemaRefs>
</ds:datastoreItem>
</file>

<file path=customXml/itemProps2.xml><?xml version="1.0" encoding="utf-8"?>
<ds:datastoreItem xmlns:ds="http://schemas.openxmlformats.org/officeDocument/2006/customXml" ds:itemID="{11CB35FB-6C84-454D-952C-E806C9FCA4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A9E5D7-A527-4561-BCC0-B553312B1BEA}">
  <ds:schemaRefs>
    <ds:schemaRef ds:uri="http://schemas.microsoft.com/sharepoint/v3/contenttype/forms"/>
  </ds:schemaRefs>
</ds:datastoreItem>
</file>

<file path=customXml/itemProps4.xml><?xml version="1.0" encoding="utf-8"?>
<ds:datastoreItem xmlns:ds="http://schemas.openxmlformats.org/officeDocument/2006/customXml" ds:itemID="{4D0BA489-73B5-4245-8B3C-F973515F5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ae8e0-d165-4b13-bedf-b02d56adc795"/>
    <ds:schemaRef ds:uri="0223e7bf-334c-4699-a62c-f59797104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20804</Words>
  <Characters>118584</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Australian Trachoma Surveillance Report 2020</vt:lpstr>
    </vt:vector>
  </TitlesOfParts>
  <Manager/>
  <Company/>
  <LinksUpToDate>false</LinksUpToDate>
  <CharactersWithSpaces>139110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Trachoma Surveillance Report 2022</dc:title>
  <dc:subject/>
  <cp:keywords/>
  <dc:description/>
  <cp:revision>3</cp:revision>
  <cp:lastPrinted>2023-07-12T18:57:00Z</cp:lastPrinted>
  <dcterms:created xsi:type="dcterms:W3CDTF">2024-01-11T02:31:00Z</dcterms:created>
  <dcterms:modified xsi:type="dcterms:W3CDTF">2024-01-11T02:32:00Z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0x01010084EC14280DC3224EA5EDDFE4A567C1BF</vt:lpwstr>
  </property>
  <property fmtid="{D5CDD505-2E9C-101B-9397-08002B2CF9AE}" pid="9" name="MSIP_Label_adb064b5-5911-4077-b076-dd8db707b7e6_Enabled">
    <vt:lpwstr>true</vt:lpwstr>
  </property>
  <property fmtid="{D5CDD505-2E9C-101B-9397-08002B2CF9AE}" pid="10" name="MSIP_Label_adb064b5-5911-4077-b076-dd8db707b7e6_SetDate">
    <vt:lpwstr>2022-07-17T05:00:38Z</vt:lpwstr>
  </property>
  <property fmtid="{D5CDD505-2E9C-101B-9397-08002B2CF9AE}" pid="11" name="MSIP_Label_adb064b5-5911-4077-b076-dd8db707b7e6_Method">
    <vt:lpwstr>Privileged</vt:lpwstr>
  </property>
  <property fmtid="{D5CDD505-2E9C-101B-9397-08002B2CF9AE}" pid="12" name="MSIP_Label_adb064b5-5911-4077-b076-dd8db707b7e6_Name">
    <vt:lpwstr>UNOFFICIAL</vt:lpwstr>
  </property>
  <property fmtid="{D5CDD505-2E9C-101B-9397-08002B2CF9AE}" pid="13" name="MSIP_Label_adb064b5-5911-4077-b076-dd8db707b7e6_SiteId">
    <vt:lpwstr>b6e377cf-9db3-46cb-91a2-fad9605bb15c</vt:lpwstr>
  </property>
  <property fmtid="{D5CDD505-2E9C-101B-9397-08002B2CF9AE}" pid="14" name="MSIP_Label_adb064b5-5911-4077-b076-dd8db707b7e6_ActionId">
    <vt:lpwstr>eac013ff-8317-4be5-a795-ff991dc76ec6</vt:lpwstr>
  </property>
  <property fmtid="{D5CDD505-2E9C-101B-9397-08002B2CF9AE}" pid="15" name="MSIP_Label_adb064b5-5911-4077-b076-dd8db707b7e6_ContentBits">
    <vt:lpwstr>0</vt:lpwstr>
  </property>
</Properties>
</file>