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DA2C" w14:textId="77777777" w:rsidR="004D7D47" w:rsidRDefault="00845233" w:rsidP="004D7D47">
      <w:pPr>
        <w:spacing w:after="48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5AFA7C" wp14:editId="0548618F">
            <wp:extent cx="2476800" cy="1123200"/>
            <wp:effectExtent l="0" t="0" r="0" b="1270"/>
            <wp:docPr id="3" name="Picture 3" descr="Department of Health and Aged Car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partment of Health and Aged Care Cres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Title"/>
      <w:bookmarkEnd w:id="0"/>
    </w:p>
    <w:p w14:paraId="1856D2BD" w14:textId="77777777" w:rsidR="001A5F2C" w:rsidRDefault="001A5F2C" w:rsidP="001A5F2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73588AE" w14:textId="24EC4D1B" w:rsidR="004D7D47" w:rsidRDefault="004D7D47" w:rsidP="001A5F2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D7D47">
        <w:rPr>
          <w:rFonts w:asciiTheme="minorHAnsi" w:hAnsiTheme="minorHAnsi" w:cstheme="minorHAnsi"/>
          <w:b/>
          <w:bCs/>
          <w:sz w:val="28"/>
          <w:szCs w:val="28"/>
        </w:rPr>
        <w:t>Terms of Reference</w:t>
      </w:r>
    </w:p>
    <w:p w14:paraId="755610D6" w14:textId="588EAA79" w:rsidR="00701592" w:rsidRDefault="00B8386D" w:rsidP="001A5F2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Working Better for Medicare Review</w:t>
      </w:r>
    </w:p>
    <w:p w14:paraId="671FDFB9" w14:textId="2EC276D8" w:rsidR="001A5F2C" w:rsidRPr="004F0130" w:rsidRDefault="00701592" w:rsidP="001A5F2C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4F0130">
        <w:rPr>
          <w:rFonts w:asciiTheme="minorHAnsi" w:hAnsiTheme="minorHAnsi" w:cstheme="minorHAnsi"/>
          <w:b/>
          <w:bCs/>
          <w:i/>
          <w:iCs/>
        </w:rPr>
        <w:t>(</w:t>
      </w:r>
      <w:r w:rsidR="001A5F2C" w:rsidRPr="004F0130">
        <w:rPr>
          <w:rFonts w:asciiTheme="minorHAnsi" w:hAnsiTheme="minorHAnsi" w:cstheme="minorHAnsi"/>
          <w:b/>
          <w:bCs/>
          <w:i/>
          <w:iCs/>
        </w:rPr>
        <w:t>Distribution Levers – Review</w:t>
      </w:r>
      <w:r w:rsidRPr="004F0130">
        <w:rPr>
          <w:rFonts w:asciiTheme="minorHAnsi" w:hAnsiTheme="minorHAnsi" w:cstheme="minorHAnsi"/>
          <w:b/>
          <w:bCs/>
          <w:i/>
          <w:iCs/>
        </w:rPr>
        <w:t>)</w:t>
      </w:r>
    </w:p>
    <w:p w14:paraId="55EDF567" w14:textId="77777777" w:rsidR="001A5F2C" w:rsidRPr="004D7D47" w:rsidRDefault="001A5F2C" w:rsidP="001A5F2C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</w:rPr>
      </w:pPr>
    </w:p>
    <w:p w14:paraId="6454EA9F" w14:textId="7366D8C6" w:rsidR="00982041" w:rsidRPr="00555D55" w:rsidRDefault="004D7D47" w:rsidP="00555D55">
      <w:pPr>
        <w:pStyle w:val="Heading2"/>
      </w:pPr>
      <w:r w:rsidRPr="004D7D47">
        <w:t xml:space="preserve">Context </w:t>
      </w:r>
    </w:p>
    <w:p w14:paraId="195ED25C" w14:textId="65B8E145" w:rsidR="00982041" w:rsidRDefault="00982041" w:rsidP="00555D55">
      <w:pPr>
        <w:widowControl w:val="0"/>
        <w:spacing w:before="120" w:after="120"/>
        <w:ind w:right="-284"/>
        <w:rPr>
          <w:rFonts w:asciiTheme="minorHAnsi" w:hAnsiTheme="minorHAnsi" w:cstheme="minorHAnsi"/>
          <w:sz w:val="22"/>
          <w:szCs w:val="22"/>
        </w:rPr>
      </w:pPr>
      <w:r w:rsidRPr="00982041">
        <w:rPr>
          <w:rFonts w:asciiTheme="minorHAnsi" w:hAnsiTheme="minorHAnsi" w:cstheme="minorHAnsi"/>
          <w:sz w:val="22"/>
          <w:szCs w:val="22"/>
        </w:rPr>
        <w:t>The Government uses distribution mechanisms to better target health workforce programs and direct health professionals to areas of greatest need.</w:t>
      </w:r>
    </w:p>
    <w:p w14:paraId="4EB61874" w14:textId="320431B7" w:rsidR="00A273B5" w:rsidRPr="004D7D47" w:rsidRDefault="004D7D47" w:rsidP="0098716D">
      <w:pPr>
        <w:widowControl w:val="0"/>
        <w:spacing w:before="120" w:after="120"/>
        <w:ind w:right="-284"/>
        <w:rPr>
          <w:rFonts w:asciiTheme="minorHAnsi" w:hAnsiTheme="minorHAnsi" w:cstheme="minorHAnsi"/>
          <w:sz w:val="22"/>
          <w:szCs w:val="22"/>
        </w:rPr>
      </w:pPr>
      <w:r w:rsidRPr="004D7D47">
        <w:rPr>
          <w:rFonts w:asciiTheme="minorHAnsi" w:hAnsiTheme="minorHAnsi" w:cstheme="minorHAnsi"/>
          <w:sz w:val="22"/>
          <w:szCs w:val="22"/>
        </w:rPr>
        <w:t xml:space="preserve">As part of the Strengthening Medicare - Support for Health, Care and Support Services in Thin Markets </w:t>
      </w:r>
      <w:r w:rsidR="00871DE3">
        <w:rPr>
          <w:rFonts w:asciiTheme="minorHAnsi" w:hAnsiTheme="minorHAnsi" w:cstheme="minorHAnsi"/>
          <w:sz w:val="22"/>
          <w:szCs w:val="22"/>
        </w:rPr>
        <w:t>B</w:t>
      </w:r>
      <w:r w:rsidRPr="004D7D47">
        <w:rPr>
          <w:rFonts w:asciiTheme="minorHAnsi" w:hAnsiTheme="minorHAnsi" w:cstheme="minorHAnsi"/>
          <w:sz w:val="22"/>
          <w:szCs w:val="22"/>
        </w:rPr>
        <w:t>udget measure</w:t>
      </w:r>
      <w:r w:rsidR="00871DE3">
        <w:rPr>
          <w:rFonts w:asciiTheme="minorHAnsi" w:hAnsiTheme="minorHAnsi" w:cstheme="minorHAnsi"/>
          <w:sz w:val="22"/>
          <w:szCs w:val="22"/>
        </w:rPr>
        <w:t>, a</w:t>
      </w:r>
      <w:r w:rsidRPr="004D7D47">
        <w:rPr>
          <w:rFonts w:asciiTheme="minorHAnsi" w:hAnsiTheme="minorHAnsi" w:cstheme="minorHAnsi"/>
          <w:sz w:val="22"/>
          <w:szCs w:val="22"/>
        </w:rPr>
        <w:t xml:space="preserve"> review of the following distribution levers will be undertaken at program level, to support the consideration of future approaches and tools: </w:t>
      </w:r>
    </w:p>
    <w:p w14:paraId="6BAC97FF" w14:textId="5721A589" w:rsidR="004D7D47" w:rsidRPr="004D7D47" w:rsidRDefault="004D7D47" w:rsidP="004C751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4D7D47">
        <w:rPr>
          <w:rFonts w:asciiTheme="minorHAnsi" w:hAnsiTheme="minorHAnsi" w:cstheme="minorHAnsi"/>
        </w:rPr>
        <w:t xml:space="preserve">Sections 19AA and 19AB of the </w:t>
      </w:r>
      <w:r w:rsidRPr="00C50E11">
        <w:rPr>
          <w:rFonts w:asciiTheme="minorHAnsi" w:hAnsiTheme="minorHAnsi" w:cstheme="minorHAnsi"/>
          <w:i/>
          <w:iCs/>
        </w:rPr>
        <w:t>Health Insurance Act 1973</w:t>
      </w:r>
      <w:r w:rsidRPr="004D7D47">
        <w:rPr>
          <w:rFonts w:asciiTheme="minorHAnsi" w:hAnsiTheme="minorHAnsi" w:cstheme="minorHAnsi"/>
        </w:rPr>
        <w:t xml:space="preserve"> (the Act)</w:t>
      </w:r>
      <w:r w:rsidR="00EE6755">
        <w:rPr>
          <w:rFonts w:asciiTheme="minorHAnsi" w:hAnsiTheme="minorHAnsi" w:cstheme="minorHAnsi"/>
        </w:rPr>
        <w:t>.</w:t>
      </w:r>
    </w:p>
    <w:p w14:paraId="57501416" w14:textId="18933830" w:rsidR="004D7D47" w:rsidRPr="004D7D47" w:rsidRDefault="004D7D47" w:rsidP="004C751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4D7D47">
        <w:rPr>
          <w:rFonts w:asciiTheme="minorHAnsi" w:hAnsiTheme="minorHAnsi" w:cstheme="minorHAnsi"/>
        </w:rPr>
        <w:t>Distribution Priority Area (DPA) classification</w:t>
      </w:r>
      <w:r w:rsidR="00EE6755">
        <w:rPr>
          <w:rFonts w:asciiTheme="minorHAnsi" w:hAnsiTheme="minorHAnsi" w:cstheme="minorHAnsi"/>
        </w:rPr>
        <w:t>.</w:t>
      </w:r>
    </w:p>
    <w:p w14:paraId="361F72F9" w14:textId="2808E8AB" w:rsidR="004D7D47" w:rsidRPr="004D7D47" w:rsidRDefault="004D7D47" w:rsidP="004C751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4D7D47">
        <w:rPr>
          <w:rFonts w:asciiTheme="minorHAnsi" w:hAnsiTheme="minorHAnsi" w:cstheme="minorHAnsi"/>
        </w:rPr>
        <w:t>District of Workforce Shortage (DWS)</w:t>
      </w:r>
      <w:r w:rsidR="00164757">
        <w:rPr>
          <w:rFonts w:asciiTheme="minorHAnsi" w:hAnsiTheme="minorHAnsi" w:cstheme="minorHAnsi"/>
        </w:rPr>
        <w:t xml:space="preserve"> classification</w:t>
      </w:r>
      <w:r w:rsidR="00EE6755">
        <w:rPr>
          <w:rFonts w:asciiTheme="minorHAnsi" w:hAnsiTheme="minorHAnsi" w:cstheme="minorHAnsi"/>
        </w:rPr>
        <w:t>.</w:t>
      </w:r>
    </w:p>
    <w:p w14:paraId="6F8A9245" w14:textId="58DD33D8" w:rsidR="004D7D47" w:rsidRPr="004C751B" w:rsidRDefault="004D7D47" w:rsidP="004C751B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C751B">
        <w:rPr>
          <w:rFonts w:asciiTheme="minorHAnsi" w:eastAsiaTheme="minorHAnsi" w:hAnsiTheme="minorHAnsi" w:cstheme="minorHAnsi"/>
        </w:rPr>
        <w:t>Monash Modified Model (MMM)</w:t>
      </w:r>
      <w:r w:rsidR="00164757">
        <w:rPr>
          <w:rFonts w:asciiTheme="minorHAnsi" w:eastAsiaTheme="minorHAnsi" w:hAnsiTheme="minorHAnsi" w:cstheme="minorHAnsi"/>
        </w:rPr>
        <w:t xml:space="preserve"> classification</w:t>
      </w:r>
      <w:r w:rsidRPr="004C751B">
        <w:rPr>
          <w:rFonts w:asciiTheme="minorHAnsi" w:eastAsiaTheme="minorHAnsi" w:hAnsiTheme="minorHAnsi" w:cstheme="minorHAnsi"/>
        </w:rPr>
        <w:t>.</w:t>
      </w:r>
    </w:p>
    <w:p w14:paraId="486F2471" w14:textId="59DF03E6" w:rsidR="00A273B5" w:rsidRDefault="004D7D47" w:rsidP="00A273B5">
      <w:pPr>
        <w:widowControl w:val="0"/>
        <w:spacing w:before="120" w:after="120"/>
        <w:ind w:right="-284"/>
        <w:rPr>
          <w:rFonts w:asciiTheme="minorHAnsi" w:hAnsiTheme="minorHAnsi" w:cstheme="minorHAnsi"/>
          <w:sz w:val="22"/>
          <w:szCs w:val="22"/>
        </w:rPr>
      </w:pPr>
      <w:r w:rsidRPr="004D7D47">
        <w:rPr>
          <w:rFonts w:asciiTheme="minorHAnsi" w:hAnsiTheme="minorHAnsi" w:cstheme="minorHAnsi"/>
          <w:sz w:val="22"/>
          <w:szCs w:val="22"/>
        </w:rPr>
        <w:t>The review</w:t>
      </w:r>
      <w:r w:rsidR="008173E1">
        <w:rPr>
          <w:rFonts w:asciiTheme="minorHAnsi" w:hAnsiTheme="minorHAnsi" w:cstheme="minorHAnsi"/>
          <w:sz w:val="22"/>
          <w:szCs w:val="22"/>
        </w:rPr>
        <w:t xml:space="preserve"> </w:t>
      </w:r>
      <w:r w:rsidRPr="004D7D47">
        <w:rPr>
          <w:rFonts w:asciiTheme="minorHAnsi" w:hAnsiTheme="minorHAnsi" w:cstheme="minorHAnsi"/>
          <w:sz w:val="22"/>
          <w:szCs w:val="22"/>
        </w:rPr>
        <w:t xml:space="preserve">will be completed via </w:t>
      </w:r>
      <w:r w:rsidR="00C7621C" w:rsidRPr="004D7D47">
        <w:rPr>
          <w:rFonts w:asciiTheme="minorHAnsi" w:hAnsiTheme="minorHAnsi" w:cstheme="minorHAnsi"/>
          <w:sz w:val="22"/>
          <w:szCs w:val="22"/>
        </w:rPr>
        <w:t>several</w:t>
      </w:r>
      <w:r w:rsidRPr="004D7D47">
        <w:rPr>
          <w:rFonts w:asciiTheme="minorHAnsi" w:hAnsiTheme="minorHAnsi" w:cstheme="minorHAnsi"/>
          <w:sz w:val="22"/>
          <w:szCs w:val="22"/>
        </w:rPr>
        <w:t xml:space="preserve"> parallel work streams to support a final review report to be</w:t>
      </w:r>
      <w:r w:rsidR="00871DE3">
        <w:rPr>
          <w:rFonts w:asciiTheme="minorHAnsi" w:hAnsiTheme="minorHAnsi" w:cstheme="minorHAnsi"/>
          <w:sz w:val="22"/>
          <w:szCs w:val="22"/>
        </w:rPr>
        <w:t xml:space="preserve"> </w:t>
      </w:r>
      <w:r w:rsidRPr="004D7D47">
        <w:rPr>
          <w:rFonts w:asciiTheme="minorHAnsi" w:hAnsiTheme="minorHAnsi" w:cstheme="minorHAnsi"/>
          <w:sz w:val="22"/>
          <w:szCs w:val="22"/>
        </w:rPr>
        <w:t xml:space="preserve">considered by </w:t>
      </w:r>
      <w:r w:rsidR="00871DE3">
        <w:rPr>
          <w:rFonts w:asciiTheme="minorHAnsi" w:hAnsiTheme="minorHAnsi" w:cstheme="minorHAnsi"/>
          <w:sz w:val="22"/>
          <w:szCs w:val="22"/>
        </w:rPr>
        <w:t xml:space="preserve">the </w:t>
      </w:r>
      <w:r w:rsidRPr="004D7D47">
        <w:rPr>
          <w:rFonts w:asciiTheme="minorHAnsi" w:hAnsiTheme="minorHAnsi" w:cstheme="minorHAnsi"/>
          <w:sz w:val="22"/>
          <w:szCs w:val="22"/>
        </w:rPr>
        <w:t xml:space="preserve">Government. </w:t>
      </w:r>
    </w:p>
    <w:p w14:paraId="3957EB7B" w14:textId="30358CF7" w:rsidR="004D7D47" w:rsidRPr="00A273B5" w:rsidRDefault="004D7D47" w:rsidP="00A273B5">
      <w:pPr>
        <w:widowControl w:val="0"/>
        <w:spacing w:before="120" w:after="120"/>
        <w:ind w:right="-284"/>
        <w:rPr>
          <w:rFonts w:asciiTheme="minorHAnsi" w:hAnsiTheme="minorHAnsi" w:cstheme="minorHAnsi"/>
          <w:sz w:val="22"/>
          <w:szCs w:val="22"/>
        </w:rPr>
      </w:pPr>
      <w:r w:rsidRPr="004D7D47">
        <w:rPr>
          <w:rFonts w:asciiTheme="minorHAnsi" w:hAnsiTheme="minorHAnsi" w:cstheme="minorHAnsi"/>
          <w:color w:val="343A40"/>
          <w:sz w:val="22"/>
          <w:szCs w:val="22"/>
        </w:rPr>
        <w:t xml:space="preserve">There will be two parts to the </w:t>
      </w:r>
      <w:r w:rsidR="00E6176F">
        <w:rPr>
          <w:rFonts w:asciiTheme="minorHAnsi" w:hAnsiTheme="minorHAnsi" w:cstheme="minorHAnsi"/>
          <w:color w:val="343A40"/>
          <w:sz w:val="22"/>
          <w:szCs w:val="22"/>
        </w:rPr>
        <w:t>r</w:t>
      </w:r>
      <w:r w:rsidRPr="004D7D47">
        <w:rPr>
          <w:rFonts w:asciiTheme="minorHAnsi" w:hAnsiTheme="minorHAnsi" w:cstheme="minorHAnsi"/>
          <w:color w:val="343A40"/>
          <w:sz w:val="22"/>
          <w:szCs w:val="22"/>
        </w:rPr>
        <w:t>eview:</w:t>
      </w:r>
    </w:p>
    <w:p w14:paraId="7CF1A7AB" w14:textId="0729E817" w:rsidR="004D7D47" w:rsidRPr="004C751B" w:rsidRDefault="004D7D47" w:rsidP="004C751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4C751B">
        <w:rPr>
          <w:b/>
          <w:bCs/>
        </w:rPr>
        <w:t>Part 1</w:t>
      </w:r>
      <w:r w:rsidRPr="004C751B">
        <w:rPr>
          <w:rFonts w:asciiTheme="minorHAnsi" w:hAnsiTheme="minorHAnsi" w:cstheme="minorHAnsi"/>
        </w:rPr>
        <w:t xml:space="preserve"> will examine the operations and </w:t>
      </w:r>
      <w:r w:rsidR="00334463">
        <w:rPr>
          <w:rFonts w:asciiTheme="minorHAnsi" w:hAnsiTheme="minorHAnsi" w:cstheme="minorHAnsi"/>
        </w:rPr>
        <w:t>effectiveness</w:t>
      </w:r>
      <w:r w:rsidRPr="004C751B">
        <w:rPr>
          <w:rFonts w:asciiTheme="minorHAnsi" w:hAnsiTheme="minorHAnsi" w:cstheme="minorHAnsi"/>
        </w:rPr>
        <w:t xml:space="preserve"> of the distribution levers.   </w:t>
      </w:r>
    </w:p>
    <w:p w14:paraId="73D0D19F" w14:textId="1D76BE50" w:rsidR="004D7D47" w:rsidRPr="004C751B" w:rsidRDefault="004D7D47" w:rsidP="004D7D47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4C751B">
        <w:rPr>
          <w:b/>
          <w:bCs/>
        </w:rPr>
        <w:t>Part 2</w:t>
      </w:r>
      <w:r w:rsidRPr="004C751B">
        <w:rPr>
          <w:rFonts w:asciiTheme="minorHAnsi" w:hAnsiTheme="minorHAnsi" w:cstheme="minorHAnsi"/>
        </w:rPr>
        <w:t> will examine ways to</w:t>
      </w:r>
      <w:r w:rsidR="00726285">
        <w:rPr>
          <w:rFonts w:asciiTheme="minorHAnsi" w:hAnsiTheme="minorHAnsi" w:cstheme="minorHAnsi"/>
        </w:rPr>
        <w:t xml:space="preserve"> support consideration of future approaches and tools to address market </w:t>
      </w:r>
      <w:r w:rsidRPr="004C751B">
        <w:rPr>
          <w:rFonts w:asciiTheme="minorHAnsi" w:hAnsiTheme="minorHAnsi" w:cstheme="minorHAnsi"/>
        </w:rPr>
        <w:t>sustainab</w:t>
      </w:r>
      <w:r w:rsidR="00A77756">
        <w:rPr>
          <w:rFonts w:asciiTheme="minorHAnsi" w:hAnsiTheme="minorHAnsi" w:cstheme="minorHAnsi"/>
        </w:rPr>
        <w:t xml:space="preserve">ility issues. </w:t>
      </w:r>
    </w:p>
    <w:p w14:paraId="2D06ABD6" w14:textId="77777777" w:rsidR="004D7D47" w:rsidRPr="004D7D47" w:rsidRDefault="004D7D47" w:rsidP="004D7D47">
      <w:pPr>
        <w:pStyle w:val="Heading2"/>
      </w:pPr>
      <w:r w:rsidRPr="004D7D47">
        <w:t>Objectives</w:t>
      </w:r>
    </w:p>
    <w:p w14:paraId="7931FC77" w14:textId="2930FBF6" w:rsidR="00804054" w:rsidRDefault="004D7D47" w:rsidP="004C751B">
      <w:pPr>
        <w:widowControl w:val="0"/>
        <w:spacing w:before="120" w:after="120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4D7D47">
        <w:rPr>
          <w:rFonts w:asciiTheme="minorHAnsi" w:hAnsiTheme="minorHAnsi" w:cstheme="minorHAnsi"/>
          <w:sz w:val="22"/>
          <w:szCs w:val="22"/>
        </w:rPr>
        <w:t xml:space="preserve">The review will consider all aspects of the distribution levers and their interplay with each other, including: </w:t>
      </w:r>
    </w:p>
    <w:p w14:paraId="12FA4B93" w14:textId="70989977" w:rsidR="004D7D47" w:rsidRPr="004D7D47" w:rsidRDefault="004D7D47" w:rsidP="004C751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4D7D47">
        <w:rPr>
          <w:rFonts w:asciiTheme="minorHAnsi" w:hAnsiTheme="minorHAnsi" w:cstheme="minorHAnsi"/>
        </w:rPr>
        <w:t>Confirm</w:t>
      </w:r>
      <w:r w:rsidR="00871DE3">
        <w:rPr>
          <w:rFonts w:asciiTheme="minorHAnsi" w:hAnsiTheme="minorHAnsi" w:cstheme="minorHAnsi"/>
        </w:rPr>
        <w:t xml:space="preserve">ing </w:t>
      </w:r>
      <w:r w:rsidRPr="004D7D47">
        <w:rPr>
          <w:rFonts w:asciiTheme="minorHAnsi" w:hAnsiTheme="minorHAnsi" w:cstheme="minorHAnsi"/>
        </w:rPr>
        <w:t xml:space="preserve">the original objectives </w:t>
      </w:r>
      <w:r w:rsidR="00E6176F">
        <w:rPr>
          <w:rFonts w:asciiTheme="minorHAnsi" w:hAnsiTheme="minorHAnsi" w:cstheme="minorHAnsi"/>
        </w:rPr>
        <w:t xml:space="preserve">of the distribution levers. </w:t>
      </w:r>
    </w:p>
    <w:p w14:paraId="2732014C" w14:textId="065B325A" w:rsidR="004D7D47" w:rsidRPr="004D7D47" w:rsidRDefault="004D7D47" w:rsidP="004C751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4D7D47">
        <w:rPr>
          <w:rFonts w:asciiTheme="minorHAnsi" w:hAnsiTheme="minorHAnsi" w:cstheme="minorHAnsi"/>
        </w:rPr>
        <w:t>Evaluat</w:t>
      </w:r>
      <w:r w:rsidR="00871DE3">
        <w:rPr>
          <w:rFonts w:asciiTheme="minorHAnsi" w:hAnsiTheme="minorHAnsi" w:cstheme="minorHAnsi"/>
        </w:rPr>
        <w:t xml:space="preserve">ing </w:t>
      </w:r>
      <w:r w:rsidRPr="004D7D47">
        <w:rPr>
          <w:rFonts w:asciiTheme="minorHAnsi" w:hAnsiTheme="minorHAnsi" w:cstheme="minorHAnsi"/>
        </w:rPr>
        <w:t>the appropriateness and robustness of the assumptions underpinning the distribution levers</w:t>
      </w:r>
      <w:r w:rsidR="00E6176F">
        <w:rPr>
          <w:rFonts w:asciiTheme="minorHAnsi" w:hAnsiTheme="minorHAnsi" w:cstheme="minorHAnsi"/>
        </w:rPr>
        <w:t xml:space="preserve">. </w:t>
      </w:r>
    </w:p>
    <w:p w14:paraId="4468919B" w14:textId="7A11579E" w:rsidR="004D7D47" w:rsidRPr="004D7D47" w:rsidRDefault="004D7D47" w:rsidP="004C751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4D7D47">
        <w:rPr>
          <w:rFonts w:asciiTheme="minorHAnsi" w:hAnsiTheme="minorHAnsi" w:cstheme="minorHAnsi"/>
        </w:rPr>
        <w:t>Conside</w:t>
      </w:r>
      <w:r w:rsidR="00871DE3">
        <w:rPr>
          <w:rFonts w:asciiTheme="minorHAnsi" w:hAnsiTheme="minorHAnsi" w:cstheme="minorHAnsi"/>
        </w:rPr>
        <w:t>ring</w:t>
      </w:r>
      <w:r w:rsidRPr="004D7D47">
        <w:rPr>
          <w:rFonts w:asciiTheme="minorHAnsi" w:hAnsiTheme="minorHAnsi" w:cstheme="minorHAnsi"/>
        </w:rPr>
        <w:t xml:space="preserve"> and report</w:t>
      </w:r>
      <w:r w:rsidR="00871DE3">
        <w:rPr>
          <w:rFonts w:asciiTheme="minorHAnsi" w:hAnsiTheme="minorHAnsi" w:cstheme="minorHAnsi"/>
        </w:rPr>
        <w:t>ing</w:t>
      </w:r>
      <w:r w:rsidRPr="004D7D47">
        <w:rPr>
          <w:rFonts w:asciiTheme="minorHAnsi" w:hAnsiTheme="minorHAnsi" w:cstheme="minorHAnsi"/>
        </w:rPr>
        <w:t xml:space="preserve"> on the value of retaining the distribution levers</w:t>
      </w:r>
      <w:r w:rsidR="00E6176F">
        <w:rPr>
          <w:rFonts w:asciiTheme="minorHAnsi" w:hAnsiTheme="minorHAnsi" w:cstheme="minorHAnsi"/>
        </w:rPr>
        <w:t xml:space="preserve">. </w:t>
      </w:r>
    </w:p>
    <w:p w14:paraId="7AA6CEB5" w14:textId="5E9FBE51" w:rsidR="004D7D47" w:rsidRPr="004D7D47" w:rsidRDefault="004D7D47" w:rsidP="004C751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4D7D47">
        <w:rPr>
          <w:rFonts w:asciiTheme="minorHAnsi" w:hAnsiTheme="minorHAnsi" w:cstheme="minorHAnsi"/>
        </w:rPr>
        <w:t>Assess</w:t>
      </w:r>
      <w:r w:rsidR="00871DE3">
        <w:rPr>
          <w:rFonts w:asciiTheme="minorHAnsi" w:hAnsiTheme="minorHAnsi" w:cstheme="minorHAnsi"/>
        </w:rPr>
        <w:t>ing</w:t>
      </w:r>
      <w:r w:rsidRPr="004D7D47">
        <w:rPr>
          <w:rFonts w:asciiTheme="minorHAnsi" w:hAnsiTheme="minorHAnsi" w:cstheme="minorHAnsi"/>
        </w:rPr>
        <w:t xml:space="preserve"> the alignment of distribution levers with current health workforce polic</w:t>
      </w:r>
      <w:r w:rsidR="006769E2">
        <w:rPr>
          <w:rFonts w:asciiTheme="minorHAnsi" w:hAnsiTheme="minorHAnsi" w:cstheme="minorHAnsi"/>
        </w:rPr>
        <w:t>ies</w:t>
      </w:r>
      <w:r w:rsidRPr="004D7D47">
        <w:rPr>
          <w:rFonts w:asciiTheme="minorHAnsi" w:hAnsiTheme="minorHAnsi" w:cstheme="minorHAnsi"/>
        </w:rPr>
        <w:t xml:space="preserve"> and priorities.</w:t>
      </w:r>
    </w:p>
    <w:p w14:paraId="6C54E911" w14:textId="4FF04BD1" w:rsidR="004D7D47" w:rsidRPr="004D7D47" w:rsidRDefault="004D7D47" w:rsidP="004C751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4D7D47">
        <w:rPr>
          <w:rFonts w:asciiTheme="minorHAnsi" w:hAnsiTheme="minorHAnsi" w:cstheme="minorHAnsi"/>
        </w:rPr>
        <w:t>Identify</w:t>
      </w:r>
      <w:r w:rsidR="00871DE3">
        <w:rPr>
          <w:rFonts w:asciiTheme="minorHAnsi" w:hAnsiTheme="minorHAnsi" w:cstheme="minorHAnsi"/>
        </w:rPr>
        <w:t>ing</w:t>
      </w:r>
      <w:r w:rsidRPr="004D7D47">
        <w:rPr>
          <w:rFonts w:asciiTheme="minorHAnsi" w:hAnsiTheme="minorHAnsi" w:cstheme="minorHAnsi"/>
        </w:rPr>
        <w:t xml:space="preserve"> key factors</w:t>
      </w:r>
      <w:r w:rsidR="00871DE3">
        <w:rPr>
          <w:rFonts w:asciiTheme="minorHAnsi" w:hAnsiTheme="minorHAnsi" w:cstheme="minorHAnsi"/>
        </w:rPr>
        <w:t xml:space="preserve"> and barriers</w:t>
      </w:r>
      <w:r w:rsidRPr="004D7D47">
        <w:rPr>
          <w:rFonts w:asciiTheme="minorHAnsi" w:hAnsiTheme="minorHAnsi" w:cstheme="minorHAnsi"/>
        </w:rPr>
        <w:t xml:space="preserve"> impacting appropriateness and effectiveness</w:t>
      </w:r>
      <w:r w:rsidR="00E6176F">
        <w:rPr>
          <w:rFonts w:asciiTheme="minorHAnsi" w:hAnsiTheme="minorHAnsi" w:cstheme="minorHAnsi"/>
        </w:rPr>
        <w:t xml:space="preserve">. </w:t>
      </w:r>
    </w:p>
    <w:p w14:paraId="107E1FFF" w14:textId="5D400798" w:rsidR="004D7D47" w:rsidRPr="004D7D47" w:rsidRDefault="004D7D47" w:rsidP="004C751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4D7D47">
        <w:rPr>
          <w:rFonts w:asciiTheme="minorHAnsi" w:hAnsiTheme="minorHAnsi" w:cstheme="minorHAnsi"/>
        </w:rPr>
        <w:t>If appropriate, identify</w:t>
      </w:r>
      <w:r w:rsidR="00871DE3">
        <w:rPr>
          <w:rFonts w:asciiTheme="minorHAnsi" w:hAnsiTheme="minorHAnsi" w:cstheme="minorHAnsi"/>
        </w:rPr>
        <w:t>ing</w:t>
      </w:r>
      <w:r w:rsidRPr="004D7D47">
        <w:rPr>
          <w:rFonts w:asciiTheme="minorHAnsi" w:hAnsiTheme="minorHAnsi" w:cstheme="minorHAnsi"/>
        </w:rPr>
        <w:t xml:space="preserve"> opportunities to improve the operation of </w:t>
      </w:r>
      <w:r w:rsidR="00E6176F">
        <w:rPr>
          <w:rFonts w:asciiTheme="minorHAnsi" w:hAnsiTheme="minorHAnsi" w:cstheme="minorHAnsi"/>
        </w:rPr>
        <w:t xml:space="preserve">the </w:t>
      </w:r>
      <w:r w:rsidRPr="004D7D47">
        <w:rPr>
          <w:rFonts w:asciiTheme="minorHAnsi" w:hAnsiTheme="minorHAnsi" w:cstheme="minorHAnsi"/>
        </w:rPr>
        <w:t xml:space="preserve">distribution levers in achieving current </w:t>
      </w:r>
      <w:r w:rsidR="00164757">
        <w:rPr>
          <w:rFonts w:asciiTheme="minorHAnsi" w:hAnsiTheme="minorHAnsi" w:cstheme="minorHAnsi"/>
        </w:rPr>
        <w:t xml:space="preserve">health </w:t>
      </w:r>
      <w:r w:rsidRPr="004D7D47">
        <w:rPr>
          <w:rFonts w:asciiTheme="minorHAnsi" w:hAnsiTheme="minorHAnsi" w:cstheme="minorHAnsi"/>
        </w:rPr>
        <w:t>workforce policy objectives.</w:t>
      </w:r>
    </w:p>
    <w:p w14:paraId="519E45FD" w14:textId="7C702D07" w:rsidR="004D7D47" w:rsidRPr="004D7D47" w:rsidRDefault="004D7D47" w:rsidP="004C751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4D7D47">
        <w:rPr>
          <w:rFonts w:asciiTheme="minorHAnsi" w:hAnsiTheme="minorHAnsi" w:cstheme="minorHAnsi"/>
        </w:rPr>
        <w:t>Consider</w:t>
      </w:r>
      <w:r w:rsidR="00871DE3">
        <w:rPr>
          <w:rFonts w:asciiTheme="minorHAnsi" w:hAnsiTheme="minorHAnsi" w:cstheme="minorHAnsi"/>
        </w:rPr>
        <w:t xml:space="preserve">ing </w:t>
      </w:r>
      <w:r w:rsidRPr="004D7D47">
        <w:rPr>
          <w:rFonts w:asciiTheme="minorHAnsi" w:hAnsiTheme="minorHAnsi" w:cstheme="minorHAnsi"/>
        </w:rPr>
        <w:t xml:space="preserve">and where appropriate make recommendations on alternative approaches to the Department for achieving the </w:t>
      </w:r>
      <w:r w:rsidR="004E44E2">
        <w:rPr>
          <w:rFonts w:asciiTheme="minorHAnsi" w:hAnsiTheme="minorHAnsi" w:cstheme="minorHAnsi"/>
        </w:rPr>
        <w:t>intent</w:t>
      </w:r>
      <w:r w:rsidRPr="004D7D47">
        <w:rPr>
          <w:rFonts w:asciiTheme="minorHAnsi" w:hAnsiTheme="minorHAnsi" w:cstheme="minorHAnsi"/>
        </w:rPr>
        <w:t xml:space="preserve"> of the distribution levers</w:t>
      </w:r>
      <w:r w:rsidR="00E6176F">
        <w:rPr>
          <w:rFonts w:asciiTheme="minorHAnsi" w:hAnsiTheme="minorHAnsi" w:cstheme="minorHAnsi"/>
        </w:rPr>
        <w:t xml:space="preserve">. </w:t>
      </w:r>
    </w:p>
    <w:p w14:paraId="271272AA" w14:textId="02E42B41" w:rsidR="006769E2" w:rsidRPr="002676D0" w:rsidRDefault="00E6176F" w:rsidP="002676D0">
      <w:pPr>
        <w:pStyle w:val="ListParagraph"/>
        <w:numPr>
          <w:ilvl w:val="0"/>
          <w:numId w:val="7"/>
        </w:numPr>
        <w:spacing w:after="1080" w:line="24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</w:t>
      </w:r>
      <w:r w:rsidR="00871DE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</w:t>
      </w:r>
      <w:r w:rsidR="00164757">
        <w:rPr>
          <w:rFonts w:asciiTheme="minorHAnsi" w:hAnsiTheme="minorHAnsi" w:cstheme="minorHAnsi"/>
        </w:rPr>
        <w:t xml:space="preserve">the </w:t>
      </w:r>
      <w:r w:rsidR="004D7D47" w:rsidRPr="004D7D47">
        <w:rPr>
          <w:rFonts w:asciiTheme="minorHAnsi" w:hAnsiTheme="minorHAnsi" w:cstheme="minorHAnsi"/>
        </w:rPr>
        <w:t xml:space="preserve">future role </w:t>
      </w:r>
      <w:r w:rsidR="00164757">
        <w:rPr>
          <w:rFonts w:asciiTheme="minorHAnsi" w:hAnsiTheme="minorHAnsi" w:cstheme="minorHAnsi"/>
        </w:rPr>
        <w:t>for</w:t>
      </w:r>
      <w:r w:rsidR="004D7D47" w:rsidRPr="004D7D47">
        <w:rPr>
          <w:rFonts w:asciiTheme="minorHAnsi" w:hAnsiTheme="minorHAnsi" w:cstheme="minorHAnsi"/>
        </w:rPr>
        <w:t xml:space="preserve"> distribution levers</w:t>
      </w:r>
      <w:r w:rsidR="006769E2">
        <w:rPr>
          <w:rFonts w:asciiTheme="minorHAnsi" w:hAnsiTheme="minorHAnsi" w:cstheme="minorHAnsi"/>
        </w:rPr>
        <w:t>.</w:t>
      </w:r>
    </w:p>
    <w:p w14:paraId="2EC09D78" w14:textId="2DBF42BA" w:rsidR="006971AA" w:rsidRPr="006971AA" w:rsidRDefault="006971AA" w:rsidP="00381455">
      <w:pPr>
        <w:pStyle w:val="Heading2"/>
      </w:pPr>
      <w:r w:rsidRPr="006971AA">
        <w:lastRenderedPageBreak/>
        <w:t xml:space="preserve">Approach </w:t>
      </w:r>
    </w:p>
    <w:p w14:paraId="69551CE1" w14:textId="6B356D21" w:rsidR="004D7D47" w:rsidRPr="00816731" w:rsidRDefault="004D7D47" w:rsidP="00816731">
      <w:pPr>
        <w:widowControl w:val="0"/>
        <w:spacing w:before="120" w:after="120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816731">
        <w:rPr>
          <w:rFonts w:asciiTheme="minorHAnsi" w:hAnsiTheme="minorHAnsi" w:cstheme="minorHAnsi"/>
          <w:sz w:val="22"/>
          <w:szCs w:val="22"/>
        </w:rPr>
        <w:t xml:space="preserve">The </w:t>
      </w:r>
      <w:r w:rsidR="005503FE" w:rsidRPr="00816731">
        <w:rPr>
          <w:rFonts w:asciiTheme="minorHAnsi" w:hAnsiTheme="minorHAnsi" w:cstheme="minorHAnsi"/>
          <w:sz w:val="22"/>
          <w:szCs w:val="22"/>
        </w:rPr>
        <w:t>R</w:t>
      </w:r>
      <w:r w:rsidRPr="00816731">
        <w:rPr>
          <w:rFonts w:asciiTheme="minorHAnsi" w:hAnsiTheme="minorHAnsi" w:cstheme="minorHAnsi"/>
          <w:sz w:val="22"/>
          <w:szCs w:val="22"/>
        </w:rPr>
        <w:t>eview will:</w:t>
      </w:r>
    </w:p>
    <w:p w14:paraId="4E5DF5AD" w14:textId="32EEBF1B" w:rsidR="00804054" w:rsidRPr="00816731" w:rsidRDefault="00804054" w:rsidP="00816731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816731">
        <w:rPr>
          <w:rFonts w:asciiTheme="minorHAnsi" w:hAnsiTheme="minorHAnsi" w:cstheme="minorHAnsi"/>
          <w:b/>
          <w:bCs/>
        </w:rPr>
        <w:t>A</w:t>
      </w:r>
      <w:r w:rsidR="004D7D47" w:rsidRPr="00816731">
        <w:rPr>
          <w:rFonts w:asciiTheme="minorHAnsi" w:hAnsiTheme="minorHAnsi" w:cstheme="minorHAnsi"/>
          <w:b/>
          <w:bCs/>
        </w:rPr>
        <w:t>nalyse</w:t>
      </w:r>
      <w:r w:rsidR="004D7D47" w:rsidRPr="009C620D">
        <w:rPr>
          <w:rFonts w:asciiTheme="minorHAnsi" w:hAnsiTheme="minorHAnsi" w:cstheme="minorHAnsi"/>
          <w:b/>
          <w:bCs/>
        </w:rPr>
        <w:t> </w:t>
      </w:r>
      <w:r w:rsidR="004D7D47" w:rsidRPr="00816731">
        <w:rPr>
          <w:rFonts w:asciiTheme="minorHAnsi" w:hAnsiTheme="minorHAnsi" w:cstheme="minorHAnsi"/>
        </w:rPr>
        <w:t xml:space="preserve">challenges to the effectiveness of the distribution levers and </w:t>
      </w:r>
      <w:r w:rsidR="0086212A" w:rsidRPr="00816731">
        <w:rPr>
          <w:rFonts w:asciiTheme="minorHAnsi" w:hAnsiTheme="minorHAnsi" w:cstheme="minorHAnsi"/>
        </w:rPr>
        <w:t xml:space="preserve">identify </w:t>
      </w:r>
      <w:r w:rsidR="004D7D47" w:rsidRPr="00816731">
        <w:rPr>
          <w:rFonts w:asciiTheme="minorHAnsi" w:hAnsiTheme="minorHAnsi" w:cstheme="minorHAnsi"/>
        </w:rPr>
        <w:t xml:space="preserve">opportunities </w:t>
      </w:r>
      <w:r w:rsidR="0086212A" w:rsidRPr="00816731">
        <w:rPr>
          <w:rFonts w:asciiTheme="minorHAnsi" w:hAnsiTheme="minorHAnsi" w:cstheme="minorHAnsi"/>
        </w:rPr>
        <w:t xml:space="preserve">for improvements to </w:t>
      </w:r>
      <w:r w:rsidRPr="00816731">
        <w:rPr>
          <w:rFonts w:asciiTheme="minorHAnsi" w:hAnsiTheme="minorHAnsi" w:cstheme="minorHAnsi"/>
        </w:rPr>
        <w:t xml:space="preserve">help achieve equitable distribution of the health workforce in Australia. </w:t>
      </w:r>
      <w:r w:rsidR="004D7D47" w:rsidRPr="00816731">
        <w:rPr>
          <w:rFonts w:asciiTheme="minorHAnsi" w:hAnsiTheme="minorHAnsi" w:cstheme="minorHAnsi"/>
        </w:rPr>
        <w:t xml:space="preserve">This includes analysis of </w:t>
      </w:r>
      <w:r w:rsidRPr="00816731">
        <w:rPr>
          <w:rFonts w:asciiTheme="minorHAnsi" w:hAnsiTheme="minorHAnsi" w:cstheme="minorHAnsi"/>
        </w:rPr>
        <w:t xml:space="preserve">barriers (but not </w:t>
      </w:r>
      <w:r w:rsidR="003F16FD" w:rsidRPr="00816731">
        <w:rPr>
          <w:rFonts w:asciiTheme="minorHAnsi" w:hAnsiTheme="minorHAnsi" w:cstheme="minorHAnsi"/>
        </w:rPr>
        <w:t>limited) to</w:t>
      </w:r>
      <w:r w:rsidRPr="00816731">
        <w:rPr>
          <w:rFonts w:asciiTheme="minorHAnsi" w:hAnsiTheme="minorHAnsi" w:cstheme="minorHAnsi"/>
        </w:rPr>
        <w:t xml:space="preserve"> health professions who currently work in primary care and communities in need of assistance to meet their primary care needs.</w:t>
      </w:r>
    </w:p>
    <w:p w14:paraId="0B9A818C" w14:textId="0B4A3FAF" w:rsidR="009C620D" w:rsidRPr="009C620D" w:rsidRDefault="00804054" w:rsidP="009C620D">
      <w:pPr>
        <w:pStyle w:val="ListParagraph"/>
        <w:numPr>
          <w:ilvl w:val="0"/>
          <w:numId w:val="7"/>
        </w:numPr>
        <w:spacing w:after="0" w:line="240" w:lineRule="auto"/>
      </w:pPr>
      <w:r w:rsidRPr="009C620D">
        <w:rPr>
          <w:rFonts w:asciiTheme="minorHAnsi" w:hAnsiTheme="minorHAnsi" w:cstheme="minorHAnsi"/>
          <w:b/>
          <w:bCs/>
        </w:rPr>
        <w:t>C</w:t>
      </w:r>
      <w:r w:rsidR="004D7D47" w:rsidRPr="009C620D">
        <w:rPr>
          <w:rFonts w:asciiTheme="minorHAnsi" w:hAnsiTheme="minorHAnsi" w:cstheme="minorHAnsi"/>
          <w:b/>
          <w:bCs/>
        </w:rPr>
        <w:t>onsult </w:t>
      </w:r>
      <w:r w:rsidR="004D7D47" w:rsidRPr="009C620D">
        <w:rPr>
          <w:rFonts w:asciiTheme="minorHAnsi" w:hAnsiTheme="minorHAnsi" w:cstheme="minorHAnsi"/>
        </w:rPr>
        <w:t xml:space="preserve">widely </w:t>
      </w:r>
      <w:r w:rsidR="009C620D" w:rsidRPr="009C620D">
        <w:rPr>
          <w:rFonts w:asciiTheme="minorHAnsi" w:hAnsiTheme="minorHAnsi" w:cstheme="minorHAnsi"/>
        </w:rPr>
        <w:t xml:space="preserve">with key stakeholders including Government </w:t>
      </w:r>
      <w:r w:rsidR="00EC612C">
        <w:rPr>
          <w:rFonts w:asciiTheme="minorHAnsi" w:hAnsiTheme="minorHAnsi" w:cstheme="minorHAnsi"/>
        </w:rPr>
        <w:t>a</w:t>
      </w:r>
      <w:r w:rsidR="009C620D" w:rsidRPr="009C620D">
        <w:rPr>
          <w:rFonts w:asciiTheme="minorHAnsi" w:hAnsiTheme="minorHAnsi" w:cstheme="minorHAnsi"/>
        </w:rPr>
        <w:t>gencies, health profession</w:t>
      </w:r>
      <w:r w:rsidR="0086212A">
        <w:rPr>
          <w:rFonts w:asciiTheme="minorHAnsi" w:hAnsiTheme="minorHAnsi" w:cstheme="minorHAnsi"/>
        </w:rPr>
        <w:t>als</w:t>
      </w:r>
      <w:r w:rsidR="009C620D" w:rsidRPr="009C620D">
        <w:rPr>
          <w:rFonts w:asciiTheme="minorHAnsi" w:hAnsiTheme="minorHAnsi" w:cstheme="minorHAnsi"/>
        </w:rPr>
        <w:t xml:space="preserve">, regulators, education and training providers, </w:t>
      </w:r>
      <w:r w:rsidR="00DE6FB4">
        <w:rPr>
          <w:rFonts w:asciiTheme="minorHAnsi" w:hAnsiTheme="minorHAnsi" w:cstheme="minorHAnsi"/>
        </w:rPr>
        <w:t>peak</w:t>
      </w:r>
      <w:r w:rsidR="009C620D" w:rsidRPr="009C620D">
        <w:rPr>
          <w:rFonts w:asciiTheme="minorHAnsi" w:hAnsiTheme="minorHAnsi" w:cstheme="minorHAnsi"/>
        </w:rPr>
        <w:t xml:space="preserve"> bodies </w:t>
      </w:r>
      <w:r w:rsidR="009C620D" w:rsidRPr="0086212A">
        <w:rPr>
          <w:rFonts w:asciiTheme="minorHAnsi" w:hAnsiTheme="minorHAnsi" w:cstheme="minorHAnsi"/>
        </w:rPr>
        <w:t xml:space="preserve">to ensure consideration </w:t>
      </w:r>
      <w:r w:rsidR="0086212A" w:rsidRPr="0086212A">
        <w:rPr>
          <w:rFonts w:asciiTheme="minorHAnsi" w:hAnsiTheme="minorHAnsi" w:cstheme="minorHAnsi"/>
        </w:rPr>
        <w:t>of</w:t>
      </w:r>
      <w:r w:rsidR="0086212A">
        <w:rPr>
          <w:rFonts w:asciiTheme="minorHAnsi" w:hAnsiTheme="minorHAnsi" w:cstheme="minorHAnsi"/>
        </w:rPr>
        <w:t xml:space="preserve"> </w:t>
      </w:r>
      <w:r w:rsidR="0086212A" w:rsidRPr="0086212A">
        <w:rPr>
          <w:rFonts w:asciiTheme="minorHAnsi" w:hAnsiTheme="minorHAnsi" w:cstheme="minorHAnsi"/>
        </w:rPr>
        <w:t>a</w:t>
      </w:r>
      <w:r w:rsidR="009C620D" w:rsidRPr="0086212A">
        <w:rPr>
          <w:rFonts w:asciiTheme="minorHAnsi" w:hAnsiTheme="minorHAnsi" w:cstheme="minorHAnsi"/>
        </w:rPr>
        <w:t xml:space="preserve"> broad range of perspectives.</w:t>
      </w:r>
      <w:r w:rsidR="009C620D" w:rsidRPr="009C620D">
        <w:t xml:space="preserve"> </w:t>
      </w:r>
    </w:p>
    <w:p w14:paraId="0324AC02" w14:textId="191E40B1" w:rsidR="004D7D47" w:rsidRPr="009C620D" w:rsidRDefault="009C620D" w:rsidP="009C620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9C620D">
        <w:rPr>
          <w:rFonts w:asciiTheme="minorHAnsi" w:hAnsiTheme="minorHAnsi" w:cstheme="minorHAnsi"/>
          <w:b/>
          <w:bCs/>
        </w:rPr>
        <w:t>E</w:t>
      </w:r>
      <w:r w:rsidR="004D7D47" w:rsidRPr="009C620D">
        <w:rPr>
          <w:rFonts w:asciiTheme="minorHAnsi" w:hAnsiTheme="minorHAnsi" w:cstheme="minorHAnsi"/>
          <w:b/>
          <w:bCs/>
        </w:rPr>
        <w:t>xamine </w:t>
      </w:r>
      <w:r w:rsidR="004D7D47" w:rsidRPr="009C620D">
        <w:rPr>
          <w:rFonts w:asciiTheme="minorHAnsi" w:hAnsiTheme="minorHAnsi" w:cstheme="minorHAnsi"/>
        </w:rPr>
        <w:t xml:space="preserve">barriers that have affected the operation of the distribution levers and </w:t>
      </w:r>
      <w:r w:rsidR="00592A0E">
        <w:rPr>
          <w:rFonts w:asciiTheme="minorHAnsi" w:hAnsiTheme="minorHAnsi" w:cstheme="minorHAnsi"/>
        </w:rPr>
        <w:t xml:space="preserve">assess </w:t>
      </w:r>
      <w:r w:rsidR="004D7D47" w:rsidRPr="009C620D">
        <w:rPr>
          <w:rFonts w:asciiTheme="minorHAnsi" w:hAnsiTheme="minorHAnsi" w:cstheme="minorHAnsi"/>
        </w:rPr>
        <w:t>the impact of major policy changes, regulation and interaction with other systems</w:t>
      </w:r>
      <w:r w:rsidR="00804054" w:rsidRPr="009C620D">
        <w:rPr>
          <w:rFonts w:asciiTheme="minorHAnsi" w:hAnsiTheme="minorHAnsi" w:cstheme="minorHAnsi"/>
        </w:rPr>
        <w:t xml:space="preserve">. </w:t>
      </w:r>
    </w:p>
    <w:p w14:paraId="30E78DE3" w14:textId="0F768981" w:rsidR="004D7D47" w:rsidRPr="009C620D" w:rsidRDefault="009C620D" w:rsidP="006E7EDE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9C620D">
        <w:rPr>
          <w:rFonts w:asciiTheme="minorHAnsi" w:hAnsiTheme="minorHAnsi" w:cstheme="minorHAnsi"/>
          <w:b/>
          <w:bCs/>
        </w:rPr>
        <w:t>P</w:t>
      </w:r>
      <w:r w:rsidR="004D7D47" w:rsidRPr="009C620D">
        <w:rPr>
          <w:rFonts w:asciiTheme="minorHAnsi" w:hAnsiTheme="minorHAnsi" w:cstheme="minorHAnsi"/>
          <w:b/>
          <w:bCs/>
        </w:rPr>
        <w:t>rovide recommendation</w:t>
      </w:r>
      <w:r w:rsidRPr="009C620D">
        <w:rPr>
          <w:rFonts w:asciiTheme="minorHAnsi" w:hAnsiTheme="minorHAnsi" w:cstheme="minorHAnsi"/>
          <w:b/>
          <w:bCs/>
        </w:rPr>
        <w:t>s</w:t>
      </w:r>
      <w:r w:rsidR="004D7D47" w:rsidRPr="009C620D">
        <w:rPr>
          <w:rFonts w:asciiTheme="minorHAnsi" w:hAnsiTheme="minorHAnsi" w:cstheme="minorHAnsi"/>
        </w:rPr>
        <w:t xml:space="preserve"> on potential reforms to improve the responsiveness and capability of the </w:t>
      </w:r>
      <w:r w:rsidR="00164757">
        <w:rPr>
          <w:rFonts w:asciiTheme="minorHAnsi" w:hAnsiTheme="minorHAnsi" w:cstheme="minorHAnsi"/>
        </w:rPr>
        <w:t>levers</w:t>
      </w:r>
      <w:r w:rsidR="004D7D47" w:rsidRPr="009C620D">
        <w:rPr>
          <w:rFonts w:asciiTheme="minorHAnsi" w:hAnsiTheme="minorHAnsi" w:cstheme="minorHAnsi"/>
        </w:rPr>
        <w:t xml:space="preserve"> to ensure deliver</w:t>
      </w:r>
      <w:r w:rsidR="00164757">
        <w:rPr>
          <w:rFonts w:asciiTheme="minorHAnsi" w:hAnsiTheme="minorHAnsi" w:cstheme="minorHAnsi"/>
        </w:rPr>
        <w:t>y</w:t>
      </w:r>
      <w:r w:rsidR="004D7D47" w:rsidRPr="009C620D">
        <w:rPr>
          <w:rFonts w:asciiTheme="minorHAnsi" w:hAnsiTheme="minorHAnsi" w:cstheme="minorHAnsi"/>
        </w:rPr>
        <w:t xml:space="preserve"> on desired </w:t>
      </w:r>
      <w:r w:rsidR="00164757">
        <w:rPr>
          <w:rFonts w:asciiTheme="minorHAnsi" w:hAnsiTheme="minorHAnsi" w:cstheme="minorHAnsi"/>
        </w:rPr>
        <w:t xml:space="preserve">health workforce </w:t>
      </w:r>
      <w:r w:rsidR="004D7D47" w:rsidRPr="009C620D">
        <w:rPr>
          <w:rFonts w:asciiTheme="minorHAnsi" w:hAnsiTheme="minorHAnsi" w:cstheme="minorHAnsi"/>
        </w:rPr>
        <w:t xml:space="preserve">outcomes. </w:t>
      </w:r>
    </w:p>
    <w:p w14:paraId="48ED4A53" w14:textId="6B2E3AEC" w:rsidR="004D7D47" w:rsidRPr="001A0DC8" w:rsidRDefault="004D7D47" w:rsidP="001A0DC8">
      <w:pPr>
        <w:pStyle w:val="Heading2"/>
      </w:pPr>
      <w:r w:rsidRPr="006E7EDE">
        <w:t xml:space="preserve">Governance </w:t>
      </w:r>
    </w:p>
    <w:p w14:paraId="0BCA2A73" w14:textId="5929EC9A" w:rsidR="003020EA" w:rsidRDefault="003020EA" w:rsidP="004402A2">
      <w:pPr>
        <w:widowControl w:val="0"/>
        <w:spacing w:before="120" w:after="120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3020EA">
        <w:rPr>
          <w:rFonts w:asciiTheme="minorHAnsi" w:hAnsiTheme="minorHAnsi" w:cstheme="minorHAnsi"/>
          <w:sz w:val="22"/>
          <w:szCs w:val="22"/>
        </w:rPr>
        <w:t xml:space="preserve">Consistent with other Strengthening Medicare reform measures, the </w:t>
      </w:r>
      <w:r w:rsidR="00164757">
        <w:rPr>
          <w:rFonts w:asciiTheme="minorHAnsi" w:hAnsiTheme="minorHAnsi" w:cstheme="minorHAnsi"/>
          <w:sz w:val="22"/>
          <w:szCs w:val="22"/>
        </w:rPr>
        <w:t xml:space="preserve">Working better for </w:t>
      </w:r>
      <w:r w:rsidR="00C7621C">
        <w:rPr>
          <w:rFonts w:asciiTheme="minorHAnsi" w:hAnsiTheme="minorHAnsi" w:cstheme="minorHAnsi"/>
          <w:sz w:val="22"/>
          <w:szCs w:val="22"/>
        </w:rPr>
        <w:t>Medicare Review</w:t>
      </w:r>
      <w:r w:rsidRPr="003020EA">
        <w:rPr>
          <w:rFonts w:asciiTheme="minorHAnsi" w:hAnsiTheme="minorHAnsi" w:cstheme="minorHAnsi"/>
          <w:sz w:val="22"/>
          <w:szCs w:val="22"/>
        </w:rPr>
        <w:t xml:space="preserve"> will fall under the auspices of the Strengthening Medicare Implementation Oversight Committee – which includes a range of primary care stakeholders across nursing, medical, allied health, First Nations, states and territories, </w:t>
      </w:r>
      <w:r w:rsidR="00C7621C" w:rsidRPr="003020EA">
        <w:rPr>
          <w:rFonts w:asciiTheme="minorHAnsi" w:hAnsiTheme="minorHAnsi" w:cstheme="minorHAnsi"/>
          <w:sz w:val="22"/>
          <w:szCs w:val="22"/>
        </w:rPr>
        <w:t>consumers,</w:t>
      </w:r>
      <w:r w:rsidRPr="003020EA">
        <w:rPr>
          <w:rFonts w:asciiTheme="minorHAnsi" w:hAnsiTheme="minorHAnsi" w:cstheme="minorHAnsi"/>
          <w:sz w:val="22"/>
          <w:szCs w:val="22"/>
        </w:rPr>
        <w:t xml:space="preserve"> and academics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24926BF" w14:textId="2ADD57C0" w:rsidR="004D7D47" w:rsidRPr="004D7D47" w:rsidRDefault="004D7D47" w:rsidP="004402A2">
      <w:pPr>
        <w:widowControl w:val="0"/>
        <w:spacing w:before="120" w:after="120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4D7D47">
        <w:rPr>
          <w:rFonts w:asciiTheme="minorHAnsi" w:hAnsiTheme="minorHAnsi" w:cstheme="minorHAnsi"/>
          <w:sz w:val="22"/>
          <w:szCs w:val="22"/>
        </w:rPr>
        <w:t xml:space="preserve">Two independent reviewers have </w:t>
      </w:r>
      <w:r w:rsidR="00164757">
        <w:rPr>
          <w:rFonts w:asciiTheme="minorHAnsi" w:hAnsiTheme="minorHAnsi" w:cstheme="minorHAnsi"/>
          <w:sz w:val="22"/>
          <w:szCs w:val="22"/>
        </w:rPr>
        <w:t xml:space="preserve">also </w:t>
      </w:r>
      <w:r w:rsidRPr="004D7D47">
        <w:rPr>
          <w:rFonts w:asciiTheme="minorHAnsi" w:hAnsiTheme="minorHAnsi" w:cstheme="minorHAnsi"/>
          <w:sz w:val="22"/>
          <w:szCs w:val="22"/>
        </w:rPr>
        <w:t xml:space="preserve">been appointed to lead and coordinate the work streams, </w:t>
      </w:r>
      <w:r w:rsidR="00313047">
        <w:rPr>
          <w:rFonts w:asciiTheme="minorHAnsi" w:hAnsiTheme="minorHAnsi" w:cstheme="minorHAnsi"/>
          <w:sz w:val="22"/>
          <w:szCs w:val="22"/>
        </w:rPr>
        <w:t>deliver</w:t>
      </w:r>
      <w:r w:rsidR="00313047" w:rsidRPr="004D7D47">
        <w:rPr>
          <w:rFonts w:asciiTheme="minorHAnsi" w:hAnsiTheme="minorHAnsi" w:cstheme="minorHAnsi"/>
          <w:sz w:val="22"/>
          <w:szCs w:val="22"/>
        </w:rPr>
        <w:t xml:space="preserve"> </w:t>
      </w:r>
      <w:r w:rsidRPr="004D7D47">
        <w:rPr>
          <w:rFonts w:asciiTheme="minorHAnsi" w:hAnsiTheme="minorHAnsi" w:cstheme="minorHAnsi"/>
          <w:sz w:val="22"/>
          <w:szCs w:val="22"/>
        </w:rPr>
        <w:t xml:space="preserve">the final </w:t>
      </w:r>
      <w:r w:rsidR="00C7621C" w:rsidRPr="004D7D47">
        <w:rPr>
          <w:rFonts w:asciiTheme="minorHAnsi" w:hAnsiTheme="minorHAnsi" w:cstheme="minorHAnsi"/>
          <w:sz w:val="22"/>
          <w:szCs w:val="22"/>
        </w:rPr>
        <w:t>report,</w:t>
      </w:r>
      <w:r w:rsidRPr="004D7D47">
        <w:rPr>
          <w:rFonts w:asciiTheme="minorHAnsi" w:hAnsiTheme="minorHAnsi" w:cstheme="minorHAnsi"/>
          <w:sz w:val="22"/>
          <w:szCs w:val="22"/>
        </w:rPr>
        <w:t xml:space="preserve"> and undertake scoping </w:t>
      </w:r>
      <w:r w:rsidR="00164757">
        <w:rPr>
          <w:rFonts w:asciiTheme="minorHAnsi" w:hAnsiTheme="minorHAnsi" w:cstheme="minorHAnsi"/>
          <w:sz w:val="22"/>
          <w:szCs w:val="22"/>
        </w:rPr>
        <w:t>of</w:t>
      </w:r>
      <w:r w:rsidRPr="004D7D47">
        <w:rPr>
          <w:rFonts w:asciiTheme="minorHAnsi" w:hAnsiTheme="minorHAnsi" w:cstheme="minorHAnsi"/>
          <w:sz w:val="22"/>
          <w:szCs w:val="22"/>
        </w:rPr>
        <w:t xml:space="preserve"> options for future government interventions into thin markets.</w:t>
      </w:r>
    </w:p>
    <w:p w14:paraId="5B6049FF" w14:textId="334341EC" w:rsidR="004D7D47" w:rsidRPr="004402A2" w:rsidRDefault="004D7D47" w:rsidP="004402A2">
      <w:pPr>
        <w:pStyle w:val="ListParagraph"/>
        <w:widowControl w:val="0"/>
        <w:numPr>
          <w:ilvl w:val="0"/>
          <w:numId w:val="12"/>
        </w:numPr>
        <w:spacing w:before="120" w:after="120"/>
        <w:ind w:right="-284"/>
        <w:jc w:val="both"/>
        <w:rPr>
          <w:rFonts w:asciiTheme="minorHAnsi" w:hAnsiTheme="minorHAnsi" w:cstheme="minorHAnsi"/>
        </w:rPr>
      </w:pPr>
      <w:r w:rsidRPr="004402A2">
        <w:rPr>
          <w:rFonts w:asciiTheme="minorHAnsi" w:hAnsiTheme="minorHAnsi" w:cstheme="minorHAnsi"/>
        </w:rPr>
        <w:t xml:space="preserve">Professor Sabina Knight, Director, James Cook University </w:t>
      </w:r>
      <w:r w:rsidR="00C11B35">
        <w:rPr>
          <w:rFonts w:asciiTheme="minorHAnsi" w:hAnsiTheme="minorHAnsi" w:cstheme="minorHAnsi"/>
        </w:rPr>
        <w:t xml:space="preserve">Central Queensland, </w:t>
      </w:r>
      <w:r w:rsidRPr="004402A2">
        <w:rPr>
          <w:rFonts w:asciiTheme="minorHAnsi" w:hAnsiTheme="minorHAnsi" w:cstheme="minorHAnsi"/>
        </w:rPr>
        <w:t>Centre for Rural and Remote Health.</w:t>
      </w:r>
    </w:p>
    <w:p w14:paraId="654B74E0" w14:textId="14AB9970" w:rsidR="004402A2" w:rsidRPr="004402A2" w:rsidRDefault="00C11B35" w:rsidP="004402A2">
      <w:pPr>
        <w:pStyle w:val="ListParagraph"/>
        <w:widowControl w:val="0"/>
        <w:numPr>
          <w:ilvl w:val="0"/>
          <w:numId w:val="12"/>
        </w:numPr>
        <w:spacing w:before="120" w:after="120"/>
        <w:ind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Adjunct Prof</w:t>
      </w:r>
      <w:r w:rsidR="00AA0121">
        <w:rPr>
          <w:rFonts w:asciiTheme="minorHAnsi" w:hAnsiTheme="minorHAnsi" w:cstheme="minorHAnsi"/>
        </w:rPr>
        <w:t>essor</w:t>
      </w:r>
      <w:r>
        <w:rPr>
          <w:rFonts w:asciiTheme="minorHAnsi" w:hAnsiTheme="minorHAnsi" w:cstheme="minorHAnsi"/>
        </w:rPr>
        <w:t xml:space="preserve">, </w:t>
      </w:r>
      <w:r w:rsidR="004D7D47" w:rsidRPr="004402A2">
        <w:rPr>
          <w:rFonts w:asciiTheme="minorHAnsi" w:hAnsiTheme="minorHAnsi" w:cstheme="minorHAnsi"/>
        </w:rPr>
        <w:t>Mick Reid, Princip</w:t>
      </w:r>
      <w:r w:rsidR="00A93252">
        <w:rPr>
          <w:rFonts w:asciiTheme="minorHAnsi" w:hAnsiTheme="minorHAnsi" w:cstheme="minorHAnsi"/>
        </w:rPr>
        <w:t>al</w:t>
      </w:r>
      <w:r w:rsidR="004D7D47" w:rsidRPr="004402A2">
        <w:rPr>
          <w:rFonts w:asciiTheme="minorHAnsi" w:hAnsiTheme="minorHAnsi" w:cstheme="minorHAnsi"/>
        </w:rPr>
        <w:t xml:space="preserve">, Michael Reid and Associates. </w:t>
      </w:r>
    </w:p>
    <w:p w14:paraId="2485D789" w14:textId="573EE2E9" w:rsidR="00804054" w:rsidRPr="004D7D47" w:rsidRDefault="00804054" w:rsidP="0093087F">
      <w:pPr>
        <w:widowControl w:val="0"/>
        <w:spacing w:before="120" w:after="120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4D7D47">
        <w:rPr>
          <w:rFonts w:asciiTheme="minorHAnsi" w:hAnsiTheme="minorHAnsi" w:cstheme="minorHAnsi"/>
          <w:sz w:val="22"/>
          <w:szCs w:val="22"/>
        </w:rPr>
        <w:t>The Reviewer</w:t>
      </w:r>
      <w:r w:rsidR="008173E1">
        <w:rPr>
          <w:rFonts w:asciiTheme="minorHAnsi" w:hAnsiTheme="minorHAnsi" w:cstheme="minorHAnsi"/>
          <w:sz w:val="22"/>
          <w:szCs w:val="22"/>
        </w:rPr>
        <w:t>s</w:t>
      </w:r>
      <w:r w:rsidRPr="004D7D47">
        <w:rPr>
          <w:rFonts w:asciiTheme="minorHAnsi" w:hAnsiTheme="minorHAnsi" w:cstheme="minorHAnsi"/>
          <w:sz w:val="22"/>
          <w:szCs w:val="22"/>
        </w:rPr>
        <w:t xml:space="preserve"> Leads</w:t>
      </w:r>
      <w:r w:rsidR="0093087F">
        <w:rPr>
          <w:rFonts w:asciiTheme="minorHAnsi" w:hAnsiTheme="minorHAnsi" w:cstheme="minorHAnsi"/>
          <w:sz w:val="22"/>
          <w:szCs w:val="22"/>
        </w:rPr>
        <w:t xml:space="preserve"> </w:t>
      </w:r>
      <w:r w:rsidRPr="004D7D47">
        <w:rPr>
          <w:rFonts w:asciiTheme="minorHAnsi" w:hAnsiTheme="minorHAnsi" w:cstheme="minorHAnsi"/>
          <w:sz w:val="22"/>
          <w:szCs w:val="22"/>
        </w:rPr>
        <w:t xml:space="preserve">may also seek independent advice and analysis on any matter within the review </w:t>
      </w:r>
      <w:r w:rsidR="0093087F" w:rsidRPr="004D7D47">
        <w:rPr>
          <w:rFonts w:asciiTheme="minorHAnsi" w:hAnsiTheme="minorHAnsi" w:cstheme="minorHAnsi"/>
          <w:sz w:val="22"/>
          <w:szCs w:val="22"/>
        </w:rPr>
        <w:t>scope and</w:t>
      </w:r>
      <w:r w:rsidRPr="004D7D47">
        <w:rPr>
          <w:rFonts w:asciiTheme="minorHAnsi" w:hAnsiTheme="minorHAnsi" w:cstheme="minorHAnsi"/>
          <w:sz w:val="22"/>
          <w:szCs w:val="22"/>
        </w:rPr>
        <w:t xml:space="preserve"> may consider convening an advisory panel of experts and/or holding public consultations for this purpose.</w:t>
      </w:r>
    </w:p>
    <w:p w14:paraId="0A2E1997" w14:textId="1E198550" w:rsidR="004D7D47" w:rsidRDefault="004D7D47" w:rsidP="001A0DC8">
      <w:pPr>
        <w:pStyle w:val="Heading2"/>
        <w:spacing w:line="276" w:lineRule="auto"/>
      </w:pPr>
      <w:r w:rsidRPr="004D7D47">
        <w:t>Timeframe</w:t>
      </w:r>
    </w:p>
    <w:p w14:paraId="7A429BAB" w14:textId="03E3753D" w:rsidR="006E7D7A" w:rsidRPr="004D7D47" w:rsidRDefault="004D7D47" w:rsidP="002676D0">
      <w:pPr>
        <w:widowControl w:val="0"/>
        <w:spacing w:before="120" w:after="120"/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C50E11">
        <w:rPr>
          <w:rFonts w:asciiTheme="minorHAnsi" w:hAnsiTheme="minorHAnsi" w:cstheme="minorHAnsi"/>
          <w:sz w:val="22"/>
          <w:szCs w:val="22"/>
        </w:rPr>
        <w:t>A</w:t>
      </w:r>
      <w:r w:rsidR="00164757">
        <w:rPr>
          <w:rFonts w:asciiTheme="minorHAnsi" w:hAnsiTheme="minorHAnsi" w:cstheme="minorHAnsi"/>
          <w:sz w:val="22"/>
          <w:szCs w:val="22"/>
        </w:rPr>
        <w:t xml:space="preserve">n Interim Report is to be completed </w:t>
      </w:r>
      <w:r w:rsidR="00B15E40">
        <w:rPr>
          <w:rFonts w:asciiTheme="minorHAnsi" w:hAnsiTheme="minorHAnsi" w:cstheme="minorHAnsi"/>
          <w:sz w:val="22"/>
          <w:szCs w:val="22"/>
        </w:rPr>
        <w:t xml:space="preserve">in early </w:t>
      </w:r>
      <w:r w:rsidR="00164757">
        <w:rPr>
          <w:rFonts w:asciiTheme="minorHAnsi" w:hAnsiTheme="minorHAnsi" w:cstheme="minorHAnsi"/>
          <w:sz w:val="22"/>
          <w:szCs w:val="22"/>
        </w:rPr>
        <w:t>2024 with the</w:t>
      </w:r>
      <w:r w:rsidRPr="00C50E11">
        <w:rPr>
          <w:rFonts w:asciiTheme="minorHAnsi" w:hAnsiTheme="minorHAnsi" w:cstheme="minorHAnsi"/>
          <w:sz w:val="22"/>
          <w:szCs w:val="22"/>
        </w:rPr>
        <w:t xml:space="preserve"> final report to be provided by the Independent </w:t>
      </w:r>
      <w:r w:rsidR="0093087F" w:rsidRPr="00C50E11">
        <w:rPr>
          <w:rFonts w:asciiTheme="minorHAnsi" w:hAnsiTheme="minorHAnsi" w:cstheme="minorHAnsi"/>
          <w:sz w:val="22"/>
          <w:szCs w:val="22"/>
        </w:rPr>
        <w:t>Reviewers</w:t>
      </w:r>
      <w:r w:rsidRPr="00C50E11">
        <w:rPr>
          <w:rFonts w:asciiTheme="minorHAnsi" w:hAnsiTheme="minorHAnsi" w:cstheme="minorHAnsi"/>
          <w:sz w:val="22"/>
          <w:szCs w:val="22"/>
        </w:rPr>
        <w:t xml:space="preserve"> to Government by June 2024. </w:t>
      </w:r>
      <w:r w:rsidR="00164757">
        <w:rPr>
          <w:rFonts w:asciiTheme="minorHAnsi" w:hAnsiTheme="minorHAnsi" w:cstheme="minorHAnsi"/>
          <w:sz w:val="22"/>
          <w:szCs w:val="22"/>
        </w:rPr>
        <w:t>The Interim Report may identify immediate opportunities for reform</w:t>
      </w:r>
      <w:r w:rsidR="00BB13F1">
        <w:rPr>
          <w:rFonts w:asciiTheme="minorHAnsi" w:hAnsiTheme="minorHAnsi" w:cstheme="minorHAnsi"/>
          <w:sz w:val="22"/>
          <w:szCs w:val="22"/>
        </w:rPr>
        <w:t xml:space="preserve"> with t</w:t>
      </w:r>
      <w:r w:rsidR="00164757">
        <w:rPr>
          <w:rFonts w:asciiTheme="minorHAnsi" w:hAnsiTheme="minorHAnsi" w:cstheme="minorHAnsi"/>
          <w:sz w:val="22"/>
          <w:szCs w:val="22"/>
        </w:rPr>
        <w:t xml:space="preserve">he Final Report </w:t>
      </w:r>
      <w:r w:rsidR="00BB13F1">
        <w:rPr>
          <w:rFonts w:asciiTheme="minorHAnsi" w:hAnsiTheme="minorHAnsi" w:cstheme="minorHAnsi"/>
          <w:sz w:val="22"/>
          <w:szCs w:val="22"/>
        </w:rPr>
        <w:t xml:space="preserve">to </w:t>
      </w:r>
      <w:r w:rsidR="00164757">
        <w:rPr>
          <w:rFonts w:asciiTheme="minorHAnsi" w:hAnsiTheme="minorHAnsi" w:cstheme="minorHAnsi"/>
          <w:sz w:val="22"/>
          <w:szCs w:val="22"/>
        </w:rPr>
        <w:t xml:space="preserve">address all elements in the objectives </w:t>
      </w:r>
      <w:r w:rsidR="00BB13F1">
        <w:rPr>
          <w:rFonts w:asciiTheme="minorHAnsi" w:hAnsiTheme="minorHAnsi" w:cstheme="minorHAnsi"/>
          <w:sz w:val="22"/>
          <w:szCs w:val="22"/>
        </w:rPr>
        <w:t xml:space="preserve">including where appropriate, to make recommendations on innovative </w:t>
      </w:r>
      <w:r w:rsidR="00164757">
        <w:rPr>
          <w:rFonts w:asciiTheme="minorHAnsi" w:hAnsiTheme="minorHAnsi" w:cstheme="minorHAnsi"/>
          <w:sz w:val="22"/>
          <w:szCs w:val="22"/>
        </w:rPr>
        <w:t xml:space="preserve">options </w:t>
      </w:r>
      <w:r w:rsidR="00BB13F1">
        <w:rPr>
          <w:rFonts w:asciiTheme="minorHAnsi" w:hAnsiTheme="minorHAnsi" w:cstheme="minorHAnsi"/>
          <w:sz w:val="22"/>
          <w:szCs w:val="22"/>
        </w:rPr>
        <w:t>to sustain health services in communities.</w:t>
      </w:r>
    </w:p>
    <w:sectPr w:rsidR="006E7D7A" w:rsidRPr="004D7D47" w:rsidSect="009662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418" w:bottom="993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8C90" w14:textId="77777777" w:rsidR="008A4E10" w:rsidRDefault="008A4E10">
      <w:r>
        <w:separator/>
      </w:r>
    </w:p>
  </w:endnote>
  <w:endnote w:type="continuationSeparator" w:id="0">
    <w:p w14:paraId="44C36054" w14:textId="77777777" w:rsidR="008A4E10" w:rsidRDefault="008A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05B1" w14:textId="77777777" w:rsidR="00AF18BD" w:rsidRDefault="00AF1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71A5" w14:textId="77777777" w:rsidR="00AF18BD" w:rsidRDefault="00AF18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26F2" w14:textId="77777777" w:rsidR="00D912DB" w:rsidRDefault="00D912DB" w:rsidP="0089317D">
    <w:pPr>
      <w:pStyle w:val="Footer"/>
      <w:jc w:val="center"/>
      <w:rPr>
        <w:noProof/>
        <w:position w:val="4"/>
        <w:sz w:val="18"/>
      </w:rPr>
    </w:pPr>
  </w:p>
  <w:p w14:paraId="378D0455" w14:textId="77777777" w:rsidR="00D912DB" w:rsidRPr="00CF3477" w:rsidRDefault="00112C73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</w:t>
    </w:r>
    <w:r w:rsidR="00DB0AD2"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sz w:val="14"/>
        <w:szCs w:val="14"/>
      </w:rPr>
      <w:t xml:space="preserve"> </w:t>
    </w:r>
    <w:r w:rsidR="00DD5414">
      <w:rPr>
        <w:rFonts w:ascii="Arial" w:hAnsi="Arial" w:cs="Arial"/>
        <w:sz w:val="14"/>
        <w:szCs w:val="14"/>
      </w:rPr>
      <w:t xml:space="preserve"> </w:t>
    </w:r>
    <w:r w:rsidR="00DD5414">
      <w:rPr>
        <w:rFonts w:ascii="Arial" w:hAnsi="Arial" w:cs="Arial"/>
        <w:sz w:val="14"/>
        <w:szCs w:val="14"/>
      </w:rPr>
      <w:br/>
    </w:r>
    <w:r w:rsidR="004D7D47">
      <w:rPr>
        <w:rFonts w:ascii="Arial" w:hAnsi="Arial" w:cs="Arial"/>
        <w:sz w:val="14"/>
        <w:szCs w:val="14"/>
      </w:rPr>
      <w:t xml:space="preserve"> GPO Box 9848 Canberra ACT 2601</w:t>
    </w:r>
    <w:r w:rsidR="00DD5414">
      <w:rPr>
        <w:rFonts w:ascii="Arial" w:hAnsi="Arial" w:cs="Arial"/>
        <w:sz w:val="14"/>
        <w:szCs w:val="14"/>
      </w:rPr>
      <w:t xml:space="preserve"> </w:t>
    </w:r>
    <w:r w:rsidR="004D7D47">
      <w:rPr>
        <w:rFonts w:ascii="Arial" w:hAnsi="Arial" w:cs="Arial"/>
        <w:b/>
        <w:sz w:val="14"/>
        <w:szCs w:val="14"/>
      </w:rPr>
      <w:t>- www.health.gov.au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8ABF" w14:textId="77777777" w:rsidR="008A4E10" w:rsidRDefault="008A4E10">
      <w:r>
        <w:separator/>
      </w:r>
    </w:p>
  </w:footnote>
  <w:footnote w:type="continuationSeparator" w:id="0">
    <w:p w14:paraId="2E85EEE2" w14:textId="77777777" w:rsidR="008A4E10" w:rsidRDefault="008A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CA09" w14:textId="77777777" w:rsidR="00AF18BD" w:rsidRDefault="00AF1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C31F" w14:textId="54C14FEB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8450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2DB2" w14:textId="1A935CB8" w:rsidR="00AF18BD" w:rsidRDefault="00AF1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28E"/>
    <w:multiLevelType w:val="hybridMultilevel"/>
    <w:tmpl w:val="52B2D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2006"/>
    <w:multiLevelType w:val="hybridMultilevel"/>
    <w:tmpl w:val="9E1041DC"/>
    <w:lvl w:ilvl="0" w:tplc="2BDC15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160D"/>
    <w:multiLevelType w:val="hybridMultilevel"/>
    <w:tmpl w:val="DA2C41B0"/>
    <w:lvl w:ilvl="0" w:tplc="3058E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216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8C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AB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8C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AAA5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25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740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88F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58E2"/>
    <w:multiLevelType w:val="hybridMultilevel"/>
    <w:tmpl w:val="5C6ABDD8"/>
    <w:lvl w:ilvl="0" w:tplc="2C1C9F32">
      <w:numFmt w:val="bullet"/>
      <w:lvlText w:val="•"/>
      <w:lvlJc w:val="left"/>
      <w:pPr>
        <w:ind w:left="502" w:hanging="360"/>
      </w:pPr>
      <w:rPr>
        <w:rFonts w:hint="default"/>
        <w:sz w:val="24"/>
        <w:szCs w:val="24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AB2BF7"/>
    <w:multiLevelType w:val="multilevel"/>
    <w:tmpl w:val="CE78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8052F"/>
    <w:multiLevelType w:val="multilevel"/>
    <w:tmpl w:val="0B7C0524"/>
    <w:lvl w:ilvl="0">
      <w:start w:val="1"/>
      <w:numFmt w:val="bullet"/>
      <w:pStyle w:val="ListParagraph"/>
      <w:lvlText w:val=""/>
      <w:lvlJc w:val="righ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D76149"/>
    <w:multiLevelType w:val="hybridMultilevel"/>
    <w:tmpl w:val="EE26C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4391D"/>
    <w:multiLevelType w:val="hybridMultilevel"/>
    <w:tmpl w:val="AD1C9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057366">
    <w:abstractNumId w:val="5"/>
  </w:num>
  <w:num w:numId="2" w16cid:durableId="1382098620">
    <w:abstractNumId w:val="2"/>
  </w:num>
  <w:num w:numId="3" w16cid:durableId="884022074">
    <w:abstractNumId w:val="4"/>
  </w:num>
  <w:num w:numId="4" w16cid:durableId="1013073979">
    <w:abstractNumId w:val="6"/>
  </w:num>
  <w:num w:numId="5" w16cid:durableId="1028068978">
    <w:abstractNumId w:val="1"/>
  </w:num>
  <w:num w:numId="6" w16cid:durableId="908812305">
    <w:abstractNumId w:val="3"/>
  </w:num>
  <w:num w:numId="7" w16cid:durableId="49886027">
    <w:abstractNumId w:val="0"/>
  </w:num>
  <w:num w:numId="8" w16cid:durableId="1958098383">
    <w:abstractNumId w:val="5"/>
  </w:num>
  <w:num w:numId="9" w16cid:durableId="708191063">
    <w:abstractNumId w:val="5"/>
  </w:num>
  <w:num w:numId="10" w16cid:durableId="1381243854">
    <w:abstractNumId w:val="5"/>
  </w:num>
  <w:num w:numId="11" w16cid:durableId="639582148">
    <w:abstractNumId w:val="5"/>
  </w:num>
  <w:num w:numId="12" w16cid:durableId="24644714">
    <w:abstractNumId w:val="7"/>
  </w:num>
  <w:num w:numId="13" w16cid:durableId="1161040309">
    <w:abstractNumId w:val="5"/>
  </w:num>
  <w:num w:numId="14" w16cid:durableId="1262372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47"/>
    <w:rsid w:val="0000021D"/>
    <w:rsid w:val="00041E2E"/>
    <w:rsid w:val="000460C4"/>
    <w:rsid w:val="00047105"/>
    <w:rsid w:val="00055944"/>
    <w:rsid w:val="00063FB6"/>
    <w:rsid w:val="00072F0C"/>
    <w:rsid w:val="000878A6"/>
    <w:rsid w:val="000906BD"/>
    <w:rsid w:val="000B478D"/>
    <w:rsid w:val="000E4D22"/>
    <w:rsid w:val="000F2591"/>
    <w:rsid w:val="001014B8"/>
    <w:rsid w:val="00112C73"/>
    <w:rsid w:val="001162DE"/>
    <w:rsid w:val="001305E2"/>
    <w:rsid w:val="001360C1"/>
    <w:rsid w:val="001572D2"/>
    <w:rsid w:val="00160564"/>
    <w:rsid w:val="00164757"/>
    <w:rsid w:val="0017608F"/>
    <w:rsid w:val="00182C46"/>
    <w:rsid w:val="00185E5A"/>
    <w:rsid w:val="00190EE6"/>
    <w:rsid w:val="0019136C"/>
    <w:rsid w:val="001A0DC8"/>
    <w:rsid w:val="001A5F2C"/>
    <w:rsid w:val="001D75A2"/>
    <w:rsid w:val="001E4026"/>
    <w:rsid w:val="001E4F10"/>
    <w:rsid w:val="001F0D48"/>
    <w:rsid w:val="00235958"/>
    <w:rsid w:val="002426B3"/>
    <w:rsid w:val="0024276B"/>
    <w:rsid w:val="00250594"/>
    <w:rsid w:val="00251E49"/>
    <w:rsid w:val="0026397D"/>
    <w:rsid w:val="002676D0"/>
    <w:rsid w:val="00273053"/>
    <w:rsid w:val="002914CD"/>
    <w:rsid w:val="002921B5"/>
    <w:rsid w:val="002D1A4C"/>
    <w:rsid w:val="002E45FF"/>
    <w:rsid w:val="002F3611"/>
    <w:rsid w:val="00300F73"/>
    <w:rsid w:val="003020EA"/>
    <w:rsid w:val="00305883"/>
    <w:rsid w:val="003060D2"/>
    <w:rsid w:val="0030702A"/>
    <w:rsid w:val="00310CDA"/>
    <w:rsid w:val="00313047"/>
    <w:rsid w:val="00334463"/>
    <w:rsid w:val="00363CF2"/>
    <w:rsid w:val="00372506"/>
    <w:rsid w:val="00381455"/>
    <w:rsid w:val="00385578"/>
    <w:rsid w:val="0038605B"/>
    <w:rsid w:val="003C1944"/>
    <w:rsid w:val="003C464D"/>
    <w:rsid w:val="003E1A1C"/>
    <w:rsid w:val="003F16FD"/>
    <w:rsid w:val="004124E0"/>
    <w:rsid w:val="00413130"/>
    <w:rsid w:val="00420B2C"/>
    <w:rsid w:val="004227ED"/>
    <w:rsid w:val="00430932"/>
    <w:rsid w:val="004352FF"/>
    <w:rsid w:val="004402A2"/>
    <w:rsid w:val="0044416F"/>
    <w:rsid w:val="0044779A"/>
    <w:rsid w:val="004557B9"/>
    <w:rsid w:val="00461016"/>
    <w:rsid w:val="00465451"/>
    <w:rsid w:val="004701C4"/>
    <w:rsid w:val="004735A2"/>
    <w:rsid w:val="004776E8"/>
    <w:rsid w:val="0048137D"/>
    <w:rsid w:val="004864D9"/>
    <w:rsid w:val="0049039F"/>
    <w:rsid w:val="004972B9"/>
    <w:rsid w:val="004A7774"/>
    <w:rsid w:val="004C0B1F"/>
    <w:rsid w:val="004C751B"/>
    <w:rsid w:val="004C7B6B"/>
    <w:rsid w:val="004D7D47"/>
    <w:rsid w:val="004E33D9"/>
    <w:rsid w:val="004E44E2"/>
    <w:rsid w:val="004F0130"/>
    <w:rsid w:val="004F3200"/>
    <w:rsid w:val="005025B0"/>
    <w:rsid w:val="005041DA"/>
    <w:rsid w:val="00516621"/>
    <w:rsid w:val="00531B2D"/>
    <w:rsid w:val="00536627"/>
    <w:rsid w:val="0054002A"/>
    <w:rsid w:val="005503FE"/>
    <w:rsid w:val="005527BE"/>
    <w:rsid w:val="00552FCD"/>
    <w:rsid w:val="00555D55"/>
    <w:rsid w:val="00556242"/>
    <w:rsid w:val="00562816"/>
    <w:rsid w:val="0057330E"/>
    <w:rsid w:val="0057442F"/>
    <w:rsid w:val="00592A0E"/>
    <w:rsid w:val="005D2DB1"/>
    <w:rsid w:val="005E3018"/>
    <w:rsid w:val="005E57FD"/>
    <w:rsid w:val="005F028C"/>
    <w:rsid w:val="005F2882"/>
    <w:rsid w:val="00631ADC"/>
    <w:rsid w:val="006344A2"/>
    <w:rsid w:val="0063526B"/>
    <w:rsid w:val="006353C6"/>
    <w:rsid w:val="00635412"/>
    <w:rsid w:val="00641F00"/>
    <w:rsid w:val="00650E1D"/>
    <w:rsid w:val="00654CE5"/>
    <w:rsid w:val="00676983"/>
    <w:rsid w:val="006769E2"/>
    <w:rsid w:val="0068129F"/>
    <w:rsid w:val="00685E70"/>
    <w:rsid w:val="00691B7D"/>
    <w:rsid w:val="006971AA"/>
    <w:rsid w:val="006A3B8F"/>
    <w:rsid w:val="006B4D31"/>
    <w:rsid w:val="006C1315"/>
    <w:rsid w:val="006E7D7A"/>
    <w:rsid w:val="006E7EDE"/>
    <w:rsid w:val="006F025E"/>
    <w:rsid w:val="006F3DF8"/>
    <w:rsid w:val="007004A3"/>
    <w:rsid w:val="00701592"/>
    <w:rsid w:val="00701E4C"/>
    <w:rsid w:val="00706A24"/>
    <w:rsid w:val="00711E2B"/>
    <w:rsid w:val="007211BC"/>
    <w:rsid w:val="0072510E"/>
    <w:rsid w:val="00726285"/>
    <w:rsid w:val="00727C88"/>
    <w:rsid w:val="00730354"/>
    <w:rsid w:val="00731FCD"/>
    <w:rsid w:val="007744F2"/>
    <w:rsid w:val="00775FE4"/>
    <w:rsid w:val="00782FCB"/>
    <w:rsid w:val="007A3D38"/>
    <w:rsid w:val="007A6745"/>
    <w:rsid w:val="007B097B"/>
    <w:rsid w:val="007C7AFD"/>
    <w:rsid w:val="007F3885"/>
    <w:rsid w:val="00804054"/>
    <w:rsid w:val="0081348C"/>
    <w:rsid w:val="00816731"/>
    <w:rsid w:val="008173E1"/>
    <w:rsid w:val="00820DF9"/>
    <w:rsid w:val="00822C1A"/>
    <w:rsid w:val="00834CB4"/>
    <w:rsid w:val="00845233"/>
    <w:rsid w:val="00855778"/>
    <w:rsid w:val="0086212A"/>
    <w:rsid w:val="008621C3"/>
    <w:rsid w:val="00871DE3"/>
    <w:rsid w:val="00887B0D"/>
    <w:rsid w:val="0089317D"/>
    <w:rsid w:val="00893978"/>
    <w:rsid w:val="0089439E"/>
    <w:rsid w:val="00894F47"/>
    <w:rsid w:val="008A4ACD"/>
    <w:rsid w:val="008A4E10"/>
    <w:rsid w:val="008A5A40"/>
    <w:rsid w:val="008A79A4"/>
    <w:rsid w:val="008B0D7D"/>
    <w:rsid w:val="00910FFC"/>
    <w:rsid w:val="00911F6E"/>
    <w:rsid w:val="00912F75"/>
    <w:rsid w:val="009136A2"/>
    <w:rsid w:val="00915116"/>
    <w:rsid w:val="0093087F"/>
    <w:rsid w:val="0093202A"/>
    <w:rsid w:val="0093466D"/>
    <w:rsid w:val="00935E4C"/>
    <w:rsid w:val="00937489"/>
    <w:rsid w:val="009537B3"/>
    <w:rsid w:val="009539F4"/>
    <w:rsid w:val="00960916"/>
    <w:rsid w:val="0096146C"/>
    <w:rsid w:val="0096629A"/>
    <w:rsid w:val="00973568"/>
    <w:rsid w:val="009800E4"/>
    <w:rsid w:val="00982041"/>
    <w:rsid w:val="009864CE"/>
    <w:rsid w:val="00986CE5"/>
    <w:rsid w:val="0098716D"/>
    <w:rsid w:val="009A2CD9"/>
    <w:rsid w:val="009A7761"/>
    <w:rsid w:val="009C3F3F"/>
    <w:rsid w:val="009C620D"/>
    <w:rsid w:val="009E3D9F"/>
    <w:rsid w:val="009F2C8F"/>
    <w:rsid w:val="009F4DAC"/>
    <w:rsid w:val="009F5453"/>
    <w:rsid w:val="00A07D4C"/>
    <w:rsid w:val="00A114A1"/>
    <w:rsid w:val="00A142FB"/>
    <w:rsid w:val="00A20BC6"/>
    <w:rsid w:val="00A235B4"/>
    <w:rsid w:val="00A241EB"/>
    <w:rsid w:val="00A273B5"/>
    <w:rsid w:val="00A309A6"/>
    <w:rsid w:val="00A40BF9"/>
    <w:rsid w:val="00A53488"/>
    <w:rsid w:val="00A55DDE"/>
    <w:rsid w:val="00A77756"/>
    <w:rsid w:val="00A832DF"/>
    <w:rsid w:val="00A84ACC"/>
    <w:rsid w:val="00A93252"/>
    <w:rsid w:val="00A932D3"/>
    <w:rsid w:val="00AA0121"/>
    <w:rsid w:val="00AB2279"/>
    <w:rsid w:val="00AC7598"/>
    <w:rsid w:val="00AD398E"/>
    <w:rsid w:val="00AD5262"/>
    <w:rsid w:val="00AD718D"/>
    <w:rsid w:val="00AE2684"/>
    <w:rsid w:val="00AF08B4"/>
    <w:rsid w:val="00AF18BD"/>
    <w:rsid w:val="00B047E4"/>
    <w:rsid w:val="00B07DEA"/>
    <w:rsid w:val="00B14849"/>
    <w:rsid w:val="00B15E40"/>
    <w:rsid w:val="00B16739"/>
    <w:rsid w:val="00B20688"/>
    <w:rsid w:val="00B21ED6"/>
    <w:rsid w:val="00B33270"/>
    <w:rsid w:val="00B33F57"/>
    <w:rsid w:val="00B372F0"/>
    <w:rsid w:val="00B51A40"/>
    <w:rsid w:val="00B53800"/>
    <w:rsid w:val="00B5725E"/>
    <w:rsid w:val="00B60BFA"/>
    <w:rsid w:val="00B61C58"/>
    <w:rsid w:val="00B7391A"/>
    <w:rsid w:val="00B8386D"/>
    <w:rsid w:val="00B8737D"/>
    <w:rsid w:val="00BB13F1"/>
    <w:rsid w:val="00BE12BF"/>
    <w:rsid w:val="00BE388C"/>
    <w:rsid w:val="00BF7CB2"/>
    <w:rsid w:val="00C11B35"/>
    <w:rsid w:val="00C12EEB"/>
    <w:rsid w:val="00C153B7"/>
    <w:rsid w:val="00C21FDA"/>
    <w:rsid w:val="00C23A31"/>
    <w:rsid w:val="00C24F41"/>
    <w:rsid w:val="00C45D29"/>
    <w:rsid w:val="00C50E11"/>
    <w:rsid w:val="00C63FF6"/>
    <w:rsid w:val="00C67E28"/>
    <w:rsid w:val="00C7621C"/>
    <w:rsid w:val="00C8019D"/>
    <w:rsid w:val="00C853DD"/>
    <w:rsid w:val="00C91ACF"/>
    <w:rsid w:val="00CA627A"/>
    <w:rsid w:val="00CB6189"/>
    <w:rsid w:val="00CC0246"/>
    <w:rsid w:val="00CD5206"/>
    <w:rsid w:val="00CE4691"/>
    <w:rsid w:val="00CE4823"/>
    <w:rsid w:val="00CF3477"/>
    <w:rsid w:val="00D23FF4"/>
    <w:rsid w:val="00D451B8"/>
    <w:rsid w:val="00D67CDE"/>
    <w:rsid w:val="00D73387"/>
    <w:rsid w:val="00D8450A"/>
    <w:rsid w:val="00D912DB"/>
    <w:rsid w:val="00D91587"/>
    <w:rsid w:val="00D96703"/>
    <w:rsid w:val="00DA0569"/>
    <w:rsid w:val="00DB0AD2"/>
    <w:rsid w:val="00DD5414"/>
    <w:rsid w:val="00DE6FB4"/>
    <w:rsid w:val="00DF116F"/>
    <w:rsid w:val="00E25AED"/>
    <w:rsid w:val="00E50657"/>
    <w:rsid w:val="00E5369D"/>
    <w:rsid w:val="00E5582E"/>
    <w:rsid w:val="00E579D8"/>
    <w:rsid w:val="00E6176F"/>
    <w:rsid w:val="00E645C6"/>
    <w:rsid w:val="00E6675A"/>
    <w:rsid w:val="00E873F1"/>
    <w:rsid w:val="00E90961"/>
    <w:rsid w:val="00EB0ED3"/>
    <w:rsid w:val="00EC415E"/>
    <w:rsid w:val="00EC4A7B"/>
    <w:rsid w:val="00EC612C"/>
    <w:rsid w:val="00ED7514"/>
    <w:rsid w:val="00EE6755"/>
    <w:rsid w:val="00EF14F5"/>
    <w:rsid w:val="00F00237"/>
    <w:rsid w:val="00F016A4"/>
    <w:rsid w:val="00F054E3"/>
    <w:rsid w:val="00F141C6"/>
    <w:rsid w:val="00F21E8A"/>
    <w:rsid w:val="00F35708"/>
    <w:rsid w:val="00F41061"/>
    <w:rsid w:val="00F500E9"/>
    <w:rsid w:val="00F54B4A"/>
    <w:rsid w:val="00F72B1B"/>
    <w:rsid w:val="00F8371C"/>
    <w:rsid w:val="00F93B19"/>
    <w:rsid w:val="00F97EC2"/>
    <w:rsid w:val="00FB101A"/>
    <w:rsid w:val="00FC127C"/>
    <w:rsid w:val="00FC3B9C"/>
    <w:rsid w:val="00FC639D"/>
    <w:rsid w:val="00FE41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3BAF93"/>
  <w15:docId w15:val="{3D872B67-55BC-47BB-B473-7510E0B8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D4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D4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7D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7D4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4D7D47"/>
    <w:pPr>
      <w:numPr>
        <w:numId w:val="1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4D7D47"/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4D7D47"/>
    <w:rPr>
      <w:rFonts w:ascii="Arial" w:eastAsia="Calibri" w:hAnsi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D7D47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D7D4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D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7D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D4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3B5"/>
    <w:pPr>
      <w:spacing w:after="0"/>
    </w:pPr>
    <w:rPr>
      <w:rFonts w:ascii="Book Antiqua" w:eastAsia="Times New Roman" w:hAnsi="Book Antiqua" w:cs="Times New Roman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3B5"/>
    <w:rPr>
      <w:rFonts w:ascii="Book Antiqua" w:eastAsiaTheme="minorHAnsi" w:hAnsi="Book Antiqua" w:cstheme="minorBidi"/>
      <w:b/>
      <w:bCs/>
      <w:lang w:eastAsia="en-US"/>
    </w:rPr>
  </w:style>
  <w:style w:type="paragraph" w:styleId="Revision">
    <w:name w:val="Revision"/>
    <w:hidden/>
    <w:uiPriority w:val="99"/>
    <w:semiHidden/>
    <w:rsid w:val="00313047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54C8FDF98FB49AA9ED3A3BDFE8700" ma:contentTypeVersion="11" ma:contentTypeDescription="Create a new document." ma:contentTypeScope="" ma:versionID="e3d7e6e79076cf50c0cdf2fe4b69b8b9">
  <xsd:schema xmlns:xsd="http://www.w3.org/2001/XMLSchema" xmlns:xs="http://www.w3.org/2001/XMLSchema" xmlns:p="http://schemas.microsoft.com/office/2006/metadata/properties" xmlns:ns3="5ff77591-3880-485b-9f99-d31f2990315d" xmlns:ns4="a46c9fe7-b5b2-46d4-b1e7-f86a23ab807d" targetNamespace="http://schemas.microsoft.com/office/2006/metadata/properties" ma:root="true" ma:fieldsID="49133d8e10ddbf35dde97831020861a5" ns3:_="" ns4:_="">
    <xsd:import namespace="5ff77591-3880-485b-9f99-d31f2990315d"/>
    <xsd:import namespace="a46c9fe7-b5b2-46d4-b1e7-f86a23ab80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77591-3880-485b-9f99-d31f29903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c9fe7-b5b2-46d4-b1e7-f86a23ab80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f77591-3880-485b-9f99-d31f2990315d" xsi:nil="true"/>
  </documentManagement>
</p:properties>
</file>

<file path=customXml/itemProps1.xml><?xml version="1.0" encoding="utf-8"?>
<ds:datastoreItem xmlns:ds="http://schemas.openxmlformats.org/officeDocument/2006/customXml" ds:itemID="{F142D318-6B79-46F3-B0BA-09AFE74BA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0CE27-D9D2-4DE1-A55D-DB812702C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77591-3880-485b-9f99-d31f2990315d"/>
    <ds:schemaRef ds:uri="a46c9fe7-b5b2-46d4-b1e7-f86a23ab8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88146-BAD7-4DA8-8E09-6659FBBC8E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09FAA-5923-4A47-A7B1-C68E66C8B455}">
  <ds:schemaRefs>
    <ds:schemaRef ds:uri="http://schemas.microsoft.com/office/2006/metadata/properties"/>
    <ds:schemaRef ds:uri="http://schemas.microsoft.com/office/infopath/2007/PartnerControls"/>
    <ds:schemaRef ds:uri="5ff77591-3880-485b-9f99-d31f299031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– Working Better for Medicare Review</vt:lpstr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– Working Better for Medicare Review</dc:title>
  <dc:creator>Australian Government Department of Health and Aged Care</dc:creator>
  <cp:keywords>medicare; health workforce; rural health workforce;</cp:keywords>
  <cp:lastModifiedBy>HAMLEY, Erynn</cp:lastModifiedBy>
  <cp:revision>2</cp:revision>
  <cp:lastPrinted>2007-10-31T23:22:00Z</cp:lastPrinted>
  <dcterms:created xsi:type="dcterms:W3CDTF">2023-12-05T22:30:00Z</dcterms:created>
  <dcterms:modified xsi:type="dcterms:W3CDTF">2023-12-05T22:30:00Z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  <property fmtid="{D5CDD505-2E9C-101B-9397-08002B2CF9AE}" pid="8" name="ContentTypeId">
    <vt:lpwstr>0x010100B4054C8FDF98FB49AA9ED3A3BDFE8700</vt:lpwstr>
  </property>
</Properties>
</file>