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C1348" w14:textId="77777777" w:rsidR="00AF3EEB" w:rsidRDefault="00AF3EEB" w:rsidP="008F4AFB"/>
    <w:p w14:paraId="711C7616" w14:textId="77777777" w:rsidR="00E16E66" w:rsidRDefault="00E16E66" w:rsidP="008F4AFB"/>
    <w:p w14:paraId="6BEB2E63" w14:textId="77777777" w:rsidR="00E16E66" w:rsidRDefault="00E16E66" w:rsidP="008F4AFB"/>
    <w:p w14:paraId="385F8AAB" w14:textId="77777777" w:rsidR="00E16E66" w:rsidRDefault="00E16E66" w:rsidP="008F4AFB"/>
    <w:p w14:paraId="4457A1F4" w14:textId="77777777" w:rsidR="00E16E66" w:rsidRDefault="00E16E66" w:rsidP="008F4AFB"/>
    <w:p w14:paraId="70ECF3B1" w14:textId="77777777" w:rsidR="00AC04A6" w:rsidRDefault="00AC04A6" w:rsidP="008F4AFB">
      <w:pPr>
        <w:pStyle w:val="Heading2"/>
      </w:pPr>
    </w:p>
    <w:p w14:paraId="395687B4" w14:textId="08D7D789" w:rsidR="00E61134" w:rsidRPr="00F54047" w:rsidRDefault="00E61134" w:rsidP="00F54047">
      <w:pPr>
        <w:pStyle w:val="Heading1"/>
        <w:spacing w:before="240"/>
        <w:rPr>
          <w:rStyle w:val="normaltextrun"/>
        </w:rPr>
      </w:pPr>
      <w:r w:rsidRPr="00F047BC">
        <w:rPr>
          <w:rStyle w:val="normaltextrun"/>
        </w:rPr>
        <w:t>Single assessment system – Information pack for potential tender</w:t>
      </w:r>
      <w:r w:rsidR="000D6131">
        <w:rPr>
          <w:rStyle w:val="normaltextrun"/>
        </w:rPr>
        <w:t>er</w:t>
      </w:r>
      <w:r w:rsidRPr="00F047BC">
        <w:rPr>
          <w:rStyle w:val="normaltextrun"/>
        </w:rPr>
        <w:t>s</w:t>
      </w:r>
    </w:p>
    <w:p w14:paraId="7E6F5226" w14:textId="4D250246" w:rsidR="008869DE" w:rsidRDefault="00027CF0" w:rsidP="00AA758F">
      <w:pPr>
        <w:pStyle w:val="Introduction"/>
        <w:spacing w:before="240"/>
        <w:rPr>
          <w:rStyle w:val="normaltextrun"/>
          <w:rFonts w:cs="Arial"/>
          <w:color w:val="auto"/>
        </w:rPr>
      </w:pPr>
      <w:r>
        <w:rPr>
          <w:rStyle w:val="normaltextrun"/>
          <w:rFonts w:cs="Arial"/>
          <w:color w:val="auto"/>
        </w:rPr>
        <w:t xml:space="preserve">The Department of Health and Aged Care </w:t>
      </w:r>
      <w:r w:rsidR="008869DE">
        <w:rPr>
          <w:rStyle w:val="normaltextrun"/>
          <w:rFonts w:cs="Arial"/>
          <w:color w:val="auto"/>
        </w:rPr>
        <w:t xml:space="preserve">(the department) </w:t>
      </w:r>
      <w:r w:rsidR="00DD397F">
        <w:rPr>
          <w:rStyle w:val="normaltextrun"/>
          <w:rFonts w:cs="Arial"/>
          <w:color w:val="auto"/>
        </w:rPr>
        <w:t xml:space="preserve">will be </w:t>
      </w:r>
      <w:r>
        <w:rPr>
          <w:rStyle w:val="normaltextrun"/>
          <w:rFonts w:cs="Arial"/>
          <w:color w:val="auto"/>
        </w:rPr>
        <w:t xml:space="preserve">conducting an open tender for organisations with the capability and capacity to deliver aged care assessments under the new single assessment system from 1 July 2024. </w:t>
      </w:r>
    </w:p>
    <w:p w14:paraId="5AC7C3F4" w14:textId="7E94C967" w:rsidR="00E61134" w:rsidRPr="00464206" w:rsidRDefault="00E61134" w:rsidP="00F54047">
      <w:pPr>
        <w:pStyle w:val="Introduction"/>
      </w:pPr>
      <w:r w:rsidRPr="00F54047">
        <w:rPr>
          <w:rStyle w:val="normaltextrun"/>
          <w:rFonts w:cs="Arial"/>
          <w:color w:val="auto"/>
        </w:rPr>
        <w:t>Th</w:t>
      </w:r>
      <w:r w:rsidR="00F22CC0">
        <w:rPr>
          <w:rStyle w:val="normaltextrun"/>
          <w:rFonts w:cs="Arial"/>
          <w:color w:val="auto"/>
        </w:rPr>
        <w:t xml:space="preserve">is pack </w:t>
      </w:r>
      <w:r w:rsidR="00027CF0">
        <w:rPr>
          <w:rStyle w:val="normaltextrun"/>
          <w:rFonts w:cs="Arial"/>
          <w:color w:val="auto"/>
        </w:rPr>
        <w:t xml:space="preserve">provides </w:t>
      </w:r>
      <w:r w:rsidR="005A2A7C">
        <w:rPr>
          <w:rStyle w:val="normaltextrun"/>
          <w:rFonts w:cs="Arial"/>
          <w:color w:val="auto"/>
        </w:rPr>
        <w:t xml:space="preserve">some </w:t>
      </w:r>
      <w:r w:rsidR="00027CF0">
        <w:rPr>
          <w:rStyle w:val="normaltextrun"/>
          <w:rFonts w:cs="Arial"/>
          <w:color w:val="auto"/>
        </w:rPr>
        <w:t>useful background</w:t>
      </w:r>
      <w:r w:rsidR="00BF4F86">
        <w:rPr>
          <w:rStyle w:val="normaltextrun"/>
          <w:rFonts w:cs="Arial"/>
          <w:color w:val="auto"/>
        </w:rPr>
        <w:t xml:space="preserve"> and frequently asked questions</w:t>
      </w:r>
      <w:r w:rsidR="00027CF0">
        <w:rPr>
          <w:rStyle w:val="normaltextrun"/>
          <w:rFonts w:cs="Arial"/>
          <w:color w:val="auto"/>
        </w:rPr>
        <w:t xml:space="preserve"> for </w:t>
      </w:r>
      <w:r w:rsidRPr="00BD1D94">
        <w:rPr>
          <w:rStyle w:val="normaltextrun"/>
          <w:rFonts w:cs="Arial"/>
          <w:color w:val="auto"/>
        </w:rPr>
        <w:t xml:space="preserve">organisations </w:t>
      </w:r>
      <w:r w:rsidR="00F22CC0">
        <w:rPr>
          <w:rStyle w:val="normaltextrun"/>
          <w:rFonts w:cs="Arial"/>
          <w:color w:val="auto"/>
        </w:rPr>
        <w:t xml:space="preserve">that are </w:t>
      </w:r>
      <w:r w:rsidRPr="00F54047">
        <w:rPr>
          <w:rStyle w:val="normaltextrun"/>
          <w:rFonts w:cs="Arial"/>
          <w:color w:val="auto"/>
        </w:rPr>
        <w:t xml:space="preserve">interested in tendering for the </w:t>
      </w:r>
      <w:r w:rsidR="00F0076C">
        <w:rPr>
          <w:rStyle w:val="normaltextrun"/>
          <w:rFonts w:cs="Arial"/>
          <w:color w:val="auto"/>
        </w:rPr>
        <w:t xml:space="preserve">delivery </w:t>
      </w:r>
      <w:r w:rsidR="00856ECA">
        <w:rPr>
          <w:rStyle w:val="normaltextrun"/>
          <w:rFonts w:cs="Arial"/>
          <w:color w:val="auto"/>
        </w:rPr>
        <w:t xml:space="preserve">of the </w:t>
      </w:r>
      <w:r w:rsidRPr="00F54047">
        <w:rPr>
          <w:rStyle w:val="normaltextrun"/>
          <w:rFonts w:cs="Arial"/>
          <w:color w:val="auto"/>
        </w:rPr>
        <w:t>single assessment system.</w:t>
      </w:r>
    </w:p>
    <w:p w14:paraId="0FE305C4" w14:textId="7AD40490" w:rsidR="00E61134" w:rsidRPr="00F047BC" w:rsidRDefault="00E61134" w:rsidP="00F047BC">
      <w:pPr>
        <w:pStyle w:val="Heading2"/>
        <w:spacing w:before="240" w:after="240"/>
        <w:rPr>
          <w:rFonts w:eastAsiaTheme="majorEastAsia"/>
          <w:color w:val="1E1544" w:themeColor="text1"/>
          <w:sz w:val="40"/>
          <w:szCs w:val="40"/>
        </w:rPr>
      </w:pPr>
      <w:r w:rsidRPr="00F54047">
        <w:rPr>
          <w:rStyle w:val="normaltextrun"/>
          <w:color w:val="1E1544" w:themeColor="text1"/>
          <w:sz w:val="40"/>
          <w:szCs w:val="40"/>
        </w:rPr>
        <w:t>Background</w:t>
      </w:r>
    </w:p>
    <w:p w14:paraId="1360E28F" w14:textId="71C135A9" w:rsidR="00E61134" w:rsidRPr="001D55DE" w:rsidRDefault="00E61134" w:rsidP="008F4AFB">
      <w:pPr>
        <w:spacing w:before="0" w:after="160"/>
      </w:pPr>
      <w:r w:rsidRPr="001D55DE">
        <w:t xml:space="preserve">The 2023-24 Budget announced the </w:t>
      </w:r>
      <w:r w:rsidR="002C6E31">
        <w:t xml:space="preserve">establishment </w:t>
      </w:r>
      <w:r w:rsidRPr="001D55DE">
        <w:t>of</w:t>
      </w:r>
      <w:r w:rsidR="002C6E31">
        <w:t xml:space="preserve"> a</w:t>
      </w:r>
      <w:r w:rsidRPr="001D55DE">
        <w:t xml:space="preserve"> </w:t>
      </w:r>
      <w:hyperlink r:id="rId11" w:history="1">
        <w:r w:rsidRPr="00BB1CFC">
          <w:rPr>
            <w:rStyle w:val="Hyperlink"/>
          </w:rPr>
          <w:t>single assessment system</w:t>
        </w:r>
      </w:hyperlink>
      <w:r w:rsidRPr="001D55DE">
        <w:t xml:space="preserve"> from </w:t>
      </w:r>
      <w:r>
        <w:t xml:space="preserve">1 </w:t>
      </w:r>
      <w:r w:rsidRPr="001D55DE">
        <w:t>July 2024</w:t>
      </w:r>
      <w:r>
        <w:t xml:space="preserve"> to simplify and improve how older people access aged care.</w:t>
      </w:r>
    </w:p>
    <w:p w14:paraId="06E03DD4" w14:textId="77777777" w:rsidR="00E61134" w:rsidRPr="00E61134" w:rsidRDefault="00E61134" w:rsidP="008F4AFB">
      <w:pPr>
        <w:spacing w:before="0" w:after="160"/>
        <w:rPr>
          <w:rFonts w:cstheme="minorHAnsi"/>
        </w:rPr>
      </w:pPr>
      <w:r w:rsidRPr="001D55DE">
        <w:t xml:space="preserve">The new single assessment </w:t>
      </w:r>
      <w:r>
        <w:t>system</w:t>
      </w:r>
      <w:r w:rsidRPr="001D55DE">
        <w:t xml:space="preserve"> </w:t>
      </w:r>
      <w:r>
        <w:t xml:space="preserve">is </w:t>
      </w:r>
      <w:r w:rsidRPr="001D55DE">
        <w:t xml:space="preserve">being developed in </w:t>
      </w:r>
      <w:r w:rsidRPr="00E61134">
        <w:rPr>
          <w:rFonts w:cstheme="minorHAnsi"/>
        </w:rPr>
        <w:t xml:space="preserve">response to the recommendations of the </w:t>
      </w:r>
      <w:hyperlink r:id="rId12" w:history="1">
        <w:r w:rsidRPr="00FB298F">
          <w:rPr>
            <w:rStyle w:val="Hyperlink"/>
          </w:rPr>
          <w:t>Royal Commission into Aged Care Quality and Safety</w:t>
        </w:r>
      </w:hyperlink>
      <w:r w:rsidRPr="00E61134">
        <w:rPr>
          <w:rFonts w:cstheme="minorHAnsi"/>
        </w:rPr>
        <w:t>.</w:t>
      </w:r>
    </w:p>
    <w:p w14:paraId="63B09221" w14:textId="77777777" w:rsidR="00E61134" w:rsidRPr="00E61134" w:rsidRDefault="00E61134" w:rsidP="008F4AFB">
      <w:pPr>
        <w:spacing w:before="0" w:after="160"/>
        <w:rPr>
          <w:rFonts w:cstheme="minorHAnsi"/>
        </w:rPr>
      </w:pPr>
      <w:r w:rsidRPr="00E61134">
        <w:rPr>
          <w:rFonts w:cstheme="minorHAnsi"/>
        </w:rPr>
        <w:t>The new single assessment system will commence by 1 July 2024 and will replace the following current arrangements:</w:t>
      </w:r>
    </w:p>
    <w:p w14:paraId="07E2EAF6" w14:textId="77777777" w:rsidR="0058518E" w:rsidRPr="0058518E" w:rsidRDefault="00DA3336" w:rsidP="008F4AFB">
      <w:pPr>
        <w:pStyle w:val="paragraph"/>
        <w:numPr>
          <w:ilvl w:val="0"/>
          <w:numId w:val="25"/>
        </w:numPr>
        <w:spacing w:before="120" w:beforeAutospacing="0" w:after="120" w:afterAutospacing="0" w:line="276" w:lineRule="auto"/>
        <w:textAlignment w:val="baseline"/>
        <w:rPr>
          <w:rStyle w:val="normaltextrun"/>
          <w:rFonts w:ascii="Arial" w:hAnsi="Arial"/>
        </w:rPr>
      </w:pPr>
      <w:hyperlink r:id="rId13" w:history="1">
        <w:r w:rsidR="0058518E">
          <w:rPr>
            <w:rStyle w:val="Hyperlink"/>
          </w:rPr>
          <w:t>2 aged care assessment programs</w:t>
        </w:r>
      </w:hyperlink>
      <w:r w:rsidR="00D249CB">
        <w:rPr>
          <w:rStyle w:val="normaltextrun"/>
          <w:rFonts w:ascii="Arial" w:hAnsi="Arial"/>
        </w:rPr>
        <w:t>:</w:t>
      </w:r>
    </w:p>
    <w:p w14:paraId="275C9338" w14:textId="77777777" w:rsidR="00E61134" w:rsidRPr="00E61134" w:rsidRDefault="00E61134" w:rsidP="00F54047">
      <w:pPr>
        <w:pStyle w:val="paragraph"/>
        <w:numPr>
          <w:ilvl w:val="1"/>
          <w:numId w:val="37"/>
        </w:numPr>
        <w:spacing w:before="120" w:beforeAutospacing="0" w:after="120" w:afterAutospacing="0" w:line="276" w:lineRule="auto"/>
        <w:textAlignment w:val="baseline"/>
        <w:rPr>
          <w:rStyle w:val="Hyperlink"/>
        </w:rPr>
      </w:pPr>
      <w:r w:rsidRPr="00E61134">
        <w:rPr>
          <w:rStyle w:val="normaltextrun"/>
          <w:rFonts w:ascii="Arial" w:hAnsi="Arial" w:cs="Arial"/>
        </w:rPr>
        <w:lastRenderedPageBreak/>
        <w:t>Regional Assessment Service (RAS): for the </w:t>
      </w:r>
      <w:hyperlink r:id="rId14" w:tooltip="Commonwealth Home Support Programme (CHSP)" w:history="1">
        <w:r w:rsidRPr="00E61134">
          <w:rPr>
            <w:rStyle w:val="Hyperlink"/>
          </w:rPr>
          <w:t>Commonwealth Home Support Programme</w:t>
        </w:r>
      </w:hyperlink>
    </w:p>
    <w:p w14:paraId="2588997F" w14:textId="77777777" w:rsidR="00E61134" w:rsidRPr="00E61134" w:rsidRDefault="00E61134" w:rsidP="00F54047">
      <w:pPr>
        <w:pStyle w:val="paragraph"/>
        <w:numPr>
          <w:ilvl w:val="1"/>
          <w:numId w:val="37"/>
        </w:numPr>
        <w:spacing w:before="120" w:beforeAutospacing="0" w:after="120" w:afterAutospacing="0" w:line="276" w:lineRule="auto"/>
        <w:textAlignment w:val="baseline"/>
        <w:rPr>
          <w:rStyle w:val="normaltextrun"/>
          <w:rFonts w:ascii="Arial" w:hAnsi="Arial" w:cs="Arial"/>
        </w:rPr>
      </w:pPr>
      <w:r w:rsidRPr="00E61134">
        <w:rPr>
          <w:rStyle w:val="normaltextrun"/>
          <w:rFonts w:ascii="Arial" w:hAnsi="Arial" w:cs="Arial"/>
        </w:rPr>
        <w:t>Aged Care Assessment Teams (ACAT) for the </w:t>
      </w:r>
      <w:hyperlink r:id="rId15" w:history="1">
        <w:r w:rsidRPr="00E61134">
          <w:rPr>
            <w:rStyle w:val="Hyperlink"/>
          </w:rPr>
          <w:t>Home Care Packages Program</w:t>
        </w:r>
      </w:hyperlink>
      <w:r w:rsidRPr="00E61134">
        <w:rPr>
          <w:rStyle w:val="normaltextrun"/>
          <w:rFonts w:ascii="Arial" w:hAnsi="Arial" w:cs="Arial"/>
        </w:rPr>
        <w:t>, </w:t>
      </w:r>
      <w:hyperlink r:id="rId16" w:tooltip="Short-Term Restorative Care (STRC) Programme" w:history="1">
        <w:r w:rsidRPr="00E61134">
          <w:rPr>
            <w:rStyle w:val="Hyperlink"/>
          </w:rPr>
          <w:t>Short-Term Restorative Care Programme</w:t>
        </w:r>
      </w:hyperlink>
      <w:r w:rsidRPr="00E61134">
        <w:rPr>
          <w:rStyle w:val="normaltextrun"/>
          <w:rFonts w:ascii="Arial" w:hAnsi="Arial" w:cs="Arial"/>
        </w:rPr>
        <w:t>, </w:t>
      </w:r>
      <w:hyperlink r:id="rId17" w:tooltip="Transition Care Programme" w:history="1">
        <w:r w:rsidRPr="00E61134">
          <w:rPr>
            <w:rStyle w:val="Hyperlink"/>
          </w:rPr>
          <w:t>Transition Care Programme</w:t>
        </w:r>
      </w:hyperlink>
      <w:r w:rsidRPr="00E61134">
        <w:rPr>
          <w:rStyle w:val="normaltextrun"/>
          <w:rFonts w:ascii="Arial" w:hAnsi="Arial" w:cs="Arial"/>
        </w:rPr>
        <w:t>, </w:t>
      </w:r>
      <w:hyperlink r:id="rId18" w:history="1">
        <w:r w:rsidRPr="00E61134">
          <w:rPr>
            <w:rStyle w:val="Hyperlink"/>
          </w:rPr>
          <w:t>residential respite</w:t>
        </w:r>
      </w:hyperlink>
      <w:r w:rsidRPr="00E61134">
        <w:rPr>
          <w:rStyle w:val="normaltextrun"/>
          <w:rFonts w:ascii="Arial" w:hAnsi="Arial" w:cs="Arial"/>
        </w:rPr>
        <w:t> and entry to </w:t>
      </w:r>
      <w:hyperlink r:id="rId19" w:history="1">
        <w:r w:rsidRPr="00E61134">
          <w:rPr>
            <w:rStyle w:val="Hyperlink"/>
          </w:rPr>
          <w:t>residential aged care</w:t>
        </w:r>
      </w:hyperlink>
    </w:p>
    <w:p w14:paraId="047561ED" w14:textId="77777777" w:rsidR="00E61134" w:rsidRDefault="00DA3336" w:rsidP="008F4AFB">
      <w:pPr>
        <w:pStyle w:val="paragraph"/>
        <w:numPr>
          <w:ilvl w:val="0"/>
          <w:numId w:val="25"/>
        </w:numPr>
        <w:spacing w:before="120" w:beforeAutospacing="0" w:after="120" w:afterAutospacing="0" w:line="276" w:lineRule="auto"/>
        <w:textAlignment w:val="baseline"/>
        <w:rPr>
          <w:rStyle w:val="normaltextrun"/>
          <w:rFonts w:ascii="Arial" w:hAnsi="Arial" w:cs="Arial"/>
        </w:rPr>
      </w:pPr>
      <w:hyperlink r:id="rId20" w:anchor="anacc-independent-assessors" w:history="1">
        <w:r w:rsidR="00E61134" w:rsidRPr="00D713A1">
          <w:rPr>
            <w:rStyle w:val="Hyperlink"/>
            <w:rFonts w:cs="Arial"/>
          </w:rPr>
          <w:t>independent Australian National Aged Care Classification (AN-ACC) assessors</w:t>
        </w:r>
      </w:hyperlink>
      <w:r w:rsidR="00E61134" w:rsidRPr="00E61134">
        <w:rPr>
          <w:rStyle w:val="normaltextrun"/>
          <w:rFonts w:ascii="Arial" w:hAnsi="Arial" w:cs="Arial"/>
        </w:rPr>
        <w:t xml:space="preserve"> for </w:t>
      </w:r>
      <w:hyperlink r:id="rId21" w:tooltip="Residential aged care subsidy and supplements – permanent care" w:history="1">
        <w:r w:rsidR="00E61134" w:rsidRPr="00E61134">
          <w:rPr>
            <w:rStyle w:val="Hyperlink"/>
            <w:rFonts w:eastAsiaTheme="majorEastAsia"/>
          </w:rPr>
          <w:t>residential aged care funding</w:t>
        </w:r>
      </w:hyperlink>
      <w:r w:rsidR="00E61134" w:rsidRPr="00E61134">
        <w:rPr>
          <w:rStyle w:val="normaltextrun"/>
          <w:rFonts w:ascii="Arial" w:hAnsi="Arial" w:cs="Arial"/>
        </w:rPr>
        <w:t>.</w:t>
      </w:r>
    </w:p>
    <w:p w14:paraId="63E3E6DE" w14:textId="1B53E983" w:rsidR="00462ED9" w:rsidRPr="000075A7" w:rsidRDefault="00462ED9" w:rsidP="000075A7">
      <w:pPr>
        <w:spacing w:before="0" w:after="160"/>
        <w:rPr>
          <w:rStyle w:val="normaltextrun"/>
        </w:rPr>
      </w:pPr>
      <w:r w:rsidRPr="000075A7">
        <w:t xml:space="preserve">Organisations can apply to be a part of the single assessment system through </w:t>
      </w:r>
      <w:proofErr w:type="spellStart"/>
      <w:r w:rsidRPr="000075A7">
        <w:t>AusTender</w:t>
      </w:r>
      <w:proofErr w:type="spellEnd"/>
      <w:r w:rsidRPr="000075A7">
        <w:t xml:space="preserve">. The tender process will open in early 2024. State and territory governments will </w:t>
      </w:r>
      <w:r w:rsidR="00D5100C">
        <w:t xml:space="preserve">continue to play a role in the aged care assessment system </w:t>
      </w:r>
      <w:r w:rsidR="008164CD">
        <w:t xml:space="preserve">and will </w:t>
      </w:r>
      <w:r w:rsidRPr="000075A7">
        <w:t>be engaged through direct negotiation with the Commonwealth.</w:t>
      </w:r>
    </w:p>
    <w:p w14:paraId="2A214DE3" w14:textId="24A8341C" w:rsidR="00E61134" w:rsidRPr="00F54047" w:rsidRDefault="00E61134" w:rsidP="00F54047">
      <w:pPr>
        <w:pStyle w:val="Heading2"/>
        <w:spacing w:before="240" w:after="240"/>
        <w:rPr>
          <w:rStyle w:val="normaltextrun"/>
          <w:color w:val="1E1544" w:themeColor="text1"/>
          <w:sz w:val="40"/>
          <w:szCs w:val="40"/>
        </w:rPr>
      </w:pPr>
      <w:r w:rsidRPr="00F54047">
        <w:rPr>
          <w:rStyle w:val="normaltextrun"/>
          <w:color w:val="1E1544" w:themeColor="text1"/>
          <w:sz w:val="40"/>
          <w:szCs w:val="40"/>
        </w:rPr>
        <w:t>Assessment Tools</w:t>
      </w:r>
    </w:p>
    <w:p w14:paraId="5AB5D581" w14:textId="0F2F062F" w:rsidR="00E61134" w:rsidRPr="00FD6C5C" w:rsidRDefault="00E61134" w:rsidP="008F4AFB">
      <w:pPr>
        <w:spacing w:before="0" w:after="160"/>
      </w:pPr>
      <w:r>
        <w:t>There are</w:t>
      </w:r>
      <w:r w:rsidR="00D713A1">
        <w:t xml:space="preserve"> 2</w:t>
      </w:r>
      <w:r>
        <w:t xml:space="preserve"> assessment tools </w:t>
      </w:r>
      <w:r w:rsidR="00D713A1">
        <w:t>that will be</w:t>
      </w:r>
      <w:r>
        <w:t xml:space="preserve"> u</w:t>
      </w:r>
      <w:r w:rsidR="00D713A1">
        <w:t xml:space="preserve">sed </w:t>
      </w:r>
      <w:r>
        <w:t>to conduct assessments</w:t>
      </w:r>
      <w:r w:rsidR="00D713A1">
        <w:t xml:space="preserve"> under the new system</w:t>
      </w:r>
      <w:r>
        <w:t>: </w:t>
      </w:r>
    </w:p>
    <w:p w14:paraId="0CCCA01D" w14:textId="338F23D5" w:rsidR="00E61134" w:rsidRPr="00FD6C5C" w:rsidRDefault="00DA3336" w:rsidP="008F4AFB">
      <w:pPr>
        <w:pStyle w:val="ListParagraph"/>
        <w:numPr>
          <w:ilvl w:val="0"/>
          <w:numId w:val="26"/>
        </w:numPr>
        <w:spacing w:before="240" w:after="240"/>
        <w:ind w:left="714" w:hanging="357"/>
        <w:contextualSpacing w:val="0"/>
      </w:pPr>
      <w:hyperlink r:id="rId22" w:history="1">
        <w:r w:rsidR="00E61134" w:rsidRPr="003722A8">
          <w:rPr>
            <w:rStyle w:val="Hyperlink"/>
          </w:rPr>
          <w:t>Integrated Assessment Tool</w:t>
        </w:r>
      </w:hyperlink>
      <w:r w:rsidR="00E61134" w:rsidRPr="00FD6C5C">
        <w:t xml:space="preserve"> (IAT): </w:t>
      </w:r>
      <w:r w:rsidR="00E61134">
        <w:t>o</w:t>
      </w:r>
      <w:r w:rsidR="00E61134" w:rsidRPr="00FD6C5C">
        <w:t xml:space="preserve">rganisations providing </w:t>
      </w:r>
      <w:r w:rsidR="00E61134">
        <w:t>a</w:t>
      </w:r>
      <w:r w:rsidR="00E61134" w:rsidRPr="00FD6C5C">
        <w:t xml:space="preserve">ged </w:t>
      </w:r>
      <w:r w:rsidR="00E61134">
        <w:t>c</w:t>
      </w:r>
      <w:r w:rsidR="00E61134" w:rsidRPr="00FD6C5C">
        <w:t xml:space="preserve">are </w:t>
      </w:r>
      <w:r w:rsidR="00E61134">
        <w:t>a</w:t>
      </w:r>
      <w:r w:rsidR="00E61134" w:rsidRPr="00FD6C5C">
        <w:t xml:space="preserve">ssessment </w:t>
      </w:r>
      <w:r w:rsidR="00E61134">
        <w:t>s</w:t>
      </w:r>
      <w:r w:rsidR="00E61134" w:rsidRPr="00FD6C5C">
        <w:t xml:space="preserve">ervices will be required to use the IAT </w:t>
      </w:r>
      <w:r w:rsidR="00E61134">
        <w:t>to determine eligibility for government-subsidised aged care</w:t>
      </w:r>
      <w:r w:rsidR="00D713A1">
        <w:t>.</w:t>
      </w:r>
      <w:r w:rsidR="00E61134" w:rsidRPr="00FD6C5C">
        <w:t> </w:t>
      </w:r>
    </w:p>
    <w:p w14:paraId="212741BE" w14:textId="63B4A787" w:rsidR="00E61134" w:rsidRPr="00FE0444" w:rsidRDefault="00DA3336" w:rsidP="008F4AFB">
      <w:pPr>
        <w:pStyle w:val="ListParagraph"/>
        <w:numPr>
          <w:ilvl w:val="0"/>
          <w:numId w:val="26"/>
        </w:numPr>
        <w:spacing w:before="240" w:after="240"/>
        <w:ind w:left="714" w:hanging="357"/>
        <w:contextualSpacing w:val="0"/>
      </w:pPr>
      <w:hyperlink r:id="rId23" w:history="1">
        <w:r w:rsidR="00E61134" w:rsidRPr="0028621C">
          <w:rPr>
            <w:rStyle w:val="Hyperlink"/>
          </w:rPr>
          <w:t>AN-ACC Assessment Tool</w:t>
        </w:r>
      </w:hyperlink>
      <w:r w:rsidR="00E61134" w:rsidRPr="00FD6C5C">
        <w:t xml:space="preserve">: </w:t>
      </w:r>
      <w:r w:rsidR="00E61134">
        <w:t xml:space="preserve">used by assessors who are </w:t>
      </w:r>
      <w:r w:rsidR="00E61134" w:rsidRPr="00FD6C5C">
        <w:t xml:space="preserve">independent of a </w:t>
      </w:r>
      <w:r w:rsidR="00E61134">
        <w:t>r</w:t>
      </w:r>
      <w:r w:rsidR="00E61134" w:rsidRPr="00FD6C5C">
        <w:t xml:space="preserve">esidential </w:t>
      </w:r>
      <w:r w:rsidR="00E61134">
        <w:t>a</w:t>
      </w:r>
      <w:r w:rsidR="00E61134" w:rsidRPr="00FD6C5C">
        <w:t xml:space="preserve">ged </w:t>
      </w:r>
      <w:r w:rsidR="00E61134">
        <w:t>c</w:t>
      </w:r>
      <w:r w:rsidR="00E61134" w:rsidRPr="00FD6C5C">
        <w:t xml:space="preserve">are </w:t>
      </w:r>
      <w:r w:rsidR="00E61134">
        <w:t>f</w:t>
      </w:r>
      <w:r w:rsidR="00E61134" w:rsidRPr="00FD6C5C">
        <w:t xml:space="preserve">acility and not familiar with the resident </w:t>
      </w:r>
      <w:r w:rsidR="00E61134">
        <w:t xml:space="preserve">to </w:t>
      </w:r>
      <w:r w:rsidR="00E61134" w:rsidRPr="00FD6C5C">
        <w:t xml:space="preserve">assess </w:t>
      </w:r>
      <w:r w:rsidR="00D322C0">
        <w:t>their</w:t>
      </w:r>
      <w:r w:rsidR="00E61134" w:rsidRPr="00FD6C5C">
        <w:t xml:space="preserve"> care needs and assign them an AN-ACC </w:t>
      </w:r>
      <w:r w:rsidR="00E61134">
        <w:t>c</w:t>
      </w:r>
      <w:r w:rsidR="00E61134" w:rsidRPr="00FD6C5C">
        <w:t>lassification. </w:t>
      </w:r>
    </w:p>
    <w:p w14:paraId="1A154686" w14:textId="19F3CAEE" w:rsidR="00E61134" w:rsidRPr="00AF7D85" w:rsidRDefault="00856ECA" w:rsidP="00F54047">
      <w:pPr>
        <w:pStyle w:val="Heading3"/>
        <w:spacing w:before="240" w:after="240"/>
      </w:pPr>
      <w:r>
        <w:rPr>
          <w:color w:val="1E1544" w:themeColor="text1"/>
        </w:rPr>
        <w:t xml:space="preserve">The </w:t>
      </w:r>
      <w:r w:rsidR="00E61134" w:rsidRPr="00F54047">
        <w:rPr>
          <w:color w:val="1E1544" w:themeColor="text1"/>
        </w:rPr>
        <w:t>Integrated Assessment Tool</w:t>
      </w:r>
    </w:p>
    <w:p w14:paraId="3D0E92D9" w14:textId="7043AE06" w:rsidR="004E673B" w:rsidRPr="00BE70B3" w:rsidRDefault="00BE70B3">
      <w:r>
        <w:t>From 1 July 2024 t</w:t>
      </w:r>
      <w:r w:rsidR="004E673B">
        <w:t xml:space="preserve">he IAT will replace the current </w:t>
      </w:r>
      <w:r w:rsidR="00E807E3">
        <w:t>assessment process</w:t>
      </w:r>
      <w:r>
        <w:t xml:space="preserve"> </w:t>
      </w:r>
      <w:r>
        <w:rPr>
          <w:rStyle w:val="Hyperlink"/>
          <w:color w:val="auto"/>
          <w:u w:val="none"/>
        </w:rPr>
        <w:t xml:space="preserve">to assess for all </w:t>
      </w:r>
      <w:r w:rsidR="00F0076C">
        <w:rPr>
          <w:rStyle w:val="Hyperlink"/>
          <w:color w:val="auto"/>
          <w:u w:val="none"/>
        </w:rPr>
        <w:t xml:space="preserve">Commonwealth </w:t>
      </w:r>
      <w:r>
        <w:rPr>
          <w:rStyle w:val="Hyperlink"/>
          <w:color w:val="auto"/>
          <w:u w:val="none"/>
        </w:rPr>
        <w:t>government-subsidised aged care programs.</w:t>
      </w:r>
    </w:p>
    <w:p w14:paraId="3D3F4A89" w14:textId="7B77C6B2" w:rsidR="00E61134" w:rsidRPr="004D1831" w:rsidRDefault="00E61134" w:rsidP="00F54047">
      <w:r>
        <w:t>The IAT is designed to facilitate the consistent collection of information for the purposes of conducting assessments. The IAT allows appropriate client information, the carer(s</w:t>
      </w:r>
      <w:proofErr w:type="gramStart"/>
      <w:r>
        <w:t>)</w:t>
      </w:r>
      <w:proofErr w:type="gramEnd"/>
      <w:r>
        <w:t xml:space="preserve"> and their support network as relevant to their assessment to be collected, shared, expanded and updated throughout the client’s My Aged Care journey. The IAT underpins the client’s support plan. </w:t>
      </w:r>
    </w:p>
    <w:p w14:paraId="401B4B07" w14:textId="08F072E2" w:rsidR="00E61134" w:rsidRPr="004D1831" w:rsidRDefault="00E61134" w:rsidP="00F54047">
      <w:r>
        <w:t xml:space="preserve">The IAT allows assessors to develop a detailed and holistic understanding of a client’s current circumstances and care needs. </w:t>
      </w:r>
      <w:r w:rsidR="00720583">
        <w:t xml:space="preserve">The tool </w:t>
      </w:r>
      <w:r>
        <w:t>helps to identify the client’s vulnerability and complexity</w:t>
      </w:r>
      <w:r w:rsidR="00D713A1">
        <w:t xml:space="preserve"> </w:t>
      </w:r>
      <w:r>
        <w:t>indicators and forms the basis for support planning and the development of support plans that</w:t>
      </w:r>
      <w:r w:rsidR="00D713A1">
        <w:t xml:space="preserve"> </w:t>
      </w:r>
      <w:r>
        <w:t>meet the client’s assessed circumstances and requirements. It is also used to assist in determining not only aged care support services but where a client may require other interventions to support them in living independently in the community.  </w:t>
      </w:r>
    </w:p>
    <w:p w14:paraId="721A1C8A" w14:textId="308D2573" w:rsidR="00E61134" w:rsidRPr="004D1831" w:rsidRDefault="00E61134" w:rsidP="00F54047">
      <w:r>
        <w:t>The IAT and its integrated assessment tools may be updated from time to time by the department</w:t>
      </w:r>
      <w:r w:rsidR="00887186">
        <w:t xml:space="preserve"> </w:t>
      </w:r>
      <w:r>
        <w:t>at its discretion, in consultation with relevant stakeholders. </w:t>
      </w:r>
    </w:p>
    <w:p w14:paraId="339E71B9" w14:textId="40EE22F2" w:rsidR="00E61134" w:rsidRDefault="00BE70B3" w:rsidP="00F54047">
      <w:r>
        <w:t>See t</w:t>
      </w:r>
      <w:r w:rsidR="00E61134">
        <w:t xml:space="preserve">he </w:t>
      </w:r>
      <w:hyperlink r:id="rId24" w:history="1">
        <w:r w:rsidR="00E61134" w:rsidRPr="4F4AC8EC">
          <w:rPr>
            <w:rStyle w:val="Hyperlink"/>
          </w:rPr>
          <w:t>My Aged Care Assessment Manual</w:t>
        </w:r>
      </w:hyperlink>
      <w:r>
        <w:t xml:space="preserve"> for current </w:t>
      </w:r>
      <w:r w:rsidR="00E61134">
        <w:t xml:space="preserve">guidance for assessors in conducting assessments and details </w:t>
      </w:r>
      <w:r w:rsidR="00621D0D">
        <w:t xml:space="preserve">of </w:t>
      </w:r>
      <w:r w:rsidR="00E61134">
        <w:t xml:space="preserve">the </w:t>
      </w:r>
      <w:r w:rsidR="007E33B4">
        <w:t xml:space="preserve">current </w:t>
      </w:r>
      <w:r w:rsidR="00E61134">
        <w:t>assessment process. </w:t>
      </w:r>
    </w:p>
    <w:p w14:paraId="607D8EA9" w14:textId="77777777" w:rsidR="00E61134" w:rsidRPr="00F54047" w:rsidRDefault="00E61134" w:rsidP="00D64157">
      <w:pPr>
        <w:pStyle w:val="Heading3"/>
        <w:keepNext/>
        <w:keepLines/>
        <w:spacing w:before="240" w:after="240"/>
        <w:rPr>
          <w:color w:val="1E1544" w:themeColor="text1"/>
        </w:rPr>
      </w:pPr>
      <w:r w:rsidRPr="00F54047">
        <w:rPr>
          <w:color w:val="1E1544" w:themeColor="text1"/>
        </w:rPr>
        <w:lastRenderedPageBreak/>
        <w:t>The AN-ACC Assessment Tool</w:t>
      </w:r>
    </w:p>
    <w:p w14:paraId="4BD6DC09" w14:textId="15D8CBF9" w:rsidR="00E61134" w:rsidRPr="004301EA" w:rsidRDefault="00E61134" w:rsidP="00D64157">
      <w:pPr>
        <w:keepNext/>
        <w:keepLines/>
        <w:spacing w:before="0" w:after="160"/>
      </w:pPr>
      <w:r>
        <w:t xml:space="preserve">The </w:t>
      </w:r>
      <w:hyperlink r:id="rId25" w:history="1">
        <w:r w:rsidRPr="4F4AC8EC">
          <w:rPr>
            <w:rStyle w:val="Hyperlink"/>
          </w:rPr>
          <w:t>AN-ACC funding model</w:t>
        </w:r>
      </w:hyperlink>
      <w:r>
        <w:t xml:space="preserve"> provides subsidies to approved </w:t>
      </w:r>
      <w:r w:rsidR="005E2B15">
        <w:t xml:space="preserve">residential </w:t>
      </w:r>
      <w:r>
        <w:t>aged care providers based on service type and each resident</w:t>
      </w:r>
      <w:r w:rsidR="00856ECA">
        <w:t>’</w:t>
      </w:r>
      <w:r>
        <w:t>s care needs. </w:t>
      </w:r>
    </w:p>
    <w:p w14:paraId="0CC41BAA" w14:textId="77777777" w:rsidR="00E61134" w:rsidRPr="004301EA" w:rsidRDefault="00E61134" w:rsidP="008F4AFB">
      <w:pPr>
        <w:spacing w:before="0" w:after="160"/>
      </w:pPr>
      <w:r>
        <w:t>The AN-ACC classification system was developed by the Australian Health Services Research Institute (AHSRI) at the University of Wollongong, in consultation with clinical experts in health and aged care, and comprises a care recipient assessment model, care recipient classification model, and provider funding model. </w:t>
      </w:r>
    </w:p>
    <w:p w14:paraId="5A660CCB" w14:textId="48E589CF" w:rsidR="00E61134" w:rsidRPr="004301EA" w:rsidRDefault="00E61134" w:rsidP="008F4AFB">
      <w:pPr>
        <w:spacing w:before="0" w:after="160"/>
      </w:pPr>
      <w:r>
        <w:t>The residential aged care funding assessment model, which supports the determination of the AN-ACC classification and funding, focuses on independently capturing the core attributes of a resident’s care needs that drive care costs in residential aged care including palliative care, mobility, function, frailty, cognition, communication, behaviour, mental health, wou</w:t>
      </w:r>
      <w:r w:rsidR="00856ECA">
        <w:t>n</w:t>
      </w:r>
      <w:r>
        <w:t xml:space="preserve">d </w:t>
      </w:r>
      <w:proofErr w:type="gramStart"/>
      <w:r>
        <w:t>risk</w:t>
      </w:r>
      <w:proofErr w:type="gramEnd"/>
      <w:r>
        <w:t xml:space="preserve"> and technical nursing.  </w:t>
      </w:r>
    </w:p>
    <w:p w14:paraId="18059EE4" w14:textId="77777777" w:rsidR="00E61134" w:rsidRDefault="00E61134" w:rsidP="008F4AFB">
      <w:pPr>
        <w:spacing w:before="0" w:after="160"/>
      </w:pPr>
      <w:r>
        <w:t>The AN-ACC Assessment Tool has been introduced to provide an assessment of a client’s care needs and assign them an AN-ACC classification to inform funding needs for the client. The amount of funding to be provided will reflect the AN-ACC classification assigned to the client, based on their independently assessed needs. </w:t>
      </w:r>
    </w:p>
    <w:p w14:paraId="2AAD4DD2" w14:textId="77777777" w:rsidR="00E61134" w:rsidRPr="00F54047" w:rsidRDefault="00E61134" w:rsidP="00F54047">
      <w:pPr>
        <w:pStyle w:val="Heading2"/>
        <w:spacing w:before="240" w:after="240"/>
        <w:rPr>
          <w:color w:val="1E1544" w:themeColor="text1"/>
          <w:sz w:val="40"/>
          <w:szCs w:val="40"/>
        </w:rPr>
      </w:pPr>
      <w:r w:rsidRPr="00F54047">
        <w:rPr>
          <w:color w:val="1E1544" w:themeColor="text1"/>
          <w:sz w:val="40"/>
          <w:szCs w:val="40"/>
        </w:rPr>
        <w:t>Effort Attribution Study</w:t>
      </w:r>
    </w:p>
    <w:p w14:paraId="558F4595" w14:textId="551562E5" w:rsidR="00E61134" w:rsidRPr="00E61134" w:rsidRDefault="00E61134" w:rsidP="008F4AFB">
      <w:pPr>
        <w:rPr>
          <w:iCs/>
        </w:rPr>
      </w:pPr>
      <w:r w:rsidRPr="00E61134">
        <w:t xml:space="preserve">The department engaged Nous </w:t>
      </w:r>
      <w:r w:rsidR="00F0076C">
        <w:t xml:space="preserve">Group </w:t>
      </w:r>
      <w:r w:rsidRPr="00E61134">
        <w:t xml:space="preserve">to conduct an </w:t>
      </w:r>
      <w:hyperlink r:id="rId26" w:history="1">
        <w:r w:rsidRPr="009201F8">
          <w:rPr>
            <w:rStyle w:val="Hyperlink"/>
          </w:rPr>
          <w:t>Effort Attribution Study</w:t>
        </w:r>
      </w:hyperlink>
      <w:r w:rsidRPr="00E61134">
        <w:t>, to review the end-to-end aged care assessment process and to detail the specific activities, activity times taken, and people involved in the assessment process currently performed by ACATs.</w:t>
      </w:r>
    </w:p>
    <w:p w14:paraId="23551FF4" w14:textId="77777777" w:rsidR="00C663A3" w:rsidRDefault="00E61134" w:rsidP="008F4AFB">
      <w:r w:rsidRPr="4F4AC8EC">
        <w:t xml:space="preserve">ACATs have previously advised that there are a range of activities that occur outside the requirement for assessment services set out in funding agreements to deliver the current </w:t>
      </w:r>
      <w:hyperlink r:id="rId27" w:history="1">
        <w:r w:rsidRPr="4F4AC8EC">
          <w:rPr>
            <w:rStyle w:val="Hyperlink"/>
          </w:rPr>
          <w:t>aged care assessment programs</w:t>
        </w:r>
      </w:hyperlink>
      <w:r w:rsidRPr="4F4AC8EC">
        <w:t xml:space="preserve">. </w:t>
      </w:r>
    </w:p>
    <w:p w14:paraId="746D4C3A" w14:textId="18E85016" w:rsidR="00E61134" w:rsidRPr="00E61134" w:rsidRDefault="00E61134" w:rsidP="008F4AFB">
      <w:pPr>
        <w:rPr>
          <w:rFonts w:cstheme="minorHAnsi"/>
        </w:rPr>
      </w:pPr>
      <w:r w:rsidRPr="4F4AC8EC">
        <w:t xml:space="preserve">The department has introduced </w:t>
      </w:r>
      <w:proofErr w:type="gramStart"/>
      <w:r w:rsidRPr="4F4AC8EC">
        <w:t>a number of</w:t>
      </w:r>
      <w:proofErr w:type="gramEnd"/>
      <w:r w:rsidRPr="4F4AC8EC">
        <w:t xml:space="preserve"> initiatives to reduce the burden (and invisible work) on assessments organisations, including:</w:t>
      </w:r>
    </w:p>
    <w:p w14:paraId="20124AE1" w14:textId="77777777" w:rsidR="00E61134" w:rsidRPr="00E61134" w:rsidRDefault="00E61134" w:rsidP="008F4AFB">
      <w:pPr>
        <w:pStyle w:val="ListParagraph"/>
        <w:numPr>
          <w:ilvl w:val="0"/>
          <w:numId w:val="30"/>
        </w:numPr>
        <w:ind w:left="714" w:hanging="357"/>
        <w:contextualSpacing w:val="0"/>
        <w:rPr>
          <w:rFonts w:cstheme="minorHAnsi"/>
        </w:rPr>
      </w:pPr>
      <w:r w:rsidRPr="00E61134">
        <w:rPr>
          <w:rFonts w:cstheme="minorHAnsi"/>
        </w:rPr>
        <w:t xml:space="preserve">Assessors can now direct clients to </w:t>
      </w:r>
      <w:hyperlink r:id="rId28" w:history="1">
        <w:r w:rsidRPr="00E61134">
          <w:rPr>
            <w:rStyle w:val="Hyperlink"/>
            <w:rFonts w:cstheme="minorHAnsi"/>
          </w:rPr>
          <w:t>Aged Care Specialist Officer</w:t>
        </w:r>
      </w:hyperlink>
      <w:r w:rsidRPr="00E61134">
        <w:rPr>
          <w:rFonts w:cstheme="minorHAnsi"/>
        </w:rPr>
        <w:t xml:space="preserve"> (ACSOs) and </w:t>
      </w:r>
      <w:hyperlink r:id="rId29" w:history="1">
        <w:r w:rsidRPr="00E61134">
          <w:rPr>
            <w:rStyle w:val="Hyperlink"/>
            <w:rFonts w:cstheme="minorHAnsi"/>
          </w:rPr>
          <w:t>Care Finders</w:t>
        </w:r>
      </w:hyperlink>
      <w:r w:rsidRPr="00E61134">
        <w:rPr>
          <w:rFonts w:cstheme="minorHAnsi"/>
        </w:rPr>
        <w:t xml:space="preserve"> that help navigate the aged care system to reduce their burden of undertaking navigation supports and linking supports. </w:t>
      </w:r>
    </w:p>
    <w:p w14:paraId="78CF4C50" w14:textId="77777777" w:rsidR="00E61134" w:rsidRPr="00E61134" w:rsidRDefault="00E61134" w:rsidP="008F4AFB">
      <w:pPr>
        <w:pStyle w:val="ListParagraph"/>
        <w:numPr>
          <w:ilvl w:val="0"/>
          <w:numId w:val="30"/>
        </w:numPr>
        <w:ind w:left="714" w:hanging="357"/>
        <w:contextualSpacing w:val="0"/>
        <w:rPr>
          <w:rFonts w:cstheme="minorHAnsi"/>
        </w:rPr>
      </w:pPr>
      <w:r w:rsidRPr="00E61134">
        <w:rPr>
          <w:rFonts w:cstheme="minorHAnsi"/>
        </w:rPr>
        <w:t xml:space="preserve">Assessors have been advised on the new </w:t>
      </w:r>
      <w:hyperlink r:id="rId30" w:history="1">
        <w:r w:rsidRPr="00E61134">
          <w:rPr>
            <w:rStyle w:val="Hyperlink"/>
            <w:rFonts w:cstheme="minorHAnsi"/>
          </w:rPr>
          <w:t>younger person assessment process</w:t>
        </w:r>
      </w:hyperlink>
      <w:r w:rsidRPr="00E61134">
        <w:rPr>
          <w:rFonts w:cstheme="minorHAnsi"/>
        </w:rPr>
        <w:t>, creating awareness that their scope of involvement is now reduced.  </w:t>
      </w:r>
    </w:p>
    <w:p w14:paraId="43AF8A34" w14:textId="5FB37224" w:rsidR="00E61134" w:rsidRPr="00E61134" w:rsidRDefault="00E61134" w:rsidP="008F4AFB">
      <w:pPr>
        <w:pStyle w:val="ListParagraph"/>
        <w:numPr>
          <w:ilvl w:val="0"/>
          <w:numId w:val="30"/>
        </w:numPr>
        <w:ind w:left="714" w:hanging="357"/>
        <w:contextualSpacing w:val="0"/>
        <w:rPr>
          <w:rFonts w:cstheme="minorHAnsi"/>
        </w:rPr>
      </w:pPr>
      <w:r w:rsidRPr="00E61134">
        <w:rPr>
          <w:rFonts w:cstheme="minorHAnsi"/>
        </w:rPr>
        <w:t xml:space="preserve">Over the 2021-22 and 2022-23 financial years an additional 80,000 </w:t>
      </w:r>
      <w:hyperlink r:id="rId31" w:history="1">
        <w:r w:rsidR="00D713A1">
          <w:rPr>
            <w:rStyle w:val="Hyperlink"/>
            <w:rFonts w:cstheme="minorHAnsi"/>
          </w:rPr>
          <w:t>Home Care Packages</w:t>
        </w:r>
      </w:hyperlink>
      <w:r w:rsidRPr="00E61134">
        <w:rPr>
          <w:rFonts w:cstheme="minorHAnsi"/>
        </w:rPr>
        <w:t xml:space="preserve"> were released which decreased wait times in the </w:t>
      </w:r>
      <w:hyperlink r:id="rId32" w:history="1">
        <w:r w:rsidRPr="00C663A3">
          <w:rPr>
            <w:rStyle w:val="Hyperlink"/>
            <w:rFonts w:cstheme="minorHAnsi"/>
          </w:rPr>
          <w:t>National Priority System</w:t>
        </w:r>
      </w:hyperlink>
      <w:r w:rsidRPr="00E61134">
        <w:rPr>
          <w:rFonts w:cstheme="minorHAnsi"/>
        </w:rPr>
        <w:t xml:space="preserve"> and a decrease in need of a reassessment for clients was also observed.</w:t>
      </w:r>
    </w:p>
    <w:p w14:paraId="3FDAF168" w14:textId="77777777" w:rsidR="000D1049" w:rsidRDefault="00E61134" w:rsidP="005E74CB">
      <w:r w:rsidRPr="00E61134">
        <w:t>The Effort Attribution Study observed and documented the activities involved in the end-to-end aged care assessment process</w:t>
      </w:r>
      <w:r w:rsidR="00D361C1">
        <w:t xml:space="preserve">. </w:t>
      </w:r>
    </w:p>
    <w:p w14:paraId="79B5EBBA" w14:textId="60FF5E8B" w:rsidR="005E74CB" w:rsidRDefault="005E74CB" w:rsidP="005E74CB">
      <w:r w:rsidRPr="000B5959">
        <w:t>3 lines of assessment enquiries were investigated during the E</w:t>
      </w:r>
      <w:r>
        <w:t>ffort Attribution Study:</w:t>
      </w:r>
    </w:p>
    <w:p w14:paraId="53213DCC" w14:textId="77777777" w:rsidR="005E74CB" w:rsidRPr="005E74CB" w:rsidRDefault="005E74CB" w:rsidP="005E74CB">
      <w:pPr>
        <w:pStyle w:val="ListParagraph"/>
        <w:numPr>
          <w:ilvl w:val="0"/>
          <w:numId w:val="30"/>
        </w:numPr>
        <w:ind w:left="714" w:hanging="357"/>
        <w:contextualSpacing w:val="0"/>
        <w:rPr>
          <w:rFonts w:cstheme="minorHAnsi"/>
        </w:rPr>
      </w:pPr>
      <w:r w:rsidRPr="005E74CB">
        <w:rPr>
          <w:rFonts w:cstheme="minorHAnsi"/>
        </w:rPr>
        <w:t xml:space="preserve">activities that occur during end-to-end assessment </w:t>
      </w:r>
    </w:p>
    <w:p w14:paraId="3D4CA56F" w14:textId="77777777" w:rsidR="005E74CB" w:rsidRPr="005E74CB" w:rsidRDefault="005E74CB" w:rsidP="005E74CB">
      <w:pPr>
        <w:pStyle w:val="ListParagraph"/>
        <w:numPr>
          <w:ilvl w:val="0"/>
          <w:numId w:val="30"/>
        </w:numPr>
        <w:ind w:left="714" w:hanging="357"/>
        <w:contextualSpacing w:val="0"/>
        <w:rPr>
          <w:rFonts w:cstheme="minorHAnsi"/>
        </w:rPr>
      </w:pPr>
      <w:r w:rsidRPr="005E74CB">
        <w:rPr>
          <w:rFonts w:cstheme="minorHAnsi"/>
        </w:rPr>
        <w:lastRenderedPageBreak/>
        <w:t xml:space="preserve">time taken to complete these </w:t>
      </w:r>
      <w:proofErr w:type="gramStart"/>
      <w:r w:rsidRPr="005E74CB">
        <w:rPr>
          <w:rFonts w:cstheme="minorHAnsi"/>
        </w:rPr>
        <w:t>activities</w:t>
      </w:r>
      <w:proofErr w:type="gramEnd"/>
      <w:r w:rsidRPr="005E74CB">
        <w:rPr>
          <w:rFonts w:cstheme="minorHAnsi"/>
        </w:rPr>
        <w:t xml:space="preserve"> </w:t>
      </w:r>
    </w:p>
    <w:p w14:paraId="4C7EECE8" w14:textId="77777777" w:rsidR="005E74CB" w:rsidRPr="005E74CB" w:rsidRDefault="005E74CB" w:rsidP="005E74CB">
      <w:pPr>
        <w:pStyle w:val="ListParagraph"/>
        <w:numPr>
          <w:ilvl w:val="0"/>
          <w:numId w:val="30"/>
        </w:numPr>
        <w:ind w:left="714" w:hanging="357"/>
        <w:contextualSpacing w:val="0"/>
        <w:rPr>
          <w:rFonts w:cstheme="minorHAnsi"/>
        </w:rPr>
      </w:pPr>
      <w:r w:rsidRPr="005E74CB">
        <w:rPr>
          <w:rFonts w:cstheme="minorHAnsi"/>
        </w:rPr>
        <w:t>how activities are completed including who completed them.</w:t>
      </w:r>
    </w:p>
    <w:p w14:paraId="4055D185" w14:textId="45759FC4" w:rsidR="0058518E" w:rsidRDefault="00D361C1" w:rsidP="005E74CB">
      <w:r>
        <w:t xml:space="preserve">This </w:t>
      </w:r>
      <w:r w:rsidR="00E61134" w:rsidRPr="00E61134">
        <w:t>create</w:t>
      </w:r>
      <w:r>
        <w:t>d</w:t>
      </w:r>
      <w:r w:rsidR="00E61134" w:rsidRPr="00E61134">
        <w:t xml:space="preserve"> a baseline that </w:t>
      </w:r>
      <w:r w:rsidRPr="00E61134">
        <w:t>reflect</w:t>
      </w:r>
      <w:r>
        <w:t>ed</w:t>
      </w:r>
      <w:r w:rsidRPr="00E61134">
        <w:t xml:space="preserve"> </w:t>
      </w:r>
      <w:r w:rsidR="00E61134" w:rsidRPr="00E61134">
        <w:t xml:space="preserve">the variability and complexity of workloads across different </w:t>
      </w:r>
      <w:r w:rsidRPr="00E61134">
        <w:t>loca</w:t>
      </w:r>
      <w:r>
        <w:t>tions</w:t>
      </w:r>
      <w:r w:rsidRPr="00E61134">
        <w:t xml:space="preserve"> </w:t>
      </w:r>
      <w:r>
        <w:t>to</w:t>
      </w:r>
      <w:r w:rsidRPr="00E61134">
        <w:t xml:space="preserve"> </w:t>
      </w:r>
      <w:r>
        <w:t>underpin</w:t>
      </w:r>
      <w:r w:rsidR="00E61134" w:rsidRPr="00E61134">
        <w:t xml:space="preserve"> future planning. </w:t>
      </w:r>
    </w:p>
    <w:p w14:paraId="314B27A4" w14:textId="4A072836" w:rsidR="005E74CB" w:rsidRPr="000B5959" w:rsidRDefault="00E61134" w:rsidP="00777856">
      <w:r w:rsidRPr="00E61134">
        <w:t>The Effort Attribution Study involved observations of 30 ACAT outlets nominated by all jurisdictions, covering metropolitan, regional and remote areas. Activities undertaken included</w:t>
      </w:r>
      <w:r w:rsidR="00D361C1">
        <w:t>:</w:t>
      </w:r>
      <w:r w:rsidRPr="00E61134">
        <w:t xml:space="preserve"> interviewing outlet staff and shadowing of assessors, identifying variation in workload and complexity performed at each outlet.</w:t>
      </w:r>
      <w:r w:rsidR="005E74CB" w:rsidRPr="005E74CB">
        <w:t xml:space="preserve"> </w:t>
      </w:r>
      <w:r w:rsidR="005E74CB">
        <w:t>C</w:t>
      </w:r>
      <w:r w:rsidR="005E74CB" w:rsidRPr="000B5959">
        <w:t xml:space="preserve">ommunity-based assessments were in scope of the </w:t>
      </w:r>
      <w:r w:rsidR="005E74CB">
        <w:t>Effort Attribution Study</w:t>
      </w:r>
      <w:r w:rsidR="005E74CB" w:rsidRPr="000B5959">
        <w:t xml:space="preserve"> and the primary focus. Hospital assessments, while out of scope were observed where opportunities existed and included in the report for completeness.</w:t>
      </w:r>
    </w:p>
    <w:p w14:paraId="678D9C3F" w14:textId="45F95EBF" w:rsidR="00C158D4" w:rsidRPr="007752F3" w:rsidDel="00605662" w:rsidRDefault="00E61134" w:rsidP="00C158D4">
      <w:pPr>
        <w:rPr>
          <w:lang w:eastAsia="en-AU"/>
        </w:rPr>
      </w:pPr>
      <w:r w:rsidRPr="00E61134">
        <w:t xml:space="preserve">Findings from the Effort Attribution Study will assist in informing the design of the new single aged care assessment system. </w:t>
      </w:r>
      <w:r w:rsidR="00C663A3">
        <w:t xml:space="preserve">The report summary is available on the department’s website. </w:t>
      </w:r>
    </w:p>
    <w:p w14:paraId="3255E6A8" w14:textId="12FB9B74" w:rsidR="00E61134" w:rsidRPr="00F54047" w:rsidRDefault="00E61134" w:rsidP="00F54047">
      <w:pPr>
        <w:pStyle w:val="Heading3"/>
        <w:spacing w:before="240" w:after="240"/>
        <w:rPr>
          <w:rFonts w:eastAsiaTheme="minorHAnsi"/>
          <w:color w:val="1E1544" w:themeColor="text1"/>
        </w:rPr>
      </w:pPr>
      <w:r w:rsidRPr="00F54047">
        <w:rPr>
          <w:color w:val="1E1544" w:themeColor="text1"/>
        </w:rPr>
        <w:t xml:space="preserve">Findings/Highlights: </w:t>
      </w:r>
    </w:p>
    <w:p w14:paraId="247E76C0" w14:textId="77777777" w:rsidR="00791CF0" w:rsidRDefault="00E61134" w:rsidP="008F4AFB">
      <w:r w:rsidRPr="00E61134">
        <w:t xml:space="preserve">The report acknowledged that an average end-to-end aged care assessment process took 5 hours to complete: </w:t>
      </w:r>
    </w:p>
    <w:p w14:paraId="229E74AD" w14:textId="77777777" w:rsidR="00791CF0" w:rsidRDefault="00E61134" w:rsidP="00F54047">
      <w:pPr>
        <w:pStyle w:val="ListParagraph"/>
        <w:numPr>
          <w:ilvl w:val="0"/>
          <w:numId w:val="39"/>
        </w:numPr>
      </w:pPr>
      <w:r w:rsidRPr="00E61134">
        <w:t xml:space="preserve">1.2 hours (24%) spent on direct assessments (24%), </w:t>
      </w:r>
    </w:p>
    <w:p w14:paraId="33EECAEB" w14:textId="77777777" w:rsidR="00791CF0" w:rsidRDefault="00E61134" w:rsidP="00F54047">
      <w:pPr>
        <w:pStyle w:val="ListParagraph"/>
        <w:numPr>
          <w:ilvl w:val="0"/>
          <w:numId w:val="39"/>
        </w:numPr>
      </w:pPr>
      <w:r w:rsidRPr="00E61134">
        <w:t xml:space="preserve">1.4 hours (28%) on support plan activity, and </w:t>
      </w:r>
    </w:p>
    <w:p w14:paraId="6AEB6A71" w14:textId="77777777" w:rsidR="00791CF0" w:rsidRDefault="00E61134" w:rsidP="00F54047">
      <w:pPr>
        <w:pStyle w:val="ListParagraph"/>
        <w:numPr>
          <w:ilvl w:val="0"/>
          <w:numId w:val="39"/>
        </w:numPr>
      </w:pPr>
      <w:r w:rsidRPr="00E61134">
        <w:t xml:space="preserve">1 hour (22%) on travel. </w:t>
      </w:r>
    </w:p>
    <w:p w14:paraId="645F5F6B" w14:textId="77777777" w:rsidR="00E61134" w:rsidRPr="00E61134" w:rsidRDefault="00E61134" w:rsidP="00791CF0">
      <w:r w:rsidRPr="00E61134">
        <w:t xml:space="preserve">The remaining time was spent on intake, preparation, travel, service matching and referral, delegate review/approval and assessment finalisation activities.  </w:t>
      </w:r>
    </w:p>
    <w:p w14:paraId="5A6CE3CD" w14:textId="54CE61D3" w:rsidR="00791CF0" w:rsidRDefault="00E61134" w:rsidP="00791CF0">
      <w:r w:rsidRPr="00E61134">
        <w:t>Within the support plan activity, ‘the writing up of the support plan’ is the most time consuming.</w:t>
      </w:r>
      <w:r w:rsidR="00611437" w:rsidRPr="00611437">
        <w:t xml:space="preserve"> </w:t>
      </w:r>
      <w:r w:rsidR="00611437">
        <w:t>V</w:t>
      </w:r>
      <w:r w:rsidR="00611437" w:rsidRPr="000B5959">
        <w:t>ariability is owed to factors such as ready access to client’s records and enabling technologies</w:t>
      </w:r>
      <w:r w:rsidR="00611437">
        <w:t>.</w:t>
      </w:r>
      <w:r w:rsidRPr="00E61134">
        <w:t xml:space="preserve"> Key factors contributing to the duration of this process include</w:t>
      </w:r>
      <w:r w:rsidR="00791CF0">
        <w:t xml:space="preserve"> </w:t>
      </w:r>
      <w:r w:rsidRPr="00E61134">
        <w:t>the need to</w:t>
      </w:r>
      <w:r w:rsidR="00791CF0">
        <w:t>:</w:t>
      </w:r>
    </w:p>
    <w:p w14:paraId="1E6C1381" w14:textId="5C9D20D6" w:rsidR="00791CF0" w:rsidRDefault="00E61134" w:rsidP="00F54047">
      <w:pPr>
        <w:pStyle w:val="ListParagraph"/>
        <w:numPr>
          <w:ilvl w:val="0"/>
          <w:numId w:val="41"/>
        </w:numPr>
      </w:pPr>
      <w:r w:rsidRPr="00E61134">
        <w:t>transcribe manually recorded information collect</w:t>
      </w:r>
      <w:r w:rsidR="00791CF0">
        <w:t>ed</w:t>
      </w:r>
      <w:r w:rsidRPr="00E61134">
        <w:t xml:space="preserve"> during direct assessment into the online </w:t>
      </w:r>
      <w:proofErr w:type="gramStart"/>
      <w:r w:rsidRPr="00E61134">
        <w:t>tool</w:t>
      </w:r>
      <w:proofErr w:type="gramEnd"/>
      <w:r w:rsidRPr="00E61134">
        <w:t xml:space="preserve"> </w:t>
      </w:r>
    </w:p>
    <w:p w14:paraId="33350226" w14:textId="3843C151" w:rsidR="00791CF0" w:rsidRDefault="00E61134" w:rsidP="00791CF0">
      <w:pPr>
        <w:pStyle w:val="ListParagraph"/>
        <w:numPr>
          <w:ilvl w:val="0"/>
          <w:numId w:val="40"/>
        </w:numPr>
      </w:pPr>
      <w:r w:rsidRPr="00E61134">
        <w:t>complete documents offline</w:t>
      </w:r>
    </w:p>
    <w:p w14:paraId="13A02DD2" w14:textId="4F1D1BB8" w:rsidR="00791CF0" w:rsidRDefault="00E61134" w:rsidP="00791CF0">
      <w:pPr>
        <w:pStyle w:val="ListParagraph"/>
        <w:numPr>
          <w:ilvl w:val="0"/>
          <w:numId w:val="40"/>
        </w:numPr>
      </w:pPr>
      <w:r w:rsidRPr="00E61134">
        <w:t xml:space="preserve">check client </w:t>
      </w:r>
      <w:proofErr w:type="gramStart"/>
      <w:r w:rsidRPr="00E61134">
        <w:t>records</w:t>
      </w:r>
      <w:proofErr w:type="gramEnd"/>
    </w:p>
    <w:p w14:paraId="030A85BE" w14:textId="557877A8" w:rsidR="00791CF0" w:rsidRDefault="00E61134" w:rsidP="00791CF0">
      <w:pPr>
        <w:pStyle w:val="ListParagraph"/>
        <w:numPr>
          <w:ilvl w:val="0"/>
          <w:numId w:val="40"/>
        </w:numPr>
      </w:pPr>
      <w:r w:rsidRPr="00E61134">
        <w:t>case conferencing</w:t>
      </w:r>
    </w:p>
    <w:p w14:paraId="45B98332" w14:textId="72B6C1F2" w:rsidR="00791CF0" w:rsidRDefault="00E61134" w:rsidP="00791CF0">
      <w:pPr>
        <w:pStyle w:val="ListParagraph"/>
        <w:numPr>
          <w:ilvl w:val="0"/>
          <w:numId w:val="40"/>
        </w:numPr>
      </w:pPr>
      <w:r w:rsidRPr="00E61134">
        <w:t xml:space="preserve">complete IAT </w:t>
      </w:r>
    </w:p>
    <w:p w14:paraId="78EADF58" w14:textId="3900F610" w:rsidR="00791CF0" w:rsidRDefault="00E61134" w:rsidP="00791CF0">
      <w:pPr>
        <w:pStyle w:val="ListParagraph"/>
        <w:numPr>
          <w:ilvl w:val="0"/>
          <w:numId w:val="40"/>
        </w:numPr>
      </w:pPr>
      <w:r w:rsidRPr="00E61134">
        <w:t xml:space="preserve">complete their support </w:t>
      </w:r>
      <w:proofErr w:type="gramStart"/>
      <w:r w:rsidRPr="00E61134">
        <w:t>plan</w:t>
      </w:r>
      <w:proofErr w:type="gramEnd"/>
    </w:p>
    <w:p w14:paraId="65871D11" w14:textId="3F00F588" w:rsidR="00791CF0" w:rsidRDefault="00E61134" w:rsidP="00791CF0">
      <w:pPr>
        <w:pStyle w:val="ListParagraph"/>
        <w:numPr>
          <w:ilvl w:val="0"/>
          <w:numId w:val="40"/>
        </w:numPr>
      </w:pPr>
      <w:r w:rsidRPr="00E61134">
        <w:t xml:space="preserve">confirm </w:t>
      </w:r>
      <w:proofErr w:type="gramStart"/>
      <w:r w:rsidRPr="00E61134">
        <w:t>details</w:t>
      </w:r>
      <w:proofErr w:type="gramEnd"/>
    </w:p>
    <w:p w14:paraId="0B72F6D0" w14:textId="77777777" w:rsidR="00E61134" w:rsidRPr="00E61134" w:rsidRDefault="00E61134" w:rsidP="00F54047">
      <w:pPr>
        <w:pStyle w:val="ListParagraph"/>
        <w:numPr>
          <w:ilvl w:val="0"/>
          <w:numId w:val="40"/>
        </w:numPr>
      </w:pPr>
      <w:r w:rsidRPr="00E61134">
        <w:t xml:space="preserve">submit documents to delegate.  </w:t>
      </w:r>
    </w:p>
    <w:p w14:paraId="547330AD" w14:textId="118BCDAD" w:rsidR="00E61134" w:rsidRPr="00E61134" w:rsidRDefault="00E61134" w:rsidP="008F4AFB">
      <w:r w:rsidRPr="00E61134">
        <w:t xml:space="preserve">Areas </w:t>
      </w:r>
      <w:r w:rsidR="00856ECA">
        <w:t xml:space="preserve">identified </w:t>
      </w:r>
      <w:r w:rsidRPr="00E61134">
        <w:t>where efficiencies could be achieved:</w:t>
      </w:r>
    </w:p>
    <w:p w14:paraId="621F2FA4" w14:textId="77777777" w:rsidR="00E61134" w:rsidRPr="00E61134" w:rsidRDefault="00E61134" w:rsidP="008F4AFB">
      <w:pPr>
        <w:pStyle w:val="ListParagraph"/>
        <w:numPr>
          <w:ilvl w:val="0"/>
          <w:numId w:val="33"/>
        </w:numPr>
        <w:ind w:hanging="357"/>
        <w:contextualSpacing w:val="0"/>
      </w:pPr>
      <w:r w:rsidRPr="00E61134">
        <w:t>The streamlining of the intake process and optimising the structure of ACATs.</w:t>
      </w:r>
    </w:p>
    <w:p w14:paraId="61739BC4" w14:textId="77777777" w:rsidR="00E61134" w:rsidRPr="00E61134" w:rsidRDefault="00E61134" w:rsidP="008F4AFB">
      <w:pPr>
        <w:pStyle w:val="ListParagraph"/>
        <w:numPr>
          <w:ilvl w:val="1"/>
          <w:numId w:val="33"/>
        </w:numPr>
        <w:ind w:hanging="357"/>
        <w:contextualSpacing w:val="0"/>
      </w:pPr>
      <w:r w:rsidRPr="00E61134">
        <w:t>Support planning: assessors are taking more time to complete the support plan (1.4 hours) than conducting the assessment (1.2 hours)</w:t>
      </w:r>
      <w:r w:rsidR="0058518E">
        <w:t>.</w:t>
      </w:r>
    </w:p>
    <w:p w14:paraId="2B2B8B57" w14:textId="268716F7" w:rsidR="00E61134" w:rsidRPr="00E61134" w:rsidRDefault="00E61134" w:rsidP="00B03580">
      <w:pPr>
        <w:pStyle w:val="ListParagraph"/>
        <w:numPr>
          <w:ilvl w:val="1"/>
          <w:numId w:val="33"/>
        </w:numPr>
        <w:ind w:hanging="357"/>
        <w:contextualSpacing w:val="0"/>
      </w:pPr>
      <w:r w:rsidRPr="00E61134">
        <w:lastRenderedPageBreak/>
        <w:t xml:space="preserve">Improving quality and uptake of technology such as the </w:t>
      </w:r>
      <w:hyperlink r:id="rId33" w:history="1">
        <w:proofErr w:type="spellStart"/>
        <w:r w:rsidRPr="00F54047">
          <w:rPr>
            <w:rStyle w:val="Hyperlink"/>
          </w:rPr>
          <w:t>MyAssessor</w:t>
        </w:r>
        <w:proofErr w:type="spellEnd"/>
        <w:r w:rsidRPr="00F54047">
          <w:rPr>
            <w:rStyle w:val="Hyperlink"/>
          </w:rPr>
          <w:t xml:space="preserve"> app</w:t>
        </w:r>
      </w:hyperlink>
      <w:r w:rsidRPr="00F54047">
        <w:rPr>
          <w:rStyle w:val="Hyperlink"/>
        </w:rPr>
        <w:t xml:space="preserve"> </w:t>
      </w:r>
      <w:r w:rsidRPr="00E61134">
        <w:t xml:space="preserve">could save time. Reliability and accessibility of the My Aged Care system could help with achieving efficiencies.  </w:t>
      </w:r>
    </w:p>
    <w:p w14:paraId="408D59FA" w14:textId="77777777" w:rsidR="00E61134" w:rsidRPr="00E61134" w:rsidRDefault="00E61134" w:rsidP="008F4AFB">
      <w:pPr>
        <w:pStyle w:val="ListParagraph"/>
        <w:numPr>
          <w:ilvl w:val="0"/>
          <w:numId w:val="33"/>
        </w:numPr>
        <w:ind w:hanging="357"/>
        <w:contextualSpacing w:val="0"/>
      </w:pPr>
      <w:r w:rsidRPr="00E61134">
        <w:t>Resources will need to be allocated to enhance aged care assessments for clients with special needs:</w:t>
      </w:r>
    </w:p>
    <w:p w14:paraId="09C1AFB4" w14:textId="2DF0346D" w:rsidR="00E61134" w:rsidRPr="00E61134" w:rsidRDefault="00E61134" w:rsidP="008F4AFB">
      <w:pPr>
        <w:pStyle w:val="ListParagraph"/>
        <w:numPr>
          <w:ilvl w:val="1"/>
          <w:numId w:val="33"/>
        </w:numPr>
        <w:ind w:hanging="357"/>
        <w:contextualSpacing w:val="0"/>
      </w:pPr>
      <w:r w:rsidRPr="00E61134">
        <w:t>Additional time required because of language barriers</w:t>
      </w:r>
      <w:r w:rsidR="00791CF0">
        <w:t>, which may require</w:t>
      </w:r>
      <w:r w:rsidRPr="00E61134">
        <w:t xml:space="preserve"> translators, access to culturally appropriate processes and approaches and lower levels of health literacy. </w:t>
      </w:r>
    </w:p>
    <w:p w14:paraId="667E44BC" w14:textId="77777777" w:rsidR="00E61134" w:rsidRPr="00E61134" w:rsidRDefault="00E61134" w:rsidP="008F4AFB">
      <w:pPr>
        <w:pStyle w:val="ListParagraph"/>
        <w:numPr>
          <w:ilvl w:val="0"/>
          <w:numId w:val="33"/>
        </w:numPr>
        <w:ind w:hanging="357"/>
        <w:contextualSpacing w:val="0"/>
      </w:pPr>
      <w:r w:rsidRPr="00E61134">
        <w:t>Role for the department:</w:t>
      </w:r>
    </w:p>
    <w:p w14:paraId="151FD0EB" w14:textId="77777777" w:rsidR="00E61134" w:rsidRPr="00E61134" w:rsidRDefault="00E61134" w:rsidP="008F4AFB">
      <w:pPr>
        <w:pStyle w:val="ListParagraph"/>
        <w:numPr>
          <w:ilvl w:val="1"/>
          <w:numId w:val="33"/>
        </w:numPr>
        <w:ind w:hanging="357"/>
        <w:contextualSpacing w:val="0"/>
      </w:pPr>
      <w:r w:rsidRPr="00E61134">
        <w:t xml:space="preserve">Need to clearly define the roles and responsibilities of the My Aged Care workforce including ACATs, care finders and the contact centre.  </w:t>
      </w:r>
    </w:p>
    <w:p w14:paraId="2380911E" w14:textId="7554D5E9" w:rsidR="00E61134" w:rsidRPr="00F54047" w:rsidRDefault="00E61134" w:rsidP="00F54047">
      <w:pPr>
        <w:pStyle w:val="Heading2"/>
        <w:spacing w:before="240" w:after="240"/>
        <w:rPr>
          <w:color w:val="1E1544" w:themeColor="text1"/>
          <w:sz w:val="40"/>
          <w:szCs w:val="40"/>
        </w:rPr>
      </w:pPr>
      <w:r w:rsidRPr="00F54047">
        <w:rPr>
          <w:color w:val="1E1544" w:themeColor="text1"/>
          <w:sz w:val="40"/>
          <w:szCs w:val="40"/>
        </w:rPr>
        <w:t>Useful Links</w:t>
      </w:r>
    </w:p>
    <w:p w14:paraId="12FAB42A" w14:textId="6CF56E51" w:rsidR="00BD106A" w:rsidRDefault="00DA3336">
      <w:pPr>
        <w:pStyle w:val="ListParagraph"/>
        <w:numPr>
          <w:ilvl w:val="0"/>
          <w:numId w:val="36"/>
        </w:numPr>
        <w:ind w:left="714" w:hanging="357"/>
        <w:contextualSpacing w:val="0"/>
      </w:pPr>
      <w:hyperlink r:id="rId34" w:history="1">
        <w:r w:rsidR="00BD106A">
          <w:rPr>
            <w:rStyle w:val="Hyperlink"/>
          </w:rPr>
          <w:t>Single assessment system for aged care</w:t>
        </w:r>
      </w:hyperlink>
    </w:p>
    <w:p w14:paraId="74685B31" w14:textId="44D2A7FC" w:rsidR="00BD106A" w:rsidRDefault="00DA3336">
      <w:pPr>
        <w:pStyle w:val="ListParagraph"/>
        <w:numPr>
          <w:ilvl w:val="0"/>
          <w:numId w:val="36"/>
        </w:numPr>
        <w:ind w:left="714" w:hanging="357"/>
        <w:contextualSpacing w:val="0"/>
      </w:pPr>
      <w:hyperlink r:id="rId35" w:history="1">
        <w:r w:rsidR="004E4225">
          <w:rPr>
            <w:rStyle w:val="Hyperlink"/>
          </w:rPr>
          <w:t>Aged care assessment programs</w:t>
        </w:r>
      </w:hyperlink>
    </w:p>
    <w:p w14:paraId="59ECEECA" w14:textId="43DE6B26" w:rsidR="004E4225" w:rsidRDefault="00DA3336">
      <w:pPr>
        <w:pStyle w:val="ListParagraph"/>
        <w:numPr>
          <w:ilvl w:val="0"/>
          <w:numId w:val="36"/>
        </w:numPr>
        <w:ind w:left="714" w:hanging="357"/>
        <w:contextualSpacing w:val="0"/>
      </w:pPr>
      <w:hyperlink r:id="rId36" w:history="1">
        <w:r w:rsidR="001E0455">
          <w:rPr>
            <w:rStyle w:val="Hyperlink"/>
          </w:rPr>
          <w:t>AN-ACC assessments</w:t>
        </w:r>
      </w:hyperlink>
    </w:p>
    <w:p w14:paraId="164BE346" w14:textId="3175E5B9" w:rsidR="00E61134" w:rsidRDefault="00DA3336" w:rsidP="00F54047">
      <w:pPr>
        <w:pStyle w:val="ListParagraph"/>
        <w:numPr>
          <w:ilvl w:val="0"/>
          <w:numId w:val="36"/>
        </w:numPr>
        <w:ind w:left="714" w:hanging="357"/>
        <w:contextualSpacing w:val="0"/>
      </w:pPr>
      <w:hyperlink r:id="rId37">
        <w:r w:rsidR="00E61134" w:rsidRPr="4F4AC8EC">
          <w:rPr>
            <w:rStyle w:val="Hyperlink"/>
          </w:rPr>
          <w:t>My Aged Care Workforce Learning Strategy 2023</w:t>
        </w:r>
      </w:hyperlink>
    </w:p>
    <w:p w14:paraId="785AB0D2" w14:textId="77777777" w:rsidR="00E61134" w:rsidRDefault="00DA3336" w:rsidP="00F54047">
      <w:pPr>
        <w:pStyle w:val="ListParagraph"/>
        <w:numPr>
          <w:ilvl w:val="0"/>
          <w:numId w:val="36"/>
        </w:numPr>
        <w:ind w:left="714" w:hanging="357"/>
        <w:contextualSpacing w:val="0"/>
      </w:pPr>
      <w:hyperlink r:id="rId38">
        <w:r w:rsidR="00E61134" w:rsidRPr="4F4AC8EC">
          <w:rPr>
            <w:rStyle w:val="Hyperlink"/>
          </w:rPr>
          <w:t>My Aged Care Assessment Manual</w:t>
        </w:r>
      </w:hyperlink>
    </w:p>
    <w:p w14:paraId="53CBE318" w14:textId="48C490FD" w:rsidR="00E61134" w:rsidRPr="004735EF" w:rsidRDefault="00DA3336" w:rsidP="00F54047">
      <w:pPr>
        <w:pStyle w:val="ListParagraph"/>
        <w:numPr>
          <w:ilvl w:val="0"/>
          <w:numId w:val="36"/>
        </w:numPr>
        <w:ind w:left="714" w:hanging="357"/>
        <w:contextualSpacing w:val="0"/>
      </w:pPr>
      <w:hyperlink r:id="rId39" w:anchor=":~:text=Aged%20Care%20Assessment%20Quality%20Framework%20This%20framework%20is,high%20quality%20assessments%20to%20support%20the%20client%20experience.">
        <w:r w:rsidR="00E61134" w:rsidRPr="4F4AC8EC">
          <w:rPr>
            <w:rStyle w:val="Hyperlink"/>
          </w:rPr>
          <w:t>Aged Care Assessment Quality Framework</w:t>
        </w:r>
      </w:hyperlink>
    </w:p>
    <w:p w14:paraId="10B4BB12" w14:textId="155E6C43" w:rsidR="004735EF" w:rsidRPr="008F6D89" w:rsidRDefault="004735EF" w:rsidP="004735EF">
      <w:pPr>
        <w:pStyle w:val="Heading2"/>
        <w:spacing w:before="240" w:after="240"/>
        <w:rPr>
          <w:color w:val="1E1544" w:themeColor="text1"/>
          <w:sz w:val="40"/>
          <w:szCs w:val="40"/>
        </w:rPr>
      </w:pPr>
      <w:r>
        <w:rPr>
          <w:color w:val="1E1544" w:themeColor="text1"/>
          <w:sz w:val="40"/>
          <w:szCs w:val="40"/>
        </w:rPr>
        <w:t>Next steps for</w:t>
      </w:r>
      <w:r w:rsidRPr="008F6D89">
        <w:rPr>
          <w:color w:val="1E1544" w:themeColor="text1"/>
          <w:sz w:val="40"/>
          <w:szCs w:val="40"/>
        </w:rPr>
        <w:t xml:space="preserve"> the tender</w:t>
      </w:r>
    </w:p>
    <w:p w14:paraId="251628EC" w14:textId="77777777" w:rsidR="00D768A8" w:rsidRDefault="004735EF" w:rsidP="004735EF">
      <w:pPr>
        <w:pStyle w:val="paragraph"/>
        <w:spacing w:before="120" w:beforeAutospacing="0" w:after="120" w:afterAutospacing="0" w:line="276" w:lineRule="auto"/>
        <w:textAlignment w:val="baseline"/>
        <w:rPr>
          <w:rFonts w:ascii="Arial" w:hAnsi="Arial" w:cs="Arial"/>
        </w:rPr>
      </w:pPr>
      <w:r>
        <w:rPr>
          <w:rFonts w:ascii="Arial" w:hAnsi="Arial" w:cs="Arial"/>
        </w:rPr>
        <w:t>When the tender is released, more information will be published on</w:t>
      </w:r>
      <w:hyperlink r:id="rId40" w:history="1">
        <w:r w:rsidRPr="00704EFB">
          <w:rPr>
            <w:rStyle w:val="Hyperlink"/>
            <w:rFonts w:cs="Arial"/>
          </w:rPr>
          <w:t xml:space="preserve"> </w:t>
        </w:r>
        <w:proofErr w:type="spellStart"/>
        <w:r w:rsidRPr="00704EFB">
          <w:rPr>
            <w:rStyle w:val="Hyperlink"/>
            <w:rFonts w:cs="Arial"/>
          </w:rPr>
          <w:t>AusTender</w:t>
        </w:r>
        <w:proofErr w:type="spellEnd"/>
      </w:hyperlink>
      <w:r>
        <w:rPr>
          <w:rFonts w:ascii="Arial" w:hAnsi="Arial" w:cs="Arial"/>
        </w:rPr>
        <w:t xml:space="preserve">. </w:t>
      </w:r>
    </w:p>
    <w:p w14:paraId="007958D7" w14:textId="152E1CDE" w:rsidR="004735EF" w:rsidRDefault="00F0076C" w:rsidP="004735EF">
      <w:pPr>
        <w:pStyle w:val="paragraph"/>
        <w:spacing w:before="120" w:beforeAutospacing="0" w:after="120" w:afterAutospacing="0" w:line="276" w:lineRule="auto"/>
        <w:textAlignment w:val="baseline"/>
        <w:rPr>
          <w:rFonts w:ascii="Arial" w:hAnsi="Arial" w:cs="Arial"/>
        </w:rPr>
      </w:pPr>
      <w:r>
        <w:rPr>
          <w:rFonts w:ascii="Arial" w:hAnsi="Arial" w:cs="Arial"/>
        </w:rPr>
        <w:t>Following the release of the tender, t</w:t>
      </w:r>
      <w:r w:rsidR="004735EF">
        <w:rPr>
          <w:rFonts w:ascii="Arial" w:hAnsi="Arial" w:cs="Arial"/>
        </w:rPr>
        <w:t xml:space="preserve">he department will hold an online information session for potential tenderers to ask questions. </w:t>
      </w:r>
    </w:p>
    <w:p w14:paraId="4A51E587" w14:textId="441B858B" w:rsidR="004735EF" w:rsidRPr="00791CF0" w:rsidRDefault="004735EF" w:rsidP="004735EF">
      <w:pPr>
        <w:pStyle w:val="paragraph"/>
        <w:spacing w:before="120" w:beforeAutospacing="0" w:after="120" w:afterAutospacing="0" w:line="276" w:lineRule="auto"/>
        <w:textAlignment w:val="baseline"/>
        <w:rPr>
          <w:rFonts w:ascii="Arial" w:hAnsi="Arial" w:cs="Arial"/>
        </w:rPr>
      </w:pPr>
      <w:r>
        <w:rPr>
          <w:rFonts w:ascii="Arial" w:hAnsi="Arial" w:cs="Arial"/>
        </w:rPr>
        <w:t xml:space="preserve">For the latest </w:t>
      </w:r>
      <w:r w:rsidR="000F2CDE">
        <w:rPr>
          <w:rFonts w:ascii="Arial" w:hAnsi="Arial" w:cs="Arial"/>
        </w:rPr>
        <w:t>information</w:t>
      </w:r>
      <w:r>
        <w:rPr>
          <w:rFonts w:ascii="Arial" w:hAnsi="Arial" w:cs="Arial"/>
        </w:rPr>
        <w:t xml:space="preserve">, subscribe to the </w:t>
      </w:r>
      <w:hyperlink r:id="rId41" w:history="1">
        <w:r w:rsidRPr="00704EFB">
          <w:rPr>
            <w:rStyle w:val="Hyperlink"/>
            <w:rFonts w:cs="Arial"/>
          </w:rPr>
          <w:t>Your Aged Care Update newsletter and alerts</w:t>
        </w:r>
      </w:hyperlink>
      <w:r>
        <w:rPr>
          <w:rFonts w:ascii="Arial" w:hAnsi="Arial" w:cs="Arial"/>
        </w:rPr>
        <w:t xml:space="preserve">. </w:t>
      </w:r>
    </w:p>
    <w:p w14:paraId="6F5A0220" w14:textId="60A5CECF" w:rsidR="004735EF" w:rsidRDefault="004735EF" w:rsidP="00F54047">
      <w:pPr>
        <w:pStyle w:val="paragraph"/>
        <w:spacing w:before="120" w:beforeAutospacing="0" w:after="120" w:afterAutospacing="0" w:line="276" w:lineRule="auto"/>
        <w:textAlignment w:val="baseline"/>
        <w:rPr>
          <w:rFonts w:ascii="Arial" w:hAnsi="Arial" w:cs="Arial"/>
        </w:rPr>
      </w:pPr>
      <w:r>
        <w:rPr>
          <w:rFonts w:ascii="Arial" w:hAnsi="Arial" w:cs="Arial"/>
        </w:rPr>
        <w:t>If you have any questions, email</w:t>
      </w:r>
      <w:r w:rsidR="002E74BF">
        <w:rPr>
          <w:rFonts w:ascii="Arial" w:hAnsi="Arial" w:cs="Arial"/>
        </w:rPr>
        <w:t xml:space="preserve"> </w:t>
      </w:r>
      <w:hyperlink r:id="rId42" w:history="1">
        <w:r w:rsidR="00347646" w:rsidRPr="00347646">
          <w:rPr>
            <w:rStyle w:val="Hyperlink"/>
            <w:rFonts w:cs="Arial"/>
          </w:rPr>
          <w:t>SingleAgedCareAssessmentSystem.RFT@health.gov.au</w:t>
        </w:r>
      </w:hyperlink>
      <w:r>
        <w:rPr>
          <w:rFonts w:ascii="Arial" w:hAnsi="Arial" w:cs="Arial"/>
        </w:rPr>
        <w:t xml:space="preserve">. </w:t>
      </w:r>
    </w:p>
    <w:p w14:paraId="3CF18212" w14:textId="2FC81752" w:rsidR="00D768A8" w:rsidRDefault="00D768A8" w:rsidP="00D768A8">
      <w:pPr>
        <w:pStyle w:val="Heading2"/>
        <w:spacing w:before="240" w:after="240"/>
        <w:rPr>
          <w:color w:val="1E1544" w:themeColor="text1"/>
          <w:sz w:val="40"/>
          <w:szCs w:val="40"/>
        </w:rPr>
      </w:pPr>
      <w:r>
        <w:rPr>
          <w:color w:val="1E1544" w:themeColor="text1"/>
          <w:sz w:val="40"/>
          <w:szCs w:val="40"/>
        </w:rPr>
        <w:t>Frequently Asked Questions</w:t>
      </w:r>
    </w:p>
    <w:p w14:paraId="2A33618F" w14:textId="4DD0EF16" w:rsidR="001B632A" w:rsidRPr="001B632A" w:rsidRDefault="0099371D" w:rsidP="001B632A">
      <w:pPr>
        <w:rPr>
          <w:lang w:eastAsia="en-AU"/>
        </w:rPr>
      </w:pPr>
      <w:r>
        <w:rPr>
          <w:lang w:eastAsia="en-AU"/>
        </w:rPr>
        <w:t>Last updated:</w:t>
      </w:r>
      <w:r w:rsidR="001B632A">
        <w:rPr>
          <w:lang w:eastAsia="en-AU"/>
        </w:rPr>
        <w:t xml:space="preserve"> 18 December 2023</w:t>
      </w:r>
    </w:p>
    <w:p w14:paraId="1817B260" w14:textId="77777777" w:rsidR="00D768A8" w:rsidRDefault="00D768A8" w:rsidP="001B632A">
      <w:pPr>
        <w:pStyle w:val="Heading3"/>
        <w:numPr>
          <w:ilvl w:val="0"/>
          <w:numId w:val="47"/>
        </w:numPr>
        <w:spacing w:before="240" w:after="120"/>
        <w:ind w:left="425" w:hanging="425"/>
      </w:pPr>
      <w:r>
        <w:t>Is the department in a period of probity in relation to the tender?</w:t>
      </w:r>
    </w:p>
    <w:p w14:paraId="6022CB70" w14:textId="77777777" w:rsidR="00D768A8" w:rsidRDefault="00D768A8" w:rsidP="00D768A8">
      <w:pPr>
        <w:rPr>
          <w:lang w:eastAsia="en-AU"/>
        </w:rPr>
      </w:pPr>
      <w:r>
        <w:rPr>
          <w:lang w:eastAsia="en-AU"/>
        </w:rPr>
        <w:t xml:space="preserve">Probity arrangements are in place to ensure that the tender process is conducted in a manner that is fair, equitable, </w:t>
      </w:r>
      <w:proofErr w:type="gramStart"/>
      <w:r>
        <w:rPr>
          <w:lang w:eastAsia="en-AU"/>
        </w:rPr>
        <w:t>consistent</w:t>
      </w:r>
      <w:proofErr w:type="gramEnd"/>
      <w:r>
        <w:rPr>
          <w:lang w:eastAsia="en-AU"/>
        </w:rPr>
        <w:t xml:space="preserve"> and defensible. </w:t>
      </w:r>
    </w:p>
    <w:p w14:paraId="31E37B3A" w14:textId="77777777" w:rsidR="00D768A8" w:rsidRDefault="00D768A8" w:rsidP="00D768A8">
      <w:pPr>
        <w:rPr>
          <w:lang w:eastAsia="en-AU"/>
        </w:rPr>
      </w:pPr>
      <w:r>
        <w:rPr>
          <w:lang w:eastAsia="en-AU"/>
        </w:rPr>
        <w:t xml:space="preserve">The department is seeking to ensure that any relevant information is available to all potential tenderers in a fair manner and may be unable to answer specific questions regarding the single </w:t>
      </w:r>
      <w:r>
        <w:rPr>
          <w:lang w:eastAsia="en-AU"/>
        </w:rPr>
        <w:lastRenderedPageBreak/>
        <w:t xml:space="preserve">assessment system tender. The department’s single point of contact for the tender is </w:t>
      </w:r>
      <w:hyperlink r:id="rId43" w:history="1">
        <w:r w:rsidRPr="009C1098">
          <w:rPr>
            <w:rStyle w:val="Hyperlink"/>
            <w:lang w:eastAsia="en-AU"/>
          </w:rPr>
          <w:t>SingleAgedCareAssessmentSystem.RFT@health.gov.au</w:t>
        </w:r>
      </w:hyperlink>
      <w:r>
        <w:rPr>
          <w:lang w:eastAsia="en-AU"/>
        </w:rPr>
        <w:t>.</w:t>
      </w:r>
    </w:p>
    <w:p w14:paraId="7EFB3D5A" w14:textId="527ABC35" w:rsidR="00D768A8" w:rsidRDefault="00D768A8" w:rsidP="00D768A8">
      <w:pPr>
        <w:rPr>
          <w:lang w:eastAsia="en-AU"/>
        </w:rPr>
      </w:pPr>
      <w:r>
        <w:rPr>
          <w:lang w:eastAsia="en-AU"/>
        </w:rPr>
        <w:t xml:space="preserve">Note: </w:t>
      </w:r>
      <w:r w:rsidR="001B632A">
        <w:rPr>
          <w:lang w:eastAsia="en-AU"/>
        </w:rPr>
        <w:t>Current a</w:t>
      </w:r>
      <w:r>
        <w:rPr>
          <w:lang w:eastAsia="en-AU"/>
        </w:rPr>
        <w:t>ssessment organisations may still contact the department with questions about business-as-usual assessment arrangements.</w:t>
      </w:r>
    </w:p>
    <w:p w14:paraId="076DAB5F" w14:textId="77777777" w:rsidR="00D768A8" w:rsidRDefault="00D768A8" w:rsidP="001B632A">
      <w:pPr>
        <w:pStyle w:val="Heading3"/>
        <w:numPr>
          <w:ilvl w:val="0"/>
          <w:numId w:val="47"/>
        </w:numPr>
        <w:spacing w:before="240" w:after="120"/>
        <w:ind w:left="425" w:hanging="425"/>
      </w:pPr>
      <w:r>
        <w:t>What are the qualifications for individuals to become an assessor?</w:t>
      </w:r>
    </w:p>
    <w:p w14:paraId="155410CA" w14:textId="77777777" w:rsidR="00D768A8" w:rsidRDefault="00D768A8" w:rsidP="00D768A8">
      <w:pPr>
        <w:rPr>
          <w:lang w:eastAsia="en-AU"/>
        </w:rPr>
      </w:pPr>
      <w:r>
        <w:rPr>
          <w:lang w:eastAsia="en-AU"/>
        </w:rPr>
        <w:t xml:space="preserve">Details of the qualification requirements for the single assessment workforce will be further explained in the tender release documents.  </w:t>
      </w:r>
    </w:p>
    <w:p w14:paraId="5514CE7A" w14:textId="77777777" w:rsidR="00D768A8" w:rsidRDefault="00D768A8" w:rsidP="00D768A8">
      <w:pPr>
        <w:rPr>
          <w:lang w:eastAsia="en-AU"/>
        </w:rPr>
      </w:pPr>
      <w:r>
        <w:rPr>
          <w:lang w:eastAsia="en-AU"/>
        </w:rPr>
        <w:t xml:space="preserve">The </w:t>
      </w:r>
      <w:hyperlink r:id="rId44" w:history="1">
        <w:r w:rsidRPr="003722A8">
          <w:rPr>
            <w:rStyle w:val="Hyperlink"/>
            <w:lang w:eastAsia="en-AU"/>
          </w:rPr>
          <w:t>My Aged Care Learning Strategy 2023</w:t>
        </w:r>
      </w:hyperlink>
      <w:r>
        <w:rPr>
          <w:lang w:eastAsia="en-AU"/>
        </w:rPr>
        <w:t xml:space="preserve"> outlines the current required capabilities and minimum training requirements for the My Aged Care workforce. This strategy is underpinned by a </w:t>
      </w:r>
      <w:hyperlink r:id="rId45" w:history="1">
        <w:r w:rsidRPr="003722A8">
          <w:rPr>
            <w:rStyle w:val="Hyperlink"/>
            <w:lang w:eastAsia="en-AU"/>
          </w:rPr>
          <w:t>Quality Learning Framework</w:t>
        </w:r>
      </w:hyperlink>
      <w:r>
        <w:rPr>
          <w:lang w:eastAsia="en-AU"/>
        </w:rPr>
        <w:t>, which details the required training standards to achieve effective learning outcomes for the My Aged Care workforce.</w:t>
      </w:r>
    </w:p>
    <w:p w14:paraId="1A4207E6" w14:textId="77777777" w:rsidR="00D768A8" w:rsidRDefault="00D768A8" w:rsidP="001B632A">
      <w:pPr>
        <w:pStyle w:val="Heading3"/>
        <w:numPr>
          <w:ilvl w:val="0"/>
          <w:numId w:val="47"/>
        </w:numPr>
        <w:spacing w:before="240" w:after="120"/>
        <w:ind w:left="425" w:hanging="425"/>
      </w:pPr>
      <w:r>
        <w:t xml:space="preserve">Who will be able to apply through the tender? </w:t>
      </w:r>
    </w:p>
    <w:p w14:paraId="7235B368" w14:textId="77777777" w:rsidR="00D768A8" w:rsidRDefault="00D768A8" w:rsidP="00D768A8">
      <w:pPr>
        <w:rPr>
          <w:lang w:eastAsia="en-AU"/>
        </w:rPr>
      </w:pPr>
      <w:r>
        <w:rPr>
          <w:lang w:eastAsia="en-AU"/>
        </w:rPr>
        <w:t xml:space="preserve">The department will be conducting an open tender for organisations with the capability and capacity to deliver aged care assessments under the new single assessment system. Details of requirements will be further explained in the tender release documents.  </w:t>
      </w:r>
    </w:p>
    <w:p w14:paraId="1130871C" w14:textId="77777777" w:rsidR="00D768A8" w:rsidRDefault="00D768A8" w:rsidP="00D768A8">
      <w:pPr>
        <w:rPr>
          <w:lang w:eastAsia="en-AU"/>
        </w:rPr>
      </w:pPr>
      <w:r>
        <w:rPr>
          <w:lang w:eastAsia="en-AU"/>
        </w:rPr>
        <w:t xml:space="preserve">The department will continue to work directly with states and territories to negotiate jurisdictions’ ongoing role in the single assessment system. </w:t>
      </w:r>
    </w:p>
    <w:p w14:paraId="0DBBE70F" w14:textId="77777777" w:rsidR="00D768A8" w:rsidRDefault="00D768A8" w:rsidP="001B632A">
      <w:pPr>
        <w:pStyle w:val="Heading3"/>
        <w:numPr>
          <w:ilvl w:val="0"/>
          <w:numId w:val="47"/>
        </w:numPr>
        <w:spacing w:before="240" w:after="120"/>
        <w:ind w:left="425" w:hanging="425"/>
      </w:pPr>
      <w:r>
        <w:t>Can an organisation join with other organisations to tender together?</w:t>
      </w:r>
    </w:p>
    <w:p w14:paraId="7C9BF287" w14:textId="77777777" w:rsidR="00D768A8" w:rsidRDefault="00D768A8" w:rsidP="00D768A8">
      <w:pPr>
        <w:rPr>
          <w:lang w:eastAsia="en-AU"/>
        </w:rPr>
      </w:pPr>
      <w:r>
        <w:rPr>
          <w:lang w:eastAsia="en-AU"/>
        </w:rPr>
        <w:t xml:space="preserve">Organisations interested in tendering for the single assessment system should consider the best approach for their circumstances, including working with other organisations. </w:t>
      </w:r>
    </w:p>
    <w:p w14:paraId="05B41B35" w14:textId="77777777" w:rsidR="00D768A8" w:rsidRDefault="00D768A8" w:rsidP="00D768A8">
      <w:pPr>
        <w:rPr>
          <w:lang w:eastAsia="en-AU"/>
        </w:rPr>
      </w:pPr>
      <w:r>
        <w:rPr>
          <w:lang w:eastAsia="en-AU"/>
        </w:rPr>
        <w:t>Details of subcontracting or consortium requirements will be further explained in the tender release documents.</w:t>
      </w:r>
    </w:p>
    <w:p w14:paraId="698484F6" w14:textId="77777777" w:rsidR="00D768A8" w:rsidRDefault="00D768A8" w:rsidP="001B632A">
      <w:pPr>
        <w:pStyle w:val="Heading3"/>
        <w:numPr>
          <w:ilvl w:val="0"/>
          <w:numId w:val="47"/>
        </w:numPr>
        <w:spacing w:before="240" w:after="120"/>
        <w:ind w:left="425" w:hanging="425"/>
      </w:pPr>
      <w:r>
        <w:t>Will we get a notification when the tender is released?</w:t>
      </w:r>
    </w:p>
    <w:p w14:paraId="1BEDC0DD" w14:textId="77777777" w:rsidR="00D768A8" w:rsidRDefault="00D768A8" w:rsidP="00D768A8">
      <w:pPr>
        <w:pStyle w:val="paragraph"/>
        <w:spacing w:before="120" w:beforeAutospacing="0" w:after="120" w:afterAutospacing="0" w:line="276" w:lineRule="auto"/>
        <w:textAlignment w:val="baseline"/>
        <w:rPr>
          <w:rFonts w:ascii="Arial" w:hAnsi="Arial" w:cs="Arial"/>
        </w:rPr>
      </w:pPr>
      <w:r w:rsidRPr="003722A8">
        <w:rPr>
          <w:rFonts w:ascii="Arial" w:hAnsi="Arial" w:cs="Arial"/>
        </w:rPr>
        <w:t xml:space="preserve">We expect that the tender will be released in January </w:t>
      </w:r>
      <w:r>
        <w:rPr>
          <w:rFonts w:ascii="Arial" w:hAnsi="Arial" w:cs="Arial"/>
        </w:rPr>
        <w:t>on</w:t>
      </w:r>
      <w:r w:rsidRPr="003722A8">
        <w:rPr>
          <w:rFonts w:ascii="Arial" w:hAnsi="Arial" w:cs="Arial"/>
        </w:rPr>
        <w:t xml:space="preserve"> </w:t>
      </w:r>
      <w:proofErr w:type="spellStart"/>
      <w:r w:rsidRPr="003722A8">
        <w:rPr>
          <w:rFonts w:ascii="Arial" w:hAnsi="Arial" w:cs="Arial"/>
        </w:rPr>
        <w:t>AusTender</w:t>
      </w:r>
      <w:proofErr w:type="spellEnd"/>
      <w:r w:rsidRPr="003722A8">
        <w:rPr>
          <w:rFonts w:ascii="Arial" w:hAnsi="Arial" w:cs="Arial"/>
        </w:rPr>
        <w:t>.</w:t>
      </w:r>
    </w:p>
    <w:p w14:paraId="0B0C9C8E" w14:textId="77777777" w:rsidR="00D768A8" w:rsidRPr="003722A8" w:rsidRDefault="00D768A8" w:rsidP="00D768A8">
      <w:pPr>
        <w:pStyle w:val="paragraph"/>
        <w:spacing w:before="120" w:beforeAutospacing="0" w:after="120" w:afterAutospacing="0" w:line="276" w:lineRule="auto"/>
        <w:textAlignment w:val="baseline"/>
        <w:rPr>
          <w:rFonts w:ascii="Arial" w:hAnsi="Arial" w:cs="Arial"/>
        </w:rPr>
      </w:pPr>
      <w:proofErr w:type="spellStart"/>
      <w:r w:rsidRPr="003722A8">
        <w:rPr>
          <w:rFonts w:ascii="Arial" w:hAnsi="Arial" w:cs="Arial"/>
        </w:rPr>
        <w:t>AusTender</w:t>
      </w:r>
      <w:proofErr w:type="spellEnd"/>
      <w:r w:rsidRPr="003722A8">
        <w:rPr>
          <w:rFonts w:ascii="Arial" w:hAnsi="Arial" w:cs="Arial"/>
        </w:rPr>
        <w:t xml:space="preserve"> is the Australian Government’s procurement portal and will be the mechanism through which details about any approach to market are released.</w:t>
      </w:r>
      <w:r>
        <w:rPr>
          <w:rFonts w:ascii="Arial" w:hAnsi="Arial" w:cs="Arial"/>
        </w:rPr>
        <w:t xml:space="preserve"> </w:t>
      </w:r>
      <w:r w:rsidRPr="003722A8">
        <w:rPr>
          <w:rFonts w:ascii="Arial" w:hAnsi="Arial" w:cs="Arial"/>
        </w:rPr>
        <w:t xml:space="preserve">Organisations interested in participating in </w:t>
      </w:r>
      <w:r>
        <w:rPr>
          <w:rFonts w:ascii="Arial" w:hAnsi="Arial" w:cs="Arial"/>
        </w:rPr>
        <w:t>the tender</w:t>
      </w:r>
      <w:r w:rsidRPr="003722A8">
        <w:rPr>
          <w:rFonts w:ascii="Arial" w:hAnsi="Arial" w:cs="Arial"/>
        </w:rPr>
        <w:t xml:space="preserve"> </w:t>
      </w:r>
      <w:r>
        <w:rPr>
          <w:rFonts w:ascii="Arial" w:hAnsi="Arial" w:cs="Arial"/>
        </w:rPr>
        <w:t>are encouraged to</w:t>
      </w:r>
      <w:r w:rsidRPr="003722A8">
        <w:rPr>
          <w:rFonts w:ascii="Arial" w:hAnsi="Arial" w:cs="Arial"/>
        </w:rPr>
        <w:t xml:space="preserve"> monitor </w:t>
      </w:r>
      <w:proofErr w:type="spellStart"/>
      <w:r w:rsidRPr="003722A8">
        <w:rPr>
          <w:rFonts w:ascii="Arial" w:hAnsi="Arial" w:cs="Arial"/>
        </w:rPr>
        <w:t>AusTender</w:t>
      </w:r>
      <w:proofErr w:type="spellEnd"/>
      <w:r w:rsidRPr="003722A8">
        <w:rPr>
          <w:rFonts w:ascii="Arial" w:hAnsi="Arial" w:cs="Arial"/>
        </w:rPr>
        <w:t xml:space="preserve"> for updates.</w:t>
      </w:r>
      <w:r>
        <w:rPr>
          <w:rFonts w:ascii="Arial" w:hAnsi="Arial" w:cs="Arial"/>
        </w:rPr>
        <w:t xml:space="preserve"> They</w:t>
      </w:r>
      <w:r w:rsidRPr="003722A8">
        <w:rPr>
          <w:rFonts w:ascii="Arial" w:hAnsi="Arial" w:cs="Arial"/>
        </w:rPr>
        <w:t xml:space="preserve"> </w:t>
      </w:r>
      <w:r>
        <w:rPr>
          <w:rFonts w:ascii="Arial" w:hAnsi="Arial" w:cs="Arial"/>
        </w:rPr>
        <w:t>can also</w:t>
      </w:r>
      <w:r w:rsidRPr="003722A8">
        <w:rPr>
          <w:rFonts w:ascii="Arial" w:hAnsi="Arial" w:cs="Arial"/>
        </w:rPr>
        <w:t xml:space="preserve"> </w:t>
      </w:r>
      <w:hyperlink r:id="rId46" w:history="1">
        <w:r w:rsidRPr="004D5618">
          <w:rPr>
            <w:rStyle w:val="Hyperlink"/>
            <w:rFonts w:cs="Arial"/>
          </w:rPr>
          <w:t xml:space="preserve">register to </w:t>
        </w:r>
        <w:proofErr w:type="spellStart"/>
        <w:r w:rsidRPr="004D5618">
          <w:rPr>
            <w:rStyle w:val="Hyperlink"/>
            <w:rFonts w:cs="Arial"/>
          </w:rPr>
          <w:t>AusTender</w:t>
        </w:r>
        <w:proofErr w:type="spellEnd"/>
      </w:hyperlink>
      <w:r>
        <w:rPr>
          <w:rFonts w:ascii="Arial" w:hAnsi="Arial" w:cs="Arial"/>
        </w:rPr>
        <w:t xml:space="preserve"> to receive a notification when the tender opens.</w:t>
      </w:r>
    </w:p>
    <w:p w14:paraId="7DDEA4E3" w14:textId="77777777" w:rsidR="00D768A8" w:rsidRDefault="00D768A8" w:rsidP="001B632A">
      <w:pPr>
        <w:pStyle w:val="Heading3"/>
        <w:numPr>
          <w:ilvl w:val="0"/>
          <w:numId w:val="47"/>
        </w:numPr>
        <w:spacing w:before="240" w:after="120"/>
        <w:ind w:left="425" w:hanging="425"/>
      </w:pPr>
      <w:r>
        <w:t xml:space="preserve">Is there any indication of funding allocations for the new single assessment system? </w:t>
      </w:r>
    </w:p>
    <w:p w14:paraId="1E083BF9" w14:textId="3DBB973D" w:rsidR="00D768A8" w:rsidRPr="00D768A8" w:rsidRDefault="00D768A8" w:rsidP="00D768A8">
      <w:pPr>
        <w:rPr>
          <w:lang w:eastAsia="en-AU"/>
        </w:rPr>
      </w:pPr>
      <w:r>
        <w:rPr>
          <w:lang w:eastAsia="en-AU"/>
        </w:rPr>
        <w:t>Details relating to pricing will be further explained in the tender release documents.</w:t>
      </w:r>
    </w:p>
    <w:sectPr w:rsidR="00D768A8" w:rsidRPr="00D768A8" w:rsidSect="00BF4F86">
      <w:footerReference w:type="default" r:id="rId47"/>
      <w:headerReference w:type="first" r:id="rId48"/>
      <w:footerReference w:type="first" r:id="rId49"/>
      <w:pgSz w:w="11906" w:h="16838"/>
      <w:pgMar w:top="1440" w:right="851" w:bottom="1134" w:left="851" w:header="221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E2577" w14:textId="77777777" w:rsidR="00864B93" w:rsidRDefault="00864B93" w:rsidP="0076491B">
      <w:pPr>
        <w:spacing w:before="0" w:after="0" w:line="240" w:lineRule="auto"/>
      </w:pPr>
      <w:r>
        <w:separator/>
      </w:r>
    </w:p>
  </w:endnote>
  <w:endnote w:type="continuationSeparator" w:id="0">
    <w:p w14:paraId="6626AE18" w14:textId="77777777" w:rsidR="00864B93" w:rsidRDefault="00864B93" w:rsidP="0076491B">
      <w:pPr>
        <w:spacing w:before="0" w:after="0" w:line="240" w:lineRule="auto"/>
      </w:pPr>
      <w:r>
        <w:continuationSeparator/>
      </w:r>
    </w:p>
  </w:endnote>
  <w:endnote w:type="continuationNotice" w:id="1">
    <w:p w14:paraId="796B7E9F" w14:textId="77777777" w:rsidR="00864B93" w:rsidRDefault="00864B9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0868D" w14:textId="02B2045D" w:rsidR="00BF4F86" w:rsidRDefault="00BF4F86">
    <w:pPr>
      <w:pStyle w:val="Footer"/>
    </w:pPr>
    <w:r>
      <w:t>Updated 18 December 2023</w:t>
    </w:r>
    <w:r w:rsidR="00F25FF4">
      <w:t xml:space="preserve"> with FAQs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0D80B" w14:textId="716C3A49" w:rsidR="00BF4F86" w:rsidRDefault="00BF4F86">
    <w:pPr>
      <w:pStyle w:val="Footer"/>
    </w:pPr>
    <w:r>
      <w:t>Updated 18 December 2023 with FAQs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65E55" w14:textId="77777777" w:rsidR="00864B93" w:rsidRDefault="00864B93" w:rsidP="0076491B">
      <w:pPr>
        <w:spacing w:before="0" w:after="0" w:line="240" w:lineRule="auto"/>
      </w:pPr>
      <w:r>
        <w:separator/>
      </w:r>
    </w:p>
  </w:footnote>
  <w:footnote w:type="continuationSeparator" w:id="0">
    <w:p w14:paraId="76203B43" w14:textId="77777777" w:rsidR="00864B93" w:rsidRDefault="00864B93" w:rsidP="0076491B">
      <w:pPr>
        <w:spacing w:before="0" w:after="0" w:line="240" w:lineRule="auto"/>
      </w:pPr>
      <w:r>
        <w:continuationSeparator/>
      </w:r>
    </w:p>
  </w:footnote>
  <w:footnote w:type="continuationNotice" w:id="1">
    <w:p w14:paraId="6E4C9611" w14:textId="77777777" w:rsidR="00864B93" w:rsidRDefault="00864B93">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D62BA" w14:textId="77777777" w:rsidR="0076491B" w:rsidRDefault="00360B34">
    <w:pPr>
      <w:pStyle w:val="Header"/>
    </w:pPr>
    <w:r>
      <w:rPr>
        <w:noProof/>
      </w:rPr>
      <w:drawing>
        <wp:anchor distT="0" distB="0" distL="114300" distR="114300" simplePos="0" relativeHeight="251658241" behindDoc="1" locked="0" layoutInCell="1" allowOverlap="1" wp14:anchorId="67837EFA" wp14:editId="3AAB2A5E">
          <wp:simplePos x="0" y="0"/>
          <wp:positionH relativeFrom="page">
            <wp:posOffset>-341194</wp:posOffset>
          </wp:positionH>
          <wp:positionV relativeFrom="page">
            <wp:posOffset>-150126</wp:posOffset>
          </wp:positionV>
          <wp:extent cx="8229381" cy="3370997"/>
          <wp:effectExtent l="0" t="0" r="635" b="127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349" r="349" b="5010"/>
                  <a:stretch/>
                </pic:blipFill>
                <pic:spPr bwMode="auto">
                  <a:xfrm>
                    <a:off x="0" y="0"/>
                    <a:ext cx="8230666" cy="337152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6491B">
      <w:rPr>
        <w:noProof/>
      </w:rPr>
      <w:drawing>
        <wp:anchor distT="0" distB="0" distL="114300" distR="114300" simplePos="0" relativeHeight="251658240" behindDoc="0" locked="0" layoutInCell="1" allowOverlap="1" wp14:anchorId="5385210E" wp14:editId="3551E5D0">
          <wp:simplePos x="0" y="0"/>
          <wp:positionH relativeFrom="page">
            <wp:align>center</wp:align>
          </wp:positionH>
          <wp:positionV relativeFrom="page">
            <wp:align>top</wp:align>
          </wp:positionV>
          <wp:extent cx="7531200" cy="2109600"/>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31200" cy="2109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60345"/>
    <w:multiLevelType w:val="hybridMultilevel"/>
    <w:tmpl w:val="66B0D0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2A4D61"/>
    <w:multiLevelType w:val="hybridMultilevel"/>
    <w:tmpl w:val="90D26A66"/>
    <w:lvl w:ilvl="0" w:tplc="7276A362">
      <w:start w:val="1"/>
      <w:numFmt w:val="bullet"/>
      <w:lvlText w:val=""/>
      <w:lvlJc w:val="left"/>
      <w:pPr>
        <w:ind w:left="720" w:hanging="360"/>
      </w:pPr>
      <w:rPr>
        <w:rFonts w:ascii="Symbol" w:hAnsi="Symbol" w:hint="default"/>
        <w:color w:val="2AB1BB"/>
        <w:sz w:val="22"/>
        <w:szCs w:val="22"/>
      </w:rPr>
    </w:lvl>
    <w:lvl w:ilvl="1" w:tplc="22626AD0">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1542B29"/>
    <w:multiLevelType w:val="hybridMultilevel"/>
    <w:tmpl w:val="CC8CC04A"/>
    <w:lvl w:ilvl="0" w:tplc="FFFFFFFF">
      <w:start w:val="1"/>
      <w:numFmt w:val="bullet"/>
      <w:lvlText w:val=""/>
      <w:lvlJc w:val="left"/>
      <w:pPr>
        <w:ind w:left="720" w:hanging="360"/>
      </w:pPr>
      <w:rPr>
        <w:rFonts w:ascii="Symbol" w:hAnsi="Symbol" w:hint="default"/>
        <w:color w:val="2AB1BB"/>
      </w:rPr>
    </w:lvl>
    <w:lvl w:ilvl="1" w:tplc="22626AD0">
      <w:start w:val="1"/>
      <w:numFmt w:val="bullet"/>
      <w:lvlText w:val="—"/>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2C86469"/>
    <w:multiLevelType w:val="hybridMultilevel"/>
    <w:tmpl w:val="D060B1C0"/>
    <w:lvl w:ilvl="0" w:tplc="7276A362">
      <w:start w:val="1"/>
      <w:numFmt w:val="bullet"/>
      <w:lvlText w:val=""/>
      <w:lvlJc w:val="left"/>
      <w:pPr>
        <w:ind w:left="720" w:hanging="360"/>
      </w:pPr>
      <w:rPr>
        <w:rFonts w:ascii="Symbol" w:hAnsi="Symbol" w:hint="default"/>
        <w:color w:val="2AB1B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32D0C9B"/>
    <w:multiLevelType w:val="hybridMultilevel"/>
    <w:tmpl w:val="CB484122"/>
    <w:lvl w:ilvl="0" w:tplc="FC34FDC6">
      <w:start w:val="1"/>
      <w:numFmt w:val="bullet"/>
      <w:lvlText w:val=""/>
      <w:lvlJc w:val="left"/>
      <w:pPr>
        <w:ind w:left="360" w:hanging="360"/>
      </w:pPr>
      <w:rPr>
        <w:rFonts w:ascii="Symbol" w:hAnsi="Symbol" w:hint="default"/>
        <w:color w:val="2AB1BB" w:themeColor="accent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05D850F3"/>
    <w:multiLevelType w:val="hybridMultilevel"/>
    <w:tmpl w:val="7EB2E112"/>
    <w:lvl w:ilvl="0" w:tplc="FC34FDC6">
      <w:start w:val="1"/>
      <w:numFmt w:val="bullet"/>
      <w:lvlText w:val=""/>
      <w:lvlJc w:val="left"/>
      <w:pPr>
        <w:ind w:left="720" w:hanging="360"/>
      </w:pPr>
      <w:rPr>
        <w:rFonts w:ascii="Symbol" w:hAnsi="Symbol" w:hint="default"/>
        <w:color w:val="2AB1BB"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EA461A"/>
    <w:multiLevelType w:val="hybridMultilevel"/>
    <w:tmpl w:val="0B1C85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E5F0A11"/>
    <w:multiLevelType w:val="hybridMultilevel"/>
    <w:tmpl w:val="A97C80D6"/>
    <w:lvl w:ilvl="0" w:tplc="7276A362">
      <w:start w:val="1"/>
      <w:numFmt w:val="bullet"/>
      <w:lvlText w:val=""/>
      <w:lvlJc w:val="left"/>
      <w:pPr>
        <w:ind w:left="783" w:hanging="360"/>
      </w:pPr>
      <w:rPr>
        <w:rFonts w:ascii="Symbol" w:hAnsi="Symbol" w:hint="default"/>
        <w:color w:val="2AB1BB"/>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8" w15:restartNumberingAfterBreak="0">
    <w:nsid w:val="159A6CFC"/>
    <w:multiLevelType w:val="hybridMultilevel"/>
    <w:tmpl w:val="F04C3AF0"/>
    <w:lvl w:ilvl="0" w:tplc="5770D766">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887195E"/>
    <w:multiLevelType w:val="hybridMultilevel"/>
    <w:tmpl w:val="DBEEEA64"/>
    <w:lvl w:ilvl="0" w:tplc="22626AD0">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A5C5FFC"/>
    <w:multiLevelType w:val="hybridMultilevel"/>
    <w:tmpl w:val="18025A00"/>
    <w:lvl w:ilvl="0" w:tplc="7276A362">
      <w:start w:val="1"/>
      <w:numFmt w:val="bullet"/>
      <w:lvlText w:val=""/>
      <w:lvlJc w:val="left"/>
      <w:pPr>
        <w:ind w:left="783" w:hanging="360"/>
      </w:pPr>
      <w:rPr>
        <w:rFonts w:ascii="Symbol" w:hAnsi="Symbol" w:hint="default"/>
        <w:color w:val="2AB1BB"/>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11" w15:restartNumberingAfterBreak="0">
    <w:nsid w:val="291257FD"/>
    <w:multiLevelType w:val="hybridMultilevel"/>
    <w:tmpl w:val="96920706"/>
    <w:lvl w:ilvl="0" w:tplc="7276A362">
      <w:start w:val="1"/>
      <w:numFmt w:val="bullet"/>
      <w:lvlText w:val=""/>
      <w:lvlJc w:val="left"/>
      <w:pPr>
        <w:ind w:left="1080" w:hanging="360"/>
      </w:pPr>
      <w:rPr>
        <w:rFonts w:ascii="Symbol" w:hAnsi="Symbol" w:hint="default"/>
        <w:color w:val="2AB1BB"/>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297C3698"/>
    <w:multiLevelType w:val="hybridMultilevel"/>
    <w:tmpl w:val="1ADA7E86"/>
    <w:lvl w:ilvl="0" w:tplc="7276A362">
      <w:start w:val="1"/>
      <w:numFmt w:val="bullet"/>
      <w:lvlText w:val=""/>
      <w:lvlJc w:val="left"/>
      <w:pPr>
        <w:ind w:left="720" w:hanging="360"/>
      </w:pPr>
      <w:rPr>
        <w:rFonts w:ascii="Symbol" w:hAnsi="Symbol" w:hint="default"/>
        <w:color w:val="2AB1BB"/>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A7468E7"/>
    <w:multiLevelType w:val="hybridMultilevel"/>
    <w:tmpl w:val="6FDCD46A"/>
    <w:lvl w:ilvl="0" w:tplc="7276A362">
      <w:start w:val="1"/>
      <w:numFmt w:val="bullet"/>
      <w:lvlText w:val=""/>
      <w:lvlJc w:val="left"/>
      <w:pPr>
        <w:ind w:left="720" w:hanging="360"/>
      </w:pPr>
      <w:rPr>
        <w:rFonts w:ascii="Symbol" w:hAnsi="Symbol" w:hint="default"/>
        <w:color w:val="2AB1B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BAD3880"/>
    <w:multiLevelType w:val="hybridMultilevel"/>
    <w:tmpl w:val="9FB8CACE"/>
    <w:lvl w:ilvl="0" w:tplc="3D38FA6E">
      <w:start w:val="1"/>
      <w:numFmt w:val="bullet"/>
      <w:lvlText w:val=""/>
      <w:lvlJc w:val="left"/>
      <w:pPr>
        <w:ind w:left="720" w:hanging="360"/>
      </w:pPr>
      <w:rPr>
        <w:rFonts w:ascii="Symbol" w:hAnsi="Symbol" w:hint="default"/>
        <w:sz w:val="22"/>
        <w:szCs w:val="2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E582F28"/>
    <w:multiLevelType w:val="hybridMultilevel"/>
    <w:tmpl w:val="7BE0B7C8"/>
    <w:lvl w:ilvl="0" w:tplc="3D38FA6E">
      <w:start w:val="1"/>
      <w:numFmt w:val="bullet"/>
      <w:lvlText w:val=""/>
      <w:lvlJc w:val="left"/>
      <w:pPr>
        <w:ind w:left="720" w:hanging="360"/>
      </w:pPr>
      <w:rPr>
        <w:rFonts w:ascii="Symbol" w:hAnsi="Symbol"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0626055"/>
    <w:multiLevelType w:val="hybridMultilevel"/>
    <w:tmpl w:val="2A1CE9A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06F5CDB"/>
    <w:multiLevelType w:val="hybridMultilevel"/>
    <w:tmpl w:val="7F926684"/>
    <w:lvl w:ilvl="0" w:tplc="C9CE7010">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0ED3C1E"/>
    <w:multiLevelType w:val="hybridMultilevel"/>
    <w:tmpl w:val="0B2ABC50"/>
    <w:lvl w:ilvl="0" w:tplc="0C090001">
      <w:start w:val="1"/>
      <w:numFmt w:val="bullet"/>
      <w:lvlText w:val=""/>
      <w:lvlJc w:val="left"/>
      <w:pPr>
        <w:ind w:left="1222" w:hanging="360"/>
      </w:pPr>
      <w:rPr>
        <w:rFonts w:ascii="Symbol" w:hAnsi="Symbol" w:hint="default"/>
      </w:rPr>
    </w:lvl>
    <w:lvl w:ilvl="1" w:tplc="0C090003" w:tentative="1">
      <w:start w:val="1"/>
      <w:numFmt w:val="bullet"/>
      <w:lvlText w:val="o"/>
      <w:lvlJc w:val="left"/>
      <w:pPr>
        <w:ind w:left="1942" w:hanging="360"/>
      </w:pPr>
      <w:rPr>
        <w:rFonts w:ascii="Courier New" w:hAnsi="Courier New" w:cs="Courier New" w:hint="default"/>
      </w:rPr>
    </w:lvl>
    <w:lvl w:ilvl="2" w:tplc="0C090005" w:tentative="1">
      <w:start w:val="1"/>
      <w:numFmt w:val="bullet"/>
      <w:lvlText w:val=""/>
      <w:lvlJc w:val="left"/>
      <w:pPr>
        <w:ind w:left="2662" w:hanging="360"/>
      </w:pPr>
      <w:rPr>
        <w:rFonts w:ascii="Wingdings" w:hAnsi="Wingdings" w:hint="default"/>
      </w:rPr>
    </w:lvl>
    <w:lvl w:ilvl="3" w:tplc="0C090001" w:tentative="1">
      <w:start w:val="1"/>
      <w:numFmt w:val="bullet"/>
      <w:lvlText w:val=""/>
      <w:lvlJc w:val="left"/>
      <w:pPr>
        <w:ind w:left="3382" w:hanging="360"/>
      </w:pPr>
      <w:rPr>
        <w:rFonts w:ascii="Symbol" w:hAnsi="Symbol" w:hint="default"/>
      </w:rPr>
    </w:lvl>
    <w:lvl w:ilvl="4" w:tplc="0C090003" w:tentative="1">
      <w:start w:val="1"/>
      <w:numFmt w:val="bullet"/>
      <w:lvlText w:val="o"/>
      <w:lvlJc w:val="left"/>
      <w:pPr>
        <w:ind w:left="4102" w:hanging="360"/>
      </w:pPr>
      <w:rPr>
        <w:rFonts w:ascii="Courier New" w:hAnsi="Courier New" w:cs="Courier New" w:hint="default"/>
      </w:rPr>
    </w:lvl>
    <w:lvl w:ilvl="5" w:tplc="0C090005" w:tentative="1">
      <w:start w:val="1"/>
      <w:numFmt w:val="bullet"/>
      <w:lvlText w:val=""/>
      <w:lvlJc w:val="left"/>
      <w:pPr>
        <w:ind w:left="4822" w:hanging="360"/>
      </w:pPr>
      <w:rPr>
        <w:rFonts w:ascii="Wingdings" w:hAnsi="Wingdings" w:hint="default"/>
      </w:rPr>
    </w:lvl>
    <w:lvl w:ilvl="6" w:tplc="0C090001" w:tentative="1">
      <w:start w:val="1"/>
      <w:numFmt w:val="bullet"/>
      <w:lvlText w:val=""/>
      <w:lvlJc w:val="left"/>
      <w:pPr>
        <w:ind w:left="5542" w:hanging="360"/>
      </w:pPr>
      <w:rPr>
        <w:rFonts w:ascii="Symbol" w:hAnsi="Symbol" w:hint="default"/>
      </w:rPr>
    </w:lvl>
    <w:lvl w:ilvl="7" w:tplc="0C090003" w:tentative="1">
      <w:start w:val="1"/>
      <w:numFmt w:val="bullet"/>
      <w:lvlText w:val="o"/>
      <w:lvlJc w:val="left"/>
      <w:pPr>
        <w:ind w:left="6262" w:hanging="360"/>
      </w:pPr>
      <w:rPr>
        <w:rFonts w:ascii="Courier New" w:hAnsi="Courier New" w:cs="Courier New" w:hint="default"/>
      </w:rPr>
    </w:lvl>
    <w:lvl w:ilvl="8" w:tplc="0C090005" w:tentative="1">
      <w:start w:val="1"/>
      <w:numFmt w:val="bullet"/>
      <w:lvlText w:val=""/>
      <w:lvlJc w:val="left"/>
      <w:pPr>
        <w:ind w:left="6982" w:hanging="360"/>
      </w:pPr>
      <w:rPr>
        <w:rFonts w:ascii="Wingdings" w:hAnsi="Wingdings" w:hint="default"/>
      </w:rPr>
    </w:lvl>
  </w:abstractNum>
  <w:abstractNum w:abstractNumId="19" w15:restartNumberingAfterBreak="0">
    <w:nsid w:val="31555313"/>
    <w:multiLevelType w:val="hybridMultilevel"/>
    <w:tmpl w:val="4EE8908A"/>
    <w:lvl w:ilvl="0" w:tplc="7A8E0BB6">
      <w:start w:val="1"/>
      <w:numFmt w:val="bullet"/>
      <w:lvlText w:val=""/>
      <w:lvlJc w:val="left"/>
      <w:pPr>
        <w:ind w:left="720" w:hanging="360"/>
      </w:pPr>
      <w:rPr>
        <w:rFonts w:ascii="Symbol" w:hAnsi="Symbol" w:hint="default"/>
        <w:color w:val="2AB1BB" w:themeColor="accent1"/>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16478CD"/>
    <w:multiLevelType w:val="hybridMultilevel"/>
    <w:tmpl w:val="0276DAE8"/>
    <w:lvl w:ilvl="0" w:tplc="D11EFA46">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2D42A9A"/>
    <w:multiLevelType w:val="hybridMultilevel"/>
    <w:tmpl w:val="34B451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B061057"/>
    <w:multiLevelType w:val="hybridMultilevel"/>
    <w:tmpl w:val="F9F266F8"/>
    <w:lvl w:ilvl="0" w:tplc="52A619C4">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EBA1844"/>
    <w:multiLevelType w:val="hybridMultilevel"/>
    <w:tmpl w:val="3CC48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1882E49"/>
    <w:multiLevelType w:val="hybridMultilevel"/>
    <w:tmpl w:val="00FC372E"/>
    <w:lvl w:ilvl="0" w:tplc="FC34FDC6">
      <w:start w:val="1"/>
      <w:numFmt w:val="bullet"/>
      <w:lvlText w:val=""/>
      <w:lvlJc w:val="left"/>
      <w:pPr>
        <w:ind w:left="360" w:hanging="360"/>
      </w:pPr>
      <w:rPr>
        <w:rFonts w:ascii="Symbol" w:hAnsi="Symbol" w:hint="default"/>
        <w:color w:val="2AB1BB" w:themeColor="accent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5" w15:restartNumberingAfterBreak="0">
    <w:nsid w:val="482A2C4D"/>
    <w:multiLevelType w:val="hybridMultilevel"/>
    <w:tmpl w:val="9F4255D2"/>
    <w:lvl w:ilvl="0" w:tplc="0C090001">
      <w:start w:val="1"/>
      <w:numFmt w:val="bullet"/>
      <w:lvlText w:val=""/>
      <w:lvlJc w:val="left"/>
      <w:pPr>
        <w:ind w:left="1582" w:hanging="360"/>
      </w:pPr>
      <w:rPr>
        <w:rFonts w:ascii="Symbol" w:hAnsi="Symbol" w:hint="default"/>
      </w:rPr>
    </w:lvl>
    <w:lvl w:ilvl="1" w:tplc="0C090003" w:tentative="1">
      <w:start w:val="1"/>
      <w:numFmt w:val="bullet"/>
      <w:lvlText w:val="o"/>
      <w:lvlJc w:val="left"/>
      <w:pPr>
        <w:ind w:left="2302" w:hanging="360"/>
      </w:pPr>
      <w:rPr>
        <w:rFonts w:ascii="Courier New" w:hAnsi="Courier New" w:cs="Courier New" w:hint="default"/>
      </w:rPr>
    </w:lvl>
    <w:lvl w:ilvl="2" w:tplc="0C090005" w:tentative="1">
      <w:start w:val="1"/>
      <w:numFmt w:val="bullet"/>
      <w:lvlText w:val=""/>
      <w:lvlJc w:val="left"/>
      <w:pPr>
        <w:ind w:left="3022" w:hanging="360"/>
      </w:pPr>
      <w:rPr>
        <w:rFonts w:ascii="Wingdings" w:hAnsi="Wingdings" w:hint="default"/>
      </w:rPr>
    </w:lvl>
    <w:lvl w:ilvl="3" w:tplc="0C090001" w:tentative="1">
      <w:start w:val="1"/>
      <w:numFmt w:val="bullet"/>
      <w:lvlText w:val=""/>
      <w:lvlJc w:val="left"/>
      <w:pPr>
        <w:ind w:left="3742" w:hanging="360"/>
      </w:pPr>
      <w:rPr>
        <w:rFonts w:ascii="Symbol" w:hAnsi="Symbol" w:hint="default"/>
      </w:rPr>
    </w:lvl>
    <w:lvl w:ilvl="4" w:tplc="0C090003" w:tentative="1">
      <w:start w:val="1"/>
      <w:numFmt w:val="bullet"/>
      <w:lvlText w:val="o"/>
      <w:lvlJc w:val="left"/>
      <w:pPr>
        <w:ind w:left="4462" w:hanging="360"/>
      </w:pPr>
      <w:rPr>
        <w:rFonts w:ascii="Courier New" w:hAnsi="Courier New" w:cs="Courier New" w:hint="default"/>
      </w:rPr>
    </w:lvl>
    <w:lvl w:ilvl="5" w:tplc="0C090005" w:tentative="1">
      <w:start w:val="1"/>
      <w:numFmt w:val="bullet"/>
      <w:lvlText w:val=""/>
      <w:lvlJc w:val="left"/>
      <w:pPr>
        <w:ind w:left="5182" w:hanging="360"/>
      </w:pPr>
      <w:rPr>
        <w:rFonts w:ascii="Wingdings" w:hAnsi="Wingdings" w:hint="default"/>
      </w:rPr>
    </w:lvl>
    <w:lvl w:ilvl="6" w:tplc="0C090001" w:tentative="1">
      <w:start w:val="1"/>
      <w:numFmt w:val="bullet"/>
      <w:lvlText w:val=""/>
      <w:lvlJc w:val="left"/>
      <w:pPr>
        <w:ind w:left="5902" w:hanging="360"/>
      </w:pPr>
      <w:rPr>
        <w:rFonts w:ascii="Symbol" w:hAnsi="Symbol" w:hint="default"/>
      </w:rPr>
    </w:lvl>
    <w:lvl w:ilvl="7" w:tplc="0C090003" w:tentative="1">
      <w:start w:val="1"/>
      <w:numFmt w:val="bullet"/>
      <w:lvlText w:val="o"/>
      <w:lvlJc w:val="left"/>
      <w:pPr>
        <w:ind w:left="6622" w:hanging="360"/>
      </w:pPr>
      <w:rPr>
        <w:rFonts w:ascii="Courier New" w:hAnsi="Courier New" w:cs="Courier New" w:hint="default"/>
      </w:rPr>
    </w:lvl>
    <w:lvl w:ilvl="8" w:tplc="0C090005" w:tentative="1">
      <w:start w:val="1"/>
      <w:numFmt w:val="bullet"/>
      <w:lvlText w:val=""/>
      <w:lvlJc w:val="left"/>
      <w:pPr>
        <w:ind w:left="7342" w:hanging="360"/>
      </w:pPr>
      <w:rPr>
        <w:rFonts w:ascii="Wingdings" w:hAnsi="Wingdings" w:hint="default"/>
      </w:rPr>
    </w:lvl>
  </w:abstractNum>
  <w:abstractNum w:abstractNumId="26" w15:restartNumberingAfterBreak="0">
    <w:nsid w:val="491D2983"/>
    <w:multiLevelType w:val="hybridMultilevel"/>
    <w:tmpl w:val="54605FE8"/>
    <w:lvl w:ilvl="0" w:tplc="FC34FDC6">
      <w:start w:val="1"/>
      <w:numFmt w:val="bullet"/>
      <w:lvlText w:val=""/>
      <w:lvlJc w:val="left"/>
      <w:pPr>
        <w:ind w:left="360" w:hanging="360"/>
      </w:pPr>
      <w:rPr>
        <w:rFonts w:ascii="Symbol" w:hAnsi="Symbol" w:hint="default"/>
        <w:color w:val="2AB1BB" w:themeColor="accen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4BFF39CC"/>
    <w:multiLevelType w:val="hybridMultilevel"/>
    <w:tmpl w:val="FFE0FC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F1D57B8"/>
    <w:multiLevelType w:val="hybridMultilevel"/>
    <w:tmpl w:val="CB54CEB0"/>
    <w:lvl w:ilvl="0" w:tplc="FC34FDC6">
      <w:start w:val="1"/>
      <w:numFmt w:val="bullet"/>
      <w:lvlText w:val=""/>
      <w:lvlJc w:val="left"/>
      <w:pPr>
        <w:ind w:left="720" w:hanging="360"/>
      </w:pPr>
      <w:rPr>
        <w:rFonts w:ascii="Symbol" w:hAnsi="Symbol" w:hint="default"/>
        <w:color w:val="2AB1BB"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FBE6477"/>
    <w:multiLevelType w:val="hybridMultilevel"/>
    <w:tmpl w:val="E346722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683299B"/>
    <w:multiLevelType w:val="hybridMultilevel"/>
    <w:tmpl w:val="2EECA020"/>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8F509F4"/>
    <w:multiLevelType w:val="hybridMultilevel"/>
    <w:tmpl w:val="0E401322"/>
    <w:lvl w:ilvl="0" w:tplc="FC34FDC6">
      <w:start w:val="1"/>
      <w:numFmt w:val="bullet"/>
      <w:lvlText w:val=""/>
      <w:lvlJc w:val="left"/>
      <w:pPr>
        <w:ind w:left="360" w:hanging="360"/>
      </w:pPr>
      <w:rPr>
        <w:rFonts w:ascii="Symbol" w:hAnsi="Symbol" w:hint="default"/>
        <w:color w:val="2AB1BB" w:themeColor="accent1"/>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2" w15:restartNumberingAfterBreak="0">
    <w:nsid w:val="59B95FCA"/>
    <w:multiLevelType w:val="hybridMultilevel"/>
    <w:tmpl w:val="140C4EAC"/>
    <w:lvl w:ilvl="0" w:tplc="C698354E">
      <w:numFmt w:val="bullet"/>
      <w:lvlText w:val="○"/>
      <w:lvlJc w:val="left"/>
      <w:pPr>
        <w:ind w:left="1582" w:hanging="720"/>
      </w:pPr>
      <w:rPr>
        <w:rFonts w:ascii="Arial" w:eastAsiaTheme="minorHAnsi" w:hAnsi="Aria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33" w15:restartNumberingAfterBreak="0">
    <w:nsid w:val="5A775414"/>
    <w:multiLevelType w:val="hybridMultilevel"/>
    <w:tmpl w:val="760E577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4666F9D"/>
    <w:multiLevelType w:val="hybridMultilevel"/>
    <w:tmpl w:val="61FEAB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5C57DFD"/>
    <w:multiLevelType w:val="hybridMultilevel"/>
    <w:tmpl w:val="521E9DF2"/>
    <w:lvl w:ilvl="0" w:tplc="FD900A08">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9570BA3"/>
    <w:multiLevelType w:val="hybridMultilevel"/>
    <w:tmpl w:val="48C8B4FA"/>
    <w:lvl w:ilvl="0" w:tplc="FC34FDC6">
      <w:start w:val="1"/>
      <w:numFmt w:val="bullet"/>
      <w:lvlText w:val=""/>
      <w:lvlJc w:val="left"/>
      <w:pPr>
        <w:ind w:left="360" w:hanging="360"/>
      </w:pPr>
      <w:rPr>
        <w:rFonts w:ascii="Symbol" w:hAnsi="Symbol" w:hint="default"/>
        <w:color w:val="2AB1BB" w:themeColor="accent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7" w15:restartNumberingAfterBreak="0">
    <w:nsid w:val="6AF21357"/>
    <w:multiLevelType w:val="hybridMultilevel"/>
    <w:tmpl w:val="62E215F0"/>
    <w:lvl w:ilvl="0" w:tplc="FC34FDC6">
      <w:start w:val="1"/>
      <w:numFmt w:val="bullet"/>
      <w:lvlText w:val=""/>
      <w:lvlJc w:val="left"/>
      <w:pPr>
        <w:ind w:left="360" w:hanging="360"/>
      </w:pPr>
      <w:rPr>
        <w:rFonts w:ascii="Symbol" w:hAnsi="Symbol" w:hint="default"/>
        <w:color w:val="2AB1BB"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F310B80"/>
    <w:multiLevelType w:val="hybridMultilevel"/>
    <w:tmpl w:val="BAF61718"/>
    <w:lvl w:ilvl="0" w:tplc="7276A362">
      <w:start w:val="1"/>
      <w:numFmt w:val="bullet"/>
      <w:lvlText w:val=""/>
      <w:lvlJc w:val="left"/>
      <w:pPr>
        <w:ind w:left="720" w:hanging="360"/>
      </w:pPr>
      <w:rPr>
        <w:rFonts w:ascii="Symbol" w:hAnsi="Symbol" w:hint="default"/>
        <w:color w:val="2AB1B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2D765D6"/>
    <w:multiLevelType w:val="hybridMultilevel"/>
    <w:tmpl w:val="0090EA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3195E79"/>
    <w:multiLevelType w:val="hybridMultilevel"/>
    <w:tmpl w:val="190C2A6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3526860"/>
    <w:multiLevelType w:val="hybridMultilevel"/>
    <w:tmpl w:val="3B3265E8"/>
    <w:lvl w:ilvl="0" w:tplc="3D38FA6E">
      <w:start w:val="1"/>
      <w:numFmt w:val="bullet"/>
      <w:lvlText w:val=""/>
      <w:lvlJc w:val="left"/>
      <w:pPr>
        <w:ind w:left="720" w:hanging="360"/>
      </w:pPr>
      <w:rPr>
        <w:rFonts w:ascii="Symbol" w:hAnsi="Symbol" w:hint="default"/>
        <w:sz w:val="22"/>
        <w:szCs w:val="22"/>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4664FD8"/>
    <w:multiLevelType w:val="hybridMultilevel"/>
    <w:tmpl w:val="A7AA9AF4"/>
    <w:lvl w:ilvl="0" w:tplc="FFFFFFFF">
      <w:start w:val="1"/>
      <w:numFmt w:val="bullet"/>
      <w:lvlText w:val=""/>
      <w:lvlJc w:val="left"/>
      <w:pPr>
        <w:ind w:left="720" w:hanging="360"/>
      </w:pPr>
      <w:rPr>
        <w:rFonts w:ascii="Symbol" w:hAnsi="Symbol" w:hint="default"/>
        <w:color w:val="2AB1BB" w:themeColor="accent1"/>
      </w:rPr>
    </w:lvl>
    <w:lvl w:ilvl="1" w:tplc="22626AD0">
      <w:start w:val="1"/>
      <w:numFmt w:val="bullet"/>
      <w:lvlText w:val="—"/>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78996252"/>
    <w:multiLevelType w:val="hybridMultilevel"/>
    <w:tmpl w:val="73109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B862620"/>
    <w:multiLevelType w:val="hybridMultilevel"/>
    <w:tmpl w:val="BF7EC0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C44157D"/>
    <w:multiLevelType w:val="hybridMultilevel"/>
    <w:tmpl w:val="01709A6E"/>
    <w:lvl w:ilvl="0" w:tplc="FC34FDC6">
      <w:start w:val="1"/>
      <w:numFmt w:val="bullet"/>
      <w:lvlText w:val=""/>
      <w:lvlJc w:val="left"/>
      <w:pPr>
        <w:ind w:left="720" w:hanging="360"/>
      </w:pPr>
      <w:rPr>
        <w:rFonts w:ascii="Symbol" w:hAnsi="Symbol" w:hint="default"/>
        <w:color w:val="2AB1BB"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F983CEB"/>
    <w:multiLevelType w:val="hybridMultilevel"/>
    <w:tmpl w:val="5BA40FC6"/>
    <w:lvl w:ilvl="0" w:tplc="7276A362">
      <w:start w:val="1"/>
      <w:numFmt w:val="bullet"/>
      <w:lvlText w:val=""/>
      <w:lvlJc w:val="left"/>
      <w:pPr>
        <w:ind w:left="720" w:hanging="360"/>
      </w:pPr>
      <w:rPr>
        <w:rFonts w:ascii="Symbol" w:hAnsi="Symbol" w:hint="default"/>
        <w:color w:val="2AB1B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708330192">
    <w:abstractNumId w:val="43"/>
  </w:num>
  <w:num w:numId="2" w16cid:durableId="1510947250">
    <w:abstractNumId w:val="17"/>
  </w:num>
  <w:num w:numId="3" w16cid:durableId="368456097">
    <w:abstractNumId w:val="36"/>
  </w:num>
  <w:num w:numId="4" w16cid:durableId="1364014703">
    <w:abstractNumId w:val="37"/>
  </w:num>
  <w:num w:numId="5" w16cid:durableId="1757895488">
    <w:abstractNumId w:val="23"/>
  </w:num>
  <w:num w:numId="6" w16cid:durableId="1040326855">
    <w:abstractNumId w:val="8"/>
  </w:num>
  <w:num w:numId="7" w16cid:durableId="1811248386">
    <w:abstractNumId w:val="31"/>
  </w:num>
  <w:num w:numId="8" w16cid:durableId="1943802900">
    <w:abstractNumId w:val="28"/>
  </w:num>
  <w:num w:numId="9" w16cid:durableId="2111117368">
    <w:abstractNumId w:val="35"/>
  </w:num>
  <w:num w:numId="10" w16cid:durableId="195313397">
    <w:abstractNumId w:val="4"/>
  </w:num>
  <w:num w:numId="11" w16cid:durableId="148133160">
    <w:abstractNumId w:val="45"/>
  </w:num>
  <w:num w:numId="12" w16cid:durableId="43875392">
    <w:abstractNumId w:val="20"/>
  </w:num>
  <w:num w:numId="13" w16cid:durableId="735782955">
    <w:abstractNumId w:val="26"/>
  </w:num>
  <w:num w:numId="14" w16cid:durableId="1142499135">
    <w:abstractNumId w:val="5"/>
  </w:num>
  <w:num w:numId="15" w16cid:durableId="657999174">
    <w:abstractNumId w:val="22"/>
  </w:num>
  <w:num w:numId="16" w16cid:durableId="367486807">
    <w:abstractNumId w:val="24"/>
  </w:num>
  <w:num w:numId="17" w16cid:durableId="1205022052">
    <w:abstractNumId w:val="32"/>
  </w:num>
  <w:num w:numId="18" w16cid:durableId="2101827398">
    <w:abstractNumId w:val="25"/>
  </w:num>
  <w:num w:numId="19" w16cid:durableId="1273049373">
    <w:abstractNumId w:val="18"/>
  </w:num>
  <w:num w:numId="20" w16cid:durableId="179701816">
    <w:abstractNumId w:val="44"/>
  </w:num>
  <w:num w:numId="21" w16cid:durableId="1946771096">
    <w:abstractNumId w:val="33"/>
  </w:num>
  <w:num w:numId="22" w16cid:durableId="946545627">
    <w:abstractNumId w:val="34"/>
  </w:num>
  <w:num w:numId="23" w16cid:durableId="1950040877">
    <w:abstractNumId w:val="30"/>
  </w:num>
  <w:num w:numId="24" w16cid:durableId="855924606">
    <w:abstractNumId w:val="21"/>
  </w:num>
  <w:num w:numId="25" w16cid:durableId="380250062">
    <w:abstractNumId w:val="19"/>
  </w:num>
  <w:num w:numId="26" w16cid:durableId="263651390">
    <w:abstractNumId w:val="40"/>
  </w:num>
  <w:num w:numId="27" w16cid:durableId="1923761091">
    <w:abstractNumId w:val="39"/>
  </w:num>
  <w:num w:numId="28" w16cid:durableId="1687706761">
    <w:abstractNumId w:val="0"/>
  </w:num>
  <w:num w:numId="29" w16cid:durableId="407188889">
    <w:abstractNumId w:val="41"/>
  </w:num>
  <w:num w:numId="30" w16cid:durableId="849367972">
    <w:abstractNumId w:val="3"/>
  </w:num>
  <w:num w:numId="31" w16cid:durableId="553851946">
    <w:abstractNumId w:val="14"/>
  </w:num>
  <w:num w:numId="32" w16cid:durableId="732891390">
    <w:abstractNumId w:val="15"/>
  </w:num>
  <w:num w:numId="33" w16cid:durableId="2066945178">
    <w:abstractNumId w:val="1"/>
  </w:num>
  <w:num w:numId="34" w16cid:durableId="1198815264">
    <w:abstractNumId w:val="12"/>
  </w:num>
  <w:num w:numId="35" w16cid:durableId="1430158848">
    <w:abstractNumId w:val="11"/>
  </w:num>
  <w:num w:numId="36" w16cid:durableId="1882016293">
    <w:abstractNumId w:val="13"/>
  </w:num>
  <w:num w:numId="37" w16cid:durableId="1437553074">
    <w:abstractNumId w:val="42"/>
  </w:num>
  <w:num w:numId="38" w16cid:durableId="395130500">
    <w:abstractNumId w:val="9"/>
  </w:num>
  <w:num w:numId="39" w16cid:durableId="902984268">
    <w:abstractNumId w:val="46"/>
  </w:num>
  <w:num w:numId="40" w16cid:durableId="1201209754">
    <w:abstractNumId w:val="7"/>
  </w:num>
  <w:num w:numId="41" w16cid:durableId="1554537301">
    <w:abstractNumId w:val="10"/>
  </w:num>
  <w:num w:numId="42" w16cid:durableId="1272905803">
    <w:abstractNumId w:val="38"/>
  </w:num>
  <w:num w:numId="43" w16cid:durableId="2000501946">
    <w:abstractNumId w:val="2"/>
  </w:num>
  <w:num w:numId="44" w16cid:durableId="267084222">
    <w:abstractNumId w:val="27"/>
  </w:num>
  <w:num w:numId="45" w16cid:durableId="511652783">
    <w:abstractNumId w:val="6"/>
  </w:num>
  <w:num w:numId="46" w16cid:durableId="544949549">
    <w:abstractNumId w:val="16"/>
  </w:num>
  <w:num w:numId="47" w16cid:durableId="10669968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C82"/>
    <w:rsid w:val="00001303"/>
    <w:rsid w:val="000075A7"/>
    <w:rsid w:val="00007AB4"/>
    <w:rsid w:val="00027CF0"/>
    <w:rsid w:val="0005338C"/>
    <w:rsid w:val="000C6D45"/>
    <w:rsid w:val="000D1049"/>
    <w:rsid w:val="000D6131"/>
    <w:rsid w:val="000E4C03"/>
    <w:rsid w:val="000F2CDE"/>
    <w:rsid w:val="00101417"/>
    <w:rsid w:val="00121757"/>
    <w:rsid w:val="00144C45"/>
    <w:rsid w:val="0018537B"/>
    <w:rsid w:val="001A79CF"/>
    <w:rsid w:val="001B632A"/>
    <w:rsid w:val="001E0455"/>
    <w:rsid w:val="00207DE9"/>
    <w:rsid w:val="002549B6"/>
    <w:rsid w:val="002A2D9B"/>
    <w:rsid w:val="002C2D46"/>
    <w:rsid w:val="002C6E31"/>
    <w:rsid w:val="002E74BF"/>
    <w:rsid w:val="00303153"/>
    <w:rsid w:val="00333916"/>
    <w:rsid w:val="00347646"/>
    <w:rsid w:val="00360B34"/>
    <w:rsid w:val="003619F4"/>
    <w:rsid w:val="003722A8"/>
    <w:rsid w:val="003C518A"/>
    <w:rsid w:val="003F7C5C"/>
    <w:rsid w:val="00422631"/>
    <w:rsid w:val="00441D7C"/>
    <w:rsid w:val="004557A0"/>
    <w:rsid w:val="00462ED9"/>
    <w:rsid w:val="004735EF"/>
    <w:rsid w:val="004A3289"/>
    <w:rsid w:val="004B1063"/>
    <w:rsid w:val="004C11EB"/>
    <w:rsid w:val="004D5618"/>
    <w:rsid w:val="004E4225"/>
    <w:rsid w:val="004E673B"/>
    <w:rsid w:val="004F7E50"/>
    <w:rsid w:val="005035B6"/>
    <w:rsid w:val="005307A0"/>
    <w:rsid w:val="00533DC7"/>
    <w:rsid w:val="00535827"/>
    <w:rsid w:val="0058518E"/>
    <w:rsid w:val="005A2A7C"/>
    <w:rsid w:val="005C33F4"/>
    <w:rsid w:val="005C782A"/>
    <w:rsid w:val="005D4B9E"/>
    <w:rsid w:val="005E2B15"/>
    <w:rsid w:val="005E74CB"/>
    <w:rsid w:val="00605662"/>
    <w:rsid w:val="00611437"/>
    <w:rsid w:val="00617851"/>
    <w:rsid w:val="00621D0D"/>
    <w:rsid w:val="00633DB4"/>
    <w:rsid w:val="00651F95"/>
    <w:rsid w:val="0066018C"/>
    <w:rsid w:val="00662917"/>
    <w:rsid w:val="006C07D3"/>
    <w:rsid w:val="006C5D79"/>
    <w:rsid w:val="006E0E69"/>
    <w:rsid w:val="00704EFB"/>
    <w:rsid w:val="00720583"/>
    <w:rsid w:val="00726939"/>
    <w:rsid w:val="00764197"/>
    <w:rsid w:val="0076491B"/>
    <w:rsid w:val="007752F3"/>
    <w:rsid w:val="00777856"/>
    <w:rsid w:val="00783E7C"/>
    <w:rsid w:val="00791230"/>
    <w:rsid w:val="00791CF0"/>
    <w:rsid w:val="007B1634"/>
    <w:rsid w:val="007E33B4"/>
    <w:rsid w:val="007E444A"/>
    <w:rsid w:val="007F1BE7"/>
    <w:rsid w:val="008164CD"/>
    <w:rsid w:val="00856ECA"/>
    <w:rsid w:val="00857C82"/>
    <w:rsid w:val="00864B93"/>
    <w:rsid w:val="008869DE"/>
    <w:rsid w:val="00887186"/>
    <w:rsid w:val="008F467F"/>
    <w:rsid w:val="008F4AFB"/>
    <w:rsid w:val="00901922"/>
    <w:rsid w:val="009071CF"/>
    <w:rsid w:val="009201F8"/>
    <w:rsid w:val="009346B6"/>
    <w:rsid w:val="00973931"/>
    <w:rsid w:val="00980CCE"/>
    <w:rsid w:val="009933BF"/>
    <w:rsid w:val="0099371D"/>
    <w:rsid w:val="009A13E9"/>
    <w:rsid w:val="009B2828"/>
    <w:rsid w:val="009D38A9"/>
    <w:rsid w:val="00A32B50"/>
    <w:rsid w:val="00A3337B"/>
    <w:rsid w:val="00A46D55"/>
    <w:rsid w:val="00A80BB8"/>
    <w:rsid w:val="00A90A0E"/>
    <w:rsid w:val="00AA758F"/>
    <w:rsid w:val="00AC04A6"/>
    <w:rsid w:val="00AD07CF"/>
    <w:rsid w:val="00AD19EB"/>
    <w:rsid w:val="00AF3EEB"/>
    <w:rsid w:val="00AF7D85"/>
    <w:rsid w:val="00B03580"/>
    <w:rsid w:val="00B03E5C"/>
    <w:rsid w:val="00B10E4C"/>
    <w:rsid w:val="00B1797E"/>
    <w:rsid w:val="00B41730"/>
    <w:rsid w:val="00B52551"/>
    <w:rsid w:val="00B70F08"/>
    <w:rsid w:val="00B841CA"/>
    <w:rsid w:val="00BC78EF"/>
    <w:rsid w:val="00BD106A"/>
    <w:rsid w:val="00BD1D94"/>
    <w:rsid w:val="00BD577C"/>
    <w:rsid w:val="00BE70B3"/>
    <w:rsid w:val="00BE7CA5"/>
    <w:rsid w:val="00BF4F86"/>
    <w:rsid w:val="00BF5D4B"/>
    <w:rsid w:val="00C074CB"/>
    <w:rsid w:val="00C13A5A"/>
    <w:rsid w:val="00C158D4"/>
    <w:rsid w:val="00C46331"/>
    <w:rsid w:val="00C47B3F"/>
    <w:rsid w:val="00C56DF0"/>
    <w:rsid w:val="00C64E17"/>
    <w:rsid w:val="00C663A3"/>
    <w:rsid w:val="00C76B54"/>
    <w:rsid w:val="00C9187A"/>
    <w:rsid w:val="00CA0CFC"/>
    <w:rsid w:val="00CB1DA7"/>
    <w:rsid w:val="00CC43B6"/>
    <w:rsid w:val="00CD1155"/>
    <w:rsid w:val="00CE603D"/>
    <w:rsid w:val="00D249CB"/>
    <w:rsid w:val="00D322C0"/>
    <w:rsid w:val="00D361C1"/>
    <w:rsid w:val="00D45EB1"/>
    <w:rsid w:val="00D5100C"/>
    <w:rsid w:val="00D64157"/>
    <w:rsid w:val="00D667EA"/>
    <w:rsid w:val="00D713A1"/>
    <w:rsid w:val="00D768A8"/>
    <w:rsid w:val="00DD397F"/>
    <w:rsid w:val="00E16E66"/>
    <w:rsid w:val="00E415C6"/>
    <w:rsid w:val="00E61134"/>
    <w:rsid w:val="00E807E3"/>
    <w:rsid w:val="00E91CEE"/>
    <w:rsid w:val="00EA01AE"/>
    <w:rsid w:val="00EB7FDB"/>
    <w:rsid w:val="00F0076C"/>
    <w:rsid w:val="00F047BC"/>
    <w:rsid w:val="00F142C9"/>
    <w:rsid w:val="00F22CC0"/>
    <w:rsid w:val="00F25FF4"/>
    <w:rsid w:val="00F378B3"/>
    <w:rsid w:val="00F45A94"/>
    <w:rsid w:val="00F54047"/>
    <w:rsid w:val="00F94D16"/>
    <w:rsid w:val="00FC462D"/>
    <w:rsid w:val="362B64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F3C88B"/>
  <w15:chartTrackingRefBased/>
  <w15:docId w15:val="{F916FF2B-2CA2-4B07-AEE9-F08586C28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87A"/>
    <w:pPr>
      <w:spacing w:before="120" w:after="120" w:line="276" w:lineRule="auto"/>
    </w:pPr>
    <w:rPr>
      <w:rFonts w:ascii="Arial" w:hAnsi="Arial"/>
    </w:rPr>
  </w:style>
  <w:style w:type="paragraph" w:styleId="Heading1">
    <w:name w:val="heading 1"/>
    <w:basedOn w:val="paragraph"/>
    <w:next w:val="Normal"/>
    <w:link w:val="Heading1Char"/>
    <w:uiPriority w:val="9"/>
    <w:qFormat/>
    <w:rsid w:val="00E61134"/>
    <w:pPr>
      <w:spacing w:before="0" w:beforeAutospacing="0" w:after="0" w:afterAutospacing="0" w:line="276" w:lineRule="auto"/>
      <w:textAlignment w:val="baseline"/>
      <w:outlineLvl w:val="0"/>
    </w:pPr>
    <w:rPr>
      <w:rFonts w:ascii="Arial" w:hAnsi="Arial" w:cs="Arial"/>
      <w:b/>
      <w:bCs/>
      <w:color w:val="2B1E64"/>
      <w:sz w:val="72"/>
      <w:szCs w:val="72"/>
    </w:rPr>
  </w:style>
  <w:style w:type="paragraph" w:styleId="Heading2">
    <w:name w:val="heading 2"/>
    <w:basedOn w:val="paragraph"/>
    <w:next w:val="Normal"/>
    <w:link w:val="Heading2Char"/>
    <w:uiPriority w:val="9"/>
    <w:unhideWhenUsed/>
    <w:qFormat/>
    <w:rsid w:val="00E61134"/>
    <w:pPr>
      <w:spacing w:before="0" w:beforeAutospacing="0" w:after="0" w:afterAutospacing="0" w:line="276" w:lineRule="auto"/>
      <w:textAlignment w:val="baseline"/>
      <w:outlineLvl w:val="1"/>
    </w:pPr>
    <w:rPr>
      <w:rFonts w:ascii="Arial" w:hAnsi="Arial" w:cs="Arial"/>
      <w:b/>
      <w:bCs/>
      <w:color w:val="002060"/>
      <w:sz w:val="36"/>
      <w:szCs w:val="36"/>
    </w:rPr>
  </w:style>
  <w:style w:type="paragraph" w:styleId="Heading3">
    <w:name w:val="heading 3"/>
    <w:basedOn w:val="Heading2"/>
    <w:next w:val="Normal"/>
    <w:link w:val="Heading3Char"/>
    <w:uiPriority w:val="9"/>
    <w:unhideWhenUsed/>
    <w:qFormat/>
    <w:rsid w:val="0076491B"/>
    <w:pPr>
      <w:outlineLvl w:val="2"/>
    </w:pPr>
    <w:rPr>
      <w:sz w:val="28"/>
      <w:szCs w:val="24"/>
    </w:rPr>
  </w:style>
  <w:style w:type="paragraph" w:styleId="Heading4">
    <w:name w:val="heading 4"/>
    <w:basedOn w:val="Heading3"/>
    <w:next w:val="Normal"/>
    <w:link w:val="Heading4Char"/>
    <w:uiPriority w:val="9"/>
    <w:unhideWhenUsed/>
    <w:qFormat/>
    <w:rsid w:val="0076491B"/>
    <w:pPr>
      <w:outlineLvl w:val="3"/>
    </w:pPr>
    <w:rPr>
      <w:sz w:val="24"/>
      <w:szCs w:val="22"/>
    </w:rPr>
  </w:style>
  <w:style w:type="paragraph" w:styleId="Heading5">
    <w:name w:val="heading 5"/>
    <w:basedOn w:val="Normal"/>
    <w:next w:val="Normal"/>
    <w:link w:val="Heading5Char"/>
    <w:uiPriority w:val="9"/>
    <w:unhideWhenUsed/>
    <w:qFormat/>
    <w:rsid w:val="0018537B"/>
    <w:pPr>
      <w:keepNext/>
      <w:keepLines/>
      <w:spacing w:before="40" w:after="0"/>
      <w:outlineLvl w:val="4"/>
    </w:pPr>
    <w:rPr>
      <w:rFonts w:eastAsiaTheme="majorEastAsia" w:cstheme="majorBidi"/>
      <w:color w:val="1E1544"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1134"/>
    <w:rPr>
      <w:rFonts w:ascii="Arial" w:eastAsia="Times New Roman" w:hAnsi="Arial" w:cs="Arial"/>
      <w:b/>
      <w:bCs/>
      <w:color w:val="2B1E64"/>
      <w:sz w:val="72"/>
      <w:szCs w:val="72"/>
      <w:lang w:eastAsia="en-AU"/>
    </w:rPr>
  </w:style>
  <w:style w:type="paragraph" w:styleId="NoSpacing">
    <w:name w:val="No Spacing"/>
    <w:uiPriority w:val="1"/>
    <w:qFormat/>
    <w:rsid w:val="00C9187A"/>
    <w:pPr>
      <w:spacing w:line="276" w:lineRule="auto"/>
    </w:pPr>
    <w:rPr>
      <w:rFonts w:ascii="Arial" w:hAnsi="Arial"/>
    </w:rPr>
  </w:style>
  <w:style w:type="character" w:customStyle="1" w:styleId="Heading2Char">
    <w:name w:val="Heading 2 Char"/>
    <w:basedOn w:val="DefaultParagraphFont"/>
    <w:link w:val="Heading2"/>
    <w:uiPriority w:val="9"/>
    <w:rsid w:val="00E61134"/>
    <w:rPr>
      <w:rFonts w:ascii="Arial" w:eastAsia="Times New Roman" w:hAnsi="Arial" w:cs="Arial"/>
      <w:b/>
      <w:bCs/>
      <w:color w:val="002060"/>
      <w:sz w:val="36"/>
      <w:szCs w:val="36"/>
      <w:lang w:eastAsia="en-AU"/>
    </w:rPr>
  </w:style>
  <w:style w:type="paragraph" w:styleId="ListParagraph">
    <w:name w:val="List Paragraph"/>
    <w:aliases w:val="List Paragraph1,Recommendation,Body text,Bullet point,List Paragraph11,NAST Quote,List Paragraph Number,L,Bullet Point,standard lewis,Bulletr List Paragraph,Content descriptions,FooterText,List Bullet 1,List Paragraph2,List Paragraph21"/>
    <w:basedOn w:val="Normal"/>
    <w:link w:val="ListParagraphChar"/>
    <w:uiPriority w:val="34"/>
    <w:qFormat/>
    <w:rsid w:val="00C9187A"/>
    <w:pPr>
      <w:ind w:left="720"/>
      <w:contextualSpacing/>
    </w:pPr>
  </w:style>
  <w:style w:type="character" w:customStyle="1" w:styleId="Heading3Char">
    <w:name w:val="Heading 3 Char"/>
    <w:basedOn w:val="DefaultParagraphFont"/>
    <w:link w:val="Heading3"/>
    <w:uiPriority w:val="9"/>
    <w:rsid w:val="0076491B"/>
    <w:rPr>
      <w:rFonts w:ascii="Arial" w:eastAsiaTheme="majorEastAsia" w:hAnsi="Arial" w:cstheme="majorBidi"/>
      <w:b/>
      <w:color w:val="1E1544" w:themeColor="text1"/>
      <w:sz w:val="28"/>
    </w:rPr>
  </w:style>
  <w:style w:type="character" w:customStyle="1" w:styleId="Heading4Char">
    <w:name w:val="Heading 4 Char"/>
    <w:basedOn w:val="DefaultParagraphFont"/>
    <w:link w:val="Heading4"/>
    <w:uiPriority w:val="9"/>
    <w:rsid w:val="0076491B"/>
    <w:rPr>
      <w:rFonts w:ascii="Arial" w:eastAsiaTheme="majorEastAsia" w:hAnsi="Arial" w:cstheme="majorBidi"/>
      <w:b/>
      <w:color w:val="1E1544" w:themeColor="text1"/>
      <w:szCs w:val="22"/>
    </w:rPr>
  </w:style>
  <w:style w:type="paragraph" w:styleId="Header">
    <w:name w:val="header"/>
    <w:basedOn w:val="Normal"/>
    <w:link w:val="HeaderChar"/>
    <w:uiPriority w:val="99"/>
    <w:unhideWhenUsed/>
    <w:rsid w:val="0076491B"/>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76491B"/>
    <w:rPr>
      <w:rFonts w:ascii="Arial" w:hAnsi="Arial"/>
    </w:rPr>
  </w:style>
  <w:style w:type="paragraph" w:styleId="Footer">
    <w:name w:val="footer"/>
    <w:basedOn w:val="Normal"/>
    <w:link w:val="FooterChar"/>
    <w:uiPriority w:val="99"/>
    <w:unhideWhenUsed/>
    <w:rsid w:val="0076491B"/>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76491B"/>
    <w:rPr>
      <w:rFonts w:ascii="Arial" w:hAnsi="Arial"/>
    </w:rPr>
  </w:style>
  <w:style w:type="paragraph" w:customStyle="1" w:styleId="Introduction">
    <w:name w:val="Introduction"/>
    <w:basedOn w:val="Normal"/>
    <w:qFormat/>
    <w:rsid w:val="009B2828"/>
    <w:pPr>
      <w:spacing w:before="0"/>
    </w:pPr>
    <w:rPr>
      <w:color w:val="1E1544" w:themeColor="text1"/>
      <w:sz w:val="32"/>
      <w:szCs w:val="32"/>
    </w:rPr>
  </w:style>
  <w:style w:type="character" w:customStyle="1" w:styleId="Heading5Char">
    <w:name w:val="Heading 5 Char"/>
    <w:basedOn w:val="DefaultParagraphFont"/>
    <w:link w:val="Heading5"/>
    <w:uiPriority w:val="9"/>
    <w:rsid w:val="0018537B"/>
    <w:rPr>
      <w:rFonts w:ascii="Arial" w:eastAsiaTheme="majorEastAsia" w:hAnsi="Arial" w:cstheme="majorBidi"/>
      <w:color w:val="1E1544" w:themeColor="text1"/>
    </w:rPr>
  </w:style>
  <w:style w:type="paragraph" w:customStyle="1" w:styleId="TableHeading">
    <w:name w:val="TableHeading"/>
    <w:qFormat/>
    <w:rsid w:val="0018537B"/>
    <w:pPr>
      <w:spacing w:before="240" w:after="120" w:line="276" w:lineRule="auto"/>
    </w:pPr>
    <w:rPr>
      <w:rFonts w:ascii="Arial" w:eastAsiaTheme="majorEastAsia" w:hAnsi="Arial" w:cstheme="majorBidi"/>
      <w:b/>
      <w:bCs/>
      <w:color w:val="1E1544" w:themeColor="text1"/>
    </w:rPr>
  </w:style>
  <w:style w:type="table" w:styleId="TableGrid">
    <w:name w:val="Table Grid"/>
    <w:aliases w:val="Aged Care"/>
    <w:basedOn w:val="TableNormal"/>
    <w:uiPriority w:val="39"/>
    <w:rsid w:val="008F467F"/>
    <w:pPr>
      <w:spacing w:after="240"/>
    </w:pPr>
    <w:rPr>
      <w:rFonts w:ascii="Arial" w:hAnsi="Arial"/>
    </w:rPr>
    <w:tblPr>
      <w:tblBorders>
        <w:top w:val="single" w:sz="4" w:space="0" w:color="2AB1BB" w:themeColor="accent1"/>
        <w:bottom w:val="single" w:sz="4" w:space="0" w:color="2AB1BB" w:themeColor="accent1"/>
        <w:insideH w:val="single" w:sz="4" w:space="0" w:color="2AB1BB" w:themeColor="accent1"/>
      </w:tblBorders>
    </w:tblPr>
    <w:trPr>
      <w:cantSplit/>
    </w:trPr>
    <w:tcPr>
      <w:shd w:val="clear" w:color="auto" w:fill="auto"/>
    </w:tcPr>
    <w:tblStylePr w:type="firstRow">
      <w:rPr>
        <w:rFonts w:ascii="Arial" w:hAnsi="Arial"/>
        <w:b/>
        <w:sz w:val="24"/>
      </w:rPr>
    </w:tblStylePr>
  </w:style>
  <w:style w:type="table" w:styleId="GridTable1Light">
    <w:name w:val="Grid Table 1 Light"/>
    <w:basedOn w:val="TableNormal"/>
    <w:uiPriority w:val="46"/>
    <w:rsid w:val="0018537B"/>
    <w:tblPr>
      <w:tblStyleRowBandSize w:val="1"/>
      <w:tblStyleColBandSize w:val="1"/>
      <w:tblBorders>
        <w:top w:val="single" w:sz="4" w:space="0" w:color="8E7ED7" w:themeColor="text1" w:themeTint="66"/>
        <w:bottom w:val="single" w:sz="4" w:space="0" w:color="8E7ED7" w:themeColor="text1" w:themeTint="66"/>
        <w:insideH w:val="single" w:sz="4" w:space="0" w:color="8E7ED7" w:themeColor="text1" w:themeTint="66"/>
      </w:tblBorders>
    </w:tblPr>
    <w:tblStylePr w:type="firstRow">
      <w:rPr>
        <w:b/>
        <w:bCs/>
      </w:rPr>
      <w:tblPr/>
      <w:tcPr>
        <w:tcBorders>
          <w:bottom w:val="single" w:sz="12" w:space="0" w:color="573EC3" w:themeColor="text1" w:themeTint="99"/>
        </w:tcBorders>
      </w:tcPr>
    </w:tblStylePr>
    <w:tblStylePr w:type="lastRow">
      <w:rPr>
        <w:b/>
        <w:bCs/>
      </w:rPr>
      <w:tblPr/>
      <w:tcPr>
        <w:tcBorders>
          <w:top w:val="double" w:sz="2" w:space="0" w:color="573EC3"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8537B"/>
    <w:rPr>
      <w:rFonts w:ascii="Arial" w:hAnsi="Arial"/>
    </w:rPr>
    <w:tblPr>
      <w:tblStyleRowBandSize w:val="1"/>
      <w:tblStyleColBandSize w:val="1"/>
      <w:tblBorders>
        <w:top w:val="single" w:sz="4" w:space="0" w:color="A3E5EA" w:themeColor="accent1" w:themeTint="66"/>
        <w:bottom w:val="single" w:sz="4" w:space="0" w:color="A3E5EA" w:themeColor="accent1" w:themeTint="66"/>
        <w:insideH w:val="single" w:sz="4" w:space="0" w:color="A3E5EA" w:themeColor="accent1" w:themeTint="66"/>
      </w:tblBorders>
    </w:tblPr>
    <w:tblStylePr w:type="firstRow">
      <w:rPr>
        <w:b/>
        <w:bCs/>
      </w:rPr>
      <w:tblPr/>
      <w:tcPr>
        <w:tcBorders>
          <w:bottom w:val="single" w:sz="12" w:space="0" w:color="75D8E0" w:themeColor="accent1" w:themeTint="99"/>
        </w:tcBorders>
      </w:tcPr>
    </w:tblStylePr>
    <w:tblStylePr w:type="lastRow">
      <w:rPr>
        <w:b/>
        <w:bCs/>
      </w:rPr>
      <w:tblPr/>
      <w:tcPr>
        <w:tcBorders>
          <w:top w:val="double" w:sz="2" w:space="0" w:color="75D8E0" w:themeColor="accent1" w:themeTint="99"/>
        </w:tcBorders>
      </w:tcPr>
    </w:tblStylePr>
    <w:tblStylePr w:type="firstCol">
      <w:rPr>
        <w:b/>
        <w:bCs/>
      </w:rPr>
    </w:tblStylePr>
    <w:tblStylePr w:type="lastCol">
      <w:rPr>
        <w:b/>
        <w:bCs/>
      </w:rPr>
    </w:tblStylePr>
  </w:style>
  <w:style w:type="paragraph" w:styleId="Quote">
    <w:name w:val="Quote"/>
    <w:basedOn w:val="Normal"/>
    <w:next w:val="Normal"/>
    <w:link w:val="QuoteChar"/>
    <w:uiPriority w:val="29"/>
    <w:qFormat/>
    <w:rsid w:val="00AC04A6"/>
    <w:pPr>
      <w:spacing w:before="200" w:after="160"/>
      <w:ind w:left="864" w:right="864"/>
      <w:jc w:val="center"/>
    </w:pPr>
    <w:rPr>
      <w:i/>
      <w:iCs/>
      <w:color w:val="412E94" w:themeColor="text1" w:themeTint="BF"/>
    </w:rPr>
  </w:style>
  <w:style w:type="character" w:customStyle="1" w:styleId="QuoteChar">
    <w:name w:val="Quote Char"/>
    <w:basedOn w:val="DefaultParagraphFont"/>
    <w:link w:val="Quote"/>
    <w:uiPriority w:val="29"/>
    <w:rsid w:val="00AC04A6"/>
    <w:rPr>
      <w:rFonts w:ascii="Arial" w:hAnsi="Arial"/>
      <w:i/>
      <w:iCs/>
      <w:color w:val="412E94" w:themeColor="text1" w:themeTint="BF"/>
    </w:rPr>
  </w:style>
  <w:style w:type="paragraph" w:styleId="IntenseQuote">
    <w:name w:val="Intense Quote"/>
    <w:aliases w:val="Boxed text Heading"/>
    <w:basedOn w:val="Normal"/>
    <w:next w:val="Normal"/>
    <w:link w:val="IntenseQuoteChar"/>
    <w:uiPriority w:val="30"/>
    <w:qFormat/>
    <w:rsid w:val="00AC04A6"/>
    <w:pPr>
      <w:pBdr>
        <w:top w:val="single" w:sz="4" w:space="10" w:color="2AB1BB" w:themeColor="accent1"/>
        <w:left w:val="single" w:sz="4" w:space="4" w:color="2AB1BB" w:themeColor="accent1"/>
        <w:bottom w:val="single" w:sz="4" w:space="10" w:color="2AB1BB" w:themeColor="accent1"/>
        <w:right w:val="single" w:sz="4" w:space="4" w:color="2AB1BB" w:themeColor="accent1"/>
      </w:pBdr>
      <w:ind w:left="862" w:right="862"/>
    </w:pPr>
    <w:rPr>
      <w:b/>
      <w:iCs/>
    </w:rPr>
  </w:style>
  <w:style w:type="character" w:customStyle="1" w:styleId="IntenseQuoteChar">
    <w:name w:val="Intense Quote Char"/>
    <w:aliases w:val="Boxed text Heading Char"/>
    <w:basedOn w:val="DefaultParagraphFont"/>
    <w:link w:val="IntenseQuote"/>
    <w:uiPriority w:val="30"/>
    <w:rsid w:val="00AC04A6"/>
    <w:rPr>
      <w:rFonts w:ascii="Arial" w:hAnsi="Arial"/>
      <w:b/>
      <w:iCs/>
    </w:rPr>
  </w:style>
  <w:style w:type="paragraph" w:customStyle="1" w:styleId="boxtext">
    <w:name w:val="box text"/>
    <w:basedOn w:val="IntenseQuote"/>
    <w:qFormat/>
    <w:rsid w:val="00AC04A6"/>
    <w:rPr>
      <w:b w:val="0"/>
      <w:bCs/>
    </w:rPr>
  </w:style>
  <w:style w:type="paragraph" w:customStyle="1" w:styleId="Boxtexthead">
    <w:name w:val="Box text head"/>
    <w:basedOn w:val="IntenseQuote"/>
    <w:qFormat/>
    <w:rsid w:val="00AC04A6"/>
  </w:style>
  <w:style w:type="character" w:styleId="IntenseEmphasis">
    <w:name w:val="Intense Emphasis"/>
    <w:basedOn w:val="DefaultParagraphFont"/>
    <w:uiPriority w:val="21"/>
    <w:qFormat/>
    <w:rsid w:val="008F467F"/>
    <w:rPr>
      <w:i/>
      <w:iCs/>
      <w:color w:val="2AB1BB" w:themeColor="accent1"/>
    </w:rPr>
  </w:style>
  <w:style w:type="paragraph" w:styleId="NormalWeb">
    <w:name w:val="Normal (Web)"/>
    <w:basedOn w:val="Normal"/>
    <w:uiPriority w:val="99"/>
    <w:unhideWhenUsed/>
    <w:rsid w:val="00E91CEE"/>
    <w:pPr>
      <w:spacing w:before="100" w:beforeAutospacing="1" w:after="100" w:afterAutospacing="1" w:line="240" w:lineRule="auto"/>
    </w:pPr>
    <w:rPr>
      <w:rFonts w:eastAsia="Times New Roman" w:cs="Times New Roman"/>
      <w:u w:val="single"/>
      <w:lang w:eastAsia="en-AU"/>
    </w:rPr>
  </w:style>
  <w:style w:type="character" w:styleId="Hyperlink">
    <w:name w:val="Hyperlink"/>
    <w:basedOn w:val="DefaultParagraphFont"/>
    <w:uiPriority w:val="99"/>
    <w:unhideWhenUsed/>
    <w:rsid w:val="00E61134"/>
    <w:rPr>
      <w:rFonts w:ascii="Arial" w:hAnsi="Arial"/>
      <w:color w:val="0070C0"/>
      <w:sz w:val="24"/>
      <w:u w:val="single"/>
    </w:rPr>
  </w:style>
  <w:style w:type="character" w:styleId="UnresolvedMention">
    <w:name w:val="Unresolved Mention"/>
    <w:basedOn w:val="DefaultParagraphFont"/>
    <w:uiPriority w:val="99"/>
    <w:semiHidden/>
    <w:unhideWhenUsed/>
    <w:rsid w:val="00E91CEE"/>
    <w:rPr>
      <w:color w:val="605E5C"/>
      <w:shd w:val="clear" w:color="auto" w:fill="E1DFDD"/>
    </w:rPr>
  </w:style>
  <w:style w:type="paragraph" w:customStyle="1" w:styleId="paragraph">
    <w:name w:val="paragraph"/>
    <w:basedOn w:val="Normal"/>
    <w:rsid w:val="009071CF"/>
    <w:pPr>
      <w:spacing w:before="100" w:beforeAutospacing="1" w:after="100" w:afterAutospacing="1" w:line="240" w:lineRule="auto"/>
    </w:pPr>
    <w:rPr>
      <w:rFonts w:ascii="Times New Roman" w:eastAsia="Times New Roman" w:hAnsi="Times New Roman" w:cs="Times New Roman"/>
      <w:lang w:eastAsia="en-AU"/>
    </w:rPr>
  </w:style>
  <w:style w:type="character" w:customStyle="1" w:styleId="normaltextrun">
    <w:name w:val="normaltextrun"/>
    <w:basedOn w:val="DefaultParagraphFont"/>
    <w:rsid w:val="009071CF"/>
  </w:style>
  <w:style w:type="character" w:customStyle="1" w:styleId="eop">
    <w:name w:val="eop"/>
    <w:basedOn w:val="DefaultParagraphFont"/>
    <w:rsid w:val="009071CF"/>
  </w:style>
  <w:style w:type="character" w:customStyle="1" w:styleId="ListParagraphChar">
    <w:name w:val="List Paragraph Char"/>
    <w:aliases w:val="List Paragraph1 Char,Recommendation Char,Body text Char,Bullet point Char,List Paragraph11 Char,NAST Quote Char,List Paragraph Number Char,L Char,Bullet Point Char,standard lewis Char,Bulletr List Paragraph Char,FooterText Char"/>
    <w:link w:val="ListParagraph"/>
    <w:uiPriority w:val="34"/>
    <w:qFormat/>
    <w:locked/>
    <w:rsid w:val="00E61134"/>
    <w:rPr>
      <w:rFonts w:ascii="Arial" w:hAnsi="Arial"/>
    </w:rPr>
  </w:style>
  <w:style w:type="character" w:styleId="FollowedHyperlink">
    <w:name w:val="FollowedHyperlink"/>
    <w:basedOn w:val="DefaultParagraphFont"/>
    <w:uiPriority w:val="99"/>
    <w:semiHidden/>
    <w:unhideWhenUsed/>
    <w:rsid w:val="00E61134"/>
    <w:rPr>
      <w:color w:val="0070C0"/>
      <w:u w:val="single"/>
    </w:rPr>
  </w:style>
  <w:style w:type="character" w:styleId="CommentReference">
    <w:name w:val="annotation reference"/>
    <w:basedOn w:val="DefaultParagraphFont"/>
    <w:uiPriority w:val="99"/>
    <w:semiHidden/>
    <w:unhideWhenUsed/>
    <w:rsid w:val="00E61134"/>
    <w:rPr>
      <w:sz w:val="16"/>
      <w:szCs w:val="16"/>
    </w:rPr>
  </w:style>
  <w:style w:type="paragraph" w:styleId="CommentText">
    <w:name w:val="annotation text"/>
    <w:basedOn w:val="Normal"/>
    <w:link w:val="CommentTextChar"/>
    <w:uiPriority w:val="99"/>
    <w:unhideWhenUsed/>
    <w:rsid w:val="00E61134"/>
    <w:pPr>
      <w:spacing w:before="0" w:after="160"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rsid w:val="00E61134"/>
    <w:rPr>
      <w:sz w:val="20"/>
      <w:szCs w:val="20"/>
    </w:rPr>
  </w:style>
  <w:style w:type="paragraph" w:styleId="Revision">
    <w:name w:val="Revision"/>
    <w:hidden/>
    <w:uiPriority w:val="99"/>
    <w:semiHidden/>
    <w:rsid w:val="0058518E"/>
    <w:rPr>
      <w:rFonts w:ascii="Arial" w:hAnsi="Arial"/>
    </w:rPr>
  </w:style>
  <w:style w:type="paragraph" w:styleId="CommentSubject">
    <w:name w:val="annotation subject"/>
    <w:basedOn w:val="CommentText"/>
    <w:next w:val="CommentText"/>
    <w:link w:val="CommentSubjectChar"/>
    <w:uiPriority w:val="99"/>
    <w:semiHidden/>
    <w:unhideWhenUsed/>
    <w:rsid w:val="00027CF0"/>
    <w:pPr>
      <w:spacing w:before="120" w:after="120"/>
    </w:pPr>
    <w:rPr>
      <w:rFonts w:ascii="Arial" w:hAnsi="Arial"/>
      <w:b/>
      <w:bCs/>
    </w:rPr>
  </w:style>
  <w:style w:type="character" w:customStyle="1" w:styleId="CommentSubjectChar">
    <w:name w:val="Comment Subject Char"/>
    <w:basedOn w:val="CommentTextChar"/>
    <w:link w:val="CommentSubject"/>
    <w:uiPriority w:val="99"/>
    <w:semiHidden/>
    <w:rsid w:val="00027CF0"/>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884889">
      <w:bodyDiv w:val="1"/>
      <w:marLeft w:val="0"/>
      <w:marRight w:val="0"/>
      <w:marTop w:val="0"/>
      <w:marBottom w:val="0"/>
      <w:divBdr>
        <w:top w:val="none" w:sz="0" w:space="0" w:color="auto"/>
        <w:left w:val="none" w:sz="0" w:space="0" w:color="auto"/>
        <w:bottom w:val="none" w:sz="0" w:space="0" w:color="auto"/>
        <w:right w:val="none" w:sz="0" w:space="0" w:color="auto"/>
      </w:divBdr>
    </w:div>
    <w:div w:id="831802083">
      <w:bodyDiv w:val="1"/>
      <w:marLeft w:val="0"/>
      <w:marRight w:val="0"/>
      <w:marTop w:val="0"/>
      <w:marBottom w:val="0"/>
      <w:divBdr>
        <w:top w:val="none" w:sz="0" w:space="0" w:color="auto"/>
        <w:left w:val="none" w:sz="0" w:space="0" w:color="auto"/>
        <w:bottom w:val="none" w:sz="0" w:space="0" w:color="auto"/>
        <w:right w:val="none" w:sz="0" w:space="0" w:color="auto"/>
      </w:divBdr>
      <w:divsChild>
        <w:div w:id="1878463426">
          <w:marLeft w:val="0"/>
          <w:marRight w:val="0"/>
          <w:marTop w:val="0"/>
          <w:marBottom w:val="0"/>
          <w:divBdr>
            <w:top w:val="none" w:sz="0" w:space="0" w:color="auto"/>
            <w:left w:val="none" w:sz="0" w:space="0" w:color="auto"/>
            <w:bottom w:val="none" w:sz="0" w:space="0" w:color="auto"/>
            <w:right w:val="none" w:sz="0" w:space="0" w:color="auto"/>
          </w:divBdr>
        </w:div>
        <w:div w:id="127482244">
          <w:marLeft w:val="0"/>
          <w:marRight w:val="0"/>
          <w:marTop w:val="0"/>
          <w:marBottom w:val="0"/>
          <w:divBdr>
            <w:top w:val="none" w:sz="0" w:space="0" w:color="auto"/>
            <w:left w:val="none" w:sz="0" w:space="0" w:color="auto"/>
            <w:bottom w:val="none" w:sz="0" w:space="0" w:color="auto"/>
            <w:right w:val="none" w:sz="0" w:space="0" w:color="auto"/>
          </w:divBdr>
        </w:div>
        <w:div w:id="372462906">
          <w:marLeft w:val="0"/>
          <w:marRight w:val="0"/>
          <w:marTop w:val="0"/>
          <w:marBottom w:val="0"/>
          <w:divBdr>
            <w:top w:val="none" w:sz="0" w:space="0" w:color="auto"/>
            <w:left w:val="none" w:sz="0" w:space="0" w:color="auto"/>
            <w:bottom w:val="none" w:sz="0" w:space="0" w:color="auto"/>
            <w:right w:val="none" w:sz="0" w:space="0" w:color="auto"/>
          </w:divBdr>
        </w:div>
        <w:div w:id="569577064">
          <w:marLeft w:val="0"/>
          <w:marRight w:val="0"/>
          <w:marTop w:val="0"/>
          <w:marBottom w:val="0"/>
          <w:divBdr>
            <w:top w:val="none" w:sz="0" w:space="0" w:color="auto"/>
            <w:left w:val="none" w:sz="0" w:space="0" w:color="auto"/>
            <w:bottom w:val="none" w:sz="0" w:space="0" w:color="auto"/>
            <w:right w:val="none" w:sz="0" w:space="0" w:color="auto"/>
          </w:divBdr>
        </w:div>
        <w:div w:id="1925844921">
          <w:marLeft w:val="0"/>
          <w:marRight w:val="0"/>
          <w:marTop w:val="0"/>
          <w:marBottom w:val="0"/>
          <w:divBdr>
            <w:top w:val="none" w:sz="0" w:space="0" w:color="auto"/>
            <w:left w:val="none" w:sz="0" w:space="0" w:color="auto"/>
            <w:bottom w:val="none" w:sz="0" w:space="0" w:color="auto"/>
            <w:right w:val="none" w:sz="0" w:space="0" w:color="auto"/>
          </w:divBdr>
          <w:divsChild>
            <w:div w:id="1574461141">
              <w:marLeft w:val="0"/>
              <w:marRight w:val="0"/>
              <w:marTop w:val="0"/>
              <w:marBottom w:val="0"/>
              <w:divBdr>
                <w:top w:val="none" w:sz="0" w:space="0" w:color="auto"/>
                <w:left w:val="none" w:sz="0" w:space="0" w:color="auto"/>
                <w:bottom w:val="none" w:sz="0" w:space="0" w:color="auto"/>
                <w:right w:val="none" w:sz="0" w:space="0" w:color="auto"/>
              </w:divBdr>
            </w:div>
            <w:div w:id="73809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health.gov.au/our-work/aged-care-assessment-programs" TargetMode="External"/><Relationship Id="rId18" Type="http://schemas.openxmlformats.org/officeDocument/2006/relationships/hyperlink" Target="https://www.health.gov.au/our-work/residential-aged-care/managing-residential-aged-care-services/managing-residential-respite-care-allowances" TargetMode="External"/><Relationship Id="rId26" Type="http://schemas.openxmlformats.org/officeDocument/2006/relationships/hyperlink" Target="https://www.health.gov.au/resources/publications/aged-care-assessment-program-service-effort-attribution-study" TargetMode="External"/><Relationship Id="rId39" Type="http://schemas.openxmlformats.org/officeDocument/2006/relationships/hyperlink" Target="https://www.health.gov.au/resources/publications/aged-care-assessment-quality-framework?language=en" TargetMode="External"/><Relationship Id="rId3" Type="http://schemas.openxmlformats.org/officeDocument/2006/relationships/customXml" Target="../customXml/item3.xml"/><Relationship Id="rId21" Type="http://schemas.openxmlformats.org/officeDocument/2006/relationships/hyperlink" Target="https://www.health.gov.au/our-work/AN-ACC/providers/permanent-care-subsidies" TargetMode="External"/><Relationship Id="rId34" Type="http://schemas.openxmlformats.org/officeDocument/2006/relationships/hyperlink" Target="https://www.health.gov.au/topics/aged-care/aged-care-reforms-and-reviews/single-assessment-system-for-aged-care" TargetMode="External"/><Relationship Id="rId42" Type="http://schemas.openxmlformats.org/officeDocument/2006/relationships/hyperlink" Target="mailto:SingleAgedCareAssessmentSystem.RFT@health.gov.au" TargetMode="External"/><Relationship Id="rId47" Type="http://schemas.openxmlformats.org/officeDocument/2006/relationships/footer" Target="footer1.xml"/><Relationship Id="rId50"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agedcare.royalcommission.gov.au/Pages/default.aspx" TargetMode="External"/><Relationship Id="rId17" Type="http://schemas.openxmlformats.org/officeDocument/2006/relationships/hyperlink" Target="https://www.health.gov.au/our-work/transition-care-programme" TargetMode="External"/><Relationship Id="rId25" Type="http://schemas.openxmlformats.org/officeDocument/2006/relationships/hyperlink" Target="https://www.health.gov.au/our-work/AN-ACC" TargetMode="External"/><Relationship Id="rId33" Type="http://schemas.openxmlformats.org/officeDocument/2006/relationships/hyperlink" Target="https://www.health.gov.au/resources/apps-and-tools/myassessor-app" TargetMode="External"/><Relationship Id="rId38" Type="http://schemas.openxmlformats.org/officeDocument/2006/relationships/hyperlink" Target="https://www.health.gov.au/resources/publications/my-aged-care-assessment-manual?language=en" TargetMode="External"/><Relationship Id="rId46" Type="http://schemas.openxmlformats.org/officeDocument/2006/relationships/hyperlink" Target="https://www.tenders.gov.au/RegisteredUser/Register" TargetMode="External"/><Relationship Id="rId2" Type="http://schemas.openxmlformats.org/officeDocument/2006/relationships/customXml" Target="../customXml/item2.xml"/><Relationship Id="rId16" Type="http://schemas.openxmlformats.org/officeDocument/2006/relationships/hyperlink" Target="https://www.health.gov.au/our-work/short-term-restorative-care-strc-programme" TargetMode="External"/><Relationship Id="rId20" Type="http://schemas.openxmlformats.org/officeDocument/2006/relationships/hyperlink" Target="https://www.health.gov.au/our-work/AN-ACC/providers/assessments" TargetMode="External"/><Relationship Id="rId29" Type="http://schemas.openxmlformats.org/officeDocument/2006/relationships/hyperlink" Target="https://www.health.gov.au/our-work/care-finder-program" TargetMode="External"/><Relationship Id="rId41" Type="http://schemas.openxmlformats.org/officeDocument/2006/relationships/hyperlink" Target="https://www.health.gov.au/using-our-websites/subscriptions/subscribe-to-aged-care-newsletters-and-alerts?language=un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gov.au/topics/aged-care/aged-care-reforms-and-reviews/single-assessment-system-for-aged-care" TargetMode="External"/><Relationship Id="rId24" Type="http://schemas.openxmlformats.org/officeDocument/2006/relationships/hyperlink" Target="https://www.health.gov.au/resources/publications/my-aged-care-assessment-manual" TargetMode="External"/><Relationship Id="rId32" Type="http://schemas.openxmlformats.org/officeDocument/2006/relationships/hyperlink" Target="https://www.health.gov.au/resources/publications/national-priority-system-for-the-home-care-packages-program" TargetMode="External"/><Relationship Id="rId37" Type="http://schemas.openxmlformats.org/officeDocument/2006/relationships/hyperlink" Target="https://www.health.gov.au/resources/publications/my-aged-care-workforce-learning-strategy-2023?language=en" TargetMode="External"/><Relationship Id="rId40" Type="http://schemas.openxmlformats.org/officeDocument/2006/relationships/hyperlink" Target="https://www.tenders.gov.au/" TargetMode="External"/><Relationship Id="rId45" Type="http://schemas.openxmlformats.org/officeDocument/2006/relationships/hyperlink" Target="https://www.health.gov.au/resources/publications/my-aged-care-quality-learning-framework" TargetMode="External"/><Relationship Id="rId5" Type="http://schemas.openxmlformats.org/officeDocument/2006/relationships/numbering" Target="numbering.xml"/><Relationship Id="rId15" Type="http://schemas.openxmlformats.org/officeDocument/2006/relationships/hyperlink" Target="https://www.health.gov.au/our-work/home-care-packages-program" TargetMode="External"/><Relationship Id="rId23" Type="http://schemas.openxmlformats.org/officeDocument/2006/relationships/hyperlink" Target="https://www.health.gov.au/resources/publications/an-acc-reference-manual-and-an-acc-assessment-tool" TargetMode="External"/><Relationship Id="rId28" Type="http://schemas.openxmlformats.org/officeDocument/2006/relationships/hyperlink" Target="https://www.servicesaustralia.gov.au/my-aged-care-face-to-face-services" TargetMode="External"/><Relationship Id="rId36" Type="http://schemas.openxmlformats.org/officeDocument/2006/relationships/hyperlink" Target="https://www.health.gov.au/our-work/AN-ACC/providers/assessments" TargetMode="External"/><Relationship Id="rId49"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health.gov.au/our-work/residential-aged-care" TargetMode="External"/><Relationship Id="rId31" Type="http://schemas.openxmlformats.org/officeDocument/2006/relationships/hyperlink" Target="https://www.myagedcare.gov.au/help-at-home/home-care-packages" TargetMode="External"/><Relationship Id="rId44" Type="http://schemas.openxmlformats.org/officeDocument/2006/relationships/hyperlink" Target="https://www.health.gov.au/resources/publications/my-aged-care-workforce-learning-strategy-202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gov.au/our-work/commonwealth-home-support-programme-chsp" TargetMode="External"/><Relationship Id="rId22" Type="http://schemas.openxmlformats.org/officeDocument/2006/relationships/hyperlink" Target="https://www.health.gov.au/resources/publications/integrated-assessment-tool-iat-overview" TargetMode="External"/><Relationship Id="rId27" Type="http://schemas.openxmlformats.org/officeDocument/2006/relationships/hyperlink" Target="https://www.health.gov.au/our-work/aged-care-assessment-programs" TargetMode="External"/><Relationship Id="rId30" Type="http://schemas.openxmlformats.org/officeDocument/2006/relationships/hyperlink" Target="https://www.health.gov.au/topics/aged-care/providing-aged-care-services/support-for-younger-people" TargetMode="External"/><Relationship Id="rId35" Type="http://schemas.openxmlformats.org/officeDocument/2006/relationships/hyperlink" Target="https://www.health.gov.au/our-work/aged-care-assessment-programs" TargetMode="External"/><Relationship Id="rId43" Type="http://schemas.openxmlformats.org/officeDocument/2006/relationships/hyperlink" Target="mailto:SingleAgedCareAssessmentSystem.RFT@health.gov.au" TargetMode="External"/><Relationship Id="rId48"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RODM\OneDrive%20-%20Department%20of%20Health\Documents\Single%20assessment%20tender%20information%20pack.dotx" TargetMode="External"/></Relationships>
</file>

<file path=word/theme/theme1.xml><?xml version="1.0" encoding="utf-8"?>
<a:theme xmlns:a="http://schemas.openxmlformats.org/drawingml/2006/main" name="Office Theme 2013 - 2022">
  <a:themeElements>
    <a:clrScheme name="AGEDCARE">
      <a:dk1>
        <a:srgbClr val="1E1544"/>
      </a:dk1>
      <a:lt1>
        <a:srgbClr val="F1F2F2"/>
      </a:lt1>
      <a:dk2>
        <a:srgbClr val="1E1545"/>
      </a:dk2>
      <a:lt2>
        <a:srgbClr val="F1F2F2"/>
      </a:lt2>
      <a:accent1>
        <a:srgbClr val="2AB1BB"/>
      </a:accent1>
      <a:accent2>
        <a:srgbClr val="78BE43"/>
      </a:accent2>
      <a:accent3>
        <a:srgbClr val="8C59A5"/>
      </a:accent3>
      <a:accent4>
        <a:srgbClr val="DA576C"/>
      </a:accent4>
      <a:accent5>
        <a:srgbClr val="F2692B"/>
      </a:accent5>
      <a:accent6>
        <a:srgbClr val="F3B223"/>
      </a:accent6>
      <a:hlink>
        <a:srgbClr val="1E1545"/>
      </a:hlink>
      <a:folHlink>
        <a:srgbClr val="6D6D7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6ada45d-3b92-4d68-9374-4dad56e32d87" xsi:nil="true"/>
    <lcf76f155ced4ddcb4097134ff3c332f xmlns="2b39bafe-fa72-4492-88f4-58446765b463">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4A3397D805FBD4E8C383A7804AEC7EC" ma:contentTypeVersion="11" ma:contentTypeDescription="Create a new document." ma:contentTypeScope="" ma:versionID="dd5e6c33eb35d9643c240934d46d398c">
  <xsd:schema xmlns:xsd="http://www.w3.org/2001/XMLSchema" xmlns:xs="http://www.w3.org/2001/XMLSchema" xmlns:p="http://schemas.microsoft.com/office/2006/metadata/properties" xmlns:ns2="2b39bafe-fa72-4492-88f4-58446765b463" xmlns:ns3="26ada45d-3b92-4d68-9374-4dad56e32d87" targetNamespace="http://schemas.microsoft.com/office/2006/metadata/properties" ma:root="true" ma:fieldsID="cb93a3ee4e530ade9213fb184d7788bb" ns2:_="" ns3:_="">
    <xsd:import namespace="2b39bafe-fa72-4492-88f4-58446765b463"/>
    <xsd:import namespace="26ada45d-3b92-4d68-9374-4dad56e32d8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39bafe-fa72-4492-88f4-58446765b4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ada45d-3b92-4d68-9374-4dad56e32d8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07d84ba7-5152-4acd-a903-685db7f75e4c}" ma:internalName="TaxCatchAll" ma:showField="CatchAllData" ma:web="26ada45d-3b92-4d68-9374-4dad56e32d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0E2362-356C-4CDA-9392-C485AD76B771}">
  <ds:schemaRefs>
    <ds:schemaRef ds:uri="http://schemas.microsoft.com/office/infopath/2007/PartnerControls"/>
    <ds:schemaRef ds:uri="http://purl.org/dc/terms/"/>
    <ds:schemaRef ds:uri="http://schemas.microsoft.com/office/2006/metadata/properties"/>
    <ds:schemaRef ds:uri="2b39bafe-fa72-4492-88f4-58446765b463"/>
    <ds:schemaRef ds:uri="http://schemas.microsoft.com/office/2006/documentManagement/types"/>
    <ds:schemaRef ds:uri="http://schemas.openxmlformats.org/package/2006/metadata/core-properties"/>
    <ds:schemaRef ds:uri="http://purl.org/dc/elements/1.1/"/>
    <ds:schemaRef ds:uri="26ada45d-3b92-4d68-9374-4dad56e32d87"/>
    <ds:schemaRef ds:uri="http://www.w3.org/XML/1998/namespace"/>
    <ds:schemaRef ds:uri="http://purl.org/dc/dcmitype/"/>
  </ds:schemaRefs>
</ds:datastoreItem>
</file>

<file path=customXml/itemProps2.xml><?xml version="1.0" encoding="utf-8"?>
<ds:datastoreItem xmlns:ds="http://schemas.openxmlformats.org/officeDocument/2006/customXml" ds:itemID="{5BBF3291-9B48-0A45-B0DA-D92CB654D195}">
  <ds:schemaRefs>
    <ds:schemaRef ds:uri="http://schemas.openxmlformats.org/officeDocument/2006/bibliography"/>
  </ds:schemaRefs>
</ds:datastoreItem>
</file>

<file path=customXml/itemProps3.xml><?xml version="1.0" encoding="utf-8"?>
<ds:datastoreItem xmlns:ds="http://schemas.openxmlformats.org/officeDocument/2006/customXml" ds:itemID="{12482C8F-E0B2-481F-A178-9FE4AA0C5F6D}">
  <ds:schemaRefs>
    <ds:schemaRef ds:uri="http://schemas.microsoft.com/sharepoint/v3/contenttype/forms"/>
  </ds:schemaRefs>
</ds:datastoreItem>
</file>

<file path=customXml/itemProps4.xml><?xml version="1.0" encoding="utf-8"?>
<ds:datastoreItem xmlns:ds="http://schemas.openxmlformats.org/officeDocument/2006/customXml" ds:itemID="{23836E3B-6437-496A-BED3-B51CC7B5CF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39bafe-fa72-4492-88f4-58446765b463"/>
    <ds:schemaRef ds:uri="26ada45d-3b92-4d68-9374-4dad56e32d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Single assessment tender information pack.dotx</Template>
  <TotalTime>0</TotalTime>
  <Pages>6</Pages>
  <Words>2408</Words>
  <Characters>13726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16102</CharactersWithSpaces>
  <SharedDoc>false</SharedDoc>
  <HLinks>
    <vt:vector size="180" baseType="variant">
      <vt:variant>
        <vt:i4>3473433</vt:i4>
      </vt:variant>
      <vt:variant>
        <vt:i4>87</vt:i4>
      </vt:variant>
      <vt:variant>
        <vt:i4>0</vt:i4>
      </vt:variant>
      <vt:variant>
        <vt:i4>5</vt:i4>
      </vt:variant>
      <vt:variant>
        <vt:lpwstr>mailto:Single.Assessment.System.RFT@health.gov.au</vt:lpwstr>
      </vt:variant>
      <vt:variant>
        <vt:lpwstr/>
      </vt:variant>
      <vt:variant>
        <vt:i4>5308424</vt:i4>
      </vt:variant>
      <vt:variant>
        <vt:i4>84</vt:i4>
      </vt:variant>
      <vt:variant>
        <vt:i4>0</vt:i4>
      </vt:variant>
      <vt:variant>
        <vt:i4>5</vt:i4>
      </vt:variant>
      <vt:variant>
        <vt:lpwstr>https://www.health.gov.au/using-our-websites/subscriptions/subscribe-to-aged-care-newsletters-and-alerts?language=und</vt:lpwstr>
      </vt:variant>
      <vt:variant>
        <vt:lpwstr/>
      </vt:variant>
      <vt:variant>
        <vt:i4>2162748</vt:i4>
      </vt:variant>
      <vt:variant>
        <vt:i4>81</vt:i4>
      </vt:variant>
      <vt:variant>
        <vt:i4>0</vt:i4>
      </vt:variant>
      <vt:variant>
        <vt:i4>5</vt:i4>
      </vt:variant>
      <vt:variant>
        <vt:lpwstr>https://www.tenders.gov.au/</vt:lpwstr>
      </vt:variant>
      <vt:variant>
        <vt:lpwstr/>
      </vt:variant>
      <vt:variant>
        <vt:i4>4259853</vt:i4>
      </vt:variant>
      <vt:variant>
        <vt:i4>78</vt:i4>
      </vt:variant>
      <vt:variant>
        <vt:i4>0</vt:i4>
      </vt:variant>
      <vt:variant>
        <vt:i4>5</vt:i4>
      </vt:variant>
      <vt:variant>
        <vt:lpwstr>https://www.health.gov.au/resources/publications/aged-care-assessment-quality-framework?language=en</vt:lpwstr>
      </vt:variant>
      <vt:variant>
        <vt:lpwstr>:~:text=Aged%20Care%20Assessment%20Quality%20Framework%20This%20framework%20is,high%20quality%20assessments%20to%20support%20the%20client%20experience.</vt:lpwstr>
      </vt:variant>
      <vt:variant>
        <vt:i4>6750271</vt:i4>
      </vt:variant>
      <vt:variant>
        <vt:i4>75</vt:i4>
      </vt:variant>
      <vt:variant>
        <vt:i4>0</vt:i4>
      </vt:variant>
      <vt:variant>
        <vt:i4>5</vt:i4>
      </vt:variant>
      <vt:variant>
        <vt:lpwstr>https://www.health.gov.au/resources/publications/my-aged-care-assessment-manual?language=en</vt:lpwstr>
      </vt:variant>
      <vt:variant>
        <vt:lpwstr/>
      </vt:variant>
      <vt:variant>
        <vt:i4>6946848</vt:i4>
      </vt:variant>
      <vt:variant>
        <vt:i4>72</vt:i4>
      </vt:variant>
      <vt:variant>
        <vt:i4>0</vt:i4>
      </vt:variant>
      <vt:variant>
        <vt:i4>5</vt:i4>
      </vt:variant>
      <vt:variant>
        <vt:lpwstr>https://www.health.gov.au/resources/publications/my-aged-care-workforce-learning-strategy-2023?language=en</vt:lpwstr>
      </vt:variant>
      <vt:variant>
        <vt:lpwstr/>
      </vt:variant>
      <vt:variant>
        <vt:i4>6488190</vt:i4>
      </vt:variant>
      <vt:variant>
        <vt:i4>69</vt:i4>
      </vt:variant>
      <vt:variant>
        <vt:i4>0</vt:i4>
      </vt:variant>
      <vt:variant>
        <vt:i4>5</vt:i4>
      </vt:variant>
      <vt:variant>
        <vt:lpwstr>https://www.health.gov.au/our-work/AN-ACC/providers/assessments</vt:lpwstr>
      </vt:variant>
      <vt:variant>
        <vt:lpwstr/>
      </vt:variant>
      <vt:variant>
        <vt:i4>5177435</vt:i4>
      </vt:variant>
      <vt:variant>
        <vt:i4>66</vt:i4>
      </vt:variant>
      <vt:variant>
        <vt:i4>0</vt:i4>
      </vt:variant>
      <vt:variant>
        <vt:i4>5</vt:i4>
      </vt:variant>
      <vt:variant>
        <vt:lpwstr>https://www.health.gov.au/our-work/aged-care-assessment-programs</vt:lpwstr>
      </vt:variant>
      <vt:variant>
        <vt:lpwstr/>
      </vt:variant>
      <vt:variant>
        <vt:i4>3211304</vt:i4>
      </vt:variant>
      <vt:variant>
        <vt:i4>63</vt:i4>
      </vt:variant>
      <vt:variant>
        <vt:i4>0</vt:i4>
      </vt:variant>
      <vt:variant>
        <vt:i4>5</vt:i4>
      </vt:variant>
      <vt:variant>
        <vt:lpwstr>https://www.health.gov.au/topics/aged-care/aged-care-reforms-and-reviews/single-assessment-system-for-aged-care</vt:lpwstr>
      </vt:variant>
      <vt:variant>
        <vt:lpwstr/>
      </vt:variant>
      <vt:variant>
        <vt:i4>1310751</vt:i4>
      </vt:variant>
      <vt:variant>
        <vt:i4>60</vt:i4>
      </vt:variant>
      <vt:variant>
        <vt:i4>0</vt:i4>
      </vt:variant>
      <vt:variant>
        <vt:i4>5</vt:i4>
      </vt:variant>
      <vt:variant>
        <vt:lpwstr>https://www.health.gov.au/resources/apps-and-tools/myassessor-app</vt:lpwstr>
      </vt:variant>
      <vt:variant>
        <vt:lpwstr/>
      </vt:variant>
      <vt:variant>
        <vt:i4>327758</vt:i4>
      </vt:variant>
      <vt:variant>
        <vt:i4>57</vt:i4>
      </vt:variant>
      <vt:variant>
        <vt:i4>0</vt:i4>
      </vt:variant>
      <vt:variant>
        <vt:i4>5</vt:i4>
      </vt:variant>
      <vt:variant>
        <vt:lpwstr>https://www.health.gov.au/resources/publications/national-priority-system-for-the-home-care-packages-program</vt:lpwstr>
      </vt:variant>
      <vt:variant>
        <vt:lpwstr/>
      </vt:variant>
      <vt:variant>
        <vt:i4>65550</vt:i4>
      </vt:variant>
      <vt:variant>
        <vt:i4>54</vt:i4>
      </vt:variant>
      <vt:variant>
        <vt:i4>0</vt:i4>
      </vt:variant>
      <vt:variant>
        <vt:i4>5</vt:i4>
      </vt:variant>
      <vt:variant>
        <vt:lpwstr>https://www.myagedcare.gov.au/help-at-home/home-care-packages</vt:lpwstr>
      </vt:variant>
      <vt:variant>
        <vt:lpwstr/>
      </vt:variant>
      <vt:variant>
        <vt:i4>7864363</vt:i4>
      </vt:variant>
      <vt:variant>
        <vt:i4>51</vt:i4>
      </vt:variant>
      <vt:variant>
        <vt:i4>0</vt:i4>
      </vt:variant>
      <vt:variant>
        <vt:i4>5</vt:i4>
      </vt:variant>
      <vt:variant>
        <vt:lpwstr>https://www.health.gov.au/topics/aged-care/providing-aged-care-services/support-for-younger-people</vt:lpwstr>
      </vt:variant>
      <vt:variant>
        <vt:lpwstr/>
      </vt:variant>
      <vt:variant>
        <vt:i4>6881312</vt:i4>
      </vt:variant>
      <vt:variant>
        <vt:i4>48</vt:i4>
      </vt:variant>
      <vt:variant>
        <vt:i4>0</vt:i4>
      </vt:variant>
      <vt:variant>
        <vt:i4>5</vt:i4>
      </vt:variant>
      <vt:variant>
        <vt:lpwstr>https://www.health.gov.au/our-work/care-finder-program</vt:lpwstr>
      </vt:variant>
      <vt:variant>
        <vt:lpwstr/>
      </vt:variant>
      <vt:variant>
        <vt:i4>7536692</vt:i4>
      </vt:variant>
      <vt:variant>
        <vt:i4>45</vt:i4>
      </vt:variant>
      <vt:variant>
        <vt:i4>0</vt:i4>
      </vt:variant>
      <vt:variant>
        <vt:i4>5</vt:i4>
      </vt:variant>
      <vt:variant>
        <vt:lpwstr>https://www.servicesaustralia.gov.au/my-aged-care-face-to-face-services</vt:lpwstr>
      </vt:variant>
      <vt:variant>
        <vt:lpwstr/>
      </vt:variant>
      <vt:variant>
        <vt:i4>5177435</vt:i4>
      </vt:variant>
      <vt:variant>
        <vt:i4>42</vt:i4>
      </vt:variant>
      <vt:variant>
        <vt:i4>0</vt:i4>
      </vt:variant>
      <vt:variant>
        <vt:i4>5</vt:i4>
      </vt:variant>
      <vt:variant>
        <vt:lpwstr>https://www.health.gov.au/our-work/aged-care-assessment-programs</vt:lpwstr>
      </vt:variant>
      <vt:variant>
        <vt:lpwstr/>
      </vt:variant>
      <vt:variant>
        <vt:i4>327711</vt:i4>
      </vt:variant>
      <vt:variant>
        <vt:i4>39</vt:i4>
      </vt:variant>
      <vt:variant>
        <vt:i4>0</vt:i4>
      </vt:variant>
      <vt:variant>
        <vt:i4>5</vt:i4>
      </vt:variant>
      <vt:variant>
        <vt:lpwstr>https://www.health.gov.au/our-work/AN-ACC</vt:lpwstr>
      </vt:variant>
      <vt:variant>
        <vt:lpwstr/>
      </vt:variant>
      <vt:variant>
        <vt:i4>4128894</vt:i4>
      </vt:variant>
      <vt:variant>
        <vt:i4>36</vt:i4>
      </vt:variant>
      <vt:variant>
        <vt:i4>0</vt:i4>
      </vt:variant>
      <vt:variant>
        <vt:i4>5</vt:i4>
      </vt:variant>
      <vt:variant>
        <vt:lpwstr>https://www.health.gov.au/resources/publications/my-aged-care-assessment-manual</vt:lpwstr>
      </vt:variant>
      <vt:variant>
        <vt:lpwstr/>
      </vt:variant>
      <vt:variant>
        <vt:i4>7274544</vt:i4>
      </vt:variant>
      <vt:variant>
        <vt:i4>33</vt:i4>
      </vt:variant>
      <vt:variant>
        <vt:i4>0</vt:i4>
      </vt:variant>
      <vt:variant>
        <vt:i4>5</vt:i4>
      </vt:variant>
      <vt:variant>
        <vt:lpwstr>https://www.health.gov.au/resources/publications/an-acc-reference-manual-and-an-acc-assessment-tool</vt:lpwstr>
      </vt:variant>
      <vt:variant>
        <vt:lpwstr/>
      </vt:variant>
      <vt:variant>
        <vt:i4>5505109</vt:i4>
      </vt:variant>
      <vt:variant>
        <vt:i4>30</vt:i4>
      </vt:variant>
      <vt:variant>
        <vt:i4>0</vt:i4>
      </vt:variant>
      <vt:variant>
        <vt:i4>5</vt:i4>
      </vt:variant>
      <vt:variant>
        <vt:lpwstr>https://www.health.gov.au/our-work/AN-ACC/providers/permanent-care-subsidies</vt:lpwstr>
      </vt:variant>
      <vt:variant>
        <vt:lpwstr/>
      </vt:variant>
      <vt:variant>
        <vt:i4>1900561</vt:i4>
      </vt:variant>
      <vt:variant>
        <vt:i4>27</vt:i4>
      </vt:variant>
      <vt:variant>
        <vt:i4>0</vt:i4>
      </vt:variant>
      <vt:variant>
        <vt:i4>5</vt:i4>
      </vt:variant>
      <vt:variant>
        <vt:lpwstr>https://www.health.gov.au/our-work/AN-ACC/providers/assessments</vt:lpwstr>
      </vt:variant>
      <vt:variant>
        <vt:lpwstr>anacc-independent-assessors</vt:lpwstr>
      </vt:variant>
      <vt:variant>
        <vt:i4>589907</vt:i4>
      </vt:variant>
      <vt:variant>
        <vt:i4>24</vt:i4>
      </vt:variant>
      <vt:variant>
        <vt:i4>0</vt:i4>
      </vt:variant>
      <vt:variant>
        <vt:i4>5</vt:i4>
      </vt:variant>
      <vt:variant>
        <vt:lpwstr>https://www.health.gov.au/our-work/residential-aged-care</vt:lpwstr>
      </vt:variant>
      <vt:variant>
        <vt:lpwstr/>
      </vt:variant>
      <vt:variant>
        <vt:i4>786499</vt:i4>
      </vt:variant>
      <vt:variant>
        <vt:i4>21</vt:i4>
      </vt:variant>
      <vt:variant>
        <vt:i4>0</vt:i4>
      </vt:variant>
      <vt:variant>
        <vt:i4>5</vt:i4>
      </vt:variant>
      <vt:variant>
        <vt:lpwstr>https://www.health.gov.au/our-work/residential-aged-care/managing-residential-aged-care-services/managing-residential-respite-care-allowances</vt:lpwstr>
      </vt:variant>
      <vt:variant>
        <vt:lpwstr/>
      </vt:variant>
      <vt:variant>
        <vt:i4>1769543</vt:i4>
      </vt:variant>
      <vt:variant>
        <vt:i4>18</vt:i4>
      </vt:variant>
      <vt:variant>
        <vt:i4>0</vt:i4>
      </vt:variant>
      <vt:variant>
        <vt:i4>5</vt:i4>
      </vt:variant>
      <vt:variant>
        <vt:lpwstr>https://www.health.gov.au/our-work/transition-care-programme</vt:lpwstr>
      </vt:variant>
      <vt:variant>
        <vt:lpwstr/>
      </vt:variant>
      <vt:variant>
        <vt:i4>1310727</vt:i4>
      </vt:variant>
      <vt:variant>
        <vt:i4>15</vt:i4>
      </vt:variant>
      <vt:variant>
        <vt:i4>0</vt:i4>
      </vt:variant>
      <vt:variant>
        <vt:i4>5</vt:i4>
      </vt:variant>
      <vt:variant>
        <vt:lpwstr>https://www.health.gov.au/our-work/short-term-restorative-care-strc-programme</vt:lpwstr>
      </vt:variant>
      <vt:variant>
        <vt:lpwstr/>
      </vt:variant>
      <vt:variant>
        <vt:i4>4718677</vt:i4>
      </vt:variant>
      <vt:variant>
        <vt:i4>12</vt:i4>
      </vt:variant>
      <vt:variant>
        <vt:i4>0</vt:i4>
      </vt:variant>
      <vt:variant>
        <vt:i4>5</vt:i4>
      </vt:variant>
      <vt:variant>
        <vt:lpwstr>https://www.health.gov.au/our-work/home-care-packages-program</vt:lpwstr>
      </vt:variant>
      <vt:variant>
        <vt:lpwstr/>
      </vt:variant>
      <vt:variant>
        <vt:i4>6488115</vt:i4>
      </vt:variant>
      <vt:variant>
        <vt:i4>9</vt:i4>
      </vt:variant>
      <vt:variant>
        <vt:i4>0</vt:i4>
      </vt:variant>
      <vt:variant>
        <vt:i4>5</vt:i4>
      </vt:variant>
      <vt:variant>
        <vt:lpwstr>https://www.health.gov.au/our-work/commonwealth-home-support-programme-chsp</vt:lpwstr>
      </vt:variant>
      <vt:variant>
        <vt:lpwstr/>
      </vt:variant>
      <vt:variant>
        <vt:i4>5177435</vt:i4>
      </vt:variant>
      <vt:variant>
        <vt:i4>6</vt:i4>
      </vt:variant>
      <vt:variant>
        <vt:i4>0</vt:i4>
      </vt:variant>
      <vt:variant>
        <vt:i4>5</vt:i4>
      </vt:variant>
      <vt:variant>
        <vt:lpwstr>https://www.health.gov.au/our-work/aged-care-assessment-programs</vt:lpwstr>
      </vt:variant>
      <vt:variant>
        <vt:lpwstr/>
      </vt:variant>
      <vt:variant>
        <vt:i4>4063330</vt:i4>
      </vt:variant>
      <vt:variant>
        <vt:i4>3</vt:i4>
      </vt:variant>
      <vt:variant>
        <vt:i4>0</vt:i4>
      </vt:variant>
      <vt:variant>
        <vt:i4>5</vt:i4>
      </vt:variant>
      <vt:variant>
        <vt:lpwstr>https://agedcare.royalcommission.gov.au/Pages/default.aspx</vt:lpwstr>
      </vt:variant>
      <vt:variant>
        <vt:lpwstr/>
      </vt:variant>
      <vt:variant>
        <vt:i4>3211304</vt:i4>
      </vt:variant>
      <vt:variant>
        <vt:i4>0</vt:i4>
      </vt:variant>
      <vt:variant>
        <vt:i4>0</vt:i4>
      </vt:variant>
      <vt:variant>
        <vt:i4>5</vt:i4>
      </vt:variant>
      <vt:variant>
        <vt:lpwstr>https://www.health.gov.au/topics/aged-care/aged-care-reforms-and-reviews/single-assessment-system-for-aged-care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Australian Government Department of Health and Aged Care</dc:creator>
  <cp:keywords>Aged Care, Senior Australians</cp:keywords>
  <dc:description/>
  <cp:revision>2</cp:revision>
  <dcterms:created xsi:type="dcterms:W3CDTF">2023-12-18T05:39:00Z</dcterms:created>
  <dcterms:modified xsi:type="dcterms:W3CDTF">2023-12-18T05:39:00Z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0x01010024A3397D805FBD4E8C383A7804AEC7EC</vt:lpwstr>
  </property>
  <property fmtid="{D5CDD505-2E9C-101B-9397-08002B2CF9AE}" pid="3" name="MediaServiceImageTags">
    <vt:lpwstr/>
  </property>
</Properties>
</file>