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CEFB" w14:textId="77777777" w:rsidR="008376E2" w:rsidRPr="005F0D73" w:rsidRDefault="008376E2" w:rsidP="00DE6AD6">
      <w:pPr>
        <w:rPr>
          <w:sz w:val="18"/>
          <w:szCs w:val="20"/>
        </w:rPr>
        <w:sectPr w:rsidR="008376E2" w:rsidRPr="005F0D73" w:rsidSect="009C415A">
          <w:footerReference w:type="default" r:id="rId11"/>
          <w:headerReference w:type="first" r:id="rId12"/>
          <w:footerReference w:type="first" r:id="rId13"/>
          <w:pgSz w:w="11906" w:h="16838"/>
          <w:pgMar w:top="1701" w:right="1418" w:bottom="1418" w:left="1418" w:header="851" w:footer="510" w:gutter="0"/>
          <w:cols w:space="708"/>
          <w:titlePg/>
          <w:docGrid w:linePitch="360"/>
        </w:sectPr>
      </w:pPr>
    </w:p>
    <w:p w14:paraId="2E4E1255" w14:textId="28BB78D5" w:rsidR="00CE6522" w:rsidRPr="005F0D73" w:rsidRDefault="00CE6522" w:rsidP="0012483C">
      <w:pPr>
        <w:pStyle w:val="Heading1"/>
        <w:rPr>
          <w:iCs/>
          <w:sz w:val="40"/>
          <w:szCs w:val="32"/>
        </w:rPr>
      </w:pPr>
      <w:bookmarkStart w:id="0" w:name="_Hlk141263222"/>
      <w:bookmarkStart w:id="1" w:name="_Hlk137490395"/>
      <w:r w:rsidRPr="005F0D73">
        <w:rPr>
          <w:sz w:val="40"/>
          <w:szCs w:val="32"/>
        </w:rPr>
        <w:t>Procedural support and sedation to facilitate access to health care for people with intellectual disability</w:t>
      </w:r>
      <w:bookmarkEnd w:id="0"/>
      <w:r w:rsidR="0045209A" w:rsidRPr="005F0D73">
        <w:rPr>
          <w:sz w:val="40"/>
          <w:szCs w:val="32"/>
        </w:rPr>
        <w:t xml:space="preserve">: </w:t>
      </w:r>
      <w:r w:rsidRPr="005F0D73">
        <w:rPr>
          <w:sz w:val="40"/>
          <w:szCs w:val="32"/>
        </w:rPr>
        <w:t xml:space="preserve">Roundtable </w:t>
      </w:r>
      <w:bookmarkEnd w:id="1"/>
      <w:r w:rsidRPr="005F0D73">
        <w:rPr>
          <w:sz w:val="40"/>
          <w:szCs w:val="32"/>
        </w:rPr>
        <w:t xml:space="preserve">discussion with </w:t>
      </w:r>
      <w:r w:rsidR="00375002" w:rsidRPr="005F0D73">
        <w:rPr>
          <w:sz w:val="40"/>
          <w:szCs w:val="32"/>
        </w:rPr>
        <w:t xml:space="preserve">the </w:t>
      </w:r>
      <w:r w:rsidR="00FC7C46">
        <w:rPr>
          <w:sz w:val="40"/>
          <w:szCs w:val="32"/>
        </w:rPr>
        <w:br/>
      </w:r>
      <w:r w:rsidRPr="005F0D73">
        <w:rPr>
          <w:sz w:val="40"/>
          <w:szCs w:val="32"/>
        </w:rPr>
        <w:t xml:space="preserve">Assistant Minister for Health and Aged Care, </w:t>
      </w:r>
      <w:r w:rsidR="005F0D73">
        <w:rPr>
          <w:sz w:val="40"/>
          <w:szCs w:val="32"/>
        </w:rPr>
        <w:br/>
      </w:r>
      <w:r w:rsidRPr="005F0D73">
        <w:rPr>
          <w:sz w:val="40"/>
          <w:szCs w:val="32"/>
        </w:rPr>
        <w:t>the Hon Ged Kearney MP</w:t>
      </w:r>
    </w:p>
    <w:p w14:paraId="042212C9" w14:textId="77777777" w:rsidR="00CE6522" w:rsidRPr="0045209A" w:rsidRDefault="00CE6522" w:rsidP="0045209A">
      <w:pPr>
        <w:pStyle w:val="Heading2"/>
      </w:pPr>
      <w:r w:rsidRPr="0045209A">
        <w:t xml:space="preserve">Meeting Summary – Tuesday 25 July 2023 </w:t>
      </w:r>
    </w:p>
    <w:p w14:paraId="2A375C92" w14:textId="77777777" w:rsidR="00CE6522" w:rsidRPr="0045209A" w:rsidRDefault="00CE6522" w:rsidP="0045209A">
      <w:pPr>
        <w:pStyle w:val="Heading3"/>
      </w:pPr>
      <w:r w:rsidRPr="0045209A">
        <w:t>Background</w:t>
      </w:r>
    </w:p>
    <w:p w14:paraId="28E725AE" w14:textId="679F78CB" w:rsidR="00CE6522" w:rsidRDefault="00CE6522" w:rsidP="00CE6522">
      <w:r>
        <w:t xml:space="preserve">The </w:t>
      </w:r>
      <w:hyperlink r:id="rId14" w:history="1">
        <w:r w:rsidRPr="00D06D30">
          <w:rPr>
            <w:rStyle w:val="Hyperlink"/>
          </w:rPr>
          <w:t>National Roadmap for Improving the Health of People with Intellectual Disability</w:t>
        </w:r>
      </w:hyperlink>
      <w:r>
        <w:t xml:space="preserve"> </w:t>
      </w:r>
      <w:r w:rsidR="001C580F">
        <w:t xml:space="preserve">(the Roadmap) </w:t>
      </w:r>
      <w:r>
        <w:t>is overseen by the Roadmap Implementation Governance Group (RIGG). The RIGG has highlighted the need for better pathways to procedural sedation for people with intellectual disability so they can access the health care they need.</w:t>
      </w:r>
    </w:p>
    <w:p w14:paraId="469D597B" w14:textId="7453EB05" w:rsidR="00CE6522" w:rsidRPr="00CE6522" w:rsidRDefault="00CE6522" w:rsidP="00CE6522">
      <w:r w:rsidRPr="00CE6522">
        <w:t>Some people with disability become so distressed when undergoing medical procedures (such as a blood test, vaccination</w:t>
      </w:r>
      <w:r w:rsidR="00A9428D">
        <w:t>, dental procedure</w:t>
      </w:r>
      <w:r w:rsidRPr="00CE6522">
        <w:t xml:space="preserve"> or x-ray) that it is not safe for the procedure to be performed. In these situations, adjustments are required to accommodate the person’s sensory, social and communication needs. These adjustments may include procedural sedation. </w:t>
      </w:r>
    </w:p>
    <w:p w14:paraId="1D7E9249" w14:textId="39E87B7E" w:rsidR="00CE6522" w:rsidRPr="00CE6522" w:rsidRDefault="00CE6522" w:rsidP="00CE6522">
      <w:r w:rsidRPr="00CE6522">
        <w:t>Current pathways to access procedural sedation are inconsistent and often only available at the discretion of individual health pro</w:t>
      </w:r>
      <w:r w:rsidR="004D03AF">
        <w:t>fessionals</w:t>
      </w:r>
      <w:r w:rsidRPr="00CE6522">
        <w:t xml:space="preserve">. This issue is pervasive across all stages of life, with limited pathways in paediatric hospitals, and fewer services available for adults. The inability of </w:t>
      </w:r>
      <w:r w:rsidR="0034354E">
        <w:t>people with intellectual disability</w:t>
      </w:r>
      <w:r w:rsidR="0034354E" w:rsidRPr="00CE6522">
        <w:t xml:space="preserve"> </w:t>
      </w:r>
      <w:r w:rsidRPr="00CE6522">
        <w:t xml:space="preserve">to access the health care they need contributes to health care inequity within this population. </w:t>
      </w:r>
    </w:p>
    <w:p w14:paraId="52062528" w14:textId="37037A7E" w:rsidR="00891B53" w:rsidRDefault="00BA75F6" w:rsidP="00CE6522">
      <w:r>
        <w:t>T</w:t>
      </w:r>
      <w:r w:rsidR="00CE6522">
        <w:t xml:space="preserve">he Department of Health and Aged Care convened a roundtable </w:t>
      </w:r>
      <w:r>
        <w:t>on 25 July 2023</w:t>
      </w:r>
      <w:r w:rsidR="00CE6522">
        <w:t xml:space="preserve">, led by the Assistant Minister for Health and Aged Care, the Hon Ged Kearney MP. </w:t>
      </w:r>
    </w:p>
    <w:p w14:paraId="1BBEC2C1" w14:textId="1B7F13AF" w:rsidR="00CE6522" w:rsidRDefault="00CE6522" w:rsidP="00CE6522">
      <w:r>
        <w:t>The roundtable provided opportunity to identify short- to medium-term actions to improve access to procedural support and sedation for people with disability.</w:t>
      </w:r>
    </w:p>
    <w:p w14:paraId="00421D7D" w14:textId="77777777" w:rsidR="00CE6522" w:rsidRDefault="00CE6522" w:rsidP="00CE6522">
      <w:r>
        <w:t>The roundtable was attended by:</w:t>
      </w:r>
    </w:p>
    <w:p w14:paraId="037200CE" w14:textId="24B4D8D5" w:rsidR="00CE6522" w:rsidRPr="00CE6522" w:rsidRDefault="00CE6522" w:rsidP="00607E6F">
      <w:pPr>
        <w:numPr>
          <w:ilvl w:val="0"/>
          <w:numId w:val="8"/>
        </w:numPr>
      </w:pPr>
      <w:r w:rsidRPr="00CE6522">
        <w:t>people with disability</w:t>
      </w:r>
    </w:p>
    <w:p w14:paraId="4795A1C0" w14:textId="77777777" w:rsidR="00CE6522" w:rsidRPr="00CE6522" w:rsidRDefault="00CE6522" w:rsidP="00607E6F">
      <w:pPr>
        <w:numPr>
          <w:ilvl w:val="0"/>
          <w:numId w:val="8"/>
        </w:numPr>
      </w:pPr>
      <w:r w:rsidRPr="00CE6522">
        <w:t>families and carers of people with intellectual disability</w:t>
      </w:r>
    </w:p>
    <w:p w14:paraId="526B0C77" w14:textId="77777777" w:rsidR="00CE6522" w:rsidRDefault="00CE6522" w:rsidP="00607E6F">
      <w:pPr>
        <w:numPr>
          <w:ilvl w:val="0"/>
          <w:numId w:val="8"/>
        </w:numPr>
      </w:pPr>
      <w:r>
        <w:t>disability advocacy organisations</w:t>
      </w:r>
    </w:p>
    <w:p w14:paraId="6FCA1063" w14:textId="77777777" w:rsidR="00CE6522" w:rsidRDefault="00CE6522" w:rsidP="00607E6F">
      <w:pPr>
        <w:numPr>
          <w:ilvl w:val="0"/>
          <w:numId w:val="8"/>
        </w:numPr>
      </w:pPr>
      <w:r>
        <w:t>disability support services</w:t>
      </w:r>
    </w:p>
    <w:p w14:paraId="35E39A08" w14:textId="77777777" w:rsidR="00CE6522" w:rsidRPr="00CE6522" w:rsidRDefault="00CE6522" w:rsidP="00607E6F">
      <w:pPr>
        <w:numPr>
          <w:ilvl w:val="0"/>
          <w:numId w:val="8"/>
        </w:numPr>
      </w:pPr>
      <w:r>
        <w:t>professional colleges and associations</w:t>
      </w:r>
    </w:p>
    <w:p w14:paraId="7798E651" w14:textId="77777777" w:rsidR="00CE6522" w:rsidRDefault="00CE6522" w:rsidP="00607E6F">
      <w:pPr>
        <w:numPr>
          <w:ilvl w:val="0"/>
          <w:numId w:val="8"/>
        </w:numPr>
      </w:pPr>
      <w:r>
        <w:lastRenderedPageBreak/>
        <w:t>specialist intellectual disability health services and medical practitioners, and</w:t>
      </w:r>
    </w:p>
    <w:p w14:paraId="3FC8A138" w14:textId="77777777" w:rsidR="00CE6522" w:rsidRDefault="00CE6522" w:rsidP="00607E6F">
      <w:pPr>
        <w:numPr>
          <w:ilvl w:val="0"/>
          <w:numId w:val="8"/>
        </w:numPr>
      </w:pPr>
      <w:r>
        <w:t>government officials from the states, territories and Commonwealth.</w:t>
      </w:r>
    </w:p>
    <w:p w14:paraId="5064E21B" w14:textId="0D91AFC2" w:rsidR="00167E72" w:rsidRDefault="00CE6522" w:rsidP="00CE6522">
      <w:r>
        <w:t>This paper</w:t>
      </w:r>
      <w:r w:rsidR="00F33694">
        <w:t xml:space="preserve"> provides a summary of the roundtable and</w:t>
      </w:r>
      <w:r>
        <w:t xml:space="preserve"> outlines recommendations from the group for further action. </w:t>
      </w:r>
    </w:p>
    <w:p w14:paraId="6B6E4B3A" w14:textId="77777777" w:rsidR="00CE6522" w:rsidRPr="0045209A" w:rsidRDefault="00CE6522" w:rsidP="0045209A">
      <w:pPr>
        <w:pStyle w:val="Heading3"/>
      </w:pPr>
      <w:r w:rsidRPr="0045209A">
        <w:t>Meeting Summary</w:t>
      </w:r>
    </w:p>
    <w:p w14:paraId="0E6EB46F" w14:textId="37DF8FFA" w:rsidR="00F84D82" w:rsidRDefault="00CE6522" w:rsidP="00CE6522">
      <w:r>
        <w:t>The Assistant Minister for Health and Aged Care, the Hon Ged Kearney MP, opened the meeting</w:t>
      </w:r>
      <w:r w:rsidR="00576D6B">
        <w:t xml:space="preserve"> and </w:t>
      </w:r>
      <w:r w:rsidR="00852EF3">
        <w:t xml:space="preserve">thanked the group for raising the issue of access to procedural sedation for people with intellectual disability. The Assistant Minister emphasised the serious health inequities </w:t>
      </w:r>
      <w:r w:rsidR="00CB0ADC">
        <w:t xml:space="preserve">people with intellectual disability </w:t>
      </w:r>
      <w:r w:rsidR="00852EF3">
        <w:t>face and noted her own experience as the sister of a person with intellectual disability. The Assistant Minister highlighted the investment by the Australian Government of $43.3 million for actions under the Roadmap, including for a National Centre of Excellence in Intellectual Disability Health.</w:t>
      </w:r>
    </w:p>
    <w:p w14:paraId="63ACDC67" w14:textId="17EF803B" w:rsidR="00CE6522" w:rsidRDefault="00F84D82" w:rsidP="00CE6522">
      <w:r>
        <w:t xml:space="preserve">The </w:t>
      </w:r>
      <w:r w:rsidR="00A5343A">
        <w:t xml:space="preserve">Assistant </w:t>
      </w:r>
      <w:r>
        <w:t xml:space="preserve">Minister </w:t>
      </w:r>
      <w:r w:rsidR="00CE6522">
        <w:t xml:space="preserve">invited people with lived experience to speak to their </w:t>
      </w:r>
      <w:r w:rsidR="00576D6B">
        <w:t>health</w:t>
      </w:r>
      <w:r w:rsidR="00A43577">
        <w:t xml:space="preserve"> </w:t>
      </w:r>
      <w:r w:rsidR="00576D6B">
        <w:t xml:space="preserve">care </w:t>
      </w:r>
      <w:r w:rsidR="00CE6522">
        <w:t>experiences</w:t>
      </w:r>
      <w:r w:rsidR="00576D6B">
        <w:t xml:space="preserve">, </w:t>
      </w:r>
      <w:r w:rsidR="00D25F15">
        <w:t>including the</w:t>
      </w:r>
      <w:r w:rsidR="00CE6522">
        <w:t xml:space="preserve"> importan</w:t>
      </w:r>
      <w:r w:rsidR="00D25F15">
        <w:t>ce</w:t>
      </w:r>
      <w:r w:rsidR="00CE6522">
        <w:t xml:space="preserve"> </w:t>
      </w:r>
      <w:r w:rsidR="00D25F15">
        <w:t xml:space="preserve">of </w:t>
      </w:r>
      <w:r w:rsidR="00CE6522">
        <w:t>procedural support and sedation.</w:t>
      </w:r>
      <w:r w:rsidR="00852EF3">
        <w:t xml:space="preserve"> </w:t>
      </w:r>
      <w:r w:rsidR="00CE6522">
        <w:t>Two participants with lived experience spoke to the importance of recognising patients as individuals with their own set of requirements. They spoke to reasonable adjustments</w:t>
      </w:r>
      <w:r w:rsidR="00CE7810">
        <w:t xml:space="preserve"> such as</w:t>
      </w:r>
      <w:r w:rsidR="00CE6522">
        <w:t>:</w:t>
      </w:r>
    </w:p>
    <w:p w14:paraId="7990466A" w14:textId="020766DE" w:rsidR="00CE6522" w:rsidRDefault="00CE6522" w:rsidP="00607E6F">
      <w:pPr>
        <w:numPr>
          <w:ilvl w:val="0"/>
          <w:numId w:val="9"/>
        </w:numPr>
      </w:pPr>
      <w:r>
        <w:t>providing information in ways the patient can understand, by speaking in plain English, using Easy Read texts, or audio-visual resources</w:t>
      </w:r>
      <w:r w:rsidR="00A14A8E">
        <w:t>, and</w:t>
      </w:r>
    </w:p>
    <w:p w14:paraId="23B5F6DC" w14:textId="18A49173" w:rsidR="00DE7B05" w:rsidRDefault="00CE6522" w:rsidP="00DE7B05">
      <w:pPr>
        <w:numPr>
          <w:ilvl w:val="0"/>
          <w:numId w:val="9"/>
        </w:numPr>
      </w:pPr>
      <w:r>
        <w:t>planning for transport to and from the hospital (if required)</w:t>
      </w:r>
      <w:r w:rsidR="00646490">
        <w:t>,</w:t>
      </w:r>
      <w:r>
        <w:t xml:space="preserve"> </w:t>
      </w:r>
      <w:r w:rsidR="00646490">
        <w:t>a</w:t>
      </w:r>
      <w:r>
        <w:t>dmission</w:t>
      </w:r>
      <w:r w:rsidR="00646490">
        <w:t xml:space="preserve"> practices, and</w:t>
      </w:r>
      <w:r>
        <w:t xml:space="preserve"> pre</w:t>
      </w:r>
      <w:r w:rsidR="00531B04">
        <w:t>-</w:t>
      </w:r>
      <w:r>
        <w:t>operative and post-operative pr</w:t>
      </w:r>
      <w:r w:rsidR="003D663B">
        <w:t>actices</w:t>
      </w:r>
      <w:r w:rsidR="0062681B">
        <w:t>.</w:t>
      </w:r>
    </w:p>
    <w:p w14:paraId="722867F1" w14:textId="39348459" w:rsidR="00DE7B05" w:rsidRDefault="00FC50C6" w:rsidP="00DE7B05">
      <w:r>
        <w:t>P</w:t>
      </w:r>
      <w:r w:rsidR="001D68EE">
        <w:t xml:space="preserve">eople with intellectual disability </w:t>
      </w:r>
      <w:r>
        <w:t>have the</w:t>
      </w:r>
      <w:r w:rsidR="001D68EE">
        <w:t xml:space="preserve"> right </w:t>
      </w:r>
      <w:r w:rsidR="00DE7B05">
        <w:t>to be involved in and make decisions about their o</w:t>
      </w:r>
      <w:r w:rsidR="009431FC">
        <w:t>w</w:t>
      </w:r>
      <w:r w:rsidR="00DE7B05">
        <w:t xml:space="preserve">n heath and care. </w:t>
      </w:r>
      <w:r>
        <w:t xml:space="preserve">These adjustments help them to </w:t>
      </w:r>
      <w:r w:rsidR="0041746C">
        <w:t>access these rights.</w:t>
      </w:r>
    </w:p>
    <w:p w14:paraId="6C529CDE" w14:textId="21F5D867" w:rsidR="00CE6522" w:rsidRDefault="00CE6522" w:rsidP="00CE6522">
      <w:r>
        <w:t xml:space="preserve">A representative from the South Australian Intellectual Disability Health Service spoke </w:t>
      </w:r>
      <w:r w:rsidR="004E04D9">
        <w:t>about</w:t>
      </w:r>
      <w:r>
        <w:t>:</w:t>
      </w:r>
    </w:p>
    <w:p w14:paraId="3858DD98" w14:textId="749E8D1A" w:rsidR="00CE6522" w:rsidRPr="00CE6522" w:rsidRDefault="00687DC2" w:rsidP="00607E6F">
      <w:pPr>
        <w:numPr>
          <w:ilvl w:val="0"/>
          <w:numId w:val="9"/>
        </w:numPr>
      </w:pPr>
      <w:r>
        <w:t xml:space="preserve">people </w:t>
      </w:r>
      <w:r w:rsidR="00387AD7">
        <w:t>who</w:t>
      </w:r>
      <w:r w:rsidR="00531B04">
        <w:t xml:space="preserve"> </w:t>
      </w:r>
      <w:r w:rsidR="00CE6522" w:rsidRPr="00CE6522">
        <w:t>may require procedural sedation</w:t>
      </w:r>
    </w:p>
    <w:p w14:paraId="4439EE41" w14:textId="127C86AC" w:rsidR="00CE6522" w:rsidRPr="00CE6522" w:rsidRDefault="00CE6522" w:rsidP="00607E6F">
      <w:pPr>
        <w:numPr>
          <w:ilvl w:val="0"/>
          <w:numId w:val="9"/>
        </w:numPr>
      </w:pPr>
      <w:r w:rsidRPr="00CE6522">
        <w:t xml:space="preserve">pathways to access sedation in primary </w:t>
      </w:r>
      <w:r w:rsidR="0025715B">
        <w:t xml:space="preserve">care </w:t>
      </w:r>
      <w:r w:rsidRPr="00CE6522">
        <w:t xml:space="preserve">and hospital settings, and </w:t>
      </w:r>
    </w:p>
    <w:p w14:paraId="7D760BE0" w14:textId="10F21473" w:rsidR="00CE6522" w:rsidRDefault="00FB41A8" w:rsidP="00607E6F">
      <w:pPr>
        <w:numPr>
          <w:ilvl w:val="0"/>
          <w:numId w:val="9"/>
        </w:numPr>
      </w:pPr>
      <w:r>
        <w:t xml:space="preserve">the </w:t>
      </w:r>
      <w:r w:rsidR="00CE6522" w:rsidRPr="00CE6522">
        <w:t>current challenges</w:t>
      </w:r>
      <w:r>
        <w:t xml:space="preserve"> accessing procedural support and sedation</w:t>
      </w:r>
      <w:r w:rsidR="00CE6522" w:rsidRPr="00CE6522">
        <w:t>.</w:t>
      </w:r>
    </w:p>
    <w:p w14:paraId="61A7C358" w14:textId="3E95B5EE" w:rsidR="00E3168C" w:rsidRPr="00CE6522" w:rsidRDefault="00E3168C" w:rsidP="00CE6522">
      <w:r w:rsidRPr="00E3168C">
        <w:t>Participants emphasi</w:t>
      </w:r>
      <w:r>
        <w:t>s</w:t>
      </w:r>
      <w:r w:rsidRPr="00E3168C">
        <w:t>ed the importance of flexible service delivery models</w:t>
      </w:r>
      <w:r w:rsidR="00F143CC">
        <w:t xml:space="preserve">. </w:t>
      </w:r>
      <w:r w:rsidR="00DA37E7">
        <w:t>While</w:t>
      </w:r>
      <w:r w:rsidR="00F143CC">
        <w:t xml:space="preserve"> hospitals are better resourced for some forms of sedation, they </w:t>
      </w:r>
      <w:r w:rsidR="00D77A23">
        <w:t xml:space="preserve">do not commonly offer </w:t>
      </w:r>
      <w:r w:rsidRPr="00E3168C">
        <w:t>primary care services</w:t>
      </w:r>
      <w:r w:rsidR="00F143CC">
        <w:t xml:space="preserve"> that may be required by the patient</w:t>
      </w:r>
      <w:r w:rsidRPr="00E3168C">
        <w:t xml:space="preserve">. </w:t>
      </w:r>
      <w:r w:rsidR="00425AF7">
        <w:t xml:space="preserve">There may also be </w:t>
      </w:r>
      <w:r w:rsidR="0032511D">
        <w:t xml:space="preserve">difficulty </w:t>
      </w:r>
      <w:r w:rsidR="002A647A">
        <w:t>in hospital</w:t>
      </w:r>
      <w:r w:rsidR="009A5E56">
        <w:t>s</w:t>
      </w:r>
      <w:r w:rsidR="002A647A">
        <w:t xml:space="preserve"> ensuring multiple health professionals can be involved to ma</w:t>
      </w:r>
      <w:r w:rsidR="00F81879">
        <w:t>ke best use of a single sedation. S</w:t>
      </w:r>
      <w:r w:rsidR="0032511D">
        <w:t>ome professions, such as dentistry,</w:t>
      </w:r>
      <w:r w:rsidR="00F81879">
        <w:t xml:space="preserve"> may struggle to</w:t>
      </w:r>
      <w:r w:rsidR="0032511D">
        <w:t xml:space="preserve"> recei</w:t>
      </w:r>
      <w:r w:rsidR="00F81879">
        <w:t>ve</w:t>
      </w:r>
      <w:r w:rsidR="0032511D">
        <w:t xml:space="preserve"> visiting rights in a hospital setting. </w:t>
      </w:r>
      <w:r w:rsidRPr="00E3168C">
        <w:t>The group also highlighted the need for speciali</w:t>
      </w:r>
      <w:r w:rsidR="00DE280F">
        <w:t>s</w:t>
      </w:r>
      <w:r w:rsidRPr="00E3168C">
        <w:t xml:space="preserve">ed training for healthcare workers to </w:t>
      </w:r>
      <w:r w:rsidR="004E04D9">
        <w:t>ensure</w:t>
      </w:r>
      <w:r w:rsidR="004E04D9" w:rsidRPr="00E3168C">
        <w:t xml:space="preserve"> </w:t>
      </w:r>
      <w:r w:rsidR="001B7957">
        <w:t>people</w:t>
      </w:r>
      <w:r w:rsidRPr="00E3168C">
        <w:t xml:space="preserve"> with intellectual disabilit</w:t>
      </w:r>
      <w:r w:rsidR="001B7957">
        <w:t>y</w:t>
      </w:r>
      <w:r w:rsidR="004E04D9">
        <w:t xml:space="preserve"> get high-quality care</w:t>
      </w:r>
      <w:r w:rsidRPr="00E3168C">
        <w:t>.</w:t>
      </w:r>
    </w:p>
    <w:p w14:paraId="41391153" w14:textId="6D27ECBB" w:rsidR="00CE6522" w:rsidRDefault="00CE6522" w:rsidP="00CE6522">
      <w:r>
        <w:t xml:space="preserve">A representative from the Australian and New Zealand College of Anaesthetists spoke </w:t>
      </w:r>
      <w:r w:rsidR="004E04D9">
        <w:t>about</w:t>
      </w:r>
      <w:r>
        <w:t xml:space="preserve">: </w:t>
      </w:r>
    </w:p>
    <w:p w14:paraId="455A6A7A" w14:textId="6A1F83F7" w:rsidR="00CE6522" w:rsidRPr="00CE6522" w:rsidRDefault="00CE6522" w:rsidP="00607E6F">
      <w:pPr>
        <w:numPr>
          <w:ilvl w:val="0"/>
          <w:numId w:val="9"/>
        </w:numPr>
      </w:pPr>
      <w:r w:rsidRPr="00CE6522">
        <w:t xml:space="preserve">the </w:t>
      </w:r>
      <w:r w:rsidR="00C72DEC">
        <w:t xml:space="preserve">current </w:t>
      </w:r>
      <w:r>
        <w:t xml:space="preserve">procedural sedation </w:t>
      </w:r>
      <w:r w:rsidRPr="00CE6522">
        <w:t>safety guidelines</w:t>
      </w:r>
      <w:r w:rsidR="00F65F9B">
        <w:t>, developed by the College</w:t>
      </w:r>
      <w:r>
        <w:rPr>
          <w:rStyle w:val="FootnoteReference"/>
          <w:szCs w:val="22"/>
        </w:rPr>
        <w:footnoteReference w:id="2"/>
      </w:r>
      <w:r w:rsidRPr="00CE6522">
        <w:t xml:space="preserve">, </w:t>
      </w:r>
    </w:p>
    <w:p w14:paraId="38B3B58B" w14:textId="77777777" w:rsidR="00CE6522" w:rsidRPr="00CE6522" w:rsidRDefault="00CE6522" w:rsidP="00607E6F">
      <w:pPr>
        <w:numPr>
          <w:ilvl w:val="0"/>
          <w:numId w:val="9"/>
        </w:numPr>
      </w:pPr>
      <w:r w:rsidRPr="00CE6522">
        <w:t>procedural sedation outside of hospital settings</w:t>
      </w:r>
      <w:r>
        <w:t>,</w:t>
      </w:r>
      <w:r w:rsidRPr="00CE6522">
        <w:t xml:space="preserve"> and </w:t>
      </w:r>
    </w:p>
    <w:p w14:paraId="61486C90" w14:textId="65EE872A" w:rsidR="00CE6522" w:rsidRPr="00CE6522" w:rsidRDefault="00CE6522" w:rsidP="00607E6F">
      <w:pPr>
        <w:numPr>
          <w:ilvl w:val="0"/>
          <w:numId w:val="9"/>
        </w:numPr>
      </w:pPr>
      <w:r w:rsidRPr="00CE6522">
        <w:t>risk and safety considerations involved in decision</w:t>
      </w:r>
      <w:r w:rsidR="00A0318D">
        <w:t>-making</w:t>
      </w:r>
      <w:r w:rsidRPr="00CE6522">
        <w:t>.</w:t>
      </w:r>
    </w:p>
    <w:p w14:paraId="6EF600F2" w14:textId="0473FFED" w:rsidR="00132971" w:rsidRDefault="00CE6522" w:rsidP="00CE6522">
      <w:r>
        <w:t>Participants discussed the need</w:t>
      </w:r>
      <w:r w:rsidR="00132971">
        <w:t xml:space="preserve"> to</w:t>
      </w:r>
      <w:r w:rsidR="00891B53">
        <w:t>:</w:t>
      </w:r>
    </w:p>
    <w:p w14:paraId="5E7C9B18" w14:textId="33D12F57" w:rsidR="00132971" w:rsidRDefault="00CE6522" w:rsidP="00EB4A45">
      <w:pPr>
        <w:numPr>
          <w:ilvl w:val="0"/>
          <w:numId w:val="8"/>
        </w:numPr>
      </w:pPr>
      <w:r>
        <w:lastRenderedPageBreak/>
        <w:t xml:space="preserve">educate </w:t>
      </w:r>
      <w:r w:rsidR="0076700A">
        <w:t xml:space="preserve">people with disability </w:t>
      </w:r>
      <w:r>
        <w:t>and their supporters of the risks associated with sedation</w:t>
      </w:r>
      <w:r w:rsidR="00132971">
        <w:t>,</w:t>
      </w:r>
      <w:r>
        <w:t xml:space="preserve"> and </w:t>
      </w:r>
    </w:p>
    <w:p w14:paraId="3279ACB3" w14:textId="583C3070" w:rsidR="00CE6522" w:rsidRDefault="00CE6522" w:rsidP="00EB4A45">
      <w:pPr>
        <w:numPr>
          <w:ilvl w:val="0"/>
          <w:numId w:val="8"/>
        </w:numPr>
      </w:pPr>
      <w:r>
        <w:t xml:space="preserve">raise </w:t>
      </w:r>
      <w:r w:rsidR="00EB4A45">
        <w:t xml:space="preserve">health professionals’ </w:t>
      </w:r>
      <w:r>
        <w:t xml:space="preserve">awareness of </w:t>
      </w:r>
      <w:r w:rsidR="0076700A">
        <w:t>people with disability</w:t>
      </w:r>
      <w:r w:rsidR="00620668">
        <w:t xml:space="preserve"> and their</w:t>
      </w:r>
      <w:r w:rsidR="0076700A">
        <w:t xml:space="preserve"> </w:t>
      </w:r>
      <w:r>
        <w:t xml:space="preserve">right to </w:t>
      </w:r>
      <w:r w:rsidR="00132971">
        <w:t xml:space="preserve">receive </w:t>
      </w:r>
      <w:r w:rsidR="00A0318D">
        <w:t xml:space="preserve">high-quality </w:t>
      </w:r>
      <w:r>
        <w:t>healthcare</w:t>
      </w:r>
      <w:r w:rsidR="00132971">
        <w:t>.</w:t>
      </w:r>
    </w:p>
    <w:p w14:paraId="256D00C8" w14:textId="2300D39F" w:rsidR="00CE6522" w:rsidRDefault="00CE6522" w:rsidP="00CE6522">
      <w:r>
        <w:t xml:space="preserve">The Department of Health and Aged Care led a discussion on how to improve access to procedural support and sedation, and </w:t>
      </w:r>
      <w:r w:rsidR="00132971">
        <w:t>short</w:t>
      </w:r>
      <w:r w:rsidR="00687DC2">
        <w:t xml:space="preserve"> and </w:t>
      </w:r>
      <w:r w:rsidR="00132971">
        <w:t>medium-term actions</w:t>
      </w:r>
      <w:r w:rsidR="004D03AF">
        <w:t xml:space="preserve"> to</w:t>
      </w:r>
      <w:r w:rsidR="00132971">
        <w:t xml:space="preserve"> achieve this </w:t>
      </w:r>
      <w:r>
        <w:t xml:space="preserve">for </w:t>
      </w:r>
      <w:r w:rsidR="00687DC2">
        <w:t>people</w:t>
      </w:r>
      <w:r>
        <w:t xml:space="preserve"> that need it. </w:t>
      </w:r>
    </w:p>
    <w:p w14:paraId="79063B10" w14:textId="4E8E2F68" w:rsidR="00167E72" w:rsidRDefault="00CE6522" w:rsidP="00CE6522">
      <w:r>
        <w:t>The Department committed to developing this summary and circulating it t</w:t>
      </w:r>
      <w:r w:rsidR="00CF2B23">
        <w:t>o</w:t>
      </w:r>
      <w:r>
        <w:t xml:space="preserve"> participants</w:t>
      </w:r>
      <w:r w:rsidR="00167E72">
        <w:t>. The Assistant Minister thanked participants for their contributions and closed the meeting.</w:t>
      </w:r>
    </w:p>
    <w:p w14:paraId="17B9C8E7" w14:textId="765B9B00" w:rsidR="00B94E5D" w:rsidRPr="0045209A" w:rsidRDefault="00CE6522" w:rsidP="0045209A">
      <w:pPr>
        <w:pStyle w:val="Heading3"/>
      </w:pPr>
      <w:r w:rsidRPr="0045209A">
        <w:t>Recommendations</w:t>
      </w:r>
    </w:p>
    <w:p w14:paraId="7516E8F3" w14:textId="5B0B6D67" w:rsidR="0003766B" w:rsidRPr="00C27FA9" w:rsidRDefault="00C27FA9" w:rsidP="00C27FA9">
      <w:r>
        <w:t xml:space="preserve">Participants of the roundtable </w:t>
      </w:r>
      <w:r w:rsidR="00DA5727">
        <w:t>made the following recommendations:</w:t>
      </w:r>
    </w:p>
    <w:p w14:paraId="372BE446" w14:textId="29E5A889" w:rsidR="009E478B" w:rsidRPr="00167E72" w:rsidRDefault="009E478B" w:rsidP="00167E72">
      <w:pPr>
        <w:pStyle w:val="Heading4"/>
        <w:numPr>
          <w:ilvl w:val="0"/>
          <w:numId w:val="26"/>
        </w:numPr>
      </w:pPr>
      <w:r w:rsidRPr="00167E72">
        <w:t>Expand hospital-based Disability Liaison Officer (DLO) programs</w:t>
      </w:r>
    </w:p>
    <w:p w14:paraId="7458A9E3" w14:textId="77777777" w:rsidR="00CE6A88" w:rsidRDefault="00CE6A88" w:rsidP="00CE6A88">
      <w:r w:rsidRPr="00CE6A88">
        <w:rPr>
          <w:szCs w:val="22"/>
        </w:rPr>
        <w:t>Participants recommended DLO programs be established in states and territories where they are not currently operating.</w:t>
      </w:r>
    </w:p>
    <w:p w14:paraId="29E1170A" w14:textId="1EEDC236" w:rsidR="009E478B" w:rsidRDefault="00CE6A88" w:rsidP="009E478B">
      <w:r>
        <w:t xml:space="preserve">Where </w:t>
      </w:r>
      <w:r w:rsidR="009E478B">
        <w:t xml:space="preserve">DLO programs </w:t>
      </w:r>
      <w:r w:rsidR="00DB5B1B">
        <w:t xml:space="preserve">are already operational, participants recommended they </w:t>
      </w:r>
      <w:r w:rsidR="009E478B">
        <w:t>should be expanded, including:</w:t>
      </w:r>
    </w:p>
    <w:p w14:paraId="3B3DAAA8" w14:textId="77777777" w:rsidR="009E478B" w:rsidRDefault="009E478B" w:rsidP="00EB4A45">
      <w:pPr>
        <w:numPr>
          <w:ilvl w:val="0"/>
          <w:numId w:val="9"/>
        </w:numPr>
      </w:pPr>
      <w:r>
        <w:t>their role in discussing the individual’s needs for:</w:t>
      </w:r>
    </w:p>
    <w:p w14:paraId="47C8C892" w14:textId="60020277" w:rsidR="009E478B" w:rsidRDefault="00187738" w:rsidP="00EB4A45">
      <w:pPr>
        <w:numPr>
          <w:ilvl w:val="1"/>
          <w:numId w:val="9"/>
        </w:numPr>
      </w:pPr>
      <w:r>
        <w:t xml:space="preserve">health </w:t>
      </w:r>
      <w:r w:rsidR="009E478B">
        <w:t>service</w:t>
      </w:r>
      <w:r>
        <w:t>s</w:t>
      </w:r>
      <w:r w:rsidR="009E478B">
        <w:t xml:space="preserve"> </w:t>
      </w:r>
      <w:r w:rsidR="00D0769C">
        <w:t>when being admitted to hospital (</w:t>
      </w:r>
      <w:r w:rsidR="00FC3B6E">
        <w:t xml:space="preserve">including primary care, preventive, dental and diagnostic services) </w:t>
      </w:r>
      <w:r w:rsidR="00D0769C">
        <w:t xml:space="preserve"> </w:t>
      </w:r>
    </w:p>
    <w:p w14:paraId="7CC36533" w14:textId="0935F16C" w:rsidR="009E478B" w:rsidRDefault="009E478B" w:rsidP="00EB4A45">
      <w:pPr>
        <w:numPr>
          <w:ilvl w:val="1"/>
          <w:numId w:val="9"/>
        </w:numPr>
      </w:pPr>
      <w:r>
        <w:t xml:space="preserve">admission and </w:t>
      </w:r>
      <w:r w:rsidR="00187738">
        <w:t xml:space="preserve">discharge </w:t>
      </w:r>
      <w:r>
        <w:t>from hospital (including transport to and from the hospital)</w:t>
      </w:r>
    </w:p>
    <w:p w14:paraId="6F0E3F66" w14:textId="43948862" w:rsidR="009E478B" w:rsidRDefault="009E478B" w:rsidP="00EB4A45">
      <w:pPr>
        <w:numPr>
          <w:ilvl w:val="1"/>
          <w:numId w:val="9"/>
        </w:numPr>
      </w:pPr>
      <w:r>
        <w:t>pre-procedural and post-operative care, and</w:t>
      </w:r>
    </w:p>
    <w:p w14:paraId="10A31F39" w14:textId="4E3C5D4D" w:rsidR="009E478B" w:rsidRDefault="009E478B" w:rsidP="00EB4A45">
      <w:pPr>
        <w:numPr>
          <w:ilvl w:val="1"/>
          <w:numId w:val="9"/>
        </w:numPr>
      </w:pPr>
      <w:r>
        <w:t>organising and communicating the patient’s support needs with proceduralists and other health professionals.</w:t>
      </w:r>
    </w:p>
    <w:p w14:paraId="5CF18839" w14:textId="25E6E0CE" w:rsidR="009E478B" w:rsidRPr="0003766B" w:rsidRDefault="009E478B" w:rsidP="00EB4A45">
      <w:pPr>
        <w:numPr>
          <w:ilvl w:val="0"/>
          <w:numId w:val="9"/>
        </w:numPr>
      </w:pPr>
      <w:r w:rsidRPr="0003766B">
        <w:t>building strong relationships with health professionals, including surgeons and anaesthetists,</w:t>
      </w:r>
    </w:p>
    <w:p w14:paraId="3903ED97" w14:textId="6F59EBD7" w:rsidR="009E478B" w:rsidRPr="0003766B" w:rsidRDefault="009E478B" w:rsidP="00EB4A45">
      <w:pPr>
        <w:numPr>
          <w:ilvl w:val="0"/>
          <w:numId w:val="9"/>
        </w:numPr>
      </w:pPr>
      <w:r w:rsidRPr="0003766B">
        <w:t xml:space="preserve">ensuring clear communication of outcomes </w:t>
      </w:r>
      <w:r w:rsidR="005C40D5">
        <w:t xml:space="preserve">and discharge plans are provided </w:t>
      </w:r>
      <w:r w:rsidRPr="0003766B">
        <w:t>to the patient’s family and GP.</w:t>
      </w:r>
    </w:p>
    <w:p w14:paraId="53CC8718" w14:textId="21EE77D3" w:rsidR="009E478B" w:rsidRPr="00C221E5" w:rsidRDefault="009E478B" w:rsidP="0045209A">
      <w:pPr>
        <w:pStyle w:val="Heading4"/>
        <w:numPr>
          <w:ilvl w:val="0"/>
          <w:numId w:val="26"/>
        </w:numPr>
      </w:pPr>
      <w:r w:rsidRPr="00C221E5">
        <w:t>Improve awareness of</w:t>
      </w:r>
      <w:r w:rsidR="003C28E7">
        <w:t xml:space="preserve"> </w:t>
      </w:r>
      <w:r w:rsidR="00F22602">
        <w:t xml:space="preserve">pathways and </w:t>
      </w:r>
      <w:r w:rsidRPr="00C221E5">
        <w:t>services to access procedural support and sedation</w:t>
      </w:r>
    </w:p>
    <w:p w14:paraId="68679622" w14:textId="56268A6D" w:rsidR="009E478B" w:rsidRPr="00B5750B" w:rsidRDefault="009E478B" w:rsidP="009E478B">
      <w:pPr>
        <w:pStyle w:val="Paragraphtext"/>
        <w:rPr>
          <w:sz w:val="22"/>
          <w:szCs w:val="22"/>
        </w:rPr>
      </w:pPr>
      <w:r w:rsidRPr="00B5750B">
        <w:rPr>
          <w:sz w:val="22"/>
          <w:szCs w:val="22"/>
        </w:rPr>
        <w:t>Participants recommended</w:t>
      </w:r>
      <w:r w:rsidR="000E6B04">
        <w:rPr>
          <w:sz w:val="22"/>
          <w:szCs w:val="22"/>
        </w:rPr>
        <w:t xml:space="preserve"> that</w:t>
      </w:r>
      <w:r w:rsidRPr="00B5750B">
        <w:rPr>
          <w:sz w:val="22"/>
          <w:szCs w:val="22"/>
        </w:rPr>
        <w:t>:</w:t>
      </w:r>
    </w:p>
    <w:p w14:paraId="79B16149" w14:textId="3FB663D8" w:rsidR="009E478B" w:rsidRPr="0003766B" w:rsidRDefault="009E478B" w:rsidP="00EB4A45">
      <w:pPr>
        <w:numPr>
          <w:ilvl w:val="0"/>
          <w:numId w:val="9"/>
        </w:numPr>
      </w:pPr>
      <w:r w:rsidRPr="0003766B">
        <w:t>GP awareness of DLO programs, where they exist, should be improved</w:t>
      </w:r>
      <w:r w:rsidR="009A5E56">
        <w:t>.</w:t>
      </w:r>
      <w:r w:rsidRPr="0003766B">
        <w:t xml:space="preserve"> </w:t>
      </w:r>
    </w:p>
    <w:p w14:paraId="6B0B7905" w14:textId="5316E870" w:rsidR="00E5470C" w:rsidRPr="00B61B0C" w:rsidRDefault="00C06B2F" w:rsidP="00E5470C">
      <w:pPr>
        <w:pStyle w:val="Paragraphtext"/>
        <w:numPr>
          <w:ilvl w:val="0"/>
          <w:numId w:val="18"/>
        </w:numPr>
        <w:rPr>
          <w:rFonts w:cs="Arial"/>
          <w:bCs/>
          <w:color w:val="358189"/>
          <w:sz w:val="22"/>
          <w:szCs w:val="22"/>
        </w:rPr>
      </w:pPr>
      <w:r>
        <w:rPr>
          <w:sz w:val="22"/>
          <w:szCs w:val="22"/>
        </w:rPr>
        <w:t>d</w:t>
      </w:r>
      <w:r w:rsidR="002F4377" w:rsidRPr="00D01337">
        <w:rPr>
          <w:sz w:val="22"/>
          <w:szCs w:val="22"/>
        </w:rPr>
        <w:t xml:space="preserve">edicated Clinical Pathways (i.e. </w:t>
      </w:r>
      <w:proofErr w:type="spellStart"/>
      <w:r w:rsidR="009E478B" w:rsidRPr="00D01337">
        <w:rPr>
          <w:sz w:val="22"/>
          <w:szCs w:val="22"/>
        </w:rPr>
        <w:t>HealthPathways</w:t>
      </w:r>
      <w:proofErr w:type="spellEnd"/>
      <w:r w:rsidR="002F4377" w:rsidRPr="00D01337">
        <w:rPr>
          <w:sz w:val="22"/>
          <w:szCs w:val="22"/>
        </w:rPr>
        <w:t xml:space="preserve">) </w:t>
      </w:r>
      <w:r w:rsidR="00D01337">
        <w:rPr>
          <w:sz w:val="22"/>
          <w:szCs w:val="22"/>
        </w:rPr>
        <w:t xml:space="preserve">should be established </w:t>
      </w:r>
      <w:r w:rsidR="002F4377" w:rsidRPr="00D01337">
        <w:rPr>
          <w:sz w:val="22"/>
          <w:szCs w:val="22"/>
        </w:rPr>
        <w:t>in each Primary Health Network region that cover local procedural sedation and support pathways for people with disability</w:t>
      </w:r>
      <w:r w:rsidR="00310DE6" w:rsidRPr="00D01337">
        <w:rPr>
          <w:sz w:val="22"/>
          <w:szCs w:val="22"/>
        </w:rPr>
        <w:t xml:space="preserve">. This </w:t>
      </w:r>
      <w:r w:rsidR="006A784A" w:rsidRPr="00D01337">
        <w:rPr>
          <w:sz w:val="22"/>
          <w:szCs w:val="22"/>
        </w:rPr>
        <w:t xml:space="preserve">would </w:t>
      </w:r>
      <w:r w:rsidR="002F4377" w:rsidRPr="00D01337">
        <w:rPr>
          <w:sz w:val="22"/>
          <w:szCs w:val="22"/>
        </w:rPr>
        <w:t xml:space="preserve">assist with referrals and </w:t>
      </w:r>
      <w:r w:rsidR="009E478B" w:rsidRPr="00D01337">
        <w:rPr>
          <w:sz w:val="22"/>
          <w:szCs w:val="22"/>
        </w:rPr>
        <w:t xml:space="preserve">to communicate local solutions that can help </w:t>
      </w:r>
      <w:r w:rsidR="00C83E09" w:rsidRPr="00D01337">
        <w:rPr>
          <w:sz w:val="22"/>
          <w:szCs w:val="22"/>
        </w:rPr>
        <w:t xml:space="preserve">people with disability </w:t>
      </w:r>
      <w:r w:rsidR="00E036CD" w:rsidRPr="00D01337">
        <w:rPr>
          <w:sz w:val="22"/>
          <w:szCs w:val="22"/>
        </w:rPr>
        <w:t xml:space="preserve">access services </w:t>
      </w:r>
      <w:r w:rsidR="0075325C" w:rsidRPr="00D01337">
        <w:rPr>
          <w:sz w:val="22"/>
          <w:szCs w:val="22"/>
        </w:rPr>
        <w:t xml:space="preserve">in </w:t>
      </w:r>
      <w:r w:rsidR="009E478B" w:rsidRPr="00D01337">
        <w:rPr>
          <w:sz w:val="22"/>
          <w:szCs w:val="22"/>
        </w:rPr>
        <w:t xml:space="preserve">both primary care and hospital settings. </w:t>
      </w:r>
    </w:p>
    <w:p w14:paraId="53B72C33" w14:textId="0B582757" w:rsidR="00E5470C" w:rsidRPr="00E5470C" w:rsidRDefault="00F47912" w:rsidP="00E5470C">
      <w:pPr>
        <w:pStyle w:val="Paragraphtext"/>
        <w:numPr>
          <w:ilvl w:val="0"/>
          <w:numId w:val="18"/>
        </w:numPr>
        <w:rPr>
          <w:rFonts w:cs="Arial"/>
          <w:bCs/>
          <w:color w:val="358189"/>
          <w:sz w:val="22"/>
          <w:szCs w:val="22"/>
        </w:rPr>
      </w:pPr>
      <w:r>
        <w:rPr>
          <w:sz w:val="22"/>
          <w:szCs w:val="22"/>
        </w:rPr>
        <w:t xml:space="preserve">each local health </w:t>
      </w:r>
      <w:r w:rsidR="002B4866">
        <w:rPr>
          <w:sz w:val="22"/>
          <w:szCs w:val="22"/>
        </w:rPr>
        <w:t xml:space="preserve">network should </w:t>
      </w:r>
      <w:r w:rsidR="009A5E56">
        <w:rPr>
          <w:sz w:val="22"/>
          <w:szCs w:val="22"/>
        </w:rPr>
        <w:t>publicise a clinical</w:t>
      </w:r>
      <w:r w:rsidR="002B4866">
        <w:rPr>
          <w:sz w:val="22"/>
          <w:szCs w:val="22"/>
        </w:rPr>
        <w:t xml:space="preserve"> pathway to access </w:t>
      </w:r>
      <w:r w:rsidR="009A5E56">
        <w:rPr>
          <w:sz w:val="22"/>
          <w:szCs w:val="22"/>
        </w:rPr>
        <w:t xml:space="preserve">services (e.g. investigations) </w:t>
      </w:r>
      <w:r w:rsidR="002B4866">
        <w:rPr>
          <w:sz w:val="22"/>
          <w:szCs w:val="22"/>
        </w:rPr>
        <w:t>under sedation</w:t>
      </w:r>
      <w:r w:rsidR="00E53296">
        <w:rPr>
          <w:sz w:val="22"/>
          <w:szCs w:val="22"/>
        </w:rPr>
        <w:t>, including contact points.</w:t>
      </w:r>
      <w:r w:rsidR="00217174">
        <w:rPr>
          <w:sz w:val="22"/>
          <w:szCs w:val="22"/>
        </w:rPr>
        <w:t xml:space="preserve"> </w:t>
      </w:r>
      <w:r w:rsidR="00E53296">
        <w:rPr>
          <w:sz w:val="22"/>
          <w:szCs w:val="22"/>
        </w:rPr>
        <w:t>This would ensure people with disability, their families and supporters</w:t>
      </w:r>
      <w:r w:rsidR="009A5E56">
        <w:rPr>
          <w:sz w:val="22"/>
          <w:szCs w:val="22"/>
        </w:rPr>
        <w:t>, as well as GPs</w:t>
      </w:r>
      <w:r w:rsidR="00E53296">
        <w:rPr>
          <w:sz w:val="22"/>
          <w:szCs w:val="22"/>
        </w:rPr>
        <w:t xml:space="preserve"> </w:t>
      </w:r>
      <w:r w:rsidR="00465B00">
        <w:rPr>
          <w:sz w:val="22"/>
          <w:szCs w:val="22"/>
        </w:rPr>
        <w:t>can</w:t>
      </w:r>
      <w:r w:rsidR="00E53296">
        <w:rPr>
          <w:sz w:val="22"/>
          <w:szCs w:val="22"/>
        </w:rPr>
        <w:t xml:space="preserve"> access information</w:t>
      </w:r>
      <w:r w:rsidR="009A5E56">
        <w:rPr>
          <w:sz w:val="22"/>
          <w:szCs w:val="22"/>
        </w:rPr>
        <w:t xml:space="preserve"> in order to activate the pathway when required</w:t>
      </w:r>
      <w:r w:rsidR="00B61B0C">
        <w:rPr>
          <w:sz w:val="22"/>
          <w:szCs w:val="22"/>
        </w:rPr>
        <w:t>.</w:t>
      </w:r>
    </w:p>
    <w:p w14:paraId="3A70BCB4" w14:textId="5316E870" w:rsidR="003C28E7" w:rsidRDefault="003C28E7" w:rsidP="0045209A">
      <w:pPr>
        <w:pStyle w:val="Heading4"/>
        <w:numPr>
          <w:ilvl w:val="0"/>
          <w:numId w:val="26"/>
        </w:numPr>
      </w:pPr>
      <w:r>
        <w:lastRenderedPageBreak/>
        <w:t xml:space="preserve">Improve </w:t>
      </w:r>
      <w:r w:rsidRPr="00C221E5">
        <w:t>referral pathways to</w:t>
      </w:r>
      <w:r>
        <w:t xml:space="preserve"> procedural support and sedation</w:t>
      </w:r>
    </w:p>
    <w:p w14:paraId="5EF17795" w14:textId="33E20831" w:rsidR="00DD4A96" w:rsidRDefault="00DD4A96" w:rsidP="008C498B">
      <w:r>
        <w:t>Participants recommended that w</w:t>
      </w:r>
      <w:r w:rsidRPr="0003766B">
        <w:t xml:space="preserve">ork be </w:t>
      </w:r>
      <w:r w:rsidR="00DF4D2C">
        <w:t>done</w:t>
      </w:r>
      <w:r w:rsidR="00DF4D2C" w:rsidRPr="0003766B">
        <w:t xml:space="preserve"> </w:t>
      </w:r>
      <w:r w:rsidRPr="0003766B">
        <w:t xml:space="preserve">to ensure people with intellectual disability </w:t>
      </w:r>
      <w:r w:rsidR="00DF4D2C">
        <w:t xml:space="preserve">their </w:t>
      </w:r>
      <w:r w:rsidRPr="0003766B">
        <w:t>families and carers are aware that they are entitled to reasonable adjustments</w:t>
      </w:r>
      <w:r>
        <w:t>.</w:t>
      </w:r>
    </w:p>
    <w:p w14:paraId="16C131EA" w14:textId="49FFB090" w:rsidR="004D03AF" w:rsidRPr="00266763" w:rsidRDefault="00DD4A96" w:rsidP="00266763">
      <w:r>
        <w:t>Awareness of pathways to access reasonable adjustments, including procedural sedation, should also be improved.</w:t>
      </w:r>
    </w:p>
    <w:p w14:paraId="3018251A" w14:textId="7D65FE88" w:rsidR="009E478B" w:rsidRPr="00C221E5" w:rsidRDefault="002F4377" w:rsidP="0045209A">
      <w:pPr>
        <w:pStyle w:val="Heading4"/>
        <w:numPr>
          <w:ilvl w:val="0"/>
          <w:numId w:val="26"/>
        </w:numPr>
      </w:pPr>
      <w:r w:rsidRPr="00C221E5">
        <w:t xml:space="preserve">Establish </w:t>
      </w:r>
      <w:r w:rsidR="009E478B" w:rsidRPr="00C221E5">
        <w:t xml:space="preserve">more </w:t>
      </w:r>
      <w:r w:rsidR="006A48F0" w:rsidRPr="00C221E5">
        <w:t xml:space="preserve">specialised and </w:t>
      </w:r>
      <w:r w:rsidR="009E478B" w:rsidRPr="00C221E5">
        <w:t>flexible service delivery models</w:t>
      </w:r>
    </w:p>
    <w:p w14:paraId="5885BB05" w14:textId="6D76010C" w:rsidR="00236054" w:rsidRDefault="009E478B" w:rsidP="009E478B">
      <w:pPr>
        <w:pStyle w:val="Paragraphtext"/>
        <w:rPr>
          <w:sz w:val="22"/>
          <w:szCs w:val="22"/>
        </w:rPr>
      </w:pPr>
      <w:r w:rsidRPr="00B5750B">
        <w:rPr>
          <w:sz w:val="22"/>
          <w:szCs w:val="22"/>
        </w:rPr>
        <w:t xml:space="preserve">Participants recommended that more flexible service delivery models are set up. </w:t>
      </w:r>
      <w:r w:rsidR="007869BE">
        <w:rPr>
          <w:sz w:val="22"/>
          <w:szCs w:val="22"/>
        </w:rPr>
        <w:t xml:space="preserve">There was discussion </w:t>
      </w:r>
      <w:r w:rsidR="00BB463A">
        <w:rPr>
          <w:sz w:val="22"/>
          <w:szCs w:val="22"/>
        </w:rPr>
        <w:t xml:space="preserve">on </w:t>
      </w:r>
      <w:r w:rsidR="007869BE">
        <w:rPr>
          <w:sz w:val="22"/>
          <w:szCs w:val="22"/>
        </w:rPr>
        <w:t xml:space="preserve">the importance on delivering healthcare with </w:t>
      </w:r>
      <w:r w:rsidR="00BB463A">
        <w:rPr>
          <w:sz w:val="22"/>
          <w:szCs w:val="22"/>
        </w:rPr>
        <w:t>low</w:t>
      </w:r>
      <w:r w:rsidR="00A470B1">
        <w:rPr>
          <w:sz w:val="22"/>
          <w:szCs w:val="22"/>
        </w:rPr>
        <w:t xml:space="preserve"> to moderate</w:t>
      </w:r>
      <w:r w:rsidR="00BB463A">
        <w:rPr>
          <w:sz w:val="22"/>
          <w:szCs w:val="22"/>
        </w:rPr>
        <w:t xml:space="preserve"> levels of</w:t>
      </w:r>
      <w:r w:rsidR="007869BE">
        <w:rPr>
          <w:sz w:val="22"/>
          <w:szCs w:val="22"/>
        </w:rPr>
        <w:t xml:space="preserve"> sedation</w:t>
      </w:r>
      <w:r w:rsidR="00BB463A">
        <w:rPr>
          <w:sz w:val="22"/>
          <w:szCs w:val="22"/>
        </w:rPr>
        <w:t xml:space="preserve"> wherever possible</w:t>
      </w:r>
      <w:r w:rsidR="007869BE">
        <w:rPr>
          <w:sz w:val="22"/>
          <w:szCs w:val="22"/>
        </w:rPr>
        <w:t xml:space="preserve">, including </w:t>
      </w:r>
      <w:r w:rsidR="002C3BAD">
        <w:rPr>
          <w:sz w:val="22"/>
          <w:szCs w:val="22"/>
        </w:rPr>
        <w:t xml:space="preserve">in </w:t>
      </w:r>
      <w:r w:rsidR="007869BE">
        <w:rPr>
          <w:sz w:val="22"/>
          <w:szCs w:val="22"/>
        </w:rPr>
        <w:t>purpose</w:t>
      </w:r>
      <w:r w:rsidR="00DC2306">
        <w:rPr>
          <w:sz w:val="22"/>
          <w:szCs w:val="22"/>
        </w:rPr>
        <w:t>-</w:t>
      </w:r>
      <w:r w:rsidR="007869BE">
        <w:rPr>
          <w:sz w:val="22"/>
          <w:szCs w:val="22"/>
        </w:rPr>
        <w:t xml:space="preserve">built clinics that can administer </w:t>
      </w:r>
      <w:r w:rsidR="00BB463A">
        <w:rPr>
          <w:sz w:val="22"/>
          <w:szCs w:val="22"/>
        </w:rPr>
        <w:t xml:space="preserve">these forms of </w:t>
      </w:r>
      <w:r w:rsidR="007869BE">
        <w:rPr>
          <w:sz w:val="22"/>
          <w:szCs w:val="22"/>
        </w:rPr>
        <w:t>sedation</w:t>
      </w:r>
      <w:r w:rsidR="00DC2306">
        <w:rPr>
          <w:sz w:val="22"/>
          <w:szCs w:val="22"/>
        </w:rPr>
        <w:t>.</w:t>
      </w:r>
    </w:p>
    <w:p w14:paraId="295435AE" w14:textId="00C9CB37" w:rsidR="009E478B" w:rsidRPr="00B5750B" w:rsidRDefault="009E478B" w:rsidP="009E478B">
      <w:pPr>
        <w:pStyle w:val="Paragraphtext"/>
        <w:rPr>
          <w:sz w:val="22"/>
          <w:szCs w:val="22"/>
        </w:rPr>
      </w:pPr>
      <w:r w:rsidRPr="00B5750B">
        <w:rPr>
          <w:sz w:val="22"/>
          <w:szCs w:val="22"/>
        </w:rPr>
        <w:t xml:space="preserve">There was a focus on </w:t>
      </w:r>
      <w:r w:rsidR="001C0C68">
        <w:rPr>
          <w:sz w:val="22"/>
          <w:szCs w:val="22"/>
        </w:rPr>
        <w:t>service deliver</w:t>
      </w:r>
      <w:r w:rsidR="00422D6A">
        <w:rPr>
          <w:sz w:val="22"/>
          <w:szCs w:val="22"/>
        </w:rPr>
        <w:t xml:space="preserve">y </w:t>
      </w:r>
      <w:r w:rsidRPr="00B5750B">
        <w:rPr>
          <w:sz w:val="22"/>
          <w:szCs w:val="22"/>
        </w:rPr>
        <w:t>outside of hospitals, including:</w:t>
      </w:r>
    </w:p>
    <w:p w14:paraId="67D92351" w14:textId="0A40451C" w:rsidR="009E478B" w:rsidRPr="0003766B" w:rsidRDefault="00C06B2F" w:rsidP="00E13582">
      <w:pPr>
        <w:numPr>
          <w:ilvl w:val="0"/>
          <w:numId w:val="9"/>
        </w:numPr>
      </w:pPr>
      <w:r>
        <w:t>s</w:t>
      </w:r>
      <w:r w:rsidR="00E13582">
        <w:t>pecialised community</w:t>
      </w:r>
      <w:r w:rsidR="00A73C78">
        <w:t xml:space="preserve">/outpatient </w:t>
      </w:r>
      <w:r w:rsidR="009E478B" w:rsidRPr="0003766B">
        <w:t>clinics</w:t>
      </w:r>
      <w:r w:rsidR="007869BE">
        <w:t>, similar to the Centre for Developmental Disability Health</w:t>
      </w:r>
      <w:r w:rsidR="001865D2">
        <w:t xml:space="preserve"> in </w:t>
      </w:r>
      <w:r w:rsidR="00FC7C46">
        <w:t>Victoria</w:t>
      </w:r>
      <w:r w:rsidR="009E478B" w:rsidRPr="0003766B">
        <w:t>, and</w:t>
      </w:r>
    </w:p>
    <w:p w14:paraId="781D2566" w14:textId="194E70FF" w:rsidR="00366776" w:rsidRPr="00266763" w:rsidRDefault="0025419D" w:rsidP="00B94E5D">
      <w:pPr>
        <w:numPr>
          <w:ilvl w:val="0"/>
          <w:numId w:val="9"/>
        </w:numPr>
      </w:pPr>
      <w:r w:rsidRPr="0003766B">
        <w:t xml:space="preserve">services </w:t>
      </w:r>
      <w:r>
        <w:t xml:space="preserve">in the </w:t>
      </w:r>
      <w:r w:rsidR="009E478B" w:rsidRPr="0003766B">
        <w:t xml:space="preserve">home </w:t>
      </w:r>
      <w:r w:rsidR="00315535" w:rsidRPr="0003766B">
        <w:t>(including Hospital in the Home</w:t>
      </w:r>
      <w:r>
        <w:t xml:space="preserve"> services run by hospitals</w:t>
      </w:r>
      <w:r w:rsidR="00315535" w:rsidRPr="0003766B">
        <w:t>)</w:t>
      </w:r>
      <w:r w:rsidR="009E478B" w:rsidRPr="0003766B">
        <w:t>.</w:t>
      </w:r>
    </w:p>
    <w:p w14:paraId="386BAEAA" w14:textId="77777777" w:rsidR="00A14D03" w:rsidRPr="00167E72" w:rsidRDefault="00A14D03" w:rsidP="00A14D03">
      <w:pPr>
        <w:pStyle w:val="Heading4"/>
        <w:numPr>
          <w:ilvl w:val="0"/>
          <w:numId w:val="26"/>
        </w:numPr>
      </w:pPr>
      <w:r w:rsidRPr="00167E72">
        <w:t>Develop and promote widespread use of a screening tool to assess the procedural support and sedation needs of a patient</w:t>
      </w:r>
    </w:p>
    <w:p w14:paraId="161882B5" w14:textId="126A0D2C" w:rsidR="00A14D03" w:rsidRDefault="00A14D03" w:rsidP="00A14D03">
      <w:r>
        <w:t xml:space="preserve">Participants recommended </w:t>
      </w:r>
      <w:r w:rsidR="000E0412">
        <w:t xml:space="preserve">that </w:t>
      </w:r>
      <w:r>
        <w:t>a screening tool be developed for, and adopted by, those involved in administering sedation</w:t>
      </w:r>
      <w:r w:rsidR="000E0412">
        <w:t>,</w:t>
      </w:r>
      <w:r>
        <w:t xml:space="preserve"> including health professionals such as GPs. The tool should be used before every procedure to assess the </w:t>
      </w:r>
      <w:r w:rsidR="006D28BA">
        <w:t xml:space="preserve">person’s </w:t>
      </w:r>
      <w:r>
        <w:t xml:space="preserve">needs, with outcomes to be documented and communicated back to the </w:t>
      </w:r>
      <w:r w:rsidR="006D28BA">
        <w:t xml:space="preserve">person’s </w:t>
      </w:r>
      <w:r>
        <w:t xml:space="preserve">GP. Tools such as health passports should be used to ensure the </w:t>
      </w:r>
      <w:r w:rsidR="006D28BA">
        <w:t xml:space="preserve">person’s </w:t>
      </w:r>
      <w:r>
        <w:t>needs can be communicated to other health professionals when required.</w:t>
      </w:r>
    </w:p>
    <w:p w14:paraId="455B1027" w14:textId="1B6E6A24" w:rsidR="00A14D03" w:rsidRPr="005B0900" w:rsidRDefault="00A14D03" w:rsidP="00A14D03">
      <w:pPr>
        <w:rPr>
          <w:bCs/>
          <w:iCs/>
          <w:color w:val="358189"/>
          <w:sz w:val="26"/>
          <w:szCs w:val="26"/>
        </w:rPr>
      </w:pPr>
      <w:r w:rsidRPr="00955257">
        <w:rPr>
          <w:szCs w:val="22"/>
        </w:rPr>
        <w:t xml:space="preserve">Using </w:t>
      </w:r>
      <w:r>
        <w:rPr>
          <w:szCs w:val="22"/>
        </w:rPr>
        <w:t>a</w:t>
      </w:r>
      <w:r w:rsidRPr="00955257">
        <w:rPr>
          <w:szCs w:val="22"/>
        </w:rPr>
        <w:t xml:space="preserve"> screening tool </w:t>
      </w:r>
      <w:r>
        <w:rPr>
          <w:szCs w:val="22"/>
        </w:rPr>
        <w:t>before</w:t>
      </w:r>
      <w:r w:rsidRPr="00955257">
        <w:rPr>
          <w:szCs w:val="22"/>
        </w:rPr>
        <w:t xml:space="preserve"> every procedure </w:t>
      </w:r>
      <w:r>
        <w:rPr>
          <w:szCs w:val="22"/>
        </w:rPr>
        <w:t xml:space="preserve">would </w:t>
      </w:r>
      <w:r w:rsidRPr="00955257">
        <w:rPr>
          <w:szCs w:val="22"/>
        </w:rPr>
        <w:t xml:space="preserve">provide an important opportunity for adjustments to be made. A </w:t>
      </w:r>
      <w:r w:rsidR="00CA0B5C">
        <w:t xml:space="preserve">person’s </w:t>
      </w:r>
      <w:r w:rsidRPr="00955257">
        <w:rPr>
          <w:szCs w:val="22"/>
        </w:rPr>
        <w:t>requirements</w:t>
      </w:r>
      <w:r w:rsidRPr="00955257">
        <w:rPr>
          <w:rFonts w:cstheme="minorHAnsi"/>
          <w:szCs w:val="22"/>
        </w:rPr>
        <w:t xml:space="preserve"> may change depending on the type of procedure and over the course of their life.</w:t>
      </w:r>
    </w:p>
    <w:p w14:paraId="224FA4A4" w14:textId="77777777" w:rsidR="003C28E7" w:rsidRDefault="003C28E7" w:rsidP="003C28E7">
      <w:pPr>
        <w:pStyle w:val="Heading4"/>
        <w:numPr>
          <w:ilvl w:val="0"/>
          <w:numId w:val="26"/>
        </w:numPr>
      </w:pPr>
      <w:r>
        <w:t>Improve training for health professionals</w:t>
      </w:r>
    </w:p>
    <w:p w14:paraId="527C5514" w14:textId="58CC1228" w:rsidR="00505BF4" w:rsidRDefault="009E478B" w:rsidP="00266763">
      <w:pPr>
        <w:rPr>
          <w:szCs w:val="22"/>
        </w:rPr>
      </w:pPr>
      <w:r w:rsidRPr="00B5750B">
        <w:rPr>
          <w:szCs w:val="22"/>
        </w:rPr>
        <w:t xml:space="preserve">Participants </w:t>
      </w:r>
      <w:r w:rsidR="00A93350">
        <w:rPr>
          <w:szCs w:val="22"/>
        </w:rPr>
        <w:t xml:space="preserve">emphasised </w:t>
      </w:r>
      <w:r w:rsidRPr="00B5750B">
        <w:rPr>
          <w:szCs w:val="22"/>
        </w:rPr>
        <w:t>the lack of training health pro</w:t>
      </w:r>
      <w:r w:rsidR="0075325C">
        <w:rPr>
          <w:szCs w:val="22"/>
        </w:rPr>
        <w:t>fessionals</w:t>
      </w:r>
      <w:r w:rsidRPr="00B5750B">
        <w:rPr>
          <w:szCs w:val="22"/>
        </w:rPr>
        <w:t xml:space="preserve"> usually receive in working with people with intellectual disability. They recommended that health professionals have access to appropriate training </w:t>
      </w:r>
      <w:r w:rsidR="00E13582">
        <w:rPr>
          <w:szCs w:val="22"/>
        </w:rPr>
        <w:t>to</w:t>
      </w:r>
      <w:r w:rsidR="00112DC1">
        <w:rPr>
          <w:szCs w:val="22"/>
        </w:rPr>
        <w:t xml:space="preserve"> provide quality care </w:t>
      </w:r>
      <w:r w:rsidRPr="00B5750B">
        <w:rPr>
          <w:szCs w:val="22"/>
        </w:rPr>
        <w:t>for people with intellectual disability.</w:t>
      </w:r>
      <w:r w:rsidR="005860FB">
        <w:rPr>
          <w:szCs w:val="22"/>
        </w:rPr>
        <w:t xml:space="preserve"> </w:t>
      </w:r>
      <w:r w:rsidR="00C164DF">
        <w:rPr>
          <w:szCs w:val="22"/>
        </w:rPr>
        <w:t>Clinicians should be supported in GP practices and hospital settings through e</w:t>
      </w:r>
      <w:r w:rsidR="002C0C3C">
        <w:rPr>
          <w:szCs w:val="22"/>
        </w:rPr>
        <w:t>ducation programs</w:t>
      </w:r>
      <w:r w:rsidR="00F404FB">
        <w:rPr>
          <w:szCs w:val="22"/>
        </w:rPr>
        <w:t xml:space="preserve"> and training to improve accessibility for people wi</w:t>
      </w:r>
      <w:r w:rsidR="009A5E56">
        <w:rPr>
          <w:szCs w:val="22"/>
        </w:rPr>
        <w:t>th</w:t>
      </w:r>
      <w:r w:rsidR="00F404FB">
        <w:rPr>
          <w:szCs w:val="22"/>
        </w:rPr>
        <w:t xml:space="preserve"> intellectual disability, including through improved </w:t>
      </w:r>
      <w:r w:rsidR="002C0C3C">
        <w:rPr>
          <w:szCs w:val="22"/>
        </w:rPr>
        <w:t>awareness of reasonable adjustments</w:t>
      </w:r>
      <w:r w:rsidR="00F404FB">
        <w:rPr>
          <w:szCs w:val="22"/>
        </w:rPr>
        <w:t>.</w:t>
      </w:r>
    </w:p>
    <w:p w14:paraId="64B12C8B" w14:textId="78484FF4" w:rsidR="00285908" w:rsidRPr="00285908" w:rsidRDefault="000A2E05" w:rsidP="00285908">
      <w:pPr>
        <w:rPr>
          <w:szCs w:val="22"/>
        </w:rPr>
      </w:pPr>
      <w:r>
        <w:rPr>
          <w:szCs w:val="22"/>
        </w:rPr>
        <w:t xml:space="preserve">Training </w:t>
      </w:r>
      <w:r w:rsidR="00285908" w:rsidRPr="00285908">
        <w:rPr>
          <w:szCs w:val="22"/>
        </w:rPr>
        <w:t>was</w:t>
      </w:r>
      <w:r>
        <w:rPr>
          <w:szCs w:val="22"/>
        </w:rPr>
        <w:t xml:space="preserve"> also</w:t>
      </w:r>
      <w:r w:rsidR="00285908" w:rsidRPr="00285908">
        <w:rPr>
          <w:szCs w:val="22"/>
        </w:rPr>
        <w:t xml:space="preserve"> noted as important for health professionals working in outpatient clinics, community clinics and home services, as people with intellectual disability often find these settings more accessible than standard GP practices or hospital settings.</w:t>
      </w:r>
    </w:p>
    <w:p w14:paraId="6C92BBC1" w14:textId="697B7B86" w:rsidR="009E478B" w:rsidRPr="00C221E5" w:rsidRDefault="009E478B" w:rsidP="0045209A">
      <w:pPr>
        <w:pStyle w:val="Heading4"/>
        <w:numPr>
          <w:ilvl w:val="0"/>
          <w:numId w:val="26"/>
        </w:numPr>
      </w:pPr>
      <w:r w:rsidRPr="00C221E5">
        <w:t>Improve access to operating theatre time</w:t>
      </w:r>
    </w:p>
    <w:p w14:paraId="5439DA31" w14:textId="19BAF92C" w:rsidR="009E478B" w:rsidRDefault="009E478B" w:rsidP="009E478B">
      <w:pPr>
        <w:pStyle w:val="Paragraphtext"/>
        <w:rPr>
          <w:sz w:val="22"/>
          <w:szCs w:val="22"/>
        </w:rPr>
      </w:pPr>
      <w:r w:rsidRPr="00B5750B">
        <w:rPr>
          <w:sz w:val="22"/>
          <w:szCs w:val="22"/>
        </w:rPr>
        <w:t xml:space="preserve">Operating </w:t>
      </w:r>
      <w:r>
        <w:rPr>
          <w:sz w:val="22"/>
          <w:szCs w:val="22"/>
        </w:rPr>
        <w:t>theatres</w:t>
      </w:r>
      <w:r w:rsidRPr="00B5750B">
        <w:rPr>
          <w:sz w:val="22"/>
          <w:szCs w:val="22"/>
        </w:rPr>
        <w:t xml:space="preserve"> and hospitals are not </w:t>
      </w:r>
      <w:r w:rsidR="00447D05">
        <w:rPr>
          <w:sz w:val="22"/>
          <w:szCs w:val="22"/>
        </w:rPr>
        <w:t>set up</w:t>
      </w:r>
      <w:r w:rsidR="00447D05" w:rsidRPr="00B5750B">
        <w:rPr>
          <w:sz w:val="22"/>
          <w:szCs w:val="22"/>
        </w:rPr>
        <w:t xml:space="preserve"> </w:t>
      </w:r>
      <w:r w:rsidRPr="00B5750B">
        <w:rPr>
          <w:sz w:val="22"/>
          <w:szCs w:val="22"/>
        </w:rPr>
        <w:t xml:space="preserve">to provide primary care </w:t>
      </w:r>
      <w:r w:rsidR="00447D05">
        <w:rPr>
          <w:sz w:val="22"/>
          <w:szCs w:val="22"/>
        </w:rPr>
        <w:t>services</w:t>
      </w:r>
      <w:r w:rsidRPr="00B5750B">
        <w:rPr>
          <w:sz w:val="22"/>
          <w:szCs w:val="22"/>
        </w:rPr>
        <w:t xml:space="preserve">. This </w:t>
      </w:r>
      <w:r w:rsidR="009E38B8">
        <w:rPr>
          <w:sz w:val="22"/>
          <w:szCs w:val="22"/>
        </w:rPr>
        <w:t>makes it difficult for people to get these types of services</w:t>
      </w:r>
      <w:r w:rsidR="009B3AE2">
        <w:rPr>
          <w:sz w:val="22"/>
          <w:szCs w:val="22"/>
        </w:rPr>
        <w:t xml:space="preserve"> (e.g. immunisations</w:t>
      </w:r>
      <w:r w:rsidR="00FF7D78">
        <w:rPr>
          <w:sz w:val="22"/>
          <w:szCs w:val="22"/>
        </w:rPr>
        <w:t xml:space="preserve"> and dental care</w:t>
      </w:r>
      <w:r w:rsidR="009B3AE2">
        <w:rPr>
          <w:sz w:val="22"/>
          <w:szCs w:val="22"/>
        </w:rPr>
        <w:t>)</w:t>
      </w:r>
      <w:r w:rsidR="009E38B8">
        <w:rPr>
          <w:sz w:val="22"/>
          <w:szCs w:val="22"/>
        </w:rPr>
        <w:t xml:space="preserve"> even if they are being admitted to </w:t>
      </w:r>
      <w:r w:rsidR="008D3320">
        <w:rPr>
          <w:sz w:val="22"/>
          <w:szCs w:val="22"/>
        </w:rPr>
        <w:t xml:space="preserve">theatre for surgery. </w:t>
      </w:r>
      <w:r w:rsidR="009E38B8" w:rsidRPr="00B5750B">
        <w:rPr>
          <w:sz w:val="22"/>
          <w:szCs w:val="22"/>
        </w:rPr>
        <w:t xml:space="preserve"> </w:t>
      </w:r>
    </w:p>
    <w:p w14:paraId="4A74660A" w14:textId="57A74553" w:rsidR="009E478B" w:rsidRDefault="009E478B" w:rsidP="009E478B">
      <w:pPr>
        <w:pStyle w:val="Paragraphtext"/>
        <w:rPr>
          <w:sz w:val="22"/>
          <w:szCs w:val="22"/>
        </w:rPr>
      </w:pPr>
      <w:r>
        <w:rPr>
          <w:sz w:val="22"/>
          <w:szCs w:val="22"/>
        </w:rPr>
        <w:t>Participants recommended that access to operating theatres be made more flexibl</w:t>
      </w:r>
      <w:r w:rsidR="00F31C20">
        <w:rPr>
          <w:sz w:val="22"/>
          <w:szCs w:val="22"/>
        </w:rPr>
        <w:t>e</w:t>
      </w:r>
      <w:r>
        <w:rPr>
          <w:sz w:val="22"/>
          <w:szCs w:val="22"/>
        </w:rPr>
        <w:t xml:space="preserve">. It was noted that some hospitals cater to this better than others. </w:t>
      </w:r>
    </w:p>
    <w:p w14:paraId="715F63D7" w14:textId="70581815" w:rsidR="00D33F17" w:rsidRPr="0057216B" w:rsidRDefault="009E478B" w:rsidP="0057216B">
      <w:pPr>
        <w:pStyle w:val="Paragraphtext"/>
        <w:rPr>
          <w:sz w:val="22"/>
          <w:szCs w:val="22"/>
        </w:rPr>
      </w:pPr>
      <w:r>
        <w:rPr>
          <w:sz w:val="22"/>
          <w:szCs w:val="22"/>
        </w:rPr>
        <w:lastRenderedPageBreak/>
        <w:t>There was strong recognition that each jurisdiction has its own rules and resources available and that solutions should be localised and tailored to these capabilities.</w:t>
      </w:r>
      <w:r w:rsidR="00C56938">
        <w:rPr>
          <w:sz w:val="22"/>
          <w:szCs w:val="22"/>
        </w:rPr>
        <w:t xml:space="preserve"> However, there was strong </w:t>
      </w:r>
      <w:r w:rsidR="001A2E56">
        <w:rPr>
          <w:sz w:val="22"/>
          <w:szCs w:val="22"/>
        </w:rPr>
        <w:t xml:space="preserve">support for </w:t>
      </w:r>
      <w:r w:rsidR="00DF1E4B">
        <w:rPr>
          <w:sz w:val="22"/>
          <w:szCs w:val="22"/>
        </w:rPr>
        <w:t xml:space="preserve">being opportunistic when people are already being admitted to hospital and put under sedation for </w:t>
      </w:r>
      <w:r w:rsidR="0039533B">
        <w:rPr>
          <w:sz w:val="22"/>
          <w:szCs w:val="22"/>
        </w:rPr>
        <w:t xml:space="preserve">more complex procedures. </w:t>
      </w:r>
      <w:r w:rsidR="00D46FA3">
        <w:rPr>
          <w:sz w:val="22"/>
          <w:szCs w:val="22"/>
        </w:rPr>
        <w:t>C</w:t>
      </w:r>
      <w:r w:rsidR="0053140A">
        <w:rPr>
          <w:sz w:val="22"/>
          <w:szCs w:val="22"/>
        </w:rPr>
        <w:t>entralised disability healthcare services</w:t>
      </w:r>
      <w:r w:rsidR="00D46FA3">
        <w:rPr>
          <w:sz w:val="22"/>
          <w:szCs w:val="22"/>
        </w:rPr>
        <w:t>, such as the SA Intellectual Disability Health Service,</w:t>
      </w:r>
      <w:r w:rsidR="0053140A">
        <w:rPr>
          <w:sz w:val="22"/>
          <w:szCs w:val="22"/>
        </w:rPr>
        <w:t xml:space="preserve"> could </w:t>
      </w:r>
      <w:r w:rsidR="000C16F0">
        <w:rPr>
          <w:sz w:val="22"/>
          <w:szCs w:val="22"/>
        </w:rPr>
        <w:t>assist services in their areas establish structures to facilitate this.</w:t>
      </w:r>
    </w:p>
    <w:p w14:paraId="7BD90C3C" w14:textId="5AC040CA" w:rsidR="009E478B" w:rsidRPr="00C221E5" w:rsidRDefault="00D33F17" w:rsidP="0045209A">
      <w:pPr>
        <w:pStyle w:val="Heading4"/>
        <w:numPr>
          <w:ilvl w:val="0"/>
          <w:numId w:val="26"/>
        </w:numPr>
      </w:pPr>
      <w:r w:rsidRPr="00C221E5">
        <w:t>Improve awareness of</w:t>
      </w:r>
      <w:r w:rsidR="00AD4B45" w:rsidRPr="00C221E5">
        <w:t>,</w:t>
      </w:r>
      <w:r w:rsidRPr="00C221E5">
        <w:t xml:space="preserve"> and access to</w:t>
      </w:r>
      <w:r w:rsidR="00AD4B45" w:rsidRPr="00C221E5">
        <w:t>,</w:t>
      </w:r>
      <w:r w:rsidR="009E478B" w:rsidRPr="00C221E5">
        <w:t xml:space="preserve"> technology to support people with intellectual disability, their families and professionals to communicate</w:t>
      </w:r>
    </w:p>
    <w:p w14:paraId="3544B638" w14:textId="77777777" w:rsidR="0012036B" w:rsidRDefault="00582ABF" w:rsidP="009E478B">
      <w:pPr>
        <w:pStyle w:val="Paragraphtext"/>
        <w:rPr>
          <w:sz w:val="22"/>
          <w:szCs w:val="22"/>
        </w:rPr>
      </w:pPr>
      <w:r>
        <w:rPr>
          <w:sz w:val="22"/>
          <w:szCs w:val="22"/>
        </w:rPr>
        <w:t xml:space="preserve">Participants </w:t>
      </w:r>
      <w:r w:rsidR="005803E3">
        <w:rPr>
          <w:sz w:val="22"/>
          <w:szCs w:val="22"/>
        </w:rPr>
        <w:t xml:space="preserve">noted how technology can be used to </w:t>
      </w:r>
      <w:r w:rsidR="0017571C">
        <w:rPr>
          <w:sz w:val="22"/>
          <w:szCs w:val="22"/>
        </w:rPr>
        <w:t xml:space="preserve">help people with intellectual disability, their families and carers to communicate. </w:t>
      </w:r>
    </w:p>
    <w:p w14:paraId="1D1394BF" w14:textId="66929D39" w:rsidR="0012036B" w:rsidRDefault="0012036B" w:rsidP="0012036B">
      <w:pPr>
        <w:pStyle w:val="Paragraphtext"/>
        <w:rPr>
          <w:sz w:val="22"/>
          <w:szCs w:val="22"/>
        </w:rPr>
      </w:pPr>
      <w:r w:rsidRPr="0031400D">
        <w:rPr>
          <w:sz w:val="22"/>
          <w:szCs w:val="22"/>
        </w:rPr>
        <w:t xml:space="preserve">Heath Passports hold key patient information in a format that can be shared efficiently with people with intellectual disability, their families, carers and health staff. </w:t>
      </w:r>
      <w:r>
        <w:rPr>
          <w:sz w:val="22"/>
          <w:szCs w:val="22"/>
        </w:rPr>
        <w:t>This includes important medical information as well as reasonable adjustments</w:t>
      </w:r>
      <w:r w:rsidR="00991C93">
        <w:rPr>
          <w:sz w:val="22"/>
          <w:szCs w:val="22"/>
        </w:rPr>
        <w:t xml:space="preserve"> needed</w:t>
      </w:r>
      <w:r>
        <w:rPr>
          <w:sz w:val="22"/>
          <w:szCs w:val="22"/>
        </w:rPr>
        <w:t xml:space="preserve"> for </w:t>
      </w:r>
      <w:r w:rsidR="00991C93">
        <w:rPr>
          <w:sz w:val="22"/>
          <w:szCs w:val="22"/>
        </w:rPr>
        <w:t>people</w:t>
      </w:r>
      <w:r>
        <w:rPr>
          <w:sz w:val="22"/>
          <w:szCs w:val="22"/>
        </w:rPr>
        <w:t xml:space="preserve">. </w:t>
      </w:r>
    </w:p>
    <w:p w14:paraId="79F2568A" w14:textId="2BB30687" w:rsidR="00F01091" w:rsidRDefault="00437ABF" w:rsidP="009E478B">
      <w:pPr>
        <w:pStyle w:val="Paragraphtext"/>
        <w:rPr>
          <w:sz w:val="22"/>
          <w:szCs w:val="22"/>
        </w:rPr>
      </w:pPr>
      <w:r>
        <w:rPr>
          <w:sz w:val="22"/>
          <w:szCs w:val="22"/>
        </w:rPr>
        <w:t>Participants recommended that t</w:t>
      </w:r>
      <w:r w:rsidR="009E478B" w:rsidRPr="0031400D">
        <w:rPr>
          <w:sz w:val="22"/>
          <w:szCs w:val="22"/>
        </w:rPr>
        <w:t xml:space="preserve">ools such as </w:t>
      </w:r>
      <w:r w:rsidR="00186889">
        <w:rPr>
          <w:sz w:val="22"/>
          <w:szCs w:val="22"/>
        </w:rPr>
        <w:t xml:space="preserve">these </w:t>
      </w:r>
      <w:r w:rsidR="009E478B" w:rsidRPr="0031400D">
        <w:rPr>
          <w:sz w:val="22"/>
          <w:szCs w:val="22"/>
        </w:rPr>
        <w:t>should be utilised</w:t>
      </w:r>
      <w:r w:rsidR="00186889">
        <w:rPr>
          <w:sz w:val="22"/>
          <w:szCs w:val="22"/>
        </w:rPr>
        <w:t xml:space="preserve"> </w:t>
      </w:r>
      <w:r w:rsidR="004A06A5">
        <w:rPr>
          <w:sz w:val="22"/>
          <w:szCs w:val="22"/>
        </w:rPr>
        <w:t>to</w:t>
      </w:r>
      <w:r w:rsidR="00F01091">
        <w:rPr>
          <w:sz w:val="22"/>
          <w:szCs w:val="22"/>
        </w:rPr>
        <w:t>:</w:t>
      </w:r>
    </w:p>
    <w:p w14:paraId="164D0B11" w14:textId="35BCA4C9" w:rsidR="00D33F17" w:rsidRDefault="004A06A5" w:rsidP="00F01091">
      <w:pPr>
        <w:pStyle w:val="Paragraphtext"/>
        <w:numPr>
          <w:ilvl w:val="0"/>
          <w:numId w:val="19"/>
        </w:numPr>
        <w:rPr>
          <w:sz w:val="22"/>
          <w:szCs w:val="22"/>
        </w:rPr>
      </w:pPr>
      <w:r>
        <w:rPr>
          <w:sz w:val="22"/>
          <w:szCs w:val="22"/>
        </w:rPr>
        <w:t xml:space="preserve">record patient outcomes </w:t>
      </w:r>
      <w:r w:rsidR="009E478B" w:rsidRPr="0031400D">
        <w:rPr>
          <w:sz w:val="22"/>
          <w:szCs w:val="22"/>
        </w:rPr>
        <w:t>t</w:t>
      </w:r>
      <w:r w:rsidR="00E72E0F">
        <w:rPr>
          <w:sz w:val="22"/>
          <w:szCs w:val="22"/>
        </w:rPr>
        <w:t xml:space="preserve">o </w:t>
      </w:r>
      <w:r w:rsidR="009E478B" w:rsidRPr="0031400D">
        <w:rPr>
          <w:sz w:val="22"/>
          <w:szCs w:val="22"/>
        </w:rPr>
        <w:t xml:space="preserve">ensure that </w:t>
      </w:r>
      <w:r w:rsidR="00991C93">
        <w:rPr>
          <w:sz w:val="22"/>
          <w:szCs w:val="22"/>
        </w:rPr>
        <w:t xml:space="preserve">important </w:t>
      </w:r>
      <w:r w:rsidR="009E478B" w:rsidRPr="0031400D">
        <w:rPr>
          <w:sz w:val="22"/>
          <w:szCs w:val="22"/>
        </w:rPr>
        <w:t>data stays connected to the patient</w:t>
      </w:r>
      <w:r w:rsidR="00F01091">
        <w:rPr>
          <w:sz w:val="22"/>
          <w:szCs w:val="22"/>
        </w:rPr>
        <w:t>, and</w:t>
      </w:r>
    </w:p>
    <w:p w14:paraId="3EA43927" w14:textId="7CD622B8" w:rsidR="0012036B" w:rsidRPr="00266763" w:rsidRDefault="0012036B" w:rsidP="00266763">
      <w:pPr>
        <w:pStyle w:val="Paragraphtext"/>
        <w:numPr>
          <w:ilvl w:val="0"/>
          <w:numId w:val="19"/>
        </w:numPr>
        <w:rPr>
          <w:sz w:val="22"/>
          <w:szCs w:val="22"/>
        </w:rPr>
      </w:pPr>
      <w:r>
        <w:rPr>
          <w:sz w:val="22"/>
          <w:szCs w:val="22"/>
        </w:rPr>
        <w:t>communicate any reasonable adjustments required for the person.</w:t>
      </w:r>
    </w:p>
    <w:p w14:paraId="1F6BF080" w14:textId="1D4DCD8E" w:rsidR="009E478B" w:rsidRPr="0045209A" w:rsidRDefault="00F77121" w:rsidP="0045209A">
      <w:pPr>
        <w:pStyle w:val="Heading4"/>
        <w:numPr>
          <w:ilvl w:val="0"/>
          <w:numId w:val="26"/>
        </w:numPr>
      </w:pPr>
      <w:r w:rsidRPr="0045209A">
        <w:t>E</w:t>
      </w:r>
      <w:r w:rsidR="00266763">
        <w:t>n</w:t>
      </w:r>
      <w:r w:rsidRPr="0045209A">
        <w:t xml:space="preserve">sure </w:t>
      </w:r>
      <w:r w:rsidR="00DE55AA" w:rsidRPr="0045209A">
        <w:t xml:space="preserve">sufficient knowledge of low-level sedation safety requirements </w:t>
      </w:r>
    </w:p>
    <w:p w14:paraId="25DC1A9E" w14:textId="7FB0A9AE" w:rsidR="00AA5C99" w:rsidRDefault="00E310D4" w:rsidP="000A2DBF">
      <w:pPr>
        <w:pStyle w:val="Paragraphtext"/>
        <w:rPr>
          <w:sz w:val="22"/>
          <w:szCs w:val="22"/>
        </w:rPr>
      </w:pPr>
      <w:r>
        <w:rPr>
          <w:sz w:val="22"/>
          <w:szCs w:val="22"/>
        </w:rPr>
        <w:t xml:space="preserve">Participants </w:t>
      </w:r>
      <w:r w:rsidR="00A671CF">
        <w:rPr>
          <w:sz w:val="22"/>
          <w:szCs w:val="22"/>
        </w:rPr>
        <w:t>re</w:t>
      </w:r>
      <w:r w:rsidR="00297D5E">
        <w:rPr>
          <w:sz w:val="22"/>
          <w:szCs w:val="22"/>
        </w:rPr>
        <w:t xml:space="preserve">commended </w:t>
      </w:r>
      <w:r w:rsidR="00BD5EF5">
        <w:rPr>
          <w:sz w:val="22"/>
          <w:szCs w:val="22"/>
        </w:rPr>
        <w:t xml:space="preserve">ensuring there was increased </w:t>
      </w:r>
      <w:r w:rsidR="0015482B">
        <w:rPr>
          <w:sz w:val="22"/>
          <w:szCs w:val="22"/>
        </w:rPr>
        <w:t xml:space="preserve">GP </w:t>
      </w:r>
      <w:r w:rsidR="00BD5EF5">
        <w:rPr>
          <w:sz w:val="22"/>
          <w:szCs w:val="22"/>
        </w:rPr>
        <w:t xml:space="preserve">awareness of </w:t>
      </w:r>
      <w:r w:rsidR="00297D5E">
        <w:rPr>
          <w:sz w:val="22"/>
          <w:szCs w:val="22"/>
        </w:rPr>
        <w:t xml:space="preserve">guidelines for low-level sedation outside of hospital. </w:t>
      </w:r>
      <w:r w:rsidR="00BD5EF5">
        <w:rPr>
          <w:sz w:val="22"/>
          <w:szCs w:val="22"/>
        </w:rPr>
        <w:t>These included</w:t>
      </w:r>
      <w:r w:rsidR="000A2DBF">
        <w:rPr>
          <w:sz w:val="22"/>
          <w:szCs w:val="22"/>
        </w:rPr>
        <w:t xml:space="preserve"> t</w:t>
      </w:r>
      <w:r w:rsidR="00297D5E">
        <w:rPr>
          <w:sz w:val="22"/>
          <w:szCs w:val="22"/>
        </w:rPr>
        <w:t xml:space="preserve">he Australian and New Zealand College of Anaesthetists </w:t>
      </w:r>
      <w:hyperlink r:id="rId15" w:anchor="page=" w:history="1">
        <w:r w:rsidR="00AA5C99" w:rsidRPr="00AA5C99">
          <w:rPr>
            <w:rStyle w:val="Hyperlink"/>
            <w:sz w:val="22"/>
            <w:szCs w:val="22"/>
          </w:rPr>
          <w:t>PG09(G)BP Guideline on procedural sedation background paper 2022</w:t>
        </w:r>
      </w:hyperlink>
      <w:r w:rsidR="000A2DBF">
        <w:rPr>
          <w:sz w:val="22"/>
          <w:szCs w:val="22"/>
        </w:rPr>
        <w:t>.</w:t>
      </w:r>
    </w:p>
    <w:sectPr w:rsidR="00AA5C99" w:rsidSect="00186889">
      <w:footerReference w:type="default" r:id="rId16"/>
      <w:type w:val="continuous"/>
      <w:pgSz w:w="11906" w:h="16838"/>
      <w:pgMar w:top="822" w:right="1418" w:bottom="284" w:left="1418"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C7C2B" w14:textId="77777777" w:rsidR="000A44A8" w:rsidRDefault="000A44A8" w:rsidP="006B56BB">
      <w:r>
        <w:separator/>
      </w:r>
    </w:p>
    <w:p w14:paraId="42E43777" w14:textId="77777777" w:rsidR="000A44A8" w:rsidRDefault="000A44A8"/>
  </w:endnote>
  <w:endnote w:type="continuationSeparator" w:id="0">
    <w:p w14:paraId="0F46B736" w14:textId="77777777" w:rsidR="000A44A8" w:rsidRDefault="000A44A8" w:rsidP="006B56BB">
      <w:r>
        <w:continuationSeparator/>
      </w:r>
    </w:p>
    <w:p w14:paraId="26EF5A53" w14:textId="77777777" w:rsidR="000A44A8" w:rsidRDefault="000A44A8"/>
  </w:endnote>
  <w:endnote w:type="continuationNotice" w:id="1">
    <w:p w14:paraId="209DFC33" w14:textId="77777777" w:rsidR="000A44A8" w:rsidRDefault="000A44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B272" w14:textId="77777777"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7927" w14:textId="77777777" w:rsidR="0068134A" w:rsidRPr="00DE3355" w:rsidRDefault="00CE6522" w:rsidP="00CE6522">
    <w:pPr>
      <w:pStyle w:val="Footer"/>
      <w:tabs>
        <w:tab w:val="clear" w:pos="4513"/>
      </w:tabs>
      <w:spacing w:before="240"/>
    </w:pPr>
    <w:r w:rsidRPr="00CE6522">
      <w:t xml:space="preserve">Procedural support and sedation to facilitate access to health care for people with </w:t>
    </w:r>
    <w:r>
      <w:br/>
    </w:r>
    <w:r w:rsidRPr="00CE6522">
      <w:t>intellectual disability</w:t>
    </w:r>
    <w:r>
      <w:t xml:space="preserve"> </w:t>
    </w:r>
    <w:r w:rsidR="0098122D">
      <w:t>– Meeting summary</w:t>
    </w:r>
    <w:r>
      <w:t xml:space="preserve"> </w:t>
    </w:r>
    <w:r w:rsidR="0098122D">
      <w:t xml:space="preserve">– </w:t>
    </w:r>
    <w:r>
      <w:t>25 July 2023</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D6E8" w14:textId="77777777" w:rsidR="00440411" w:rsidRPr="00CE6522" w:rsidRDefault="00CE6522" w:rsidP="00CE6522">
    <w:pPr>
      <w:pStyle w:val="Footer"/>
      <w:tabs>
        <w:tab w:val="clear" w:pos="4513"/>
      </w:tabs>
      <w:spacing w:before="240"/>
    </w:pPr>
    <w:r w:rsidRPr="00CE6522">
      <w:t xml:space="preserve">Procedural support and sedation to facilitate access to health care for people with </w:t>
    </w:r>
    <w:r>
      <w:br/>
    </w:r>
    <w:r w:rsidRPr="00CE6522">
      <w:t>intellectual disability</w:t>
    </w:r>
    <w:r>
      <w:t xml:space="preserve"> – Meeting summary – 25 July 2023</w:t>
    </w:r>
    <w:sdt>
      <w:sdtPr>
        <w:id w:val="-1839455487"/>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7F479" w14:textId="77777777" w:rsidR="000A44A8" w:rsidRDefault="000A44A8" w:rsidP="006B56BB">
      <w:r>
        <w:separator/>
      </w:r>
    </w:p>
  </w:footnote>
  <w:footnote w:type="continuationSeparator" w:id="0">
    <w:p w14:paraId="7F09E77F" w14:textId="77777777" w:rsidR="000A44A8" w:rsidRDefault="000A44A8" w:rsidP="006B56BB">
      <w:r>
        <w:continuationSeparator/>
      </w:r>
    </w:p>
    <w:p w14:paraId="3A02F9B5" w14:textId="77777777" w:rsidR="000A44A8" w:rsidRDefault="000A44A8"/>
  </w:footnote>
  <w:footnote w:type="continuationNotice" w:id="1">
    <w:p w14:paraId="6E16FFE3" w14:textId="77777777" w:rsidR="000A44A8" w:rsidRDefault="000A44A8"/>
  </w:footnote>
  <w:footnote w:id="2">
    <w:p w14:paraId="7BBA4D86" w14:textId="77777777" w:rsidR="00CE6522" w:rsidRDefault="00CE6522" w:rsidP="00CE6522">
      <w:pPr>
        <w:pStyle w:val="FootnoteText"/>
        <w:spacing w:after="0" w:line="240" w:lineRule="auto"/>
        <w:rPr>
          <w:rStyle w:val="Hyperlink"/>
          <w:rFonts w:cstheme="minorHAnsi"/>
          <w:sz w:val="18"/>
          <w:szCs w:val="18"/>
        </w:rPr>
      </w:pPr>
      <w:r>
        <w:rPr>
          <w:rStyle w:val="FootnoteReference"/>
        </w:rPr>
        <w:footnoteRef/>
      </w:r>
      <w:r>
        <w:t xml:space="preserve"> </w:t>
      </w:r>
      <w:r w:rsidRPr="001D6336">
        <w:rPr>
          <w:rFonts w:cstheme="minorHAnsi"/>
          <w:sz w:val="18"/>
          <w:szCs w:val="18"/>
        </w:rPr>
        <w:t xml:space="preserve">ANZCA, 2022, </w:t>
      </w:r>
      <w:hyperlink r:id="rId1" w:anchor="page=" w:history="1">
        <w:r w:rsidRPr="001D6336">
          <w:rPr>
            <w:rStyle w:val="Hyperlink"/>
            <w:rFonts w:cstheme="minorHAnsi"/>
            <w:sz w:val="18"/>
            <w:szCs w:val="18"/>
          </w:rPr>
          <w:t>PG09(G)BP Guideline on procedural sedation background paper 2022</w:t>
        </w:r>
      </w:hyperlink>
    </w:p>
    <w:p w14:paraId="353D1693" w14:textId="77777777" w:rsidR="00CE6522" w:rsidRDefault="00CE6522" w:rsidP="00CE6522">
      <w:pPr>
        <w:pStyle w:val="FootnoteText"/>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EB53" w14:textId="0579A363" w:rsidR="008D48C9" w:rsidRDefault="001571C7">
    <w:pPr>
      <w:pStyle w:val="Header"/>
    </w:pPr>
    <w:r>
      <w:rPr>
        <w:noProof/>
        <w:lang w:eastAsia="en-AU"/>
      </w:rPr>
      <w:drawing>
        <wp:inline distT="0" distB="0" distL="0" distR="0" wp14:anchorId="6A8AC318" wp14:editId="686B697A">
          <wp:extent cx="5765470" cy="958215"/>
          <wp:effectExtent l="0" t="0" r="635" b="0"/>
          <wp:docPr id="4" name="Picture 4"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65576D"/>
    <w:multiLevelType w:val="hybridMultilevel"/>
    <w:tmpl w:val="6D086F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12121"/>
    <w:multiLevelType w:val="hybridMultilevel"/>
    <w:tmpl w:val="34006460"/>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3" w15:restartNumberingAfterBreak="0">
    <w:nsid w:val="04EF7F92"/>
    <w:multiLevelType w:val="hybridMultilevel"/>
    <w:tmpl w:val="ADF8AC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D365DA"/>
    <w:multiLevelType w:val="hybridMultilevel"/>
    <w:tmpl w:val="233E76F0"/>
    <w:lvl w:ilvl="0" w:tplc="D1705988">
      <w:start w:val="1"/>
      <w:numFmt w:val="decimal"/>
      <w:lvlText w:val="%1."/>
      <w:lvlJc w:val="left"/>
      <w:pPr>
        <w:ind w:left="360" w:hanging="360"/>
      </w:pPr>
      <w:rPr>
        <w:rFonts w:cs="Arial" w:hint="default"/>
        <w:color w:val="35818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701644"/>
    <w:multiLevelType w:val="hybridMultilevel"/>
    <w:tmpl w:val="2DA2E65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F66CFA"/>
    <w:multiLevelType w:val="hybridMultilevel"/>
    <w:tmpl w:val="238E70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3F90445C"/>
    <w:multiLevelType w:val="hybridMultilevel"/>
    <w:tmpl w:val="79006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0B8235B"/>
    <w:multiLevelType w:val="hybridMultilevel"/>
    <w:tmpl w:val="4E6AAEB6"/>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8CE42C5"/>
    <w:multiLevelType w:val="hybridMultilevel"/>
    <w:tmpl w:val="91585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D922389"/>
    <w:multiLevelType w:val="hybridMultilevel"/>
    <w:tmpl w:val="14929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A81C89"/>
    <w:multiLevelType w:val="hybridMultilevel"/>
    <w:tmpl w:val="FAECD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3BB7D7C"/>
    <w:multiLevelType w:val="hybridMultilevel"/>
    <w:tmpl w:val="A0485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651644"/>
    <w:multiLevelType w:val="hybridMultilevel"/>
    <w:tmpl w:val="84DC6D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D225E1"/>
    <w:multiLevelType w:val="hybridMultilevel"/>
    <w:tmpl w:val="94FE549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2921D94"/>
    <w:multiLevelType w:val="hybridMultilevel"/>
    <w:tmpl w:val="4918A3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AA3543"/>
    <w:multiLevelType w:val="hybridMultilevel"/>
    <w:tmpl w:val="B386B030"/>
    <w:lvl w:ilvl="0" w:tplc="D8BAE638">
      <w:start w:val="1"/>
      <w:numFmt w:val="bullet"/>
      <w:lvlText w:val=""/>
      <w:lvlJc w:val="left"/>
      <w:pPr>
        <w:ind w:left="720" w:hanging="360"/>
      </w:pPr>
      <w:rPr>
        <w:rFonts w:ascii="Symbol" w:hAnsi="Symbol" w:hint="default"/>
        <w:color w:val="auto"/>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CB90D44"/>
    <w:multiLevelType w:val="hybridMultilevel"/>
    <w:tmpl w:val="238E70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DC13C05"/>
    <w:multiLevelType w:val="hybridMultilevel"/>
    <w:tmpl w:val="81700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36727635">
    <w:abstractNumId w:val="14"/>
  </w:num>
  <w:num w:numId="2" w16cid:durableId="1507791199">
    <w:abstractNumId w:val="24"/>
  </w:num>
  <w:num w:numId="3" w16cid:durableId="611401788">
    <w:abstractNumId w:val="5"/>
  </w:num>
  <w:num w:numId="4" w16cid:durableId="1022513200">
    <w:abstractNumId w:val="8"/>
  </w:num>
  <w:num w:numId="5" w16cid:durableId="2003729646">
    <w:abstractNumId w:val="17"/>
  </w:num>
  <w:num w:numId="6" w16cid:durableId="1946763033">
    <w:abstractNumId w:val="0"/>
  </w:num>
  <w:num w:numId="7" w16cid:durableId="1115557363">
    <w:abstractNumId w:val="16"/>
  </w:num>
  <w:num w:numId="8" w16cid:durableId="1045570417">
    <w:abstractNumId w:val="13"/>
  </w:num>
  <w:num w:numId="9" w16cid:durableId="948703138">
    <w:abstractNumId w:val="18"/>
  </w:num>
  <w:num w:numId="10" w16cid:durableId="1112551630">
    <w:abstractNumId w:val="1"/>
  </w:num>
  <w:num w:numId="11" w16cid:durableId="432171039">
    <w:abstractNumId w:val="11"/>
  </w:num>
  <w:num w:numId="12" w16cid:durableId="11423498">
    <w:abstractNumId w:val="2"/>
  </w:num>
  <w:num w:numId="13" w16cid:durableId="1694771466">
    <w:abstractNumId w:val="6"/>
  </w:num>
  <w:num w:numId="14" w16cid:durableId="893080545">
    <w:abstractNumId w:val="7"/>
  </w:num>
  <w:num w:numId="15" w16cid:durableId="702756198">
    <w:abstractNumId w:val="22"/>
  </w:num>
  <w:num w:numId="16" w16cid:durableId="322200438">
    <w:abstractNumId w:val="23"/>
  </w:num>
  <w:num w:numId="17" w16cid:durableId="1473447774">
    <w:abstractNumId w:val="15"/>
  </w:num>
  <w:num w:numId="18" w16cid:durableId="409815754">
    <w:abstractNumId w:val="21"/>
  </w:num>
  <w:num w:numId="19" w16cid:durableId="1562867551">
    <w:abstractNumId w:val="12"/>
  </w:num>
  <w:num w:numId="20" w16cid:durableId="1103375715">
    <w:abstractNumId w:val="16"/>
  </w:num>
  <w:num w:numId="21" w16cid:durableId="1592466224">
    <w:abstractNumId w:val="16"/>
  </w:num>
  <w:num w:numId="22" w16cid:durableId="808547021">
    <w:abstractNumId w:val="4"/>
  </w:num>
  <w:num w:numId="23" w16cid:durableId="1853717579">
    <w:abstractNumId w:val="20"/>
  </w:num>
  <w:num w:numId="24" w16cid:durableId="745080202">
    <w:abstractNumId w:val="9"/>
  </w:num>
  <w:num w:numId="25" w16cid:durableId="338505253">
    <w:abstractNumId w:val="3"/>
  </w:num>
  <w:num w:numId="26" w16cid:durableId="396131899">
    <w:abstractNumId w:val="19"/>
  </w:num>
  <w:num w:numId="27" w16cid:durableId="12415535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09"/>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3766B"/>
    <w:rsid w:val="000402DB"/>
    <w:rsid w:val="00040304"/>
    <w:rsid w:val="00041513"/>
    <w:rsid w:val="00046FF0"/>
    <w:rsid w:val="00050176"/>
    <w:rsid w:val="00067456"/>
    <w:rsid w:val="00071506"/>
    <w:rsid w:val="0007154F"/>
    <w:rsid w:val="00081587"/>
    <w:rsid w:val="00081AB1"/>
    <w:rsid w:val="00090316"/>
    <w:rsid w:val="00092745"/>
    <w:rsid w:val="000927A3"/>
    <w:rsid w:val="00093981"/>
    <w:rsid w:val="000A2DBF"/>
    <w:rsid w:val="000A2E05"/>
    <w:rsid w:val="000A44A8"/>
    <w:rsid w:val="000B067A"/>
    <w:rsid w:val="000B1540"/>
    <w:rsid w:val="000B1E53"/>
    <w:rsid w:val="000B33FD"/>
    <w:rsid w:val="000B4ABA"/>
    <w:rsid w:val="000C16F0"/>
    <w:rsid w:val="000C243A"/>
    <w:rsid w:val="000C2CE7"/>
    <w:rsid w:val="000C3E38"/>
    <w:rsid w:val="000C4AE7"/>
    <w:rsid w:val="000C4B16"/>
    <w:rsid w:val="000C50C3"/>
    <w:rsid w:val="000C5E14"/>
    <w:rsid w:val="000D21F6"/>
    <w:rsid w:val="000D4500"/>
    <w:rsid w:val="000D7AEA"/>
    <w:rsid w:val="000E0412"/>
    <w:rsid w:val="000E2C66"/>
    <w:rsid w:val="000E2CE1"/>
    <w:rsid w:val="000E34AD"/>
    <w:rsid w:val="000E6B04"/>
    <w:rsid w:val="000F123C"/>
    <w:rsid w:val="000F2F7D"/>
    <w:rsid w:val="000F2FED"/>
    <w:rsid w:val="000F3BD4"/>
    <w:rsid w:val="0010274B"/>
    <w:rsid w:val="00104F24"/>
    <w:rsid w:val="0010616D"/>
    <w:rsid w:val="00110478"/>
    <w:rsid w:val="00112DC1"/>
    <w:rsid w:val="0011711B"/>
    <w:rsid w:val="00117F8A"/>
    <w:rsid w:val="0012036B"/>
    <w:rsid w:val="00121B9B"/>
    <w:rsid w:val="00122ADC"/>
    <w:rsid w:val="0012483C"/>
    <w:rsid w:val="00125341"/>
    <w:rsid w:val="00130F59"/>
    <w:rsid w:val="001314AC"/>
    <w:rsid w:val="00132971"/>
    <w:rsid w:val="00133EC0"/>
    <w:rsid w:val="00141CE5"/>
    <w:rsid w:val="00144908"/>
    <w:rsid w:val="00150545"/>
    <w:rsid w:val="0015482B"/>
    <w:rsid w:val="001571C7"/>
    <w:rsid w:val="00161094"/>
    <w:rsid w:val="00162346"/>
    <w:rsid w:val="001664A2"/>
    <w:rsid w:val="00167E72"/>
    <w:rsid w:val="0017571C"/>
    <w:rsid w:val="0017665C"/>
    <w:rsid w:val="00177AD2"/>
    <w:rsid w:val="00180942"/>
    <w:rsid w:val="001815A8"/>
    <w:rsid w:val="001840FA"/>
    <w:rsid w:val="0018554D"/>
    <w:rsid w:val="001865D2"/>
    <w:rsid w:val="00186889"/>
    <w:rsid w:val="00187738"/>
    <w:rsid w:val="00190079"/>
    <w:rsid w:val="0019622E"/>
    <w:rsid w:val="001966A7"/>
    <w:rsid w:val="00196C09"/>
    <w:rsid w:val="001A25FA"/>
    <w:rsid w:val="001A2E56"/>
    <w:rsid w:val="001A4627"/>
    <w:rsid w:val="001A4979"/>
    <w:rsid w:val="001A630A"/>
    <w:rsid w:val="001B15D3"/>
    <w:rsid w:val="001B3443"/>
    <w:rsid w:val="001B7957"/>
    <w:rsid w:val="001C0326"/>
    <w:rsid w:val="001C0C68"/>
    <w:rsid w:val="001C192F"/>
    <w:rsid w:val="001C3C42"/>
    <w:rsid w:val="001C580F"/>
    <w:rsid w:val="001C6EDF"/>
    <w:rsid w:val="001D439E"/>
    <w:rsid w:val="001D5916"/>
    <w:rsid w:val="001D68EE"/>
    <w:rsid w:val="001D7869"/>
    <w:rsid w:val="001F0019"/>
    <w:rsid w:val="002026CD"/>
    <w:rsid w:val="002033FC"/>
    <w:rsid w:val="002044BB"/>
    <w:rsid w:val="00210B09"/>
    <w:rsid w:val="00210C9E"/>
    <w:rsid w:val="00211840"/>
    <w:rsid w:val="002136A0"/>
    <w:rsid w:val="00217174"/>
    <w:rsid w:val="00220E5F"/>
    <w:rsid w:val="002212B5"/>
    <w:rsid w:val="002215AF"/>
    <w:rsid w:val="00226668"/>
    <w:rsid w:val="00233809"/>
    <w:rsid w:val="00236054"/>
    <w:rsid w:val="00240046"/>
    <w:rsid w:val="00246314"/>
    <w:rsid w:val="0024797F"/>
    <w:rsid w:val="0025119E"/>
    <w:rsid w:val="00251269"/>
    <w:rsid w:val="002535C0"/>
    <w:rsid w:val="0025419D"/>
    <w:rsid w:val="0025715B"/>
    <w:rsid w:val="002579FE"/>
    <w:rsid w:val="0026311C"/>
    <w:rsid w:val="0026668C"/>
    <w:rsid w:val="00266763"/>
    <w:rsid w:val="00266AC1"/>
    <w:rsid w:val="002706F5"/>
    <w:rsid w:val="00271047"/>
    <w:rsid w:val="0027178C"/>
    <w:rsid w:val="002719FA"/>
    <w:rsid w:val="00272668"/>
    <w:rsid w:val="0027330B"/>
    <w:rsid w:val="00276E41"/>
    <w:rsid w:val="002803AD"/>
    <w:rsid w:val="00281137"/>
    <w:rsid w:val="00282052"/>
    <w:rsid w:val="00283F82"/>
    <w:rsid w:val="0028519E"/>
    <w:rsid w:val="002856A5"/>
    <w:rsid w:val="00285908"/>
    <w:rsid w:val="002872ED"/>
    <w:rsid w:val="002905C2"/>
    <w:rsid w:val="0029329B"/>
    <w:rsid w:val="00295AF2"/>
    <w:rsid w:val="00295C91"/>
    <w:rsid w:val="00297151"/>
    <w:rsid w:val="00297D5E"/>
    <w:rsid w:val="002A647A"/>
    <w:rsid w:val="002B12D4"/>
    <w:rsid w:val="002B20E6"/>
    <w:rsid w:val="002B42A3"/>
    <w:rsid w:val="002B4866"/>
    <w:rsid w:val="002C0C3C"/>
    <w:rsid w:val="002C0CDD"/>
    <w:rsid w:val="002C38C4"/>
    <w:rsid w:val="002C3BAD"/>
    <w:rsid w:val="002C4C7E"/>
    <w:rsid w:val="002D18E7"/>
    <w:rsid w:val="002D554F"/>
    <w:rsid w:val="002E1A1D"/>
    <w:rsid w:val="002E4081"/>
    <w:rsid w:val="002E5B78"/>
    <w:rsid w:val="002F3AE3"/>
    <w:rsid w:val="002F4377"/>
    <w:rsid w:val="0030464B"/>
    <w:rsid w:val="00305D17"/>
    <w:rsid w:val="0030786C"/>
    <w:rsid w:val="00310DE6"/>
    <w:rsid w:val="00313227"/>
    <w:rsid w:val="0031400D"/>
    <w:rsid w:val="00315535"/>
    <w:rsid w:val="00320D1F"/>
    <w:rsid w:val="00322AAD"/>
    <w:rsid w:val="003233DE"/>
    <w:rsid w:val="0032466B"/>
    <w:rsid w:val="0032511D"/>
    <w:rsid w:val="003330EB"/>
    <w:rsid w:val="003351A0"/>
    <w:rsid w:val="003415FD"/>
    <w:rsid w:val="003429F0"/>
    <w:rsid w:val="0034354E"/>
    <w:rsid w:val="003456BB"/>
    <w:rsid w:val="00345A82"/>
    <w:rsid w:val="0035097A"/>
    <w:rsid w:val="003540A4"/>
    <w:rsid w:val="00357BCC"/>
    <w:rsid w:val="0036090B"/>
    <w:rsid w:val="00360E4E"/>
    <w:rsid w:val="003617C3"/>
    <w:rsid w:val="00366776"/>
    <w:rsid w:val="00370AAA"/>
    <w:rsid w:val="00373CEA"/>
    <w:rsid w:val="00374EC8"/>
    <w:rsid w:val="00375002"/>
    <w:rsid w:val="00375F77"/>
    <w:rsid w:val="00381BBE"/>
    <w:rsid w:val="00382903"/>
    <w:rsid w:val="003846FF"/>
    <w:rsid w:val="003857D4"/>
    <w:rsid w:val="00385AD4"/>
    <w:rsid w:val="00387924"/>
    <w:rsid w:val="00387AD7"/>
    <w:rsid w:val="0039384D"/>
    <w:rsid w:val="0039533B"/>
    <w:rsid w:val="00395C23"/>
    <w:rsid w:val="003A2E4F"/>
    <w:rsid w:val="003A4438"/>
    <w:rsid w:val="003A5013"/>
    <w:rsid w:val="003A5078"/>
    <w:rsid w:val="003A62DD"/>
    <w:rsid w:val="003A775A"/>
    <w:rsid w:val="003B213A"/>
    <w:rsid w:val="003B43AD"/>
    <w:rsid w:val="003C0FEC"/>
    <w:rsid w:val="003C18F8"/>
    <w:rsid w:val="003C28E7"/>
    <w:rsid w:val="003C2AC8"/>
    <w:rsid w:val="003C5ABA"/>
    <w:rsid w:val="003D033A"/>
    <w:rsid w:val="003D17F9"/>
    <w:rsid w:val="003D2D88"/>
    <w:rsid w:val="003D41EA"/>
    <w:rsid w:val="003D4850"/>
    <w:rsid w:val="003D52FE"/>
    <w:rsid w:val="003D535A"/>
    <w:rsid w:val="003D663B"/>
    <w:rsid w:val="003E5265"/>
    <w:rsid w:val="003E7D25"/>
    <w:rsid w:val="003F0356"/>
    <w:rsid w:val="003F0955"/>
    <w:rsid w:val="003F4B83"/>
    <w:rsid w:val="003F5F4D"/>
    <w:rsid w:val="003F646F"/>
    <w:rsid w:val="00400F00"/>
    <w:rsid w:val="00404F8B"/>
    <w:rsid w:val="00405256"/>
    <w:rsid w:val="00410031"/>
    <w:rsid w:val="0041462D"/>
    <w:rsid w:val="00415C81"/>
    <w:rsid w:val="0041746C"/>
    <w:rsid w:val="00422570"/>
    <w:rsid w:val="00422D6A"/>
    <w:rsid w:val="00423741"/>
    <w:rsid w:val="00425AF7"/>
    <w:rsid w:val="00432378"/>
    <w:rsid w:val="00437ABF"/>
    <w:rsid w:val="00440411"/>
    <w:rsid w:val="00440D65"/>
    <w:rsid w:val="004435E6"/>
    <w:rsid w:val="004447E4"/>
    <w:rsid w:val="00447D05"/>
    <w:rsid w:val="00447E31"/>
    <w:rsid w:val="0045209A"/>
    <w:rsid w:val="00453378"/>
    <w:rsid w:val="00453923"/>
    <w:rsid w:val="00453FEC"/>
    <w:rsid w:val="00454B9B"/>
    <w:rsid w:val="00457858"/>
    <w:rsid w:val="00460B0B"/>
    <w:rsid w:val="00461023"/>
    <w:rsid w:val="00462FAC"/>
    <w:rsid w:val="00464631"/>
    <w:rsid w:val="00464B79"/>
    <w:rsid w:val="00465B00"/>
    <w:rsid w:val="00467BBF"/>
    <w:rsid w:val="0047022A"/>
    <w:rsid w:val="00473830"/>
    <w:rsid w:val="0048593C"/>
    <w:rsid w:val="00486603"/>
    <w:rsid w:val="004867E2"/>
    <w:rsid w:val="004929A9"/>
    <w:rsid w:val="00497BD0"/>
    <w:rsid w:val="004A06A5"/>
    <w:rsid w:val="004A78D9"/>
    <w:rsid w:val="004B08BD"/>
    <w:rsid w:val="004B1B1A"/>
    <w:rsid w:val="004B5A85"/>
    <w:rsid w:val="004C6BCF"/>
    <w:rsid w:val="004D03AF"/>
    <w:rsid w:val="004D05A3"/>
    <w:rsid w:val="004D58BF"/>
    <w:rsid w:val="004E04D9"/>
    <w:rsid w:val="004E4335"/>
    <w:rsid w:val="004E621B"/>
    <w:rsid w:val="004F13EE"/>
    <w:rsid w:val="004F2022"/>
    <w:rsid w:val="004F3798"/>
    <w:rsid w:val="004F56CA"/>
    <w:rsid w:val="004F7C05"/>
    <w:rsid w:val="00500516"/>
    <w:rsid w:val="00501C94"/>
    <w:rsid w:val="00505BF4"/>
    <w:rsid w:val="00506432"/>
    <w:rsid w:val="00513637"/>
    <w:rsid w:val="00514991"/>
    <w:rsid w:val="005162EA"/>
    <w:rsid w:val="0052051D"/>
    <w:rsid w:val="005226E9"/>
    <w:rsid w:val="0052650F"/>
    <w:rsid w:val="0053140A"/>
    <w:rsid w:val="00531B04"/>
    <w:rsid w:val="00536C6D"/>
    <w:rsid w:val="00542D2B"/>
    <w:rsid w:val="00544A9F"/>
    <w:rsid w:val="00545EE6"/>
    <w:rsid w:val="00546455"/>
    <w:rsid w:val="0054768D"/>
    <w:rsid w:val="005502AD"/>
    <w:rsid w:val="005521F5"/>
    <w:rsid w:val="005550E7"/>
    <w:rsid w:val="005564FB"/>
    <w:rsid w:val="005572C7"/>
    <w:rsid w:val="005622C2"/>
    <w:rsid w:val="005650ED"/>
    <w:rsid w:val="0056564B"/>
    <w:rsid w:val="00565C40"/>
    <w:rsid w:val="005667F2"/>
    <w:rsid w:val="0057216B"/>
    <w:rsid w:val="00572BAB"/>
    <w:rsid w:val="00575754"/>
    <w:rsid w:val="00576D6B"/>
    <w:rsid w:val="005803E3"/>
    <w:rsid w:val="00581FBA"/>
    <w:rsid w:val="00582ABF"/>
    <w:rsid w:val="00584F11"/>
    <w:rsid w:val="005860FB"/>
    <w:rsid w:val="00591E20"/>
    <w:rsid w:val="0059349C"/>
    <w:rsid w:val="00595408"/>
    <w:rsid w:val="00595E84"/>
    <w:rsid w:val="005A0C59"/>
    <w:rsid w:val="005A3647"/>
    <w:rsid w:val="005A3734"/>
    <w:rsid w:val="005A48EB"/>
    <w:rsid w:val="005A6CFB"/>
    <w:rsid w:val="005B0900"/>
    <w:rsid w:val="005C40D5"/>
    <w:rsid w:val="005C5AEB"/>
    <w:rsid w:val="005D5A88"/>
    <w:rsid w:val="005D6214"/>
    <w:rsid w:val="005E0A3F"/>
    <w:rsid w:val="005E6883"/>
    <w:rsid w:val="005E7280"/>
    <w:rsid w:val="005E772F"/>
    <w:rsid w:val="005F0D73"/>
    <w:rsid w:val="005F2AE5"/>
    <w:rsid w:val="005F4ECA"/>
    <w:rsid w:val="006041BE"/>
    <w:rsid w:val="006043C7"/>
    <w:rsid w:val="00607E6F"/>
    <w:rsid w:val="00620480"/>
    <w:rsid w:val="00620668"/>
    <w:rsid w:val="00624B52"/>
    <w:rsid w:val="0062681B"/>
    <w:rsid w:val="00626E1E"/>
    <w:rsid w:val="00630794"/>
    <w:rsid w:val="006316D0"/>
    <w:rsid w:val="00631DF4"/>
    <w:rsid w:val="006328EA"/>
    <w:rsid w:val="00634175"/>
    <w:rsid w:val="006408AC"/>
    <w:rsid w:val="00644BA7"/>
    <w:rsid w:val="00646490"/>
    <w:rsid w:val="00646CBC"/>
    <w:rsid w:val="006511B6"/>
    <w:rsid w:val="00657FF8"/>
    <w:rsid w:val="00670D99"/>
    <w:rsid w:val="00670E2B"/>
    <w:rsid w:val="00671C5E"/>
    <w:rsid w:val="006734BB"/>
    <w:rsid w:val="0067697A"/>
    <w:rsid w:val="0068134A"/>
    <w:rsid w:val="006821EB"/>
    <w:rsid w:val="00683F0F"/>
    <w:rsid w:val="00687DC2"/>
    <w:rsid w:val="006A48A0"/>
    <w:rsid w:val="006A48F0"/>
    <w:rsid w:val="006A784A"/>
    <w:rsid w:val="006B2286"/>
    <w:rsid w:val="006B56BB"/>
    <w:rsid w:val="006C77A8"/>
    <w:rsid w:val="006D28BA"/>
    <w:rsid w:val="006D3236"/>
    <w:rsid w:val="006D4098"/>
    <w:rsid w:val="006D7681"/>
    <w:rsid w:val="006D7B2E"/>
    <w:rsid w:val="006E02EA"/>
    <w:rsid w:val="006E0968"/>
    <w:rsid w:val="006E2AF6"/>
    <w:rsid w:val="006F0964"/>
    <w:rsid w:val="00701275"/>
    <w:rsid w:val="00705D6F"/>
    <w:rsid w:val="00707F56"/>
    <w:rsid w:val="00712D75"/>
    <w:rsid w:val="00713558"/>
    <w:rsid w:val="00720D08"/>
    <w:rsid w:val="0072511D"/>
    <w:rsid w:val="007263B9"/>
    <w:rsid w:val="00730E51"/>
    <w:rsid w:val="007334F8"/>
    <w:rsid w:val="007339CD"/>
    <w:rsid w:val="007359D8"/>
    <w:rsid w:val="007362D4"/>
    <w:rsid w:val="007375FA"/>
    <w:rsid w:val="007422AF"/>
    <w:rsid w:val="00743C76"/>
    <w:rsid w:val="007448F4"/>
    <w:rsid w:val="00744EA4"/>
    <w:rsid w:val="0075141D"/>
    <w:rsid w:val="0075325C"/>
    <w:rsid w:val="0076672A"/>
    <w:rsid w:val="0076700A"/>
    <w:rsid w:val="00772FF5"/>
    <w:rsid w:val="00775E45"/>
    <w:rsid w:val="00776E74"/>
    <w:rsid w:val="00777BB8"/>
    <w:rsid w:val="00785169"/>
    <w:rsid w:val="007869BE"/>
    <w:rsid w:val="00786A4E"/>
    <w:rsid w:val="00787F4B"/>
    <w:rsid w:val="007954AB"/>
    <w:rsid w:val="007A14C5"/>
    <w:rsid w:val="007A4A10"/>
    <w:rsid w:val="007B1760"/>
    <w:rsid w:val="007B5C7F"/>
    <w:rsid w:val="007C1FDC"/>
    <w:rsid w:val="007C6A4A"/>
    <w:rsid w:val="007C6D9C"/>
    <w:rsid w:val="007C7DDB"/>
    <w:rsid w:val="007D2CC7"/>
    <w:rsid w:val="007D673D"/>
    <w:rsid w:val="007E4D09"/>
    <w:rsid w:val="007F2220"/>
    <w:rsid w:val="007F26EC"/>
    <w:rsid w:val="007F4B3E"/>
    <w:rsid w:val="007F73FB"/>
    <w:rsid w:val="00802A3F"/>
    <w:rsid w:val="008127AF"/>
    <w:rsid w:val="00812B46"/>
    <w:rsid w:val="00815700"/>
    <w:rsid w:val="008201DA"/>
    <w:rsid w:val="0082137E"/>
    <w:rsid w:val="008264EB"/>
    <w:rsid w:val="00826B8F"/>
    <w:rsid w:val="00831E8A"/>
    <w:rsid w:val="00832279"/>
    <w:rsid w:val="00835C76"/>
    <w:rsid w:val="00836002"/>
    <w:rsid w:val="00837210"/>
    <w:rsid w:val="008376E2"/>
    <w:rsid w:val="00843049"/>
    <w:rsid w:val="00843717"/>
    <w:rsid w:val="0085209B"/>
    <w:rsid w:val="00852EF3"/>
    <w:rsid w:val="00856B66"/>
    <w:rsid w:val="00860073"/>
    <w:rsid w:val="008601AC"/>
    <w:rsid w:val="00861A5F"/>
    <w:rsid w:val="0086377D"/>
    <w:rsid w:val="008644AD"/>
    <w:rsid w:val="00865735"/>
    <w:rsid w:val="00865DDB"/>
    <w:rsid w:val="00867538"/>
    <w:rsid w:val="008736B4"/>
    <w:rsid w:val="00873D90"/>
    <w:rsid w:val="00873FC8"/>
    <w:rsid w:val="00882C44"/>
    <w:rsid w:val="00883BC6"/>
    <w:rsid w:val="00884C63"/>
    <w:rsid w:val="00885908"/>
    <w:rsid w:val="008864B7"/>
    <w:rsid w:val="00891B53"/>
    <w:rsid w:val="008939AD"/>
    <w:rsid w:val="0089677E"/>
    <w:rsid w:val="008A7438"/>
    <w:rsid w:val="008B006D"/>
    <w:rsid w:val="008B1334"/>
    <w:rsid w:val="008B25C7"/>
    <w:rsid w:val="008B630C"/>
    <w:rsid w:val="008C0278"/>
    <w:rsid w:val="008C24E9"/>
    <w:rsid w:val="008C498B"/>
    <w:rsid w:val="008D0533"/>
    <w:rsid w:val="008D3320"/>
    <w:rsid w:val="008D42CB"/>
    <w:rsid w:val="008D48C9"/>
    <w:rsid w:val="008D6381"/>
    <w:rsid w:val="008E0C77"/>
    <w:rsid w:val="008E15B0"/>
    <w:rsid w:val="008E625F"/>
    <w:rsid w:val="008F264D"/>
    <w:rsid w:val="008F630E"/>
    <w:rsid w:val="008F643D"/>
    <w:rsid w:val="008F7D2E"/>
    <w:rsid w:val="009017EA"/>
    <w:rsid w:val="00901C1F"/>
    <w:rsid w:val="009040E9"/>
    <w:rsid w:val="009074E1"/>
    <w:rsid w:val="009112F7"/>
    <w:rsid w:val="009122AF"/>
    <w:rsid w:val="00912D54"/>
    <w:rsid w:val="00913668"/>
    <w:rsid w:val="0091389F"/>
    <w:rsid w:val="00915634"/>
    <w:rsid w:val="0092029C"/>
    <w:rsid w:val="009208F7"/>
    <w:rsid w:val="00921649"/>
    <w:rsid w:val="00922517"/>
    <w:rsid w:val="00922722"/>
    <w:rsid w:val="00923B7F"/>
    <w:rsid w:val="009261E6"/>
    <w:rsid w:val="009268E1"/>
    <w:rsid w:val="009344DE"/>
    <w:rsid w:val="009431FC"/>
    <w:rsid w:val="00945E7F"/>
    <w:rsid w:val="00954F98"/>
    <w:rsid w:val="00955257"/>
    <w:rsid w:val="009557C1"/>
    <w:rsid w:val="00960D6E"/>
    <w:rsid w:val="009724AB"/>
    <w:rsid w:val="00974B59"/>
    <w:rsid w:val="00977C11"/>
    <w:rsid w:val="0098122D"/>
    <w:rsid w:val="00981E16"/>
    <w:rsid w:val="0098340B"/>
    <w:rsid w:val="00986830"/>
    <w:rsid w:val="00991C93"/>
    <w:rsid w:val="009924C3"/>
    <w:rsid w:val="00993102"/>
    <w:rsid w:val="009A5E56"/>
    <w:rsid w:val="009A7113"/>
    <w:rsid w:val="009A7EAF"/>
    <w:rsid w:val="009B1570"/>
    <w:rsid w:val="009B3AE2"/>
    <w:rsid w:val="009C415A"/>
    <w:rsid w:val="009C6F10"/>
    <w:rsid w:val="009C7AB5"/>
    <w:rsid w:val="009D148F"/>
    <w:rsid w:val="009D3D70"/>
    <w:rsid w:val="009E0474"/>
    <w:rsid w:val="009E1B2C"/>
    <w:rsid w:val="009E38B8"/>
    <w:rsid w:val="009E478B"/>
    <w:rsid w:val="009E6F7E"/>
    <w:rsid w:val="009E7A57"/>
    <w:rsid w:val="009F4803"/>
    <w:rsid w:val="009F4F6A"/>
    <w:rsid w:val="00A0318D"/>
    <w:rsid w:val="00A1029F"/>
    <w:rsid w:val="00A13EB5"/>
    <w:rsid w:val="00A14A8E"/>
    <w:rsid w:val="00A14D03"/>
    <w:rsid w:val="00A16E36"/>
    <w:rsid w:val="00A20BD3"/>
    <w:rsid w:val="00A24961"/>
    <w:rsid w:val="00A24B10"/>
    <w:rsid w:val="00A277EF"/>
    <w:rsid w:val="00A30E9B"/>
    <w:rsid w:val="00A34D29"/>
    <w:rsid w:val="00A4009D"/>
    <w:rsid w:val="00A43551"/>
    <w:rsid w:val="00A43577"/>
    <w:rsid w:val="00A4512D"/>
    <w:rsid w:val="00A470B1"/>
    <w:rsid w:val="00A50244"/>
    <w:rsid w:val="00A50F1C"/>
    <w:rsid w:val="00A524E1"/>
    <w:rsid w:val="00A5343A"/>
    <w:rsid w:val="00A61C0F"/>
    <w:rsid w:val="00A627D7"/>
    <w:rsid w:val="00A656C7"/>
    <w:rsid w:val="00A671CF"/>
    <w:rsid w:val="00A705AF"/>
    <w:rsid w:val="00A718A9"/>
    <w:rsid w:val="00A72454"/>
    <w:rsid w:val="00A7275E"/>
    <w:rsid w:val="00A73C78"/>
    <w:rsid w:val="00A77696"/>
    <w:rsid w:val="00A80557"/>
    <w:rsid w:val="00A81180"/>
    <w:rsid w:val="00A81598"/>
    <w:rsid w:val="00A81A17"/>
    <w:rsid w:val="00A81D33"/>
    <w:rsid w:val="00A8341C"/>
    <w:rsid w:val="00A930AE"/>
    <w:rsid w:val="00A93350"/>
    <w:rsid w:val="00A9428D"/>
    <w:rsid w:val="00A96B3B"/>
    <w:rsid w:val="00AA0526"/>
    <w:rsid w:val="00AA1A95"/>
    <w:rsid w:val="00AA260F"/>
    <w:rsid w:val="00AA5C99"/>
    <w:rsid w:val="00AB1734"/>
    <w:rsid w:val="00AB1EE7"/>
    <w:rsid w:val="00AB2094"/>
    <w:rsid w:val="00AB4B37"/>
    <w:rsid w:val="00AB5762"/>
    <w:rsid w:val="00AC1E39"/>
    <w:rsid w:val="00AC24B7"/>
    <w:rsid w:val="00AC2679"/>
    <w:rsid w:val="00AC4BE4"/>
    <w:rsid w:val="00AD05E6"/>
    <w:rsid w:val="00AD0D3F"/>
    <w:rsid w:val="00AD4B45"/>
    <w:rsid w:val="00AE1D7D"/>
    <w:rsid w:val="00AE2A8B"/>
    <w:rsid w:val="00AE3F64"/>
    <w:rsid w:val="00AE68C8"/>
    <w:rsid w:val="00AE7A24"/>
    <w:rsid w:val="00AF02EC"/>
    <w:rsid w:val="00AF23A3"/>
    <w:rsid w:val="00AF390E"/>
    <w:rsid w:val="00AF7386"/>
    <w:rsid w:val="00AF7934"/>
    <w:rsid w:val="00B00B81"/>
    <w:rsid w:val="00B04580"/>
    <w:rsid w:val="00B04B09"/>
    <w:rsid w:val="00B16A51"/>
    <w:rsid w:val="00B32222"/>
    <w:rsid w:val="00B34D75"/>
    <w:rsid w:val="00B352E5"/>
    <w:rsid w:val="00B3618D"/>
    <w:rsid w:val="00B36233"/>
    <w:rsid w:val="00B37F36"/>
    <w:rsid w:val="00B42851"/>
    <w:rsid w:val="00B442A3"/>
    <w:rsid w:val="00B45AC7"/>
    <w:rsid w:val="00B5372F"/>
    <w:rsid w:val="00B54577"/>
    <w:rsid w:val="00B5750B"/>
    <w:rsid w:val="00B61129"/>
    <w:rsid w:val="00B61B0C"/>
    <w:rsid w:val="00B66927"/>
    <w:rsid w:val="00B67E7F"/>
    <w:rsid w:val="00B8217F"/>
    <w:rsid w:val="00B8228D"/>
    <w:rsid w:val="00B839B2"/>
    <w:rsid w:val="00B94252"/>
    <w:rsid w:val="00B94E5D"/>
    <w:rsid w:val="00B9715A"/>
    <w:rsid w:val="00B97686"/>
    <w:rsid w:val="00BA14BE"/>
    <w:rsid w:val="00BA2732"/>
    <w:rsid w:val="00BA293D"/>
    <w:rsid w:val="00BA4216"/>
    <w:rsid w:val="00BA49BC"/>
    <w:rsid w:val="00BA56B7"/>
    <w:rsid w:val="00BA6161"/>
    <w:rsid w:val="00BA75F6"/>
    <w:rsid w:val="00BA7A1E"/>
    <w:rsid w:val="00BB2F6C"/>
    <w:rsid w:val="00BB3875"/>
    <w:rsid w:val="00BB463A"/>
    <w:rsid w:val="00BB5860"/>
    <w:rsid w:val="00BB6AAD"/>
    <w:rsid w:val="00BC4A19"/>
    <w:rsid w:val="00BC4E6D"/>
    <w:rsid w:val="00BD0617"/>
    <w:rsid w:val="00BD2E9B"/>
    <w:rsid w:val="00BD5EF5"/>
    <w:rsid w:val="00BD7FB2"/>
    <w:rsid w:val="00BE1A5D"/>
    <w:rsid w:val="00BF6655"/>
    <w:rsid w:val="00C00930"/>
    <w:rsid w:val="00C06046"/>
    <w:rsid w:val="00C060AD"/>
    <w:rsid w:val="00C06B2F"/>
    <w:rsid w:val="00C113BF"/>
    <w:rsid w:val="00C13987"/>
    <w:rsid w:val="00C164DF"/>
    <w:rsid w:val="00C2176E"/>
    <w:rsid w:val="00C221E5"/>
    <w:rsid w:val="00C23430"/>
    <w:rsid w:val="00C27D67"/>
    <w:rsid w:val="00C27FA9"/>
    <w:rsid w:val="00C33316"/>
    <w:rsid w:val="00C36E50"/>
    <w:rsid w:val="00C4631F"/>
    <w:rsid w:val="00C47CDE"/>
    <w:rsid w:val="00C50E16"/>
    <w:rsid w:val="00C52152"/>
    <w:rsid w:val="00C55258"/>
    <w:rsid w:val="00C56938"/>
    <w:rsid w:val="00C60E21"/>
    <w:rsid w:val="00C65B08"/>
    <w:rsid w:val="00C72DEC"/>
    <w:rsid w:val="00C73680"/>
    <w:rsid w:val="00C82EEB"/>
    <w:rsid w:val="00C83E09"/>
    <w:rsid w:val="00C96228"/>
    <w:rsid w:val="00C971DC"/>
    <w:rsid w:val="00CA0B5C"/>
    <w:rsid w:val="00CA16B7"/>
    <w:rsid w:val="00CA380C"/>
    <w:rsid w:val="00CA556A"/>
    <w:rsid w:val="00CA62AE"/>
    <w:rsid w:val="00CB0ADC"/>
    <w:rsid w:val="00CB127A"/>
    <w:rsid w:val="00CB46DF"/>
    <w:rsid w:val="00CB5B1A"/>
    <w:rsid w:val="00CC18DD"/>
    <w:rsid w:val="00CC220B"/>
    <w:rsid w:val="00CC5C43"/>
    <w:rsid w:val="00CD02AE"/>
    <w:rsid w:val="00CD2A4F"/>
    <w:rsid w:val="00CE03CA"/>
    <w:rsid w:val="00CE0FCD"/>
    <w:rsid w:val="00CE22F1"/>
    <w:rsid w:val="00CE3BB1"/>
    <w:rsid w:val="00CE50F2"/>
    <w:rsid w:val="00CE6502"/>
    <w:rsid w:val="00CE6522"/>
    <w:rsid w:val="00CE6A88"/>
    <w:rsid w:val="00CE7810"/>
    <w:rsid w:val="00CF2331"/>
    <w:rsid w:val="00CF2B23"/>
    <w:rsid w:val="00CF7D3C"/>
    <w:rsid w:val="00D009AA"/>
    <w:rsid w:val="00D01337"/>
    <w:rsid w:val="00D01639"/>
    <w:rsid w:val="00D01F09"/>
    <w:rsid w:val="00D04738"/>
    <w:rsid w:val="00D06D30"/>
    <w:rsid w:val="00D0769C"/>
    <w:rsid w:val="00D147EB"/>
    <w:rsid w:val="00D17D73"/>
    <w:rsid w:val="00D25F15"/>
    <w:rsid w:val="00D31AF9"/>
    <w:rsid w:val="00D33F17"/>
    <w:rsid w:val="00D34667"/>
    <w:rsid w:val="00D34D75"/>
    <w:rsid w:val="00D36855"/>
    <w:rsid w:val="00D401E1"/>
    <w:rsid w:val="00D408B4"/>
    <w:rsid w:val="00D46FA3"/>
    <w:rsid w:val="00D524C8"/>
    <w:rsid w:val="00D54187"/>
    <w:rsid w:val="00D70E24"/>
    <w:rsid w:val="00D72B61"/>
    <w:rsid w:val="00D754E5"/>
    <w:rsid w:val="00D7735A"/>
    <w:rsid w:val="00D77A23"/>
    <w:rsid w:val="00D90859"/>
    <w:rsid w:val="00D92BEA"/>
    <w:rsid w:val="00D92FBF"/>
    <w:rsid w:val="00DA37E7"/>
    <w:rsid w:val="00DA38C9"/>
    <w:rsid w:val="00DA3D1D"/>
    <w:rsid w:val="00DA5727"/>
    <w:rsid w:val="00DA7233"/>
    <w:rsid w:val="00DB0784"/>
    <w:rsid w:val="00DB5B1B"/>
    <w:rsid w:val="00DB6286"/>
    <w:rsid w:val="00DB645F"/>
    <w:rsid w:val="00DB69B1"/>
    <w:rsid w:val="00DB76E9"/>
    <w:rsid w:val="00DB7D0E"/>
    <w:rsid w:val="00DC0A67"/>
    <w:rsid w:val="00DC1D5E"/>
    <w:rsid w:val="00DC2306"/>
    <w:rsid w:val="00DC5220"/>
    <w:rsid w:val="00DC6D15"/>
    <w:rsid w:val="00DD2061"/>
    <w:rsid w:val="00DD4A96"/>
    <w:rsid w:val="00DD79F6"/>
    <w:rsid w:val="00DD7DAB"/>
    <w:rsid w:val="00DE280F"/>
    <w:rsid w:val="00DE3355"/>
    <w:rsid w:val="00DE55AA"/>
    <w:rsid w:val="00DE6AD6"/>
    <w:rsid w:val="00DE7B05"/>
    <w:rsid w:val="00DF0C60"/>
    <w:rsid w:val="00DF1E0A"/>
    <w:rsid w:val="00DF1E4B"/>
    <w:rsid w:val="00DF486F"/>
    <w:rsid w:val="00DF4D2C"/>
    <w:rsid w:val="00DF5B5B"/>
    <w:rsid w:val="00DF7619"/>
    <w:rsid w:val="00DF7EC2"/>
    <w:rsid w:val="00E01704"/>
    <w:rsid w:val="00E036CD"/>
    <w:rsid w:val="00E042D8"/>
    <w:rsid w:val="00E07EE7"/>
    <w:rsid w:val="00E1103B"/>
    <w:rsid w:val="00E13582"/>
    <w:rsid w:val="00E17B44"/>
    <w:rsid w:val="00E20F27"/>
    <w:rsid w:val="00E22443"/>
    <w:rsid w:val="00E27FEA"/>
    <w:rsid w:val="00E310D4"/>
    <w:rsid w:val="00E3168C"/>
    <w:rsid w:val="00E34BF4"/>
    <w:rsid w:val="00E4086F"/>
    <w:rsid w:val="00E43B3C"/>
    <w:rsid w:val="00E44E0F"/>
    <w:rsid w:val="00E50188"/>
    <w:rsid w:val="00E50BB3"/>
    <w:rsid w:val="00E515CB"/>
    <w:rsid w:val="00E52260"/>
    <w:rsid w:val="00E53296"/>
    <w:rsid w:val="00E5470C"/>
    <w:rsid w:val="00E639B6"/>
    <w:rsid w:val="00E6434B"/>
    <w:rsid w:val="00E6463D"/>
    <w:rsid w:val="00E702C8"/>
    <w:rsid w:val="00E72E0F"/>
    <w:rsid w:val="00E72E9B"/>
    <w:rsid w:val="00E7732E"/>
    <w:rsid w:val="00E850C3"/>
    <w:rsid w:val="00E87DF2"/>
    <w:rsid w:val="00E9462E"/>
    <w:rsid w:val="00EA0438"/>
    <w:rsid w:val="00EA470E"/>
    <w:rsid w:val="00EA47A7"/>
    <w:rsid w:val="00EA57EB"/>
    <w:rsid w:val="00EB3226"/>
    <w:rsid w:val="00EB4A45"/>
    <w:rsid w:val="00EB679E"/>
    <w:rsid w:val="00EC213A"/>
    <w:rsid w:val="00EC5815"/>
    <w:rsid w:val="00EC7744"/>
    <w:rsid w:val="00ED0DAD"/>
    <w:rsid w:val="00ED0F46"/>
    <w:rsid w:val="00ED2373"/>
    <w:rsid w:val="00ED3FCB"/>
    <w:rsid w:val="00EE3E8A"/>
    <w:rsid w:val="00EE715F"/>
    <w:rsid w:val="00EF2429"/>
    <w:rsid w:val="00EF5728"/>
    <w:rsid w:val="00EF58B8"/>
    <w:rsid w:val="00EF6895"/>
    <w:rsid w:val="00EF6ECA"/>
    <w:rsid w:val="00F01091"/>
    <w:rsid w:val="00F024E1"/>
    <w:rsid w:val="00F06C10"/>
    <w:rsid w:val="00F1096F"/>
    <w:rsid w:val="00F12589"/>
    <w:rsid w:val="00F12595"/>
    <w:rsid w:val="00F134D9"/>
    <w:rsid w:val="00F1403D"/>
    <w:rsid w:val="00F143CC"/>
    <w:rsid w:val="00F1463F"/>
    <w:rsid w:val="00F21302"/>
    <w:rsid w:val="00F22602"/>
    <w:rsid w:val="00F31C20"/>
    <w:rsid w:val="00F321DE"/>
    <w:rsid w:val="00F33694"/>
    <w:rsid w:val="00F33777"/>
    <w:rsid w:val="00F404FB"/>
    <w:rsid w:val="00F40648"/>
    <w:rsid w:val="00F428DB"/>
    <w:rsid w:val="00F47912"/>
    <w:rsid w:val="00F47DA2"/>
    <w:rsid w:val="00F519FC"/>
    <w:rsid w:val="00F6239D"/>
    <w:rsid w:val="00F6570A"/>
    <w:rsid w:val="00F65F9B"/>
    <w:rsid w:val="00F715D2"/>
    <w:rsid w:val="00F7274F"/>
    <w:rsid w:val="00F74E84"/>
    <w:rsid w:val="00F76596"/>
    <w:rsid w:val="00F76FA8"/>
    <w:rsid w:val="00F77121"/>
    <w:rsid w:val="00F81879"/>
    <w:rsid w:val="00F84D82"/>
    <w:rsid w:val="00F931CE"/>
    <w:rsid w:val="00F93F08"/>
    <w:rsid w:val="00F94CED"/>
    <w:rsid w:val="00FA02BB"/>
    <w:rsid w:val="00FA2CEE"/>
    <w:rsid w:val="00FA318C"/>
    <w:rsid w:val="00FA3DCA"/>
    <w:rsid w:val="00FB0EB1"/>
    <w:rsid w:val="00FB41A8"/>
    <w:rsid w:val="00FB6F92"/>
    <w:rsid w:val="00FB7859"/>
    <w:rsid w:val="00FC026E"/>
    <w:rsid w:val="00FC3B6E"/>
    <w:rsid w:val="00FC50C6"/>
    <w:rsid w:val="00FC5124"/>
    <w:rsid w:val="00FC7C46"/>
    <w:rsid w:val="00FD4731"/>
    <w:rsid w:val="00FD6768"/>
    <w:rsid w:val="00FD6FC2"/>
    <w:rsid w:val="00FD74DD"/>
    <w:rsid w:val="00FF0AB0"/>
    <w:rsid w:val="00FF28AC"/>
    <w:rsid w:val="00FF579C"/>
    <w:rsid w:val="00FF6C72"/>
    <w:rsid w:val="00FF7D78"/>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7D26E"/>
  <w15:docId w15:val="{CE363EE2-CB62-4A8D-95C3-7090FFDC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2"/>
      </w:numPr>
      <w:ind w:left="568" w:hanging="284"/>
    </w:pPr>
  </w:style>
  <w:style w:type="paragraph" w:styleId="ListNumber2">
    <w:name w:val="List Number 2"/>
    <w:basedOn w:val="ListBullet"/>
    <w:qFormat/>
    <w:rsid w:val="005622C2"/>
    <w:pPr>
      <w:numPr>
        <w:numId w:val="4"/>
      </w:numPr>
    </w:pPr>
  </w:style>
  <w:style w:type="paragraph" w:styleId="ListBullet">
    <w:name w:val="List Bullet"/>
    <w:basedOn w:val="Normal"/>
    <w:qFormat/>
    <w:rsid w:val="005622C2"/>
    <w:pPr>
      <w:numPr>
        <w:numId w:val="3"/>
      </w:numPr>
      <w:spacing w:before="60" w:after="60"/>
    </w:pPr>
    <w:rPr>
      <w:color w:val="000000" w:themeColor="text1"/>
      <w:sz w:val="21"/>
    </w:rPr>
  </w:style>
  <w:style w:type="paragraph" w:styleId="ListParagraph">
    <w:name w:val="List Paragraph"/>
    <w:basedOn w:val="Normal"/>
    <w:uiPriority w:val="34"/>
    <w:qFormat/>
    <w:rsid w:val="0098122D"/>
    <w:pPr>
      <w:numPr>
        <w:numId w:val="7"/>
      </w:numPr>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styleId="FootnoteReference">
    <w:name w:val="footnote reference"/>
    <w:basedOn w:val="DefaultParagraphFont"/>
    <w:semiHidden/>
    <w:unhideWhenUsed/>
    <w:rsid w:val="00CE6522"/>
    <w:rPr>
      <w:vertAlign w:val="superscript"/>
    </w:rPr>
  </w:style>
  <w:style w:type="character" w:styleId="UnresolvedMention">
    <w:name w:val="Unresolved Mention"/>
    <w:basedOn w:val="DefaultParagraphFont"/>
    <w:uiPriority w:val="99"/>
    <w:semiHidden/>
    <w:unhideWhenUsed/>
    <w:rsid w:val="00AA5C99"/>
    <w:rPr>
      <w:color w:val="605E5C"/>
      <w:shd w:val="clear" w:color="auto" w:fill="E1DFDD"/>
    </w:rPr>
  </w:style>
  <w:style w:type="paragraph" w:styleId="Revision">
    <w:name w:val="Revision"/>
    <w:hidden/>
    <w:uiPriority w:val="99"/>
    <w:semiHidden/>
    <w:rsid w:val="00891B53"/>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nzca.edu.au/getattachment/f0c7144c-998f-4c24-a129-6fcfe330dc26/PG09(G)BP-Guideline-on-procedural-sedation-Background-Paper-2022-PILO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national-roadmap-for-improving-the-health-of-people-with-intellectual-disability?language=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nzca.edu.au/getattachment/f0c7144c-998f-4c24-a129-6fcfe330dc26/PG09(G)BP-Guideline-on-procedural-sedation-Background-Paper-2022-PIL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ffai\OneDrive%20-%20Department%20of%20Health\Documents\ID%20National%20Roadmap\Sedation%20pathways\Roundtable%20on%20procedural%20support%20and%20sedation%20-%20Outcomes%2020230726.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3C9EF74896F844B99F178EF43DC0166" ma:contentTypeVersion="" ma:contentTypeDescription="PDMS Document Site Content Type" ma:contentTypeScope="" ma:versionID="8269b35718f11bd055afc28bcffc705b">
  <xsd:schema xmlns:xsd="http://www.w3.org/2001/XMLSchema" xmlns:xs="http://www.w3.org/2001/XMLSchema" xmlns:p="http://schemas.microsoft.com/office/2006/metadata/properties" xmlns:ns2="6658BCA4-7673-47AB-9D50-F6BCF45C197F" targetNamespace="http://schemas.microsoft.com/office/2006/metadata/properties" ma:root="true" ma:fieldsID="0dab9903dbcd6ee88a3c0e943b3e6d65" ns2:_="">
    <xsd:import namespace="6658BCA4-7673-47AB-9D50-F6BCF45C197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8BCA4-7673-47AB-9D50-F6BCF45C197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6658BCA4-7673-47AB-9D50-F6BCF45C197F" xsi:nil="true"/>
  </documentManagement>
</p:properties>
</file>

<file path=customXml/itemProps1.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2.xml><?xml version="1.0" encoding="utf-8"?>
<ds:datastoreItem xmlns:ds="http://schemas.openxmlformats.org/officeDocument/2006/customXml" ds:itemID="{D6A98627-0A39-497E-B04B-0A617DE3B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8BCA4-7673-47AB-9D50-F6BCF45C19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658BCA4-7673-47AB-9D50-F6BCF45C19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Roundtable on procedural support and sedation - Outcomes 20230726.dotx</Template>
  <TotalTime>13</TotalTime>
  <Pages>5</Pages>
  <Words>1694</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Meeting summary/Communique/Minute template</vt:lpstr>
    </vt:vector>
  </TitlesOfParts>
  <Manager/>
  <Company>Australian Government Department of Health and Aged Care</Company>
  <LinksUpToDate>false</LinksUpToDate>
  <CharactersWithSpaces>12171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summary/Communique/Minute template</dc:title>
  <dc:subject/>
  <cp:keywords>Fact sheet</cp:keywords>
  <dc:description/>
  <cp:revision>4</cp:revision>
  <cp:lastPrinted>2023-07-28T05:46:00Z</cp:lastPrinted>
  <dcterms:created xsi:type="dcterms:W3CDTF">2023-09-05T04:33:00Z</dcterms:created>
  <dcterms:modified xsi:type="dcterms:W3CDTF">2023-09-05T22:53:00Z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0x010100266966F133664895A6EE3632470D45F500F3C9EF74896F844B99F178EF43DC0166</vt:lpwstr>
  </property>
  <property fmtid="{D5CDD505-2E9C-101B-9397-08002B2CF9AE}" pid="5" name="Information type">
    <vt:lpwstr>23;#Document|4a540cb2-01e7-4be2-96f9-d9e7e1b556fd</vt:lpwstr>
  </property>
  <property fmtid="{D5CDD505-2E9C-101B-9397-08002B2CF9AE}" pid="6" name="_dlc_DocIdItemGuid">
    <vt:lpwstr>88f54b01-144f-4513-855c-ccca5518c0ad</vt:lpwstr>
  </property>
  <property fmtid="{D5CDD505-2E9C-101B-9397-08002B2CF9AE}" pid="7" name="Keywords1">
    <vt:lpwstr>3;#Communication|1555f834-eac3-4b05-99b9-03eafaec147f</vt:lpwstr>
  </property>
  <property fmtid="{D5CDD505-2E9C-101B-9397-08002B2CF9AE}" pid="8" name="Section">
    <vt:lpwstr>5;#PCPD CC Corporate Communication SN|73cff0d0-7b20-43e0-ad96-75a3b55de641</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