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6C6F5D08" w:rsidR="00BA2732" w:rsidRDefault="007371E9" w:rsidP="003D033A">
      <w:pPr>
        <w:pStyle w:val="Title"/>
      </w:pPr>
      <w:r>
        <w:t>National Health and Climate Strategy</w:t>
      </w:r>
    </w:p>
    <w:p w14:paraId="6D63FA88" w14:textId="6CC288C4" w:rsidR="007371E9" w:rsidRDefault="007371E9" w:rsidP="00A72933">
      <w:r>
        <w:t xml:space="preserve">3 December 2023 </w:t>
      </w:r>
    </w:p>
    <w:p w14:paraId="7E05A948" w14:textId="77777777" w:rsidR="00A72933" w:rsidRPr="00A72933" w:rsidRDefault="00A72933" w:rsidP="00A72933"/>
    <w:p w14:paraId="7A9F07A6" w14:textId="4313E5CE" w:rsidR="007371E9" w:rsidRPr="007371E9" w:rsidRDefault="007371E9" w:rsidP="0048274E">
      <w:pPr>
        <w:pStyle w:val="Heading2"/>
        <w:spacing w:before="0"/>
        <w:rPr>
          <w:rFonts w:cs="Times New Roman"/>
          <w:b w:val="0"/>
          <w:bCs w:val="0"/>
          <w:iCs w:val="0"/>
          <w:color w:val="000000" w:themeColor="text1"/>
          <w:sz w:val="22"/>
          <w:szCs w:val="24"/>
        </w:rPr>
      </w:pPr>
      <w:r w:rsidRPr="007371E9">
        <w:rPr>
          <w:rFonts w:cs="Times New Roman"/>
          <w:b w:val="0"/>
          <w:bCs w:val="0"/>
          <w:iCs w:val="0"/>
          <w:color w:val="000000" w:themeColor="text1"/>
          <w:sz w:val="22"/>
          <w:szCs w:val="24"/>
        </w:rPr>
        <w:t xml:space="preserve">People in Australia are already experiencing the impacts of climate change on </w:t>
      </w:r>
      <w:proofErr w:type="gramStart"/>
      <w:r w:rsidRPr="007371E9">
        <w:rPr>
          <w:rFonts w:cs="Times New Roman"/>
          <w:b w:val="0"/>
          <w:bCs w:val="0"/>
          <w:iCs w:val="0"/>
          <w:color w:val="000000" w:themeColor="text1"/>
          <w:sz w:val="22"/>
          <w:szCs w:val="24"/>
        </w:rPr>
        <w:t>their</w:t>
      </w:r>
      <w:proofErr w:type="gramEnd"/>
      <w:r w:rsidRPr="007371E9">
        <w:rPr>
          <w:rFonts w:cs="Times New Roman"/>
          <w:b w:val="0"/>
          <w:bCs w:val="0"/>
          <w:iCs w:val="0"/>
          <w:color w:val="000000" w:themeColor="text1"/>
          <w:sz w:val="22"/>
          <w:szCs w:val="24"/>
        </w:rPr>
        <w:t xml:space="preserve"> </w:t>
      </w:r>
    </w:p>
    <w:p w14:paraId="41F568F6" w14:textId="77777777" w:rsidR="007371E9" w:rsidRPr="007371E9" w:rsidRDefault="007371E9" w:rsidP="0048274E">
      <w:pPr>
        <w:pStyle w:val="Heading2"/>
        <w:spacing w:before="0"/>
        <w:rPr>
          <w:rFonts w:cs="Times New Roman"/>
          <w:b w:val="0"/>
          <w:bCs w:val="0"/>
          <w:iCs w:val="0"/>
          <w:color w:val="000000" w:themeColor="text1"/>
          <w:sz w:val="22"/>
          <w:szCs w:val="24"/>
        </w:rPr>
      </w:pPr>
      <w:r w:rsidRPr="007371E9">
        <w:rPr>
          <w:rFonts w:cs="Times New Roman"/>
          <w:b w:val="0"/>
          <w:bCs w:val="0"/>
          <w:iCs w:val="0"/>
          <w:color w:val="000000" w:themeColor="text1"/>
          <w:sz w:val="22"/>
          <w:szCs w:val="24"/>
        </w:rPr>
        <w:t xml:space="preserve">health. There is an urgent need to build community and health system resilience to the </w:t>
      </w:r>
    </w:p>
    <w:p w14:paraId="7EC8705E" w14:textId="77777777" w:rsidR="007371E9" w:rsidRPr="007371E9" w:rsidRDefault="007371E9" w:rsidP="0048274E">
      <w:pPr>
        <w:pStyle w:val="Heading2"/>
        <w:spacing w:before="0"/>
        <w:rPr>
          <w:rFonts w:cs="Times New Roman"/>
          <w:b w:val="0"/>
          <w:bCs w:val="0"/>
          <w:iCs w:val="0"/>
          <w:color w:val="000000" w:themeColor="text1"/>
          <w:sz w:val="22"/>
          <w:szCs w:val="24"/>
        </w:rPr>
      </w:pPr>
      <w:r w:rsidRPr="007371E9">
        <w:rPr>
          <w:rFonts w:cs="Times New Roman"/>
          <w:b w:val="0"/>
          <w:bCs w:val="0"/>
          <w:iCs w:val="0"/>
          <w:color w:val="000000" w:themeColor="text1"/>
          <w:sz w:val="22"/>
          <w:szCs w:val="24"/>
        </w:rPr>
        <w:t xml:space="preserve">impacts of this climate emergency on human health and wellbeing. The health system </w:t>
      </w:r>
    </w:p>
    <w:p w14:paraId="6A8BBF88" w14:textId="77777777" w:rsidR="007371E9" w:rsidRPr="007371E9" w:rsidRDefault="007371E9" w:rsidP="0048274E">
      <w:pPr>
        <w:pStyle w:val="Heading2"/>
        <w:spacing w:before="0"/>
        <w:rPr>
          <w:rFonts w:cs="Times New Roman"/>
          <w:b w:val="0"/>
          <w:bCs w:val="0"/>
          <w:iCs w:val="0"/>
          <w:color w:val="000000" w:themeColor="text1"/>
          <w:sz w:val="22"/>
          <w:szCs w:val="24"/>
        </w:rPr>
      </w:pPr>
      <w:r w:rsidRPr="007371E9">
        <w:rPr>
          <w:rFonts w:cs="Times New Roman"/>
          <w:b w:val="0"/>
          <w:bCs w:val="0"/>
          <w:iCs w:val="0"/>
          <w:color w:val="000000" w:themeColor="text1"/>
          <w:sz w:val="22"/>
          <w:szCs w:val="24"/>
        </w:rPr>
        <w:t xml:space="preserve">also generates greenhouse gas emissions in the delivery of care. </w:t>
      </w:r>
    </w:p>
    <w:p w14:paraId="19653D80" w14:textId="77777777" w:rsidR="007371E9" w:rsidRDefault="007371E9" w:rsidP="0048274E">
      <w:pPr>
        <w:pStyle w:val="Heading2"/>
        <w:spacing w:before="0"/>
        <w:rPr>
          <w:rFonts w:cs="Times New Roman"/>
          <w:b w:val="0"/>
          <w:bCs w:val="0"/>
          <w:iCs w:val="0"/>
          <w:color w:val="000000" w:themeColor="text1"/>
          <w:sz w:val="22"/>
          <w:szCs w:val="24"/>
        </w:rPr>
      </w:pPr>
    </w:p>
    <w:p w14:paraId="0E3FA824" w14:textId="79E676B7" w:rsidR="007371E9" w:rsidRPr="007371E9" w:rsidRDefault="007371E9" w:rsidP="0048274E">
      <w:pPr>
        <w:pStyle w:val="Heading2"/>
        <w:spacing w:before="0"/>
        <w:rPr>
          <w:rFonts w:cs="Times New Roman"/>
          <w:b w:val="0"/>
          <w:bCs w:val="0"/>
          <w:iCs w:val="0"/>
          <w:color w:val="000000" w:themeColor="text1"/>
          <w:sz w:val="22"/>
          <w:szCs w:val="24"/>
        </w:rPr>
      </w:pPr>
      <w:r w:rsidRPr="007371E9">
        <w:rPr>
          <w:rFonts w:cs="Times New Roman"/>
          <w:b w:val="0"/>
          <w:bCs w:val="0"/>
          <w:iCs w:val="0"/>
          <w:color w:val="000000" w:themeColor="text1"/>
          <w:sz w:val="22"/>
          <w:szCs w:val="24"/>
        </w:rPr>
        <w:t xml:space="preserve">Australia’s first National Health and Climate Strategy sets out a whole-of-government </w:t>
      </w:r>
    </w:p>
    <w:p w14:paraId="3B22177D" w14:textId="77777777" w:rsidR="007371E9" w:rsidRPr="007371E9" w:rsidRDefault="007371E9" w:rsidP="0048274E">
      <w:pPr>
        <w:pStyle w:val="Heading2"/>
        <w:spacing w:before="0"/>
        <w:rPr>
          <w:rFonts w:cs="Times New Roman"/>
          <w:b w:val="0"/>
          <w:bCs w:val="0"/>
          <w:iCs w:val="0"/>
          <w:color w:val="000000" w:themeColor="text1"/>
          <w:sz w:val="22"/>
          <w:szCs w:val="24"/>
        </w:rPr>
      </w:pPr>
      <w:r w:rsidRPr="007371E9">
        <w:rPr>
          <w:rFonts w:cs="Times New Roman"/>
          <w:b w:val="0"/>
          <w:bCs w:val="0"/>
          <w:iCs w:val="0"/>
          <w:color w:val="000000" w:themeColor="text1"/>
          <w:sz w:val="22"/>
          <w:szCs w:val="24"/>
        </w:rPr>
        <w:t xml:space="preserve">plan for addressing the health and wellbeing impacts of climate change. It also addresses </w:t>
      </w:r>
    </w:p>
    <w:p w14:paraId="25EBE8E8" w14:textId="77777777" w:rsidR="007371E9" w:rsidRPr="007371E9" w:rsidRDefault="007371E9" w:rsidP="0048274E">
      <w:pPr>
        <w:pStyle w:val="Heading2"/>
        <w:spacing w:before="0"/>
        <w:rPr>
          <w:rFonts w:cs="Times New Roman"/>
          <w:b w:val="0"/>
          <w:bCs w:val="0"/>
          <w:iCs w:val="0"/>
          <w:color w:val="000000" w:themeColor="text1"/>
          <w:sz w:val="22"/>
          <w:szCs w:val="24"/>
        </w:rPr>
      </w:pPr>
      <w:r w:rsidRPr="007371E9">
        <w:rPr>
          <w:rFonts w:cs="Times New Roman"/>
          <w:b w:val="0"/>
          <w:bCs w:val="0"/>
          <w:iCs w:val="0"/>
          <w:color w:val="000000" w:themeColor="text1"/>
          <w:sz w:val="22"/>
          <w:szCs w:val="24"/>
        </w:rPr>
        <w:t xml:space="preserve">the contribution of greenhouse gas emissions generated by the health system – </w:t>
      </w:r>
    </w:p>
    <w:p w14:paraId="6652E598" w14:textId="77777777" w:rsidR="007371E9" w:rsidRPr="007371E9" w:rsidRDefault="007371E9" w:rsidP="0048274E">
      <w:pPr>
        <w:pStyle w:val="Heading2"/>
        <w:spacing w:before="0"/>
        <w:rPr>
          <w:rFonts w:cs="Times New Roman"/>
          <w:b w:val="0"/>
          <w:bCs w:val="0"/>
          <w:iCs w:val="0"/>
          <w:color w:val="000000" w:themeColor="text1"/>
          <w:sz w:val="22"/>
          <w:szCs w:val="24"/>
        </w:rPr>
      </w:pPr>
      <w:r w:rsidRPr="007371E9">
        <w:rPr>
          <w:rFonts w:cs="Times New Roman"/>
          <w:b w:val="0"/>
          <w:bCs w:val="0"/>
          <w:iCs w:val="0"/>
          <w:color w:val="000000" w:themeColor="text1"/>
          <w:sz w:val="22"/>
          <w:szCs w:val="24"/>
        </w:rPr>
        <w:t xml:space="preserve">encompassing public and preventive health, primary and secondary health care, and </w:t>
      </w:r>
    </w:p>
    <w:p w14:paraId="153EE5D7" w14:textId="77777777" w:rsidR="007371E9" w:rsidRPr="007371E9" w:rsidRDefault="007371E9" w:rsidP="0048274E">
      <w:pPr>
        <w:pStyle w:val="Heading2"/>
        <w:spacing w:before="0"/>
        <w:rPr>
          <w:rFonts w:cs="Times New Roman"/>
          <w:b w:val="0"/>
          <w:bCs w:val="0"/>
          <w:iCs w:val="0"/>
          <w:color w:val="000000" w:themeColor="text1"/>
          <w:sz w:val="22"/>
          <w:szCs w:val="24"/>
        </w:rPr>
      </w:pPr>
      <w:r w:rsidRPr="007371E9">
        <w:rPr>
          <w:rFonts w:cs="Times New Roman"/>
          <w:b w:val="0"/>
          <w:bCs w:val="0"/>
          <w:iCs w:val="0"/>
          <w:color w:val="000000" w:themeColor="text1"/>
          <w:sz w:val="22"/>
          <w:szCs w:val="24"/>
        </w:rPr>
        <w:t xml:space="preserve">aged care – to climate change. The Strategy identifies actions over five years, as well as </w:t>
      </w:r>
    </w:p>
    <w:p w14:paraId="290438FB" w14:textId="77777777" w:rsidR="007371E9" w:rsidRPr="007371E9" w:rsidRDefault="007371E9" w:rsidP="0048274E">
      <w:pPr>
        <w:pStyle w:val="Heading2"/>
        <w:spacing w:before="0"/>
        <w:rPr>
          <w:rFonts w:cs="Times New Roman"/>
          <w:b w:val="0"/>
          <w:bCs w:val="0"/>
          <w:iCs w:val="0"/>
          <w:color w:val="000000" w:themeColor="text1"/>
          <w:sz w:val="22"/>
          <w:szCs w:val="24"/>
        </w:rPr>
      </w:pPr>
      <w:r w:rsidRPr="007371E9">
        <w:rPr>
          <w:rFonts w:cs="Times New Roman"/>
          <w:b w:val="0"/>
          <w:bCs w:val="0"/>
          <w:iCs w:val="0"/>
          <w:color w:val="000000" w:themeColor="text1"/>
          <w:sz w:val="22"/>
          <w:szCs w:val="24"/>
        </w:rPr>
        <w:t>laying out an ongoing programme of work that will continue in the decades to come.</w:t>
      </w:r>
    </w:p>
    <w:p w14:paraId="61AA7663" w14:textId="77777777" w:rsidR="007371E9" w:rsidRDefault="007371E9" w:rsidP="0048274E">
      <w:pPr>
        <w:pStyle w:val="Heading2"/>
        <w:spacing w:before="0"/>
        <w:rPr>
          <w:rFonts w:cs="Times New Roman"/>
          <w:b w:val="0"/>
          <w:bCs w:val="0"/>
          <w:iCs w:val="0"/>
          <w:color w:val="000000" w:themeColor="text1"/>
          <w:sz w:val="22"/>
          <w:szCs w:val="24"/>
        </w:rPr>
      </w:pPr>
    </w:p>
    <w:p w14:paraId="220AC0CA" w14:textId="5BF50415" w:rsidR="007371E9" w:rsidRPr="007371E9" w:rsidRDefault="007371E9" w:rsidP="0048274E">
      <w:pPr>
        <w:pStyle w:val="Heading2"/>
        <w:spacing w:before="0"/>
        <w:rPr>
          <w:rFonts w:cs="Times New Roman"/>
          <w:b w:val="0"/>
          <w:bCs w:val="0"/>
          <w:iCs w:val="0"/>
          <w:color w:val="000000" w:themeColor="text1"/>
          <w:sz w:val="22"/>
          <w:szCs w:val="24"/>
        </w:rPr>
      </w:pPr>
      <w:r w:rsidRPr="007371E9">
        <w:rPr>
          <w:rFonts w:cs="Times New Roman"/>
          <w:b w:val="0"/>
          <w:bCs w:val="0"/>
          <w:iCs w:val="0"/>
          <w:color w:val="000000" w:themeColor="text1"/>
          <w:sz w:val="22"/>
          <w:szCs w:val="24"/>
        </w:rPr>
        <w:t xml:space="preserve">The Strategy’s vision is ‘Healthy, climate-resilient communities, and a sustainable, </w:t>
      </w:r>
    </w:p>
    <w:p w14:paraId="437851C9" w14:textId="77777777" w:rsidR="007371E9" w:rsidRDefault="007371E9" w:rsidP="0048274E">
      <w:pPr>
        <w:pStyle w:val="Heading2"/>
        <w:spacing w:before="0"/>
        <w:rPr>
          <w:rFonts w:cs="Times New Roman"/>
          <w:b w:val="0"/>
          <w:bCs w:val="0"/>
          <w:iCs w:val="0"/>
          <w:color w:val="000000" w:themeColor="text1"/>
          <w:sz w:val="22"/>
          <w:szCs w:val="24"/>
        </w:rPr>
      </w:pPr>
      <w:r w:rsidRPr="007371E9">
        <w:rPr>
          <w:rFonts w:cs="Times New Roman"/>
          <w:b w:val="0"/>
          <w:bCs w:val="0"/>
          <w:iCs w:val="0"/>
          <w:color w:val="000000" w:themeColor="text1"/>
          <w:sz w:val="22"/>
          <w:szCs w:val="24"/>
        </w:rPr>
        <w:t>resilient, high-quality, net zero health system’</w:t>
      </w:r>
    </w:p>
    <w:p w14:paraId="3ECF4CAE" w14:textId="33C9C6E8" w:rsidR="00CE6502" w:rsidRDefault="007371E9" w:rsidP="007371E9">
      <w:pPr>
        <w:pStyle w:val="Heading2"/>
      </w:pPr>
      <w:r>
        <w:t>Objectives</w:t>
      </w:r>
    </w:p>
    <w:p w14:paraId="655F33C2" w14:textId="1DD71DF6" w:rsidR="00A13EB5" w:rsidRDefault="007371E9" w:rsidP="003D033A">
      <w:pPr>
        <w:pStyle w:val="ListBullet"/>
      </w:pPr>
      <w:r>
        <w:t>OBJECTIVE 1 Health system resilience Build a climate-resilient health system and enhance its capacity to protect health and wellbeing from the impacts of climate change. The Strategy will inform and guide action by the health system to protect and promote population health while adapting to the impacts of climate change.</w:t>
      </w:r>
    </w:p>
    <w:p w14:paraId="60A53ABC" w14:textId="538636CA" w:rsidR="007371E9" w:rsidRDefault="007371E9" w:rsidP="003D033A">
      <w:pPr>
        <w:pStyle w:val="ListBullet"/>
      </w:pPr>
      <w:r>
        <w:t>OBJECTIVE 2 Health system decarbonisation Build a sustainable, high quality, net zero health system. The Strategy will guide the development of a plan to decarbonise the Australian health system, informed by a comprehensive assessment of the emissions footprint of the Australian health system and existing state and territory strategies and plans.</w:t>
      </w:r>
    </w:p>
    <w:p w14:paraId="5EF0CEC1" w14:textId="440374C9" w:rsidR="007371E9" w:rsidRDefault="007371E9" w:rsidP="003D033A">
      <w:pPr>
        <w:pStyle w:val="ListBullet"/>
      </w:pPr>
      <w:r>
        <w:t>OBJECTIVE 3 International collaboration Collaborate internationally to build sustainable, climate-resilient health systems and communities. The Strategy will identify opportunities for knowledge sharing and the development of international standards as well as highlight the ways Australia can support its neighbours to protect and promote health in their climate change responses.</w:t>
      </w:r>
    </w:p>
    <w:p w14:paraId="53A40AA6" w14:textId="456D4B23" w:rsidR="007371E9" w:rsidRDefault="007371E9" w:rsidP="003D033A">
      <w:pPr>
        <w:pStyle w:val="ListBullet"/>
      </w:pPr>
      <w:r>
        <w:t>OBJECTIVE 4 Health in all policies Support healthy, climate-resilient and sustainable communities through whole-of-government action which recognises the relationship between health and climate outcomes. The Strategy adopts a Health in All Polices approach by promoting the health co-benefits of emissions reductions across society and adaptation action beyond the health system to protect health and wellbeing from climate change.</w:t>
      </w:r>
    </w:p>
    <w:p w14:paraId="54831683" w14:textId="77777777" w:rsidR="007371E9" w:rsidRDefault="007371E9" w:rsidP="007371E9">
      <w:pPr>
        <w:pStyle w:val="ListBullet"/>
        <w:numPr>
          <w:ilvl w:val="0"/>
          <w:numId w:val="0"/>
        </w:numPr>
        <w:ind w:left="360"/>
      </w:pPr>
    </w:p>
    <w:p w14:paraId="4F58C3F0" w14:textId="31A1DA3E" w:rsidR="007371E9" w:rsidRDefault="007371E9" w:rsidP="007371E9">
      <w:pPr>
        <w:pStyle w:val="Heading2"/>
      </w:pPr>
      <w:r>
        <w:t xml:space="preserve">Consultation </w:t>
      </w:r>
    </w:p>
    <w:p w14:paraId="293E44D5" w14:textId="0DFF7140" w:rsidR="007371E9" w:rsidRDefault="007371E9" w:rsidP="007371E9">
      <w:r>
        <w:t>The diverse views, ideas and experiences of stakeholders and the community have been a vital input into developing this Strategy. The Australian Government Department of Health and Aged Care undertook a range of stakeholder engagement activities, including face-to face and online consultation workshops and Ministerial roundtables.</w:t>
      </w:r>
    </w:p>
    <w:p w14:paraId="1BA85B7A" w14:textId="43D1810F" w:rsidR="0048274E" w:rsidRDefault="0048274E" w:rsidP="007371E9">
      <w:r>
        <w:t xml:space="preserve">Overview of the consultation: </w:t>
      </w:r>
    </w:p>
    <w:p w14:paraId="57510340" w14:textId="1A2F97FA" w:rsidR="0048274E" w:rsidRDefault="0048274E" w:rsidP="0048274E">
      <w:pPr>
        <w:pStyle w:val="ListBullet"/>
      </w:pPr>
      <w:r>
        <w:t xml:space="preserve">270 Submissions received. </w:t>
      </w:r>
    </w:p>
    <w:p w14:paraId="331BE4B2" w14:textId="59DFB61F" w:rsidR="0048274E" w:rsidRDefault="0048274E" w:rsidP="0048274E">
      <w:pPr>
        <w:pStyle w:val="ListBullet"/>
      </w:pPr>
      <w:r>
        <w:t xml:space="preserve">300+ stakeholders participated in workshops. </w:t>
      </w:r>
    </w:p>
    <w:p w14:paraId="765AB06E" w14:textId="4B1FB404" w:rsidR="0048274E" w:rsidRDefault="0048274E" w:rsidP="0048274E">
      <w:pPr>
        <w:pStyle w:val="ListBullet"/>
      </w:pPr>
      <w:r>
        <w:t xml:space="preserve">4 virtual workshops including First Nations, aged </w:t>
      </w:r>
      <w:proofErr w:type="gramStart"/>
      <w:r>
        <w:t>care</w:t>
      </w:r>
      <w:proofErr w:type="gramEnd"/>
      <w:r>
        <w:t xml:space="preserve"> and primary care sector</w:t>
      </w:r>
      <w:r w:rsidR="00A72933">
        <w:t>.</w:t>
      </w:r>
    </w:p>
    <w:p w14:paraId="12C6DA04" w14:textId="1A49D57F" w:rsidR="0048274E" w:rsidRDefault="0048274E" w:rsidP="0048274E">
      <w:pPr>
        <w:pStyle w:val="ListBullet"/>
      </w:pPr>
      <w:r>
        <w:t>12 face-to-face workshops</w:t>
      </w:r>
      <w:r w:rsidR="00A72933">
        <w:t>.</w:t>
      </w:r>
    </w:p>
    <w:p w14:paraId="48EF0E40" w14:textId="03AC77C3" w:rsidR="007371E9" w:rsidRDefault="0048274E" w:rsidP="007371E9">
      <w:pPr>
        <w:pStyle w:val="ListBullet"/>
      </w:pPr>
      <w:r>
        <w:t xml:space="preserve">Workshops held in Canberra, Sydney, Brisbane, Cairns, Darwin, Perth, Adelaide, </w:t>
      </w:r>
      <w:proofErr w:type="gramStart"/>
      <w:r>
        <w:t>Melbourne</w:t>
      </w:r>
      <w:proofErr w:type="gramEnd"/>
      <w:r>
        <w:t xml:space="preserve"> and Hobart. </w:t>
      </w:r>
    </w:p>
    <w:p w14:paraId="7C21B6B6" w14:textId="5AF437C2" w:rsidR="007371E9" w:rsidRDefault="007371E9" w:rsidP="007371E9">
      <w:pPr>
        <w:pStyle w:val="Heading2"/>
      </w:pPr>
      <w:r>
        <w:t>PRINCIPLES</w:t>
      </w:r>
    </w:p>
    <w:p w14:paraId="660BFDF1" w14:textId="189771E9" w:rsidR="007371E9" w:rsidRDefault="007371E9" w:rsidP="007371E9">
      <w:r>
        <w:t>The Strategy is informed throughout by five interlinked principles which promote evidence-informed and culturally safe action. The principles link human health and the environment, support climate justice and uphold the leadership, strength, and wisdom of First Nations people.</w:t>
      </w:r>
    </w:p>
    <w:p w14:paraId="5FF4CA20" w14:textId="1FB9EFBA" w:rsidR="007371E9" w:rsidRDefault="007371E9" w:rsidP="007371E9">
      <w:pPr>
        <w:pStyle w:val="ListParagraph"/>
        <w:numPr>
          <w:ilvl w:val="0"/>
          <w:numId w:val="27"/>
        </w:numPr>
      </w:pPr>
      <w:r>
        <w:t>PRINCIPLE 1: Health Equity and the Right to Health</w:t>
      </w:r>
    </w:p>
    <w:p w14:paraId="04F9BFBB" w14:textId="5B0BCB9E" w:rsidR="007371E9" w:rsidRDefault="007371E9" w:rsidP="007371E9">
      <w:pPr>
        <w:pStyle w:val="ListParagraph"/>
      </w:pPr>
      <w:r>
        <w:t>Health is a fundamental human right that is undermined by climate change. Some populations are more susceptible to and have less capacity to adapt to the health impacts of climate change. Responses to climate change need to take account of disparities in health outcomes through strengths-based approaches.</w:t>
      </w:r>
    </w:p>
    <w:p w14:paraId="6E8F4E67" w14:textId="3B2E6BBE" w:rsidR="007371E9" w:rsidRDefault="007371E9" w:rsidP="007371E9">
      <w:pPr>
        <w:pStyle w:val="ListParagraph"/>
        <w:numPr>
          <w:ilvl w:val="0"/>
          <w:numId w:val="27"/>
        </w:numPr>
      </w:pPr>
      <w:r>
        <w:t>PRINCIPLE 2: One Health and Planetary Health</w:t>
      </w:r>
    </w:p>
    <w:p w14:paraId="7EE82233" w14:textId="0EF2D3FC" w:rsidR="007371E9" w:rsidRDefault="007371E9" w:rsidP="007371E9">
      <w:pPr>
        <w:pStyle w:val="ListParagraph"/>
      </w:pPr>
      <w:r>
        <w:t>One Health and Planetary Health recognise thriving ecosystems as essential conditions for human health and the need to regenerate planetary health to create a healthy future.</w:t>
      </w:r>
    </w:p>
    <w:p w14:paraId="14BB1209" w14:textId="625E6DEE" w:rsidR="007371E9" w:rsidRDefault="007371E9" w:rsidP="007371E9">
      <w:pPr>
        <w:pStyle w:val="ListParagraph"/>
        <w:numPr>
          <w:ilvl w:val="0"/>
          <w:numId w:val="27"/>
        </w:numPr>
      </w:pPr>
      <w:r>
        <w:t>PRINCIPLE 3: First Nations Leadership</w:t>
      </w:r>
    </w:p>
    <w:p w14:paraId="5BAC3C18" w14:textId="56FB4802" w:rsidR="007371E9" w:rsidRDefault="007371E9" w:rsidP="007371E9">
      <w:pPr>
        <w:pStyle w:val="ListParagraph"/>
      </w:pPr>
      <w:r>
        <w:t>First Nations communities’ knowledge and experience must be central to decision-making on climate and health policy at all levels</w:t>
      </w:r>
    </w:p>
    <w:p w14:paraId="01065A1C" w14:textId="549413BA" w:rsidR="007371E9" w:rsidRDefault="007371E9" w:rsidP="007371E9">
      <w:pPr>
        <w:pStyle w:val="ListParagraph"/>
        <w:numPr>
          <w:ilvl w:val="0"/>
          <w:numId w:val="27"/>
        </w:numPr>
      </w:pPr>
      <w:r>
        <w:t>PRINCIPLE 4: Population Health and Prevention</w:t>
      </w:r>
    </w:p>
    <w:p w14:paraId="4FC5B071" w14:textId="100C94C4" w:rsidR="007371E9" w:rsidRDefault="007371E9" w:rsidP="007371E9">
      <w:pPr>
        <w:pStyle w:val="ListParagraph"/>
      </w:pPr>
      <w:r>
        <w:t>The response to climate change must be underpinned by a public health perspective, recognising prevention of disease and maintenance of good health across the lifespan assists both mitigation and adaptation.</w:t>
      </w:r>
    </w:p>
    <w:p w14:paraId="4DB3D46E" w14:textId="71C3CE17" w:rsidR="007371E9" w:rsidRDefault="007371E9" w:rsidP="007371E9">
      <w:pPr>
        <w:pStyle w:val="ListParagraph"/>
        <w:numPr>
          <w:ilvl w:val="0"/>
          <w:numId w:val="27"/>
        </w:numPr>
      </w:pPr>
      <w:r>
        <w:t>PRINCIPLE 5: Evidence-Informed Policymaking</w:t>
      </w:r>
    </w:p>
    <w:p w14:paraId="7FC645DB" w14:textId="6A36AED5" w:rsidR="007371E9" w:rsidRDefault="007371E9" w:rsidP="007371E9">
      <w:pPr>
        <w:pStyle w:val="ListParagraph"/>
      </w:pPr>
      <w:r>
        <w:t>The response to climate change must be based on the best available data, evidence and research – but we must also be willing to act on a prudent and precautionary basis in the face of uncertainty and incomplete information.</w:t>
      </w:r>
    </w:p>
    <w:p w14:paraId="11E83AAD" w14:textId="53B07203" w:rsidR="007371E9" w:rsidRDefault="007371E9" w:rsidP="007371E9"/>
    <w:p w14:paraId="3312C3BE" w14:textId="015A5E20" w:rsidR="007371E9" w:rsidRDefault="007371E9" w:rsidP="007371E9">
      <w:pPr>
        <w:pStyle w:val="Heading2"/>
      </w:pPr>
      <w:r>
        <w:lastRenderedPageBreak/>
        <w:t>ENABLERS</w:t>
      </w:r>
    </w:p>
    <w:p w14:paraId="6EBAA43D" w14:textId="47D08213" w:rsidR="007371E9" w:rsidRDefault="007371E9" w:rsidP="007371E9">
      <w:r>
        <w:t>The Strategy also outlines actions in the following areas which will ‘enable’ delivery of its core objectives</w:t>
      </w:r>
      <w:r w:rsidR="007925C4">
        <w:t>:</w:t>
      </w:r>
    </w:p>
    <w:p w14:paraId="2EC3E619" w14:textId="2EFECD4E" w:rsidR="009040E9" w:rsidRDefault="007371E9" w:rsidP="007371E9">
      <w:pPr>
        <w:pStyle w:val="Tabletextleft"/>
      </w:pPr>
      <w:r>
        <w:t xml:space="preserve">ENABLER 1: Workforce, leadership and training Support and engage the health and aged care workforce to further develop the skills and capacity to raise public awareness and understanding of the health impacts of climate change and how to </w:t>
      </w:r>
      <w:proofErr w:type="gramStart"/>
      <w:r>
        <w:t>take action</w:t>
      </w:r>
      <w:proofErr w:type="gramEnd"/>
      <w:r>
        <w:t>.</w:t>
      </w:r>
    </w:p>
    <w:p w14:paraId="0016FADD" w14:textId="674CE44F" w:rsidR="007371E9" w:rsidRDefault="007371E9" w:rsidP="007371E9">
      <w:pPr>
        <w:pStyle w:val="Tabletextleft"/>
      </w:pPr>
      <w:r>
        <w:t xml:space="preserve">ENABLER 2 Research and innovation Invest </w:t>
      </w:r>
      <w:proofErr w:type="gramStart"/>
      <w:r>
        <w:t>in</w:t>
      </w:r>
      <w:proofErr w:type="gramEnd"/>
      <w:r>
        <w:t xml:space="preserve"> and support coordinated climate and health research to improve the evidence base for responses to climate change, strengthen the sustainability of the health system and improve population health and wellbeing.</w:t>
      </w:r>
    </w:p>
    <w:p w14:paraId="0BDF8EE2" w14:textId="0D5ECDD6" w:rsidR="007371E9" w:rsidRDefault="002E3884" w:rsidP="007371E9">
      <w:pPr>
        <w:pStyle w:val="Tabletextleft"/>
      </w:pPr>
      <w:r>
        <w:t xml:space="preserve">ENABLER 3 Communication and engagement Effectively communicate and engage with a wide range of stakeholders and the </w:t>
      </w:r>
      <w:proofErr w:type="gramStart"/>
      <w:r>
        <w:t>general public</w:t>
      </w:r>
      <w:proofErr w:type="gramEnd"/>
      <w:r>
        <w:t xml:space="preserve"> to ensure actions to address the health impacts of climate change are widely understood and endorsed.</w:t>
      </w:r>
    </w:p>
    <w:p w14:paraId="090B4D5B" w14:textId="5E6E0277" w:rsidR="002E3884" w:rsidRPr="009040E9" w:rsidRDefault="002E3884" w:rsidP="007371E9">
      <w:pPr>
        <w:pStyle w:val="Tabletextleft"/>
      </w:pPr>
      <w:r>
        <w:t>ENABLER 4 Collaboration and governance Ensure appropriate governance structures are in place – both cross-jurisdictional and beyond government – to facilitate regular collaboration with all stakeholders</w:t>
      </w:r>
    </w:p>
    <w:sectPr w:rsidR="002E3884" w:rsidRPr="009040E9"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CEF4" w14:textId="77777777" w:rsidR="00D44330" w:rsidRDefault="00D44330" w:rsidP="006B56BB">
      <w:r>
        <w:separator/>
      </w:r>
    </w:p>
    <w:p w14:paraId="058F4CC6" w14:textId="77777777" w:rsidR="00D44330" w:rsidRDefault="00D44330"/>
  </w:endnote>
  <w:endnote w:type="continuationSeparator" w:id="0">
    <w:p w14:paraId="1DC9D285" w14:textId="77777777" w:rsidR="00D44330" w:rsidRDefault="00D44330" w:rsidP="006B56BB">
      <w:r>
        <w:continuationSeparator/>
      </w:r>
    </w:p>
    <w:p w14:paraId="629DF741" w14:textId="77777777" w:rsidR="00D44330" w:rsidRDefault="00D44330"/>
  </w:endnote>
  <w:endnote w:type="continuationNotice" w:id="1">
    <w:p w14:paraId="2671D789" w14:textId="77777777" w:rsidR="00D44330" w:rsidRDefault="00D44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7DE76BFB" w:rsidR="00B53987" w:rsidRDefault="004C1BCD" w:rsidP="00B53987">
    <w:pPr>
      <w:pStyle w:val="Footer"/>
    </w:pPr>
    <w:r>
      <w:t xml:space="preserve">Department of Health and Aged Care </w:t>
    </w:r>
    <w:r w:rsidR="00B53987">
      <w:t xml:space="preserve">– </w:t>
    </w:r>
    <w:r w:rsidR="00A72933">
      <w:t xml:space="preserve">National Health and Climate Strategy Summary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44400291" w:rsidR="00B53987" w:rsidRDefault="00B53987" w:rsidP="00B53987">
    <w:pPr>
      <w:pStyle w:val="Footer"/>
    </w:pPr>
    <w:r>
      <w:t xml:space="preserve">Department of Health </w:t>
    </w:r>
    <w:r w:rsidR="004C1BCD">
      <w:t xml:space="preserve">and Aged Care </w:t>
    </w:r>
    <w:r>
      <w:t xml:space="preserve">– </w:t>
    </w:r>
    <w:r w:rsidR="00A72933">
      <w:t>National Health and Climate Strategy Summary</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5AA2" w14:textId="77777777" w:rsidR="00D44330" w:rsidRDefault="00D44330" w:rsidP="006B56BB">
      <w:r>
        <w:separator/>
      </w:r>
    </w:p>
    <w:p w14:paraId="39F4C68E" w14:textId="77777777" w:rsidR="00D44330" w:rsidRDefault="00D44330"/>
  </w:footnote>
  <w:footnote w:type="continuationSeparator" w:id="0">
    <w:p w14:paraId="751AA48E" w14:textId="77777777" w:rsidR="00D44330" w:rsidRDefault="00D44330" w:rsidP="006B56BB">
      <w:r>
        <w:continuationSeparator/>
      </w:r>
    </w:p>
    <w:p w14:paraId="1A27E049" w14:textId="77777777" w:rsidR="00D44330" w:rsidRDefault="00D44330"/>
  </w:footnote>
  <w:footnote w:type="continuationNotice" w:id="1">
    <w:p w14:paraId="129DF1CA" w14:textId="77777777" w:rsidR="00D44330" w:rsidRDefault="00D44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6C953AE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7A5057"/>
    <w:multiLevelType w:val="hybridMultilevel"/>
    <w:tmpl w:val="4670B738"/>
    <w:lvl w:ilvl="0" w:tplc="5CD0F9C4">
      <w:start w:val="1"/>
      <w:numFmt w:val="bullet"/>
      <w:pStyle w:val="Tabletex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16"/>
  </w:num>
  <w:num w:numId="3" w16cid:durableId="671226532">
    <w:abstractNumId w:val="18"/>
  </w:num>
  <w:num w:numId="4" w16cid:durableId="1506937884">
    <w:abstractNumId w:val="8"/>
  </w:num>
  <w:num w:numId="5" w16cid:durableId="1265769880">
    <w:abstractNumId w:val="8"/>
    <w:lvlOverride w:ilvl="0">
      <w:startOverride w:val="1"/>
    </w:lvlOverride>
  </w:num>
  <w:num w:numId="6" w16cid:durableId="1288003406">
    <w:abstractNumId w:val="10"/>
  </w:num>
  <w:num w:numId="7" w16cid:durableId="1551646069">
    <w:abstractNumId w:val="14"/>
  </w:num>
  <w:num w:numId="8" w16cid:durableId="407311294">
    <w:abstractNumId w:val="17"/>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19"/>
  </w:num>
  <w:num w:numId="17" w16cid:durableId="803278780">
    <w:abstractNumId w:val="11"/>
  </w:num>
  <w:num w:numId="18" w16cid:durableId="364212072">
    <w:abstractNumId w:val="12"/>
  </w:num>
  <w:num w:numId="19" w16cid:durableId="808983311">
    <w:abstractNumId w:val="13"/>
  </w:num>
  <w:num w:numId="20" w16cid:durableId="1108499705">
    <w:abstractNumId w:val="11"/>
  </w:num>
  <w:num w:numId="21" w16cid:durableId="2135168833">
    <w:abstractNumId w:val="13"/>
  </w:num>
  <w:num w:numId="22" w16cid:durableId="1331519124">
    <w:abstractNumId w:val="19"/>
  </w:num>
  <w:num w:numId="23" w16cid:durableId="768160667">
    <w:abstractNumId w:val="16"/>
  </w:num>
  <w:num w:numId="24" w16cid:durableId="501624301">
    <w:abstractNumId w:val="18"/>
  </w:num>
  <w:num w:numId="25" w16cid:durableId="1331903733">
    <w:abstractNumId w:val="8"/>
  </w:num>
  <w:num w:numId="26" w16cid:durableId="350230098">
    <w:abstractNumId w:val="15"/>
  </w:num>
  <w:num w:numId="27" w16cid:durableId="12592916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3884"/>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274E"/>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371E9"/>
    <w:rsid w:val="0076672A"/>
    <w:rsid w:val="00775E45"/>
    <w:rsid w:val="00776E74"/>
    <w:rsid w:val="00785169"/>
    <w:rsid w:val="007925C4"/>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34A3"/>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0FC4"/>
    <w:rsid w:val="00A627D7"/>
    <w:rsid w:val="00A656C7"/>
    <w:rsid w:val="00A705AF"/>
    <w:rsid w:val="00A719F6"/>
    <w:rsid w:val="00A72454"/>
    <w:rsid w:val="00A72933"/>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4AE8927B-CAFA-4F1B-B4A3-9D0BB19C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7371E9"/>
    <w:pPr>
      <w:numPr>
        <w:numId w:val="27"/>
      </w:num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78078e-e899-4d03-a5a3-682e45d765a0" xsi:nil="true"/>
    <lcf76f155ced4ddcb4097134ff3c332f xmlns="66bf78ea-4de6-4202-9ad2-7b55950f35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DF337C811391409B6C212B2F959029" ma:contentTypeVersion="14" ma:contentTypeDescription="Create a new document." ma:contentTypeScope="" ma:versionID="2cbeb1866f429d38da24dc616ff7291a">
  <xsd:schema xmlns:xsd="http://www.w3.org/2001/XMLSchema" xmlns:xs="http://www.w3.org/2001/XMLSchema" xmlns:p="http://schemas.microsoft.com/office/2006/metadata/properties" xmlns:ns2="66bf78ea-4de6-4202-9ad2-7b55950f35bb" xmlns:ns3="a478078e-e899-4d03-a5a3-682e45d765a0" targetNamespace="http://schemas.microsoft.com/office/2006/metadata/properties" ma:root="true" ma:fieldsID="85d387d5de69091abfc5e0c640aeca43" ns2:_="" ns3:_="">
    <xsd:import namespace="66bf78ea-4de6-4202-9ad2-7b55950f35bb"/>
    <xsd:import namespace="a478078e-e899-4d03-a5a3-682e45d76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f78ea-4de6-4202-9ad2-7b55950f3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78078e-e899-4d03-a5a3-682e45d765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5722de-be2b-4773-88a5-9d966349aba2}" ma:internalName="TaxCatchAll" ma:showField="CatchAllData" ma:web="a478078e-e899-4d03-a5a3-682e45d76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6bf78ea-4de6-4202-9ad2-7b55950f35bb"/>
    <ds:schemaRef ds:uri="http://purl.org/dc/terms/"/>
    <ds:schemaRef ds:uri="http://schemas.openxmlformats.org/package/2006/metadata/core-properties"/>
    <ds:schemaRef ds:uri="a478078e-e899-4d03-a5a3-682e45d765a0"/>
    <ds:schemaRef ds:uri="http://www.w3.org/XML/1998/namespace"/>
    <ds:schemaRef ds:uri="http://purl.org/dc/dcmitype/"/>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616485E8-1E0A-4587-8CD1-DAC48331A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f78ea-4de6-4202-9ad2-7b55950f35bb"/>
    <ds:schemaRef ds:uri="a478078e-e899-4d03-a5a3-682e45d76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832</Words>
  <Characters>4967</Characters>
  <Application>Microsoft Office Word</Application>
  <DocSecurity>0</DocSecurity>
  <Lines>93</Lines>
  <Paragraphs>45</Paragraphs>
  <ScaleCrop>false</ScaleCrop>
  <HeadingPairs>
    <vt:vector size="2" baseType="variant">
      <vt:variant>
        <vt:lpstr>Title</vt:lpstr>
      </vt:variant>
      <vt:variant>
        <vt:i4>1</vt:i4>
      </vt:variant>
    </vt:vector>
  </HeadingPairs>
  <TitlesOfParts>
    <vt:vector size="1" baseType="lpstr">
      <vt:lpstr>National Health and Climate Strategy – Summary</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and Climate Strategy – Summary</dc:title>
  <dc:subject>National Health and Climate Strategy</dc:subject>
  <dc:creator>Australian Government Department of Health and Aged Care</dc:creator>
  <cp:keywords>Environmental health</cp:keywords>
  <cp:revision>3</cp:revision>
  <dcterms:created xsi:type="dcterms:W3CDTF">2023-12-01T04:04:00Z</dcterms:created>
  <dcterms:modified xsi:type="dcterms:W3CDTF">2023-12-01T04:05:00Z</dcterms:modified>
</cp:coreProperties>
</file>