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7B07B5" w14:textId="154CA3E8" w:rsidR="00BD4DF2" w:rsidRPr="0095448A" w:rsidRDefault="00BD4DF2" w:rsidP="0095448A">
      <w:pPr>
        <w:rPr>
          <w:rFonts w:ascii="Franklin Gothic Medium" w:hAnsi="Franklin Gothic Medium"/>
          <w:sz w:val="24"/>
          <w:szCs w:val="24"/>
        </w:rPr>
      </w:pPr>
      <w:r w:rsidRPr="0095448A">
        <w:rPr>
          <w:rFonts w:ascii="Franklin Gothic Medium" w:hAnsi="Franklin Gothic Medium"/>
          <w:sz w:val="24"/>
          <w:szCs w:val="24"/>
        </w:rPr>
        <w:t>Medical Research Future Fund</w:t>
      </w:r>
    </w:p>
    <w:p w14:paraId="15C1119B" w14:textId="07D88A1A" w:rsidR="00BD4DF2" w:rsidRPr="008673BF" w:rsidRDefault="00BD4DF2" w:rsidP="00BD4DF2">
      <w:pPr>
        <w:pStyle w:val="Heading1"/>
        <w:rPr>
          <w:rFonts w:ascii="Franklin Gothic Medium" w:hAnsi="Franklin Gothic Medium"/>
          <w:b w:val="0"/>
          <w:bCs w:val="0"/>
        </w:rPr>
      </w:pPr>
      <w:r w:rsidRPr="008673BF">
        <w:rPr>
          <w:rFonts w:ascii="Franklin Gothic Medium" w:hAnsi="Franklin Gothic Medium"/>
          <w:b w:val="0"/>
          <w:bCs w:val="0"/>
        </w:rPr>
        <w:t xml:space="preserve">Dementia, Ageing and Aged Care Mission </w:t>
      </w:r>
      <w:r w:rsidR="00326F3E">
        <w:rPr>
          <w:rFonts w:ascii="Franklin Gothic Medium" w:hAnsi="Franklin Gothic Medium"/>
          <w:b w:val="0"/>
          <w:bCs w:val="0"/>
        </w:rPr>
        <w:t>r</w:t>
      </w:r>
      <w:r w:rsidRPr="008673BF">
        <w:rPr>
          <w:rFonts w:ascii="Franklin Gothic Medium" w:hAnsi="Franklin Gothic Medium"/>
          <w:b w:val="0"/>
          <w:bCs w:val="0"/>
        </w:rPr>
        <w:t>oadmap</w:t>
      </w:r>
    </w:p>
    <w:p w14:paraId="1473C2B3" w14:textId="0C4062B0" w:rsidR="00BD4DF2" w:rsidRDefault="00BD4DF2" w:rsidP="00BD4DF2">
      <w:r>
        <w:t>The Dementia, Ageing and Aged Care Mission will invest $185</w:t>
      </w:r>
      <w:r w:rsidR="00C938BB">
        <w:t> </w:t>
      </w:r>
      <w:r>
        <w:t>million over 10</w:t>
      </w:r>
      <w:r w:rsidR="00C938BB">
        <w:t> </w:t>
      </w:r>
      <w:r>
        <w:t>years under the Medical Research Future Fund (MRFF) to improve outcomes for people living with dementia and older Australians. The mission will support older people to maintain their health and quality of life as they age, live independently for longer and access quality care when they need it.</w:t>
      </w:r>
    </w:p>
    <w:p w14:paraId="38011256" w14:textId="4B857380" w:rsidR="00BD4DF2" w:rsidRDefault="00BD4DF2" w:rsidP="00BD4DF2">
      <w:r>
        <w:t>The impact of dementia, ageing and aged care in Australia is considerable and continues to grow as our older population grows. In 2017, 15% of Australia’s total population — around 3.8</w:t>
      </w:r>
      <w:r w:rsidR="00C938BB">
        <w:t> </w:t>
      </w:r>
      <w:r>
        <w:t>million people — were aged 65 and over. By 2057, this figure is projected to grow to more than 8.8</w:t>
      </w:r>
      <w:r w:rsidR="00C938BB">
        <w:t> </w:t>
      </w:r>
      <w:r>
        <w:t>million, or around 22% of the population.</w:t>
      </w:r>
    </w:p>
    <w:p w14:paraId="066E6979" w14:textId="211B9968" w:rsidR="005F1827" w:rsidRDefault="00BD4DF2" w:rsidP="00BD4DF2">
      <w:r>
        <w:t>Dementia is the second leading cause of death in Australia, and the number one cause of death for women. There are currently more than 447,000</w:t>
      </w:r>
      <w:r w:rsidR="00C938BB">
        <w:t> </w:t>
      </w:r>
      <w:r>
        <w:t>people living with dementia in Australia, with this number expected to reach around 1.1</w:t>
      </w:r>
      <w:r w:rsidR="00C938BB">
        <w:t> </w:t>
      </w:r>
      <w:r>
        <w:t>million by 2058.</w:t>
      </w:r>
    </w:p>
    <w:p w14:paraId="3DDC9661" w14:textId="2557CAB4" w:rsidR="00BD4DF2" w:rsidRPr="008673BF" w:rsidRDefault="00BD4DF2" w:rsidP="00BD4DF2">
      <w:pPr>
        <w:pStyle w:val="Heading2"/>
        <w:rPr>
          <w:rFonts w:ascii="Franklin Gothic Medium" w:hAnsi="Franklin Gothic Medium"/>
          <w:b w:val="0"/>
          <w:bCs w:val="0"/>
        </w:rPr>
      </w:pPr>
      <w:r w:rsidRPr="008673BF">
        <w:rPr>
          <w:rFonts w:ascii="Franklin Gothic Medium" w:hAnsi="Franklin Gothic Medium"/>
          <w:b w:val="0"/>
          <w:bCs w:val="0"/>
        </w:rPr>
        <w:t>Scope</w:t>
      </w:r>
    </w:p>
    <w:p w14:paraId="4DB9EAD5" w14:textId="77777777" w:rsidR="00BD4DF2" w:rsidRDefault="00BD4DF2" w:rsidP="00BD4DF2">
      <w:pPr>
        <w:pStyle w:val="NormalBeforeBullet"/>
      </w:pPr>
      <w:r>
        <w:t>The mission will invest in research that enhances the lives of Australians as they age by:</w:t>
      </w:r>
    </w:p>
    <w:p w14:paraId="7072D228" w14:textId="1A96F5F4" w:rsidR="00BD4DF2" w:rsidRDefault="00BD4DF2" w:rsidP="00BD4DF2">
      <w:pPr>
        <w:pStyle w:val="Bullet"/>
      </w:pPr>
      <w:r>
        <w:t>reducing the impact of dementia and chronic diseases</w:t>
      </w:r>
    </w:p>
    <w:p w14:paraId="7FF52E21" w14:textId="0B3FB24D" w:rsidR="00BD4DF2" w:rsidRDefault="00BD4DF2" w:rsidP="00BD4DF2">
      <w:pPr>
        <w:pStyle w:val="Bullet"/>
      </w:pPr>
      <w:r>
        <w:t>extending the healthy, active years of life, compressing the period of morbidity, and reducing the need for health and aged care services</w:t>
      </w:r>
    </w:p>
    <w:p w14:paraId="7BF7B3E0" w14:textId="64B07B90" w:rsidR="00BD4DF2" w:rsidRDefault="00BD4DF2" w:rsidP="00BD4DF2">
      <w:pPr>
        <w:pStyle w:val="Bullet"/>
      </w:pPr>
      <w:r>
        <w:t>ensuring that Australians and the health system are equipped for people to ‘age well’</w:t>
      </w:r>
    </w:p>
    <w:p w14:paraId="34081277" w14:textId="25A7DA90" w:rsidR="00BD4DF2" w:rsidRDefault="00BD4DF2" w:rsidP="00BD4DF2">
      <w:pPr>
        <w:pStyle w:val="BulletLast"/>
      </w:pPr>
      <w:r>
        <w:t>identifying appropriate support and care models to help older Australians with chronic diseases to live meaningful lives</w:t>
      </w:r>
    </w:p>
    <w:p w14:paraId="33788EB2" w14:textId="79FE74D1" w:rsidR="00BD4DF2" w:rsidRPr="008673BF" w:rsidRDefault="00BD4DF2" w:rsidP="00BD4DF2">
      <w:pPr>
        <w:pStyle w:val="Heading2"/>
        <w:rPr>
          <w:rFonts w:ascii="Franklin Gothic Medium" w:hAnsi="Franklin Gothic Medium"/>
          <w:b w:val="0"/>
          <w:bCs w:val="0"/>
        </w:rPr>
      </w:pPr>
      <w:r w:rsidRPr="008673BF">
        <w:rPr>
          <w:rFonts w:ascii="Franklin Gothic Medium" w:hAnsi="Franklin Gothic Medium"/>
          <w:b w:val="0"/>
          <w:bCs w:val="0"/>
        </w:rPr>
        <w:t>Our goal</w:t>
      </w:r>
    </w:p>
    <w:p w14:paraId="31D4674B" w14:textId="363F0291" w:rsidR="00BD4DF2" w:rsidRDefault="00BD4DF2" w:rsidP="00BD4DF2">
      <w:r w:rsidRPr="00BD4DF2">
        <w:t>To improve quality of life for Australians as they age.</w:t>
      </w:r>
    </w:p>
    <w:p w14:paraId="2A5240BB" w14:textId="7E57AE14" w:rsidR="00BD4DF2" w:rsidRPr="008673BF" w:rsidRDefault="00BD4DF2" w:rsidP="00BD4DF2">
      <w:pPr>
        <w:pStyle w:val="Heading2"/>
        <w:rPr>
          <w:rFonts w:ascii="Franklin Gothic Medium" w:hAnsi="Franklin Gothic Medium"/>
          <w:b w:val="0"/>
          <w:bCs w:val="0"/>
        </w:rPr>
      </w:pPr>
      <w:r w:rsidRPr="008673BF">
        <w:rPr>
          <w:rFonts w:ascii="Franklin Gothic Medium" w:hAnsi="Franklin Gothic Medium"/>
          <w:b w:val="0"/>
          <w:bCs w:val="0"/>
        </w:rPr>
        <w:t>Our mission</w:t>
      </w:r>
    </w:p>
    <w:p w14:paraId="031BDDC2" w14:textId="77777777" w:rsidR="00BD4DF2" w:rsidRDefault="00BD4DF2" w:rsidP="00BD4DF2">
      <w:pPr>
        <w:pStyle w:val="NormalBeforeBullet"/>
      </w:pPr>
      <w:r>
        <w:t>To generate measurable improvements in the:</w:t>
      </w:r>
    </w:p>
    <w:p w14:paraId="5F170356" w14:textId="7CBA4623" w:rsidR="00BD4DF2" w:rsidRDefault="00BD4DF2" w:rsidP="00BD4DF2">
      <w:pPr>
        <w:pStyle w:val="Bullet"/>
      </w:pPr>
      <w:r>
        <w:t>detection, prevention, assessment and treatment of dementia, and care and support for people living with dementia</w:t>
      </w:r>
    </w:p>
    <w:p w14:paraId="10E7EC5D" w14:textId="53528C5C" w:rsidR="00BD4DF2" w:rsidRDefault="00BD4DF2" w:rsidP="00BD4DF2">
      <w:pPr>
        <w:pStyle w:val="Bullet"/>
      </w:pPr>
      <w:r>
        <w:t>average healthy lifespan experienced by older Australians</w:t>
      </w:r>
    </w:p>
    <w:p w14:paraId="04BE3F96" w14:textId="496BAA2F" w:rsidR="00BD4DF2" w:rsidRDefault="00BD4DF2" w:rsidP="00BD4DF2">
      <w:pPr>
        <w:pStyle w:val="BulletLast"/>
      </w:pPr>
      <w:r>
        <w:t>consistency and quality of care for older Australians across all care settings</w:t>
      </w:r>
    </w:p>
    <w:p w14:paraId="426C9DFF" w14:textId="7A4AD160" w:rsidR="00BD4DF2" w:rsidRPr="008673BF" w:rsidRDefault="00BD4DF2" w:rsidP="00BD4DF2">
      <w:pPr>
        <w:pStyle w:val="Heading2"/>
        <w:rPr>
          <w:rFonts w:ascii="Franklin Gothic Medium" w:hAnsi="Franklin Gothic Medium"/>
          <w:b w:val="0"/>
          <w:bCs w:val="0"/>
        </w:rPr>
      </w:pPr>
      <w:r w:rsidRPr="008673BF">
        <w:rPr>
          <w:rFonts w:ascii="Franklin Gothic Medium" w:hAnsi="Franklin Gothic Medium"/>
          <w:b w:val="0"/>
          <w:bCs w:val="0"/>
        </w:rPr>
        <w:t>Funding principles</w:t>
      </w:r>
    </w:p>
    <w:p w14:paraId="5D75E8CE" w14:textId="3838C131" w:rsidR="00BD4DF2" w:rsidRPr="00BD4DF2" w:rsidRDefault="00BD4DF2" w:rsidP="00BD4DF2">
      <w:pPr>
        <w:pStyle w:val="NormalBeforeBullet"/>
      </w:pPr>
      <w:r w:rsidRPr="00BD4DF2">
        <w:t>Activities funded under this mission should:</w:t>
      </w:r>
    </w:p>
    <w:p w14:paraId="0F7109D2" w14:textId="050B4759" w:rsidR="00BD4DF2" w:rsidRPr="00BD4DF2" w:rsidRDefault="00BD4DF2" w:rsidP="00BD4DF2">
      <w:pPr>
        <w:pStyle w:val="Bullet"/>
      </w:pPr>
      <w:r w:rsidRPr="00BD4DF2">
        <w:t>be, or contribute to, large national programs of work of strategic importance</w:t>
      </w:r>
      <w:r w:rsidR="0006245E">
        <w:t xml:space="preserve"> </w:t>
      </w:r>
      <w:r w:rsidRPr="00BD4DF2">
        <w:t>in key priority areas as outlined in the implementation plan. Research activities are expected to foster collaboration and harness resources across the system to deliver improved health outcomes for Australians</w:t>
      </w:r>
    </w:p>
    <w:p w14:paraId="7E926EBD" w14:textId="1CBCDDCD" w:rsidR="00BD4DF2" w:rsidRPr="00BD4DF2" w:rsidRDefault="00BD4DF2" w:rsidP="00BD4DF2">
      <w:pPr>
        <w:pStyle w:val="Bullet"/>
      </w:pPr>
      <w:r w:rsidRPr="00BD4DF2">
        <w:lastRenderedPageBreak/>
        <w:t>focus on the needs of people who have already attained old age</w:t>
      </w:r>
    </w:p>
    <w:p w14:paraId="52AF445E" w14:textId="1495CB5B" w:rsidR="00BD4DF2" w:rsidRPr="00BD4DF2" w:rsidRDefault="00BD4DF2" w:rsidP="00BD4DF2">
      <w:pPr>
        <w:pStyle w:val="Bullet"/>
      </w:pPr>
      <w:r w:rsidRPr="00BD4DF2">
        <w:t>have measurable impacts on known areas of need in policy and practice</w:t>
      </w:r>
    </w:p>
    <w:p w14:paraId="28DE9FCB" w14:textId="51A71948" w:rsidR="00BD4DF2" w:rsidRPr="00BD4DF2" w:rsidRDefault="00BD4DF2" w:rsidP="00BD4DF2">
      <w:pPr>
        <w:pStyle w:val="Bullet"/>
      </w:pPr>
      <w:r w:rsidRPr="00BD4DF2">
        <w:t>identify and measure a targeted improvement in health outcomes for older Australians</w:t>
      </w:r>
    </w:p>
    <w:p w14:paraId="7FA4F9D2" w14:textId="1281B3FA" w:rsidR="00BD4DF2" w:rsidRPr="00BD4DF2" w:rsidRDefault="00BD4DF2" w:rsidP="00BD4DF2">
      <w:pPr>
        <w:pStyle w:val="Bullet"/>
      </w:pPr>
      <w:r w:rsidRPr="00BD4DF2">
        <w:t xml:space="preserve">span the spectrum of discovery, </w:t>
      </w:r>
      <w:proofErr w:type="gramStart"/>
      <w:r w:rsidRPr="00BD4DF2">
        <w:t>translation</w:t>
      </w:r>
      <w:proofErr w:type="gramEnd"/>
      <w:r w:rsidRPr="00BD4DF2">
        <w:t xml:space="preserve"> and implementation science</w:t>
      </w:r>
    </w:p>
    <w:p w14:paraId="7710EDA3" w14:textId="14E248FA" w:rsidR="00BD4DF2" w:rsidRPr="00BD4DF2" w:rsidRDefault="00BD4DF2" w:rsidP="00BD4DF2">
      <w:pPr>
        <w:pStyle w:val="Bullet"/>
      </w:pPr>
      <w:r w:rsidRPr="00BD4DF2">
        <w:t xml:space="preserve">consider all older people, inclusive of socioeconomic status, culture, gender, </w:t>
      </w:r>
      <w:proofErr w:type="gramStart"/>
      <w:r w:rsidRPr="00BD4DF2">
        <w:t>geography</w:t>
      </w:r>
      <w:proofErr w:type="gramEnd"/>
      <w:r w:rsidRPr="00BD4DF2">
        <w:t xml:space="preserve"> and life experience</w:t>
      </w:r>
    </w:p>
    <w:p w14:paraId="5F798C43" w14:textId="4816596A" w:rsidR="00BD4DF2" w:rsidRPr="00BD4DF2" w:rsidRDefault="00BD4DF2" w:rsidP="00BD4DF2">
      <w:pPr>
        <w:pStyle w:val="Bullet"/>
      </w:pPr>
      <w:r w:rsidRPr="00BD4DF2">
        <w:t>promote meaningful involvement with consumers, carers, aged care providers and clinicians (as relevant) at all stages of research</w:t>
      </w:r>
    </w:p>
    <w:p w14:paraId="5506BE88" w14:textId="1C7112FF" w:rsidR="00BD4DF2" w:rsidRPr="00BD4DF2" w:rsidRDefault="00BD4DF2" w:rsidP="00BD4DF2">
      <w:pPr>
        <w:pStyle w:val="Bullet"/>
      </w:pPr>
      <w:r w:rsidRPr="00BD4DF2">
        <w:t xml:space="preserve">consider new and emerging trends in ageing, aged care and dementia treatment, </w:t>
      </w:r>
      <w:proofErr w:type="gramStart"/>
      <w:r w:rsidRPr="00BD4DF2">
        <w:t>management</w:t>
      </w:r>
      <w:proofErr w:type="gramEnd"/>
      <w:r w:rsidRPr="00BD4DF2">
        <w:t xml:space="preserve"> and care</w:t>
      </w:r>
    </w:p>
    <w:p w14:paraId="7EC83939" w14:textId="38F29229" w:rsidR="00BD4DF2" w:rsidRPr="00BD4DF2" w:rsidRDefault="00BD4DF2" w:rsidP="00BD4DF2">
      <w:pPr>
        <w:pStyle w:val="Bullet"/>
      </w:pPr>
      <w:r w:rsidRPr="00BD4DF2">
        <w:t>address identified gaps in the evidence base for supporting people with dementia and their carers across their trajectory of living with dementia, from pre-diagnosis to end of life</w:t>
      </w:r>
    </w:p>
    <w:p w14:paraId="62484D65" w14:textId="4CDDFA59" w:rsidR="00BD4DF2" w:rsidRPr="00BD4DF2" w:rsidRDefault="00BD4DF2" w:rsidP="00BD4DF2">
      <w:pPr>
        <w:pStyle w:val="Bullet"/>
      </w:pPr>
      <w:r w:rsidRPr="00BD4DF2">
        <w:t>foster a culture of research excellence in dementia, ageing and aged care, including building research capacity</w:t>
      </w:r>
    </w:p>
    <w:p w14:paraId="0ACE081E" w14:textId="7AD9FECC" w:rsidR="00BD4DF2" w:rsidRPr="00BD4DF2" w:rsidRDefault="00BD4DF2" w:rsidP="00BD4DF2">
      <w:pPr>
        <w:pStyle w:val="Bullet"/>
      </w:pPr>
      <w:r w:rsidRPr="00BD4DF2">
        <w:t>facilitate domestic and international collaboration — including collaboration with other MRFF missions and initiatives, the research sector, and industry sectors — to build on the best evidence in dementia, ageing and aged care research</w:t>
      </w:r>
    </w:p>
    <w:p w14:paraId="1D1A1402" w14:textId="1810C97B" w:rsidR="00BD4DF2" w:rsidRPr="00BD4DF2" w:rsidRDefault="00BD4DF2" w:rsidP="00BD4DF2">
      <w:pPr>
        <w:pStyle w:val="Bullet"/>
      </w:pPr>
      <w:r w:rsidRPr="00BD4DF2">
        <w:t xml:space="preserve">seek co-investment from the private sector, philanthropic </w:t>
      </w:r>
      <w:proofErr w:type="gramStart"/>
      <w:r w:rsidRPr="00BD4DF2">
        <w:t>organisations</w:t>
      </w:r>
      <w:proofErr w:type="gramEnd"/>
      <w:r w:rsidRPr="00BD4DF2">
        <w:t xml:space="preserve"> and government, through partnerships and with appropriate governance</w:t>
      </w:r>
    </w:p>
    <w:p w14:paraId="0C7E518B" w14:textId="570E206A" w:rsidR="00BD4DF2" w:rsidRPr="00BD4DF2" w:rsidRDefault="00BD4DF2" w:rsidP="00BD4DF2">
      <w:pPr>
        <w:pStyle w:val="BulletLast"/>
      </w:pPr>
      <w:r w:rsidRPr="00BD4DF2">
        <w:t>build appropriate data and information infrastructure(s) to facilitate critical measurement</w:t>
      </w:r>
    </w:p>
    <w:p w14:paraId="7A400A8E" w14:textId="53FE6D34" w:rsidR="00BD4DF2" w:rsidRPr="00BD4DF2" w:rsidRDefault="00BD4DF2" w:rsidP="00BD4DF2">
      <w:pPr>
        <w:pStyle w:val="BulletBeforeDash"/>
      </w:pPr>
      <w:r w:rsidRPr="00BD4DF2">
        <w:t xml:space="preserve">seek to identify, </w:t>
      </w:r>
      <w:proofErr w:type="gramStart"/>
      <w:r w:rsidRPr="00BD4DF2">
        <w:t>understand</w:t>
      </w:r>
      <w:proofErr w:type="gramEnd"/>
      <w:r w:rsidRPr="00BD4DF2">
        <w:t xml:space="preserve"> and address inequalities of access to, and outcomes of, health and care services, including consideration of</w:t>
      </w:r>
    </w:p>
    <w:p w14:paraId="05E1F45B" w14:textId="62B056E7" w:rsidR="00BD4DF2" w:rsidRPr="00BD4DF2" w:rsidRDefault="00BD4DF2" w:rsidP="00BD4DF2">
      <w:pPr>
        <w:pStyle w:val="Dash"/>
      </w:pPr>
      <w:r w:rsidRPr="00BD4DF2">
        <w:t>people from Aboriginal and Torres Strait Islander communities</w:t>
      </w:r>
    </w:p>
    <w:p w14:paraId="486809D2" w14:textId="2202D527" w:rsidR="00BD4DF2" w:rsidRPr="00BD4DF2" w:rsidRDefault="00BD4DF2" w:rsidP="00BD4DF2">
      <w:pPr>
        <w:pStyle w:val="Dash"/>
      </w:pPr>
      <w:r w:rsidRPr="00BD4DF2">
        <w:t>people from culturally and linguistically diverse backgrounds</w:t>
      </w:r>
    </w:p>
    <w:p w14:paraId="5A4D910F" w14:textId="61B80EF6" w:rsidR="00BD4DF2" w:rsidRPr="00BD4DF2" w:rsidRDefault="00BD4DF2" w:rsidP="00BD4DF2">
      <w:pPr>
        <w:pStyle w:val="Dash"/>
      </w:pPr>
      <w:r w:rsidRPr="00BD4DF2">
        <w:t>people who live in rural or remote areas</w:t>
      </w:r>
    </w:p>
    <w:p w14:paraId="6CC2C922" w14:textId="6D22CC61" w:rsidR="00BD4DF2" w:rsidRPr="00BD4DF2" w:rsidRDefault="00BD4DF2" w:rsidP="00BD4DF2">
      <w:pPr>
        <w:pStyle w:val="Dash"/>
      </w:pPr>
      <w:r w:rsidRPr="00BD4DF2">
        <w:t>people who are financially or socially disadvantaged</w:t>
      </w:r>
    </w:p>
    <w:p w14:paraId="07AB11A5" w14:textId="6B079D59" w:rsidR="00BD4DF2" w:rsidRPr="00BD4DF2" w:rsidRDefault="00BD4DF2" w:rsidP="00BD4DF2">
      <w:pPr>
        <w:pStyle w:val="Dash"/>
      </w:pPr>
      <w:r w:rsidRPr="00BD4DF2">
        <w:t xml:space="preserve">people who are veterans of the Australian Defence Force or an allied defence force, including the spouse, </w:t>
      </w:r>
      <w:proofErr w:type="gramStart"/>
      <w:r w:rsidRPr="00BD4DF2">
        <w:t>widow</w:t>
      </w:r>
      <w:proofErr w:type="gramEnd"/>
      <w:r w:rsidRPr="00BD4DF2">
        <w:t xml:space="preserve"> or widower of a veteran</w:t>
      </w:r>
    </w:p>
    <w:p w14:paraId="48D096D2" w14:textId="1E2C3FC4" w:rsidR="00BD4DF2" w:rsidRPr="00BD4DF2" w:rsidRDefault="00BD4DF2" w:rsidP="00BD4DF2">
      <w:pPr>
        <w:pStyle w:val="Dash"/>
      </w:pPr>
      <w:r w:rsidRPr="00BD4DF2">
        <w:t>people who are homeless, or at risk of becoming homeless</w:t>
      </w:r>
    </w:p>
    <w:p w14:paraId="233FEF23" w14:textId="2297135A" w:rsidR="00BD4DF2" w:rsidRPr="00BD4DF2" w:rsidRDefault="00BD4DF2" w:rsidP="00AE05F3">
      <w:pPr>
        <w:pStyle w:val="Dash"/>
      </w:pPr>
      <w:r w:rsidRPr="00BD4DF2">
        <w:t>people who are care leavers (which includes Forgotten Australians, Former Child Migrants and Stolen Generations)</w:t>
      </w:r>
    </w:p>
    <w:p w14:paraId="66C5CDF5" w14:textId="18CE32AC" w:rsidR="00BD4DF2" w:rsidRPr="00BD4DF2" w:rsidRDefault="00BD4DF2" w:rsidP="00BD4DF2">
      <w:pPr>
        <w:pStyle w:val="Dash"/>
      </w:pPr>
      <w:r w:rsidRPr="00BD4DF2">
        <w:t>parents separated from their children by forced adoption or removal</w:t>
      </w:r>
    </w:p>
    <w:p w14:paraId="4D7B0B57" w14:textId="397AB532" w:rsidR="00BD4DF2" w:rsidRPr="00BD4DF2" w:rsidRDefault="00BD4DF2" w:rsidP="00BD4DF2">
      <w:pPr>
        <w:pStyle w:val="Dash"/>
      </w:pPr>
      <w:r w:rsidRPr="00BD4DF2">
        <w:t>people from lesbian, gay, bisexual, trans/</w:t>
      </w:r>
      <w:proofErr w:type="gramStart"/>
      <w:r w:rsidRPr="00BD4DF2">
        <w:t>transgender</w:t>
      </w:r>
      <w:proofErr w:type="gramEnd"/>
      <w:r w:rsidRPr="00BD4DF2">
        <w:t xml:space="preserve"> and intersex (LGBTI) communities</w:t>
      </w:r>
    </w:p>
    <w:p w14:paraId="046EF28F" w14:textId="3386084C" w:rsidR="00BD4DF2" w:rsidRPr="00BD4DF2" w:rsidRDefault="00BD4DF2" w:rsidP="00BD4DF2">
      <w:pPr>
        <w:pStyle w:val="DashLastSpace"/>
      </w:pPr>
      <w:r w:rsidRPr="00BD4DF2">
        <w:t>prisoners and ex-prisoners</w:t>
      </w:r>
    </w:p>
    <w:p w14:paraId="234F41FE" w14:textId="19D67BEB" w:rsidR="00BD4DF2" w:rsidRPr="008673BF" w:rsidRDefault="00BD4DF2" w:rsidP="00BD4DF2">
      <w:pPr>
        <w:pStyle w:val="Heading2"/>
        <w:rPr>
          <w:rFonts w:ascii="Franklin Gothic Medium" w:hAnsi="Franklin Gothic Medium"/>
          <w:b w:val="0"/>
          <w:bCs w:val="0"/>
        </w:rPr>
      </w:pPr>
      <w:r w:rsidRPr="008673BF">
        <w:rPr>
          <w:rFonts w:ascii="Franklin Gothic Medium" w:hAnsi="Franklin Gothic Medium"/>
          <w:b w:val="0"/>
          <w:bCs w:val="0"/>
        </w:rPr>
        <w:t>Priority areas for investment</w:t>
      </w:r>
    </w:p>
    <w:p w14:paraId="40DF55D5" w14:textId="37F909E0" w:rsidR="00BD4DF2" w:rsidRPr="00BD4DF2" w:rsidRDefault="00BD4DF2" w:rsidP="00BD4DF2">
      <w:pPr>
        <w:pStyle w:val="NormalBeforeBullet"/>
      </w:pPr>
      <w:r w:rsidRPr="00BD4DF2">
        <w:t>Research areas that are high priority for funding include:</w:t>
      </w:r>
    </w:p>
    <w:p w14:paraId="52ECA551" w14:textId="67FCAE0A" w:rsidR="00BD4DF2" w:rsidRPr="00BD4DF2" w:rsidRDefault="00BD4DF2" w:rsidP="00BD4DF2">
      <w:pPr>
        <w:pStyle w:val="Bullet"/>
      </w:pPr>
      <w:r w:rsidRPr="00BD4DF2">
        <w:t>interventions that prevent or delay the onset of dementia symptoms</w:t>
      </w:r>
    </w:p>
    <w:p w14:paraId="5B8F0591" w14:textId="63ADA367" w:rsidR="00BD4DF2" w:rsidRPr="00BD4DF2" w:rsidRDefault="00BD4DF2" w:rsidP="00BD4DF2">
      <w:pPr>
        <w:pStyle w:val="Bullet"/>
      </w:pPr>
      <w:r w:rsidRPr="00BD4DF2">
        <w:t>care approaches to manage the impact of dementia on wellbeing and quality of life</w:t>
      </w:r>
    </w:p>
    <w:p w14:paraId="18D57028" w14:textId="1762843B" w:rsidR="00BD4DF2" w:rsidRPr="00BD4DF2" w:rsidRDefault="00BD4DF2" w:rsidP="00BD4DF2">
      <w:pPr>
        <w:pStyle w:val="Bullet"/>
      </w:pPr>
      <w:r w:rsidRPr="00BD4DF2">
        <w:t>care and diagnostic pathways to enable timely diagnosis of dementia</w:t>
      </w:r>
    </w:p>
    <w:p w14:paraId="4F3C7843" w14:textId="39778ECB" w:rsidR="00BD4DF2" w:rsidRPr="00BD4DF2" w:rsidRDefault="00BD4DF2" w:rsidP="00BD4DF2">
      <w:pPr>
        <w:pStyle w:val="Bullet"/>
      </w:pPr>
      <w:r w:rsidRPr="00BD4DF2">
        <w:t>health and medical interventions in mid-life and beyond that will extend healthy, active years of life and compress the period of morbidity</w:t>
      </w:r>
    </w:p>
    <w:p w14:paraId="5DDE71FD" w14:textId="3AADE6E6" w:rsidR="00BD4DF2" w:rsidRPr="00BD4DF2" w:rsidRDefault="00BD4DF2" w:rsidP="00BD4DF2">
      <w:pPr>
        <w:pStyle w:val="Bullet"/>
      </w:pPr>
      <w:r w:rsidRPr="00BD4DF2">
        <w:lastRenderedPageBreak/>
        <w:t>approaches to strengthen proactive health management, including health literacy, for older people</w:t>
      </w:r>
    </w:p>
    <w:p w14:paraId="39C7D3F9" w14:textId="3C7FE7A3" w:rsidR="00BD4DF2" w:rsidRPr="00BD4DF2" w:rsidRDefault="00BD4DF2" w:rsidP="00BD4DF2">
      <w:pPr>
        <w:pStyle w:val="Bullet"/>
      </w:pPr>
      <w:r w:rsidRPr="00BD4DF2">
        <w:t xml:space="preserve">interventions that address social, </w:t>
      </w:r>
      <w:proofErr w:type="gramStart"/>
      <w:r w:rsidRPr="00BD4DF2">
        <w:t>economic</w:t>
      </w:r>
      <w:proofErr w:type="gramEnd"/>
      <w:r w:rsidRPr="00BD4DF2">
        <w:t xml:space="preserve"> and cultural barriers to healthy ageing to reduce inequality in healthy life expectancy in Australia</w:t>
      </w:r>
    </w:p>
    <w:p w14:paraId="421BC1DC" w14:textId="11E62924" w:rsidR="00BD4DF2" w:rsidRPr="00BD4DF2" w:rsidRDefault="00BD4DF2" w:rsidP="00BD4DF2">
      <w:pPr>
        <w:pStyle w:val="BulletBeforeDash"/>
      </w:pPr>
      <w:r w:rsidRPr="00BD4DF2">
        <w:t>models of care that</w:t>
      </w:r>
    </w:p>
    <w:p w14:paraId="2E3BC812" w14:textId="45C50426" w:rsidR="00BD4DF2" w:rsidRPr="00BD4DF2" w:rsidRDefault="00BD4DF2" w:rsidP="00BD4DF2">
      <w:pPr>
        <w:pStyle w:val="Dash"/>
      </w:pPr>
      <w:r w:rsidRPr="00BD4DF2">
        <w:t>deliver high-quality, culturally appropriate care, informed by life experience, in home and residential aged care settings, that support individuals and their informal/family carers</w:t>
      </w:r>
    </w:p>
    <w:p w14:paraId="46772851" w14:textId="323CF6E1" w:rsidR="00BD4DF2" w:rsidRPr="00BD4DF2" w:rsidRDefault="00BD4DF2" w:rsidP="00BD4DF2">
      <w:pPr>
        <w:pStyle w:val="Dash"/>
      </w:pPr>
      <w:r w:rsidRPr="00BD4DF2">
        <w:t>ensure equitable and appropriate access to quality clinical care and minimise avoidable transitions between all care settings</w:t>
      </w:r>
    </w:p>
    <w:p w14:paraId="645273BB" w14:textId="67D7DDBE" w:rsidR="00BD4DF2" w:rsidRPr="00BD4DF2" w:rsidRDefault="00BD4DF2" w:rsidP="00BD4DF2">
      <w:pPr>
        <w:pStyle w:val="Dash"/>
      </w:pPr>
      <w:r w:rsidRPr="00BD4DF2">
        <w:t xml:space="preserve">maximise medical, </w:t>
      </w:r>
      <w:proofErr w:type="gramStart"/>
      <w:r w:rsidRPr="00BD4DF2">
        <w:t>nursing</w:t>
      </w:r>
      <w:proofErr w:type="gramEnd"/>
      <w:r w:rsidRPr="00BD4DF2">
        <w:t xml:space="preserve"> and allied health impact</w:t>
      </w:r>
    </w:p>
    <w:p w14:paraId="545CAD67" w14:textId="06C14B15" w:rsidR="00BD4DF2" w:rsidRPr="00BD4DF2" w:rsidRDefault="00BD4DF2" w:rsidP="00BD4DF2">
      <w:pPr>
        <w:pStyle w:val="DashLastSpace"/>
      </w:pPr>
      <w:r w:rsidRPr="00BD4DF2">
        <w:t>maximise social inclusion and multigenerational engagement in long-term care settings</w:t>
      </w:r>
    </w:p>
    <w:sectPr w:rsidR="00BD4DF2" w:rsidRPr="00BD4DF2" w:rsidSect="008E3240">
      <w:footerReference w:type="even" r:id="rId8"/>
      <w:footerReference w:type="default" r:id="rId9"/>
      <w:footerReference w:type="first" r:id="rId10"/>
      <w:footnotePr>
        <w:numRestart w:val="eachSect"/>
      </w:footnotePr>
      <w:type w:val="oddPage"/>
      <w:pgSz w:w="11906" w:h="16838" w:code="9"/>
      <w:pgMar w:top="1440" w:right="1440" w:bottom="1440" w:left="1440" w:header="576"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FC7576" w14:textId="77777777" w:rsidR="001A6FCD" w:rsidRDefault="001A6FCD">
      <w:pPr>
        <w:spacing w:after="0"/>
      </w:pPr>
      <w:r>
        <w:separator/>
      </w:r>
    </w:p>
  </w:endnote>
  <w:endnote w:type="continuationSeparator" w:id="0">
    <w:p w14:paraId="316A490D" w14:textId="77777777" w:rsidR="001A6FCD" w:rsidRDefault="001A6FC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Fonts w:asciiTheme="minorHAnsi" w:hAnsiTheme="minorHAnsi"/>
        <w:b w:val="0"/>
        <w:bCs/>
      </w:rPr>
      <w:id w:val="-194774426"/>
      <w:docPartObj>
        <w:docPartGallery w:val="Page Numbers (Bottom of Page)"/>
        <w:docPartUnique/>
      </w:docPartObj>
    </w:sdtPr>
    <w:sdtEndPr>
      <w:rPr>
        <w:rStyle w:val="PageNumber"/>
      </w:rPr>
    </w:sdtEndPr>
    <w:sdtContent>
      <w:p w14:paraId="7EAA4E0A" w14:textId="38793942" w:rsidR="008E3240" w:rsidRPr="008E3240" w:rsidRDefault="008E3240" w:rsidP="00F73FB8">
        <w:pPr>
          <w:pStyle w:val="Footer"/>
          <w:framePr w:wrap="none" w:vAnchor="text" w:hAnchor="margin" w:xAlign="right" w:y="1"/>
          <w:rPr>
            <w:rStyle w:val="PageNumber"/>
            <w:rFonts w:asciiTheme="minorHAnsi" w:hAnsiTheme="minorHAnsi"/>
            <w:b w:val="0"/>
            <w:bCs/>
          </w:rPr>
        </w:pPr>
        <w:r w:rsidRPr="008E3240">
          <w:rPr>
            <w:rStyle w:val="PageNumber"/>
            <w:rFonts w:asciiTheme="minorHAnsi" w:hAnsiTheme="minorHAnsi"/>
            <w:b w:val="0"/>
            <w:bCs/>
          </w:rPr>
          <w:fldChar w:fldCharType="begin"/>
        </w:r>
        <w:r w:rsidRPr="008E3240">
          <w:rPr>
            <w:rStyle w:val="PageNumber"/>
            <w:rFonts w:asciiTheme="minorHAnsi" w:hAnsiTheme="minorHAnsi"/>
            <w:b w:val="0"/>
            <w:bCs/>
          </w:rPr>
          <w:instrText xml:space="preserve"> PAGE </w:instrText>
        </w:r>
        <w:r w:rsidRPr="008E3240">
          <w:rPr>
            <w:rStyle w:val="PageNumber"/>
            <w:rFonts w:asciiTheme="minorHAnsi" w:hAnsiTheme="minorHAnsi"/>
            <w:b w:val="0"/>
            <w:bCs/>
          </w:rPr>
          <w:fldChar w:fldCharType="separate"/>
        </w:r>
        <w:r w:rsidRPr="008E3240">
          <w:rPr>
            <w:rStyle w:val="PageNumber"/>
            <w:rFonts w:asciiTheme="minorHAnsi" w:hAnsiTheme="minorHAnsi"/>
            <w:b w:val="0"/>
            <w:bCs/>
            <w:noProof/>
          </w:rPr>
          <w:t>2</w:t>
        </w:r>
        <w:r w:rsidRPr="008E3240">
          <w:rPr>
            <w:rStyle w:val="PageNumber"/>
            <w:rFonts w:asciiTheme="minorHAnsi" w:hAnsiTheme="minorHAnsi"/>
            <w:b w:val="0"/>
            <w:bCs/>
          </w:rPr>
          <w:fldChar w:fldCharType="end"/>
        </w:r>
      </w:p>
    </w:sdtContent>
  </w:sdt>
  <w:p w14:paraId="27F64D14" w14:textId="77777777" w:rsidR="00646344" w:rsidRDefault="00646344" w:rsidP="0064634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Fonts w:asciiTheme="minorHAnsi" w:hAnsiTheme="minorHAnsi"/>
        <w:b w:val="0"/>
        <w:bCs/>
      </w:rPr>
      <w:id w:val="787558160"/>
      <w:docPartObj>
        <w:docPartGallery w:val="Page Numbers (Bottom of Page)"/>
        <w:docPartUnique/>
      </w:docPartObj>
    </w:sdtPr>
    <w:sdtEndPr>
      <w:rPr>
        <w:rStyle w:val="PageNumber"/>
      </w:rPr>
    </w:sdtEndPr>
    <w:sdtContent>
      <w:p w14:paraId="1D9676F0" w14:textId="70D85726" w:rsidR="008E3240" w:rsidRPr="008E3240" w:rsidRDefault="008E3240" w:rsidP="00F73FB8">
        <w:pPr>
          <w:pStyle w:val="Footer"/>
          <w:framePr w:wrap="none" w:vAnchor="text" w:hAnchor="margin" w:xAlign="right" w:y="1"/>
          <w:rPr>
            <w:rStyle w:val="PageNumber"/>
            <w:rFonts w:asciiTheme="minorHAnsi" w:hAnsiTheme="minorHAnsi"/>
            <w:b w:val="0"/>
            <w:bCs/>
          </w:rPr>
        </w:pPr>
        <w:r w:rsidRPr="008E3240">
          <w:rPr>
            <w:rStyle w:val="PageNumber"/>
            <w:rFonts w:asciiTheme="minorHAnsi" w:hAnsiTheme="minorHAnsi"/>
            <w:b w:val="0"/>
            <w:bCs/>
          </w:rPr>
          <w:fldChar w:fldCharType="begin"/>
        </w:r>
        <w:r w:rsidRPr="008E3240">
          <w:rPr>
            <w:rStyle w:val="PageNumber"/>
            <w:rFonts w:asciiTheme="minorHAnsi" w:hAnsiTheme="minorHAnsi"/>
            <w:b w:val="0"/>
            <w:bCs/>
          </w:rPr>
          <w:instrText xml:space="preserve"> PAGE </w:instrText>
        </w:r>
        <w:r w:rsidRPr="008E3240">
          <w:rPr>
            <w:rStyle w:val="PageNumber"/>
            <w:rFonts w:asciiTheme="minorHAnsi" w:hAnsiTheme="minorHAnsi"/>
            <w:b w:val="0"/>
            <w:bCs/>
          </w:rPr>
          <w:fldChar w:fldCharType="separate"/>
        </w:r>
        <w:r w:rsidRPr="008E3240">
          <w:rPr>
            <w:rStyle w:val="PageNumber"/>
            <w:rFonts w:asciiTheme="minorHAnsi" w:hAnsiTheme="minorHAnsi"/>
            <w:b w:val="0"/>
            <w:bCs/>
            <w:noProof/>
          </w:rPr>
          <w:t>1</w:t>
        </w:r>
        <w:r w:rsidRPr="008E3240">
          <w:rPr>
            <w:rStyle w:val="PageNumber"/>
            <w:rFonts w:asciiTheme="minorHAnsi" w:hAnsiTheme="minorHAnsi"/>
            <w:b w:val="0"/>
            <w:bCs/>
          </w:rPr>
          <w:fldChar w:fldCharType="end"/>
        </w:r>
      </w:p>
    </w:sdtContent>
  </w:sdt>
  <w:p w14:paraId="7508BB7D" w14:textId="77777777" w:rsidR="00646344" w:rsidRDefault="00646344" w:rsidP="0064634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184088214"/>
      <w:docPartObj>
        <w:docPartGallery w:val="Page Numbers (Bottom of Page)"/>
        <w:docPartUnique/>
      </w:docPartObj>
    </w:sdtPr>
    <w:sdtEndPr>
      <w:rPr>
        <w:rStyle w:val="PageNumber"/>
      </w:rPr>
    </w:sdtEndPr>
    <w:sdtContent>
      <w:p w14:paraId="70F7C1D3" w14:textId="2036E431" w:rsidR="008E3240" w:rsidRDefault="008E3240" w:rsidP="00F73FB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0B8AC26" w14:textId="58F7089A" w:rsidR="00600D70" w:rsidRDefault="00600D70" w:rsidP="008E3240">
    <w:pPr>
      <w:pStyle w:val="Footer"/>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50E253" w14:textId="77777777" w:rsidR="001A6FCD" w:rsidRDefault="001A6FCD">
      <w:pPr>
        <w:spacing w:after="0"/>
      </w:pPr>
      <w:r>
        <w:separator/>
      </w:r>
    </w:p>
  </w:footnote>
  <w:footnote w:type="continuationSeparator" w:id="0">
    <w:p w14:paraId="17CA4AFB" w14:textId="77777777" w:rsidR="001A6FCD" w:rsidRDefault="001A6FCD">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ECA4E86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8466BED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1EAC1CB8"/>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3E9C713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815641A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72324B8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A05C918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CBBEB09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0026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0A863BA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3804614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6971CA"/>
    <w:multiLevelType w:val="hybridMultilevel"/>
    <w:tmpl w:val="C2F02C9C"/>
    <w:lvl w:ilvl="0" w:tplc="44303C18">
      <w:start w:val="1"/>
      <w:numFmt w:val="bullet"/>
      <w:pStyle w:val="BoxDash"/>
      <w:lvlText w:val=""/>
      <w:lvlJc w:val="left"/>
      <w:pPr>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6105138"/>
    <w:multiLevelType w:val="hybridMultilevel"/>
    <w:tmpl w:val="0E8C4BC4"/>
    <w:lvl w:ilvl="0" w:tplc="EC840366">
      <w:start w:val="1"/>
      <w:numFmt w:val="bullet"/>
      <w:pStyle w:val="Dash"/>
      <w:lvlText w:val="–"/>
      <w:lvlJc w:val="left"/>
      <w:pPr>
        <w:tabs>
          <w:tab w:val="num" w:pos="216"/>
        </w:tabs>
        <w:ind w:left="360" w:firstLine="0"/>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BB4224"/>
    <w:multiLevelType w:val="hybridMultilevel"/>
    <w:tmpl w:val="9A809E82"/>
    <w:lvl w:ilvl="0" w:tplc="288E36DA">
      <w:start w:val="1"/>
      <w:numFmt w:val="bullet"/>
      <w:pStyle w:val="BoxBullet"/>
      <w:lvlText w:val=""/>
      <w:lvlJc w:val="left"/>
      <w:pPr>
        <w:tabs>
          <w:tab w:val="num" w:pos="357"/>
        </w:tabs>
        <w:ind w:left="357" w:hanging="357"/>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FC5EFF"/>
    <w:multiLevelType w:val="hybridMultilevel"/>
    <w:tmpl w:val="38A0C8C6"/>
    <w:lvl w:ilvl="0" w:tplc="69FE925C">
      <w:start w:val="1"/>
      <w:numFmt w:val="bullet"/>
      <w:pStyle w:val="Quote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2BFD4DC7"/>
    <w:multiLevelType w:val="hybridMultilevel"/>
    <w:tmpl w:val="035E74BC"/>
    <w:lvl w:ilvl="0" w:tplc="F4E462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3C372F4"/>
    <w:multiLevelType w:val="multilevel"/>
    <w:tmpl w:val="4988683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713210C"/>
    <w:multiLevelType w:val="hybridMultilevel"/>
    <w:tmpl w:val="E0A81C54"/>
    <w:lvl w:ilvl="0" w:tplc="F4E462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7D47304"/>
    <w:multiLevelType w:val="multilevel"/>
    <w:tmpl w:val="C7546528"/>
    <w:lvl w:ilvl="0">
      <w:start w:val="1"/>
      <w:numFmt w:val="bullet"/>
      <w:lvlText w:val="•"/>
      <w:lvlJc w:val="left"/>
      <w:pPr>
        <w:tabs>
          <w:tab w:val="num" w:pos="360"/>
        </w:tabs>
        <w:ind w:left="36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9F2255"/>
    <w:multiLevelType w:val="multilevel"/>
    <w:tmpl w:val="99363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62F4A0B"/>
    <w:multiLevelType w:val="hybridMultilevel"/>
    <w:tmpl w:val="8230ED46"/>
    <w:lvl w:ilvl="0" w:tplc="37762F46">
      <w:start w:val="1"/>
      <w:numFmt w:val="bullet"/>
      <w:pStyle w:val="TableBullet"/>
      <w:lvlText w:val="•"/>
      <w:lvlJc w:val="left"/>
      <w:pPr>
        <w:tabs>
          <w:tab w:val="num" w:pos="360"/>
        </w:tabs>
        <w:ind w:left="360" w:hanging="360"/>
      </w:pPr>
      <w:rPr>
        <w:rFonts w:ascii="Verdana" w:hAnsi="Verdana" w:hint="default"/>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9C47DC7"/>
    <w:multiLevelType w:val="multilevel"/>
    <w:tmpl w:val="2408A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C6264B4"/>
    <w:multiLevelType w:val="hybridMultilevel"/>
    <w:tmpl w:val="04C2F852"/>
    <w:lvl w:ilvl="0" w:tplc="2E5E2236">
      <w:start w:val="1"/>
      <w:numFmt w:val="bullet"/>
      <w:pStyle w:val="TableDash"/>
      <w:lvlText w:val="–"/>
      <w:lvlJc w:val="left"/>
      <w:pPr>
        <w:tabs>
          <w:tab w:val="num" w:pos="216"/>
        </w:tabs>
        <w:ind w:left="432" w:hanging="216"/>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1A96687"/>
    <w:multiLevelType w:val="multilevel"/>
    <w:tmpl w:val="F8DE0C3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634A5BB2"/>
    <w:multiLevelType w:val="hybridMultilevel"/>
    <w:tmpl w:val="0A2EC3E2"/>
    <w:lvl w:ilvl="0" w:tplc="DF183732">
      <w:start w:val="1"/>
      <w:numFmt w:val="bullet"/>
      <w:pStyle w:val="BulletChecklist"/>
      <w:lvlText w:val=""/>
      <w:lvlJc w:val="left"/>
      <w:pPr>
        <w:ind w:left="720" w:hanging="360"/>
      </w:pPr>
      <w:rPr>
        <w:rFonts w:ascii="Wingdings"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4A14859"/>
    <w:multiLevelType w:val="hybridMultilevel"/>
    <w:tmpl w:val="9796D414"/>
    <w:lvl w:ilvl="0" w:tplc="F30EFE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FDF0010"/>
    <w:multiLevelType w:val="multilevel"/>
    <w:tmpl w:val="1090BC5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8E81FDC"/>
    <w:multiLevelType w:val="hybridMultilevel"/>
    <w:tmpl w:val="D5C698E8"/>
    <w:lvl w:ilvl="0" w:tplc="A79EC4F8">
      <w:start w:val="1"/>
      <w:numFmt w:val="bullet"/>
      <w:pStyle w:val="BulletBeforeDash"/>
      <w:lvlText w:val="•"/>
      <w:lvlJc w:val="left"/>
      <w:pPr>
        <w:tabs>
          <w:tab w:val="num" w:pos="360"/>
        </w:tabs>
        <w:ind w:left="36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22"/>
  </w:num>
  <w:num w:numId="3">
    <w:abstractNumId w:val="27"/>
  </w:num>
  <w:num w:numId="4">
    <w:abstractNumId w:val="12"/>
  </w:num>
  <w:num w:numId="5">
    <w:abstractNumId w:val="11"/>
  </w:num>
  <w:num w:numId="6">
    <w:abstractNumId w:val="10"/>
  </w:num>
  <w:num w:numId="7">
    <w:abstractNumId w:val="8"/>
  </w:num>
  <w:num w:numId="8">
    <w:abstractNumId w:val="7"/>
  </w:num>
  <w:num w:numId="9">
    <w:abstractNumId w:val="6"/>
  </w:num>
  <w:num w:numId="10">
    <w:abstractNumId w:val="5"/>
  </w:num>
  <w:num w:numId="11">
    <w:abstractNumId w:val="9"/>
  </w:num>
  <w:num w:numId="12">
    <w:abstractNumId w:val="4"/>
  </w:num>
  <w:num w:numId="13">
    <w:abstractNumId w:val="3"/>
  </w:num>
  <w:num w:numId="14">
    <w:abstractNumId w:val="2"/>
  </w:num>
  <w:num w:numId="15">
    <w:abstractNumId w:val="1"/>
  </w:num>
  <w:num w:numId="16">
    <w:abstractNumId w:val="24"/>
  </w:num>
  <w:num w:numId="17">
    <w:abstractNumId w:val="0"/>
  </w:num>
  <w:num w:numId="18">
    <w:abstractNumId w:val="14"/>
  </w:num>
  <w:num w:numId="19">
    <w:abstractNumId w:val="25"/>
  </w:num>
  <w:num w:numId="20">
    <w:abstractNumId w:val="15"/>
  </w:num>
  <w:num w:numId="21">
    <w:abstractNumId w:val="25"/>
  </w:num>
  <w:num w:numId="22">
    <w:abstractNumId w:val="17"/>
  </w:num>
  <w:num w:numId="23">
    <w:abstractNumId w:val="18"/>
  </w:num>
  <w:num w:numId="24">
    <w:abstractNumId w:val="13"/>
  </w:num>
  <w:num w:numId="25">
    <w:abstractNumId w:val="16"/>
  </w:num>
  <w:num w:numId="26">
    <w:abstractNumId w:val="23"/>
  </w:num>
  <w:num w:numId="27">
    <w:abstractNumId w:val="21"/>
  </w:num>
  <w:num w:numId="28">
    <w:abstractNumId w:val="19"/>
  </w:num>
  <w:num w:numId="2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4DF2"/>
    <w:rsid w:val="00013A29"/>
    <w:rsid w:val="000167A4"/>
    <w:rsid w:val="00053C75"/>
    <w:rsid w:val="0006245E"/>
    <w:rsid w:val="0007619D"/>
    <w:rsid w:val="00080EA9"/>
    <w:rsid w:val="000C10BA"/>
    <w:rsid w:val="000F1020"/>
    <w:rsid w:val="00100909"/>
    <w:rsid w:val="00104E39"/>
    <w:rsid w:val="00114BAC"/>
    <w:rsid w:val="00192A9D"/>
    <w:rsid w:val="001A6FCD"/>
    <w:rsid w:val="001D4D1F"/>
    <w:rsid w:val="0020319C"/>
    <w:rsid w:val="00223521"/>
    <w:rsid w:val="00271B40"/>
    <w:rsid w:val="00284611"/>
    <w:rsid w:val="0029345F"/>
    <w:rsid w:val="002C19BF"/>
    <w:rsid w:val="002C3F92"/>
    <w:rsid w:val="002C61F5"/>
    <w:rsid w:val="002D0313"/>
    <w:rsid w:val="002E52DD"/>
    <w:rsid w:val="002E6060"/>
    <w:rsid w:val="00326F3E"/>
    <w:rsid w:val="0033188B"/>
    <w:rsid w:val="003375F1"/>
    <w:rsid w:val="0039361E"/>
    <w:rsid w:val="003D0620"/>
    <w:rsid w:val="003F6FF6"/>
    <w:rsid w:val="00422EF0"/>
    <w:rsid w:val="0044143B"/>
    <w:rsid w:val="004822BC"/>
    <w:rsid w:val="0048295D"/>
    <w:rsid w:val="0048716B"/>
    <w:rsid w:val="004900B9"/>
    <w:rsid w:val="004957C3"/>
    <w:rsid w:val="00497D20"/>
    <w:rsid w:val="004A1DA7"/>
    <w:rsid w:val="004D4B62"/>
    <w:rsid w:val="004D79BE"/>
    <w:rsid w:val="00523F72"/>
    <w:rsid w:val="005529A9"/>
    <w:rsid w:val="005A3244"/>
    <w:rsid w:val="005A72C4"/>
    <w:rsid w:val="005B7395"/>
    <w:rsid w:val="005F1827"/>
    <w:rsid w:val="00600D70"/>
    <w:rsid w:val="00646344"/>
    <w:rsid w:val="006678D2"/>
    <w:rsid w:val="006928ED"/>
    <w:rsid w:val="00692B58"/>
    <w:rsid w:val="006A3A42"/>
    <w:rsid w:val="006B4086"/>
    <w:rsid w:val="006C1769"/>
    <w:rsid w:val="006C62B2"/>
    <w:rsid w:val="006F3E72"/>
    <w:rsid w:val="006F5743"/>
    <w:rsid w:val="00704FE3"/>
    <w:rsid w:val="00721310"/>
    <w:rsid w:val="007532F6"/>
    <w:rsid w:val="00770969"/>
    <w:rsid w:val="00772D67"/>
    <w:rsid w:val="00773806"/>
    <w:rsid w:val="007754ED"/>
    <w:rsid w:val="00793655"/>
    <w:rsid w:val="00793721"/>
    <w:rsid w:val="007B6376"/>
    <w:rsid w:val="007C1D1B"/>
    <w:rsid w:val="007C3B62"/>
    <w:rsid w:val="008673BF"/>
    <w:rsid w:val="0088030E"/>
    <w:rsid w:val="008B37AD"/>
    <w:rsid w:val="008B7077"/>
    <w:rsid w:val="008D09FB"/>
    <w:rsid w:val="008D32BA"/>
    <w:rsid w:val="008D5825"/>
    <w:rsid w:val="008E3240"/>
    <w:rsid w:val="008F3AA8"/>
    <w:rsid w:val="00931866"/>
    <w:rsid w:val="00932C6D"/>
    <w:rsid w:val="00945E3D"/>
    <w:rsid w:val="0095448A"/>
    <w:rsid w:val="00955BFA"/>
    <w:rsid w:val="0096081E"/>
    <w:rsid w:val="00961243"/>
    <w:rsid w:val="00976D59"/>
    <w:rsid w:val="009C7BA5"/>
    <w:rsid w:val="009E3B68"/>
    <w:rsid w:val="00A564A7"/>
    <w:rsid w:val="00A9331B"/>
    <w:rsid w:val="00AC246D"/>
    <w:rsid w:val="00AD0CD0"/>
    <w:rsid w:val="00B1647E"/>
    <w:rsid w:val="00B50D30"/>
    <w:rsid w:val="00B55F41"/>
    <w:rsid w:val="00B64994"/>
    <w:rsid w:val="00B7037D"/>
    <w:rsid w:val="00B743B7"/>
    <w:rsid w:val="00B859E2"/>
    <w:rsid w:val="00BA7CAC"/>
    <w:rsid w:val="00BB1574"/>
    <w:rsid w:val="00BB5800"/>
    <w:rsid w:val="00BD346C"/>
    <w:rsid w:val="00BD4DF2"/>
    <w:rsid w:val="00C049B6"/>
    <w:rsid w:val="00C45C28"/>
    <w:rsid w:val="00C75DE5"/>
    <w:rsid w:val="00C831DF"/>
    <w:rsid w:val="00C92341"/>
    <w:rsid w:val="00C938BB"/>
    <w:rsid w:val="00C9562E"/>
    <w:rsid w:val="00CA15C8"/>
    <w:rsid w:val="00CD4E02"/>
    <w:rsid w:val="00CF14A8"/>
    <w:rsid w:val="00CF4C32"/>
    <w:rsid w:val="00CF6C64"/>
    <w:rsid w:val="00D03C40"/>
    <w:rsid w:val="00D20FD9"/>
    <w:rsid w:val="00D85147"/>
    <w:rsid w:val="00D96F7C"/>
    <w:rsid w:val="00DC122C"/>
    <w:rsid w:val="00DE3FBF"/>
    <w:rsid w:val="00DF56DD"/>
    <w:rsid w:val="00E31DDC"/>
    <w:rsid w:val="00E35DF1"/>
    <w:rsid w:val="00E50CBE"/>
    <w:rsid w:val="00E601A6"/>
    <w:rsid w:val="00E61CC5"/>
    <w:rsid w:val="00E914CA"/>
    <w:rsid w:val="00EE7B06"/>
    <w:rsid w:val="00F31128"/>
    <w:rsid w:val="00F90D07"/>
    <w:rsid w:val="00F9550C"/>
    <w:rsid w:val="00FA5DE1"/>
    <w:rsid w:val="00FB2918"/>
    <w:rsid w:val="00FB798A"/>
    <w:rsid w:val="00FD2FAD"/>
    <w:rsid w:val="00FE67F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025A0D5"/>
  <w15:docId w15:val="{F9E87BDA-8AF8-F14B-B52A-61F29267F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B7395"/>
    <w:pPr>
      <w:spacing w:after="240"/>
    </w:pPr>
    <w:rPr>
      <w:rFonts w:ascii="Calibri" w:hAnsi="Calibri"/>
      <w:color w:val="000000"/>
      <w:sz w:val="22"/>
    </w:rPr>
  </w:style>
  <w:style w:type="paragraph" w:styleId="Heading1">
    <w:name w:val="heading 1"/>
    <w:basedOn w:val="Normal"/>
    <w:next w:val="Normal"/>
    <w:qFormat/>
    <w:rsid w:val="004A1DA7"/>
    <w:pPr>
      <w:keepNext/>
      <w:spacing w:after="480"/>
      <w:ind w:left="720" w:hanging="720"/>
      <w:outlineLvl w:val="0"/>
    </w:pPr>
    <w:rPr>
      <w:rFonts w:cs="Arial"/>
      <w:b/>
      <w:bCs/>
      <w:kern w:val="32"/>
      <w:sz w:val="40"/>
      <w:szCs w:val="32"/>
    </w:rPr>
  </w:style>
  <w:style w:type="paragraph" w:styleId="Heading2">
    <w:name w:val="heading 2"/>
    <w:basedOn w:val="Normal"/>
    <w:next w:val="Normal"/>
    <w:qFormat/>
    <w:rsid w:val="00D20FD9"/>
    <w:pPr>
      <w:keepNext/>
      <w:spacing w:before="240"/>
      <w:ind w:left="720" w:hanging="720"/>
      <w:outlineLvl w:val="1"/>
    </w:pPr>
    <w:rPr>
      <w:rFonts w:cs="Arial"/>
      <w:b/>
      <w:bCs/>
      <w:iCs/>
      <w:sz w:val="28"/>
      <w:szCs w:val="28"/>
    </w:rPr>
  </w:style>
  <w:style w:type="paragraph" w:styleId="Heading3">
    <w:name w:val="heading 3"/>
    <w:basedOn w:val="Normal"/>
    <w:next w:val="Normal"/>
    <w:qFormat/>
    <w:rsid w:val="00D20FD9"/>
    <w:pPr>
      <w:keepNext/>
      <w:spacing w:before="240"/>
      <w:ind w:left="720" w:hanging="720"/>
      <w:outlineLvl w:val="2"/>
    </w:pPr>
    <w:rPr>
      <w:rFonts w:cs="Arial"/>
      <w:b/>
      <w:bCs/>
      <w:szCs w:val="26"/>
    </w:rPr>
  </w:style>
  <w:style w:type="paragraph" w:styleId="Heading4">
    <w:name w:val="heading 4"/>
    <w:basedOn w:val="Normal"/>
    <w:next w:val="Normal"/>
    <w:rsid w:val="00D20FD9"/>
    <w:pPr>
      <w:keepNext/>
      <w:spacing w:before="120" w:after="120"/>
      <w:outlineLvl w:val="3"/>
    </w:pPr>
    <w:rPr>
      <w:b/>
      <w:bCs/>
      <w:i/>
      <w:szCs w:val="28"/>
    </w:rPr>
  </w:style>
  <w:style w:type="paragraph" w:styleId="Heading5">
    <w:name w:val="heading 5"/>
    <w:basedOn w:val="Normal"/>
    <w:next w:val="Normal"/>
    <w:rsid w:val="00D20FD9"/>
    <w:pPr>
      <w:keepNext/>
      <w:spacing w:before="60" w:after="60"/>
      <w:outlineLvl w:val="4"/>
    </w:pPr>
    <w:rPr>
      <w:bCs/>
      <w:i/>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rsid w:val="005B7395"/>
    <w:pPr>
      <w:numPr>
        <w:ilvl w:val="1"/>
      </w:numPr>
      <w:jc w:val="center"/>
    </w:pPr>
    <w:rPr>
      <w:rFonts w:eastAsiaTheme="majorEastAsia" w:cstheme="majorBidi"/>
      <w:b/>
      <w:iCs/>
      <w:color w:val="auto"/>
      <w:sz w:val="40"/>
      <w:szCs w:val="24"/>
    </w:rPr>
  </w:style>
  <w:style w:type="paragraph" w:customStyle="1" w:styleId="PullQuote">
    <w:name w:val="PullQuote"/>
    <w:basedOn w:val="Normal"/>
    <w:next w:val="Normal"/>
    <w:rsid w:val="005B7395"/>
    <w:rPr>
      <w:b/>
      <w:color w:val="76923C" w:themeColor="accent3" w:themeShade="BF"/>
    </w:rPr>
  </w:style>
  <w:style w:type="paragraph" w:customStyle="1" w:styleId="ReportDate">
    <w:name w:val="ReportDate"/>
    <w:basedOn w:val="Normal"/>
    <w:rsid w:val="00D20FD9"/>
    <w:pPr>
      <w:jc w:val="center"/>
    </w:pPr>
    <w:rPr>
      <w:sz w:val="40"/>
    </w:rPr>
  </w:style>
  <w:style w:type="paragraph" w:customStyle="1" w:styleId="Heading1a">
    <w:name w:val="Heading 1a"/>
    <w:basedOn w:val="Heading1"/>
    <w:next w:val="Normal"/>
    <w:rsid w:val="00D20FD9"/>
    <w:pPr>
      <w:outlineLvl w:val="9"/>
    </w:pPr>
  </w:style>
  <w:style w:type="paragraph" w:customStyle="1" w:styleId="Heading2a">
    <w:name w:val="Heading 2a"/>
    <w:basedOn w:val="Heading2"/>
    <w:next w:val="Normal"/>
    <w:rsid w:val="00D20FD9"/>
    <w:pPr>
      <w:ind w:left="0" w:firstLine="0"/>
      <w:outlineLvl w:val="9"/>
    </w:pPr>
  </w:style>
  <w:style w:type="paragraph" w:customStyle="1" w:styleId="Heading3a">
    <w:name w:val="Heading 3a"/>
    <w:basedOn w:val="Heading3"/>
    <w:next w:val="Normal"/>
    <w:rsid w:val="00D20FD9"/>
    <w:pPr>
      <w:ind w:left="0" w:firstLine="0"/>
      <w:outlineLvl w:val="9"/>
    </w:pPr>
  </w:style>
  <w:style w:type="paragraph" w:styleId="Header">
    <w:name w:val="header"/>
    <w:basedOn w:val="Normal"/>
    <w:semiHidden/>
    <w:rsid w:val="00D20FD9"/>
    <w:pPr>
      <w:tabs>
        <w:tab w:val="right" w:pos="9000"/>
      </w:tabs>
      <w:spacing w:after="0"/>
    </w:pPr>
    <w:rPr>
      <w:sz w:val="18"/>
    </w:rPr>
  </w:style>
  <w:style w:type="paragraph" w:styleId="Footer">
    <w:name w:val="footer"/>
    <w:basedOn w:val="Normal"/>
    <w:link w:val="FooterChar"/>
    <w:uiPriority w:val="99"/>
    <w:rsid w:val="00D20FD9"/>
    <w:pPr>
      <w:tabs>
        <w:tab w:val="right" w:pos="9000"/>
      </w:tabs>
      <w:spacing w:after="0"/>
    </w:pPr>
    <w:rPr>
      <w:sz w:val="20"/>
    </w:rPr>
  </w:style>
  <w:style w:type="character" w:styleId="PageNumber">
    <w:name w:val="page number"/>
    <w:basedOn w:val="DefaultParagraphFont"/>
    <w:semiHidden/>
    <w:rsid w:val="00D20FD9"/>
    <w:rPr>
      <w:rFonts w:ascii="Times New Roman" w:hAnsi="Times New Roman"/>
      <w:b/>
      <w:sz w:val="20"/>
    </w:rPr>
  </w:style>
  <w:style w:type="paragraph" w:customStyle="1" w:styleId="TableText">
    <w:name w:val="TableText"/>
    <w:basedOn w:val="Normal"/>
    <w:rsid w:val="00D20FD9"/>
    <w:pPr>
      <w:keepNext/>
      <w:spacing w:before="60" w:after="60"/>
    </w:pPr>
    <w:rPr>
      <w:sz w:val="21"/>
      <w:szCs w:val="21"/>
    </w:rPr>
  </w:style>
  <w:style w:type="paragraph" w:customStyle="1" w:styleId="TFListNotesSpace">
    <w:name w:val="TFListNotes+Space"/>
    <w:basedOn w:val="TableText"/>
    <w:next w:val="Normal"/>
    <w:rsid w:val="00F31128"/>
    <w:pPr>
      <w:keepNext w:val="0"/>
      <w:keepLines/>
      <w:spacing w:before="0" w:after="360"/>
      <w:ind w:left="170" w:hanging="170"/>
    </w:pPr>
    <w:rPr>
      <w:sz w:val="18"/>
      <w:szCs w:val="18"/>
    </w:rPr>
  </w:style>
  <w:style w:type="paragraph" w:customStyle="1" w:styleId="TFListNotes">
    <w:name w:val="TFListNotes"/>
    <w:basedOn w:val="TFListNotesSpace"/>
    <w:rsid w:val="00F31128"/>
    <w:pPr>
      <w:keepNext/>
      <w:spacing w:after="0"/>
    </w:pPr>
  </w:style>
  <w:style w:type="paragraph" w:customStyle="1" w:styleId="TableName">
    <w:name w:val="TableName"/>
    <w:basedOn w:val="TableText"/>
    <w:rsid w:val="005B7395"/>
    <w:pPr>
      <w:tabs>
        <w:tab w:val="left" w:pos="1080"/>
      </w:tabs>
      <w:spacing w:before="120" w:after="120"/>
      <w:ind w:left="1080" w:hanging="1080"/>
    </w:pPr>
    <w:rPr>
      <w:b/>
      <w:bCs/>
      <w:sz w:val="22"/>
    </w:rPr>
  </w:style>
  <w:style w:type="paragraph" w:customStyle="1" w:styleId="TableHeading">
    <w:name w:val="TableHeading"/>
    <w:basedOn w:val="TableText"/>
    <w:rsid w:val="00D20FD9"/>
    <w:rPr>
      <w:b/>
      <w:bCs/>
    </w:rPr>
  </w:style>
  <w:style w:type="paragraph" w:customStyle="1" w:styleId="TableBullet">
    <w:name w:val="TableBullet"/>
    <w:basedOn w:val="TableText"/>
    <w:rsid w:val="00D20FD9"/>
    <w:pPr>
      <w:numPr>
        <w:numId w:val="1"/>
      </w:numPr>
      <w:tabs>
        <w:tab w:val="clear" w:pos="360"/>
        <w:tab w:val="left" w:pos="216"/>
      </w:tabs>
      <w:ind w:left="216" w:hanging="216"/>
    </w:pPr>
  </w:style>
  <w:style w:type="paragraph" w:customStyle="1" w:styleId="TableDash">
    <w:name w:val="TableDash"/>
    <w:basedOn w:val="TableText"/>
    <w:rsid w:val="00D20FD9"/>
    <w:pPr>
      <w:numPr>
        <w:numId w:val="2"/>
      </w:numPr>
      <w:tabs>
        <w:tab w:val="clear" w:pos="216"/>
        <w:tab w:val="num" w:pos="432"/>
      </w:tabs>
    </w:pPr>
  </w:style>
  <w:style w:type="paragraph" w:styleId="Quote">
    <w:name w:val="Quote"/>
    <w:basedOn w:val="Normal"/>
    <w:rsid w:val="00D20FD9"/>
    <w:pPr>
      <w:ind w:left="720" w:right="720"/>
    </w:pPr>
    <w:rPr>
      <w:sz w:val="20"/>
    </w:rPr>
  </w:style>
  <w:style w:type="paragraph" w:customStyle="1" w:styleId="References">
    <w:name w:val="References"/>
    <w:basedOn w:val="Normal"/>
    <w:rsid w:val="00BD346C"/>
    <w:pPr>
      <w:keepLines/>
      <w:ind w:left="720" w:hanging="720"/>
    </w:pPr>
  </w:style>
  <w:style w:type="character" w:customStyle="1" w:styleId="FooterChar">
    <w:name w:val="Footer Char"/>
    <w:basedOn w:val="DefaultParagraphFont"/>
    <w:link w:val="Footer"/>
    <w:uiPriority w:val="99"/>
    <w:rsid w:val="005A72C4"/>
    <w:rPr>
      <w:color w:val="000000"/>
    </w:rPr>
  </w:style>
  <w:style w:type="paragraph" w:styleId="FootnoteText">
    <w:name w:val="footnote text"/>
    <w:basedOn w:val="Normal"/>
    <w:semiHidden/>
    <w:rsid w:val="00D20FD9"/>
    <w:pPr>
      <w:spacing w:after="0"/>
      <w:ind w:left="360" w:hanging="360"/>
    </w:pPr>
    <w:rPr>
      <w:sz w:val="20"/>
    </w:rPr>
  </w:style>
  <w:style w:type="character" w:styleId="FootnoteReference">
    <w:name w:val="footnote reference"/>
    <w:basedOn w:val="DefaultParagraphFont"/>
    <w:semiHidden/>
    <w:rsid w:val="00D20FD9"/>
    <w:rPr>
      <w:vertAlign w:val="superscript"/>
    </w:rPr>
  </w:style>
  <w:style w:type="paragraph" w:customStyle="1" w:styleId="FigTabPara">
    <w:name w:val="FigTabPara"/>
    <w:basedOn w:val="Normal"/>
    <w:next w:val="TFIHolder"/>
    <w:rsid w:val="00BD346C"/>
    <w:pPr>
      <w:keepNext/>
      <w:spacing w:after="120"/>
      <w:ind w:left="1077"/>
    </w:pPr>
  </w:style>
  <w:style w:type="paragraph" w:customStyle="1" w:styleId="TFIHolder">
    <w:name w:val="TFIHolder"/>
    <w:basedOn w:val="TFAbbrevs"/>
    <w:qFormat/>
    <w:rsid w:val="00932C6D"/>
    <w:rPr>
      <w:sz w:val="12"/>
    </w:rPr>
  </w:style>
  <w:style w:type="paragraph" w:customStyle="1" w:styleId="TFAbbrevs">
    <w:name w:val="TFAbbrevs"/>
    <w:basedOn w:val="TFListNotes"/>
    <w:rsid w:val="003D0620"/>
  </w:style>
  <w:style w:type="paragraph" w:customStyle="1" w:styleId="FigureNameSpace">
    <w:name w:val="FigureName+Space"/>
    <w:basedOn w:val="Normal"/>
    <w:next w:val="Normal"/>
    <w:rsid w:val="00C9562E"/>
    <w:pPr>
      <w:keepLines/>
      <w:tabs>
        <w:tab w:val="left" w:pos="1080"/>
      </w:tabs>
      <w:spacing w:before="120" w:after="360"/>
      <w:ind w:left="1080" w:hanging="1080"/>
    </w:pPr>
    <w:rPr>
      <w:b/>
      <w:bCs/>
    </w:rPr>
  </w:style>
  <w:style w:type="paragraph" w:styleId="TOC1">
    <w:name w:val="toc 1"/>
    <w:basedOn w:val="Normal"/>
    <w:next w:val="Normal"/>
    <w:autoRedefine/>
    <w:uiPriority w:val="39"/>
    <w:rsid w:val="00BD346C"/>
    <w:pPr>
      <w:tabs>
        <w:tab w:val="left" w:pos="720"/>
        <w:tab w:val="right" w:leader="dot" w:pos="9016"/>
      </w:tabs>
      <w:spacing w:before="360" w:after="60"/>
      <w:ind w:left="720" w:right="720" w:hanging="720"/>
    </w:pPr>
    <w:rPr>
      <w:b/>
      <w:bCs/>
      <w:noProof/>
    </w:rPr>
  </w:style>
  <w:style w:type="paragraph" w:styleId="TOC2">
    <w:name w:val="toc 2"/>
    <w:basedOn w:val="Normal"/>
    <w:next w:val="Normal"/>
    <w:autoRedefine/>
    <w:uiPriority w:val="39"/>
    <w:rsid w:val="00D20FD9"/>
    <w:pPr>
      <w:tabs>
        <w:tab w:val="left" w:pos="1440"/>
        <w:tab w:val="right" w:leader="dot" w:pos="9016"/>
      </w:tabs>
      <w:spacing w:before="120" w:after="60"/>
      <w:ind w:left="1440" w:right="720" w:hanging="720"/>
    </w:pPr>
  </w:style>
  <w:style w:type="paragraph" w:styleId="TOC3">
    <w:name w:val="toc 3"/>
    <w:basedOn w:val="Normal"/>
    <w:next w:val="Normal"/>
    <w:autoRedefine/>
    <w:uiPriority w:val="39"/>
    <w:rsid w:val="00D20FD9"/>
    <w:pPr>
      <w:tabs>
        <w:tab w:val="left" w:pos="2160"/>
        <w:tab w:val="right" w:leader="dot" w:pos="9016"/>
      </w:tabs>
      <w:spacing w:after="20"/>
      <w:ind w:left="2160" w:right="720" w:hanging="720"/>
    </w:pPr>
  </w:style>
  <w:style w:type="paragraph" w:styleId="TableofFigures">
    <w:name w:val="table of figures"/>
    <w:basedOn w:val="Normal"/>
    <w:next w:val="Normal"/>
    <w:uiPriority w:val="99"/>
    <w:rsid w:val="007754ED"/>
    <w:pPr>
      <w:tabs>
        <w:tab w:val="left" w:pos="1080"/>
        <w:tab w:val="right" w:leader="dot" w:pos="9000"/>
      </w:tabs>
      <w:spacing w:after="120"/>
      <w:ind w:left="1080" w:right="720" w:hangingChars="450" w:hanging="1080"/>
    </w:pPr>
  </w:style>
  <w:style w:type="paragraph" w:customStyle="1" w:styleId="BulletBeforeDash">
    <w:name w:val="BulletBeforeDash"/>
    <w:basedOn w:val="Normal"/>
    <w:rsid w:val="00D20FD9"/>
    <w:pPr>
      <w:numPr>
        <w:numId w:val="3"/>
      </w:numPr>
      <w:spacing w:after="0"/>
    </w:pPr>
  </w:style>
  <w:style w:type="paragraph" w:customStyle="1" w:styleId="Bullet">
    <w:name w:val="Bullet"/>
    <w:basedOn w:val="BulletBeforeDash"/>
    <w:qFormat/>
    <w:rsid w:val="00D20FD9"/>
    <w:pPr>
      <w:spacing w:after="120"/>
    </w:pPr>
  </w:style>
  <w:style w:type="paragraph" w:customStyle="1" w:styleId="BulletLast">
    <w:name w:val="BulletLast"/>
    <w:basedOn w:val="Bullet"/>
    <w:qFormat/>
    <w:rsid w:val="00D20FD9"/>
    <w:pPr>
      <w:spacing w:after="240"/>
    </w:pPr>
  </w:style>
  <w:style w:type="paragraph" w:customStyle="1" w:styleId="Dash">
    <w:name w:val="Dash"/>
    <w:basedOn w:val="Normal"/>
    <w:rsid w:val="00D20FD9"/>
    <w:pPr>
      <w:numPr>
        <w:numId w:val="4"/>
      </w:numPr>
      <w:tabs>
        <w:tab w:val="clear" w:pos="216"/>
        <w:tab w:val="left" w:pos="720"/>
      </w:tabs>
      <w:spacing w:after="0"/>
      <w:ind w:left="720" w:hanging="360"/>
    </w:pPr>
  </w:style>
  <w:style w:type="paragraph" w:customStyle="1" w:styleId="DashLast">
    <w:name w:val="DashLast"/>
    <w:basedOn w:val="Dash"/>
    <w:rsid w:val="00D20FD9"/>
    <w:pPr>
      <w:spacing w:after="120"/>
    </w:pPr>
  </w:style>
  <w:style w:type="paragraph" w:customStyle="1" w:styleId="DashLastSpace">
    <w:name w:val="DashLast+Space"/>
    <w:basedOn w:val="DashLast"/>
    <w:rsid w:val="00D20FD9"/>
    <w:pPr>
      <w:spacing w:after="240"/>
    </w:pPr>
  </w:style>
  <w:style w:type="paragraph" w:customStyle="1" w:styleId="NormalBeforeBullet">
    <w:name w:val="NormalBeforeBullet"/>
    <w:basedOn w:val="Normal"/>
    <w:qFormat/>
    <w:rsid w:val="00D20FD9"/>
    <w:pPr>
      <w:keepNext/>
      <w:spacing w:after="120"/>
    </w:pPr>
  </w:style>
  <w:style w:type="paragraph" w:customStyle="1" w:styleId="BoxText">
    <w:name w:val="BoxText"/>
    <w:basedOn w:val="Normal"/>
    <w:qFormat/>
    <w:rsid w:val="00D20FD9"/>
    <w:pPr>
      <w:pBdr>
        <w:top w:val="single" w:sz="4" w:space="4" w:color="000000"/>
        <w:left w:val="single" w:sz="4" w:space="4" w:color="000000"/>
        <w:bottom w:val="single" w:sz="4" w:space="4" w:color="000000"/>
        <w:right w:val="single" w:sz="4" w:space="4" w:color="000000"/>
      </w:pBdr>
      <w:spacing w:after="120"/>
    </w:pPr>
  </w:style>
  <w:style w:type="paragraph" w:customStyle="1" w:styleId="BoxNotes">
    <w:name w:val="BoxNotes"/>
    <w:basedOn w:val="BoxText"/>
    <w:rsid w:val="00D20FD9"/>
    <w:pPr>
      <w:spacing w:before="120" w:after="60"/>
    </w:pPr>
    <w:rPr>
      <w:sz w:val="18"/>
    </w:rPr>
  </w:style>
  <w:style w:type="paragraph" w:customStyle="1" w:styleId="BoxName">
    <w:name w:val="BoxName"/>
    <w:basedOn w:val="BoxText"/>
    <w:rsid w:val="00D20FD9"/>
    <w:pPr>
      <w:keepNext/>
      <w:spacing w:before="180"/>
      <w:ind w:left="1080" w:hanging="1080"/>
    </w:pPr>
    <w:rPr>
      <w:b/>
      <w:bCs/>
      <w:sz w:val="24"/>
    </w:rPr>
  </w:style>
  <w:style w:type="paragraph" w:customStyle="1" w:styleId="BoxHeading">
    <w:name w:val="BoxHeading"/>
    <w:basedOn w:val="BoxText"/>
    <w:rsid w:val="00D20FD9"/>
    <w:pPr>
      <w:keepNext/>
      <w:spacing w:before="120" w:after="60"/>
    </w:pPr>
    <w:rPr>
      <w:b/>
      <w:bCs/>
    </w:rPr>
  </w:style>
  <w:style w:type="paragraph" w:customStyle="1" w:styleId="BoxBullet">
    <w:name w:val="BoxBullet"/>
    <w:basedOn w:val="BoxText"/>
    <w:rsid w:val="00A9331B"/>
    <w:pPr>
      <w:numPr>
        <w:numId w:val="24"/>
      </w:numPr>
    </w:pPr>
  </w:style>
  <w:style w:type="paragraph" w:customStyle="1" w:styleId="BoxDashManual">
    <w:name w:val="BoxDashManual"/>
    <w:basedOn w:val="BoxText"/>
    <w:rsid w:val="00D20FD9"/>
    <w:pPr>
      <w:tabs>
        <w:tab w:val="left" w:pos="360"/>
        <w:tab w:val="left" w:pos="720"/>
      </w:tabs>
      <w:ind w:left="720" w:hanging="720"/>
    </w:pPr>
  </w:style>
  <w:style w:type="paragraph" w:customStyle="1" w:styleId="FigureName">
    <w:name w:val="FigureName"/>
    <w:basedOn w:val="FigureNameSpace"/>
    <w:next w:val="Normal"/>
    <w:rsid w:val="00FD2FAD"/>
    <w:pPr>
      <w:keepNext/>
      <w:spacing w:after="120"/>
      <w:ind w:left="1077" w:hanging="1077"/>
    </w:pPr>
  </w:style>
  <w:style w:type="paragraph" w:styleId="Index1">
    <w:name w:val="index 1"/>
    <w:basedOn w:val="Normal"/>
    <w:next w:val="Normal"/>
    <w:rsid w:val="005F1827"/>
    <w:pPr>
      <w:spacing w:after="0"/>
      <w:ind w:left="518" w:hanging="518"/>
    </w:pPr>
    <w:rPr>
      <w:noProof/>
    </w:rPr>
  </w:style>
  <w:style w:type="paragraph" w:styleId="Index2">
    <w:name w:val="index 2"/>
    <w:basedOn w:val="Index1"/>
    <w:next w:val="Normal"/>
    <w:rsid w:val="005F1827"/>
    <w:pPr>
      <w:ind w:left="816" w:hanging="476"/>
    </w:pPr>
  </w:style>
  <w:style w:type="paragraph" w:styleId="TOC4">
    <w:name w:val="toc 4"/>
    <w:basedOn w:val="Normal"/>
    <w:next w:val="Normal"/>
    <w:autoRedefine/>
    <w:semiHidden/>
    <w:rsid w:val="00D20FD9"/>
    <w:pPr>
      <w:tabs>
        <w:tab w:val="right" w:leader="dot" w:pos="9016"/>
      </w:tabs>
      <w:spacing w:after="0"/>
      <w:ind w:left="2160" w:right="720"/>
    </w:pPr>
    <w:rPr>
      <w:noProof/>
      <w:szCs w:val="24"/>
    </w:rPr>
  </w:style>
  <w:style w:type="paragraph" w:customStyle="1" w:styleId="NumberList">
    <w:name w:val="NumberList"/>
    <w:basedOn w:val="Normal"/>
    <w:rsid w:val="00D20FD9"/>
    <w:pPr>
      <w:tabs>
        <w:tab w:val="left" w:pos="360"/>
      </w:tabs>
      <w:ind w:left="360" w:hanging="360"/>
    </w:pPr>
  </w:style>
  <w:style w:type="paragraph" w:customStyle="1" w:styleId="TFNoteSourceSpace">
    <w:name w:val="TFNoteSource+Space"/>
    <w:basedOn w:val="TFListNotesSpace"/>
    <w:next w:val="Normal"/>
    <w:rsid w:val="00192A9D"/>
  </w:style>
  <w:style w:type="paragraph" w:customStyle="1" w:styleId="TFNoteSource">
    <w:name w:val="TFNoteSource"/>
    <w:basedOn w:val="TFNoteSourceSpace"/>
    <w:rsid w:val="00192A9D"/>
    <w:pPr>
      <w:spacing w:after="0"/>
    </w:pPr>
  </w:style>
  <w:style w:type="character" w:customStyle="1" w:styleId="DesignerNotesChar">
    <w:name w:val="DesignerNotesChar"/>
    <w:basedOn w:val="DefaultParagraphFont"/>
    <w:rsid w:val="00B50D30"/>
    <w:rPr>
      <w:rFonts w:ascii="Arial" w:hAnsi="Arial"/>
      <w:b/>
      <w:color w:val="3366FF"/>
      <w:sz w:val="20"/>
    </w:rPr>
  </w:style>
  <w:style w:type="paragraph" w:customStyle="1" w:styleId="TFAbbrevsSpace">
    <w:name w:val="TFAbbrevs+Space"/>
    <w:basedOn w:val="TFAbbrevs"/>
    <w:next w:val="Normal"/>
    <w:rsid w:val="00EE7B06"/>
    <w:pPr>
      <w:spacing w:after="360"/>
    </w:pPr>
  </w:style>
  <w:style w:type="character" w:styleId="Strong">
    <w:name w:val="Strong"/>
    <w:basedOn w:val="DefaultParagraphFont"/>
    <w:uiPriority w:val="22"/>
    <w:qFormat/>
    <w:rsid w:val="00692B58"/>
    <w:rPr>
      <w:b/>
      <w:bCs/>
    </w:rPr>
  </w:style>
  <w:style w:type="character" w:styleId="Emphasis">
    <w:name w:val="Emphasis"/>
    <w:basedOn w:val="DefaultParagraphFont"/>
    <w:uiPriority w:val="20"/>
    <w:qFormat/>
    <w:rsid w:val="00692B58"/>
    <w:rPr>
      <w:i/>
      <w:iCs/>
    </w:rPr>
  </w:style>
  <w:style w:type="character" w:customStyle="1" w:styleId="Roman">
    <w:name w:val="Roman"/>
    <w:uiPriority w:val="1"/>
    <w:rsid w:val="00114BAC"/>
    <w:rPr>
      <w:b w:val="0"/>
      <w:i/>
    </w:rPr>
  </w:style>
  <w:style w:type="character" w:customStyle="1" w:styleId="PullQuoteOrigin">
    <w:name w:val="PullQuoteOrigin"/>
    <w:basedOn w:val="DefaultParagraphFont"/>
    <w:uiPriority w:val="1"/>
    <w:rsid w:val="00114BAC"/>
    <w:rPr>
      <w:b/>
      <w:noProof/>
      <w:color w:val="76923C" w:themeColor="accent3" w:themeShade="BF"/>
    </w:rPr>
  </w:style>
  <w:style w:type="table" w:styleId="TableGrid">
    <w:name w:val="Table Grid"/>
    <w:basedOn w:val="TableNormal"/>
    <w:uiPriority w:val="59"/>
    <w:rsid w:val="00BB15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FIHolderSpace">
    <w:name w:val="TFIHolder+Space"/>
    <w:basedOn w:val="TFIHolder"/>
    <w:qFormat/>
    <w:rsid w:val="00932C6D"/>
    <w:pPr>
      <w:spacing w:after="240"/>
    </w:pPr>
  </w:style>
  <w:style w:type="paragraph" w:customStyle="1" w:styleId="DesignerNotes">
    <w:name w:val="DesignerNotes"/>
    <w:basedOn w:val="Normal"/>
    <w:rsid w:val="00B50D30"/>
    <w:rPr>
      <w:rFonts w:ascii="Arial" w:hAnsi="Arial"/>
      <w:b/>
      <w:color w:val="3366FF"/>
      <w:sz w:val="20"/>
    </w:rPr>
  </w:style>
  <w:style w:type="character" w:customStyle="1" w:styleId="Subscript">
    <w:name w:val="Subscript"/>
    <w:basedOn w:val="DefaultParagraphFont"/>
    <w:uiPriority w:val="1"/>
    <w:rsid w:val="00C92341"/>
    <w:rPr>
      <w:noProof/>
      <w:vertAlign w:val="subscript"/>
    </w:rPr>
  </w:style>
  <w:style w:type="character" w:customStyle="1" w:styleId="Superscript">
    <w:name w:val="Superscript"/>
    <w:basedOn w:val="DefaultParagraphFont"/>
    <w:uiPriority w:val="1"/>
    <w:rsid w:val="00C92341"/>
    <w:rPr>
      <w:noProof/>
      <w:vertAlign w:val="superscript"/>
    </w:rPr>
  </w:style>
  <w:style w:type="character" w:customStyle="1" w:styleId="Symbol">
    <w:name w:val="Symbol"/>
    <w:basedOn w:val="DefaultParagraphFont"/>
    <w:uiPriority w:val="1"/>
    <w:rsid w:val="00C92341"/>
    <w:rPr>
      <w:noProof/>
    </w:rPr>
  </w:style>
  <w:style w:type="character" w:customStyle="1" w:styleId="NoBreak">
    <w:name w:val="NoBreak"/>
    <w:basedOn w:val="DefaultParagraphFont"/>
    <w:uiPriority w:val="1"/>
    <w:rsid w:val="00E35DF1"/>
    <w:rPr>
      <w:noProof/>
    </w:rPr>
  </w:style>
  <w:style w:type="paragraph" w:customStyle="1" w:styleId="MathEquation">
    <w:name w:val="MathEquation"/>
    <w:basedOn w:val="Normal"/>
    <w:rsid w:val="00FA5DE1"/>
    <w:rPr>
      <w:rFonts w:ascii="Cambria Math" w:hAnsi="Cambria Math"/>
      <w:i/>
      <w:noProof/>
    </w:rPr>
  </w:style>
  <w:style w:type="paragraph" w:customStyle="1" w:styleId="ComputerCode">
    <w:name w:val="ComputerCode"/>
    <w:basedOn w:val="Normal"/>
    <w:rsid w:val="00773806"/>
    <w:pPr>
      <w:ind w:left="567"/>
      <w:contextualSpacing/>
    </w:pPr>
    <w:rPr>
      <w:rFonts w:ascii="Courier New" w:hAnsi="Courier New"/>
      <w:color w:val="auto"/>
      <w:sz w:val="20"/>
      <w:szCs w:val="24"/>
    </w:rPr>
  </w:style>
  <w:style w:type="paragraph" w:customStyle="1" w:styleId="BulletChecklist">
    <w:name w:val="BulletChecklist"/>
    <w:basedOn w:val="Bullet"/>
    <w:rsid w:val="0020319C"/>
    <w:pPr>
      <w:numPr>
        <w:numId w:val="16"/>
      </w:numPr>
    </w:pPr>
    <w:rPr>
      <w:noProof/>
    </w:rPr>
  </w:style>
  <w:style w:type="paragraph" w:customStyle="1" w:styleId="ImprintText">
    <w:name w:val="ImprintText"/>
    <w:basedOn w:val="Normal"/>
    <w:rsid w:val="001D4D1F"/>
    <w:pPr>
      <w:spacing w:after="120"/>
    </w:pPr>
    <w:rPr>
      <w:sz w:val="20"/>
    </w:rPr>
  </w:style>
  <w:style w:type="paragraph" w:customStyle="1" w:styleId="AltText">
    <w:name w:val="AltText"/>
    <w:basedOn w:val="Normal"/>
    <w:rsid w:val="00CF4C32"/>
    <w:rPr>
      <w:rFonts w:ascii="Arial" w:hAnsi="Arial"/>
      <w:color w:val="E36C0A" w:themeColor="accent6" w:themeShade="BF"/>
      <w:sz w:val="20"/>
    </w:rPr>
  </w:style>
  <w:style w:type="paragraph" w:styleId="Caption">
    <w:name w:val="caption"/>
    <w:basedOn w:val="Normal"/>
    <w:next w:val="Credit"/>
    <w:uiPriority w:val="35"/>
    <w:unhideWhenUsed/>
    <w:rsid w:val="008B7077"/>
    <w:pPr>
      <w:spacing w:after="0"/>
    </w:pPr>
    <w:rPr>
      <w:b/>
      <w:bCs/>
      <w:color w:val="auto"/>
      <w:sz w:val="18"/>
      <w:szCs w:val="18"/>
    </w:rPr>
  </w:style>
  <w:style w:type="paragraph" w:customStyle="1" w:styleId="Credit">
    <w:name w:val="Credit"/>
    <w:basedOn w:val="Caption"/>
    <w:next w:val="Normal"/>
    <w:rsid w:val="008B7077"/>
    <w:pPr>
      <w:spacing w:after="240"/>
    </w:pPr>
    <w:rPr>
      <w:b w:val="0"/>
      <w:noProof/>
    </w:rPr>
  </w:style>
  <w:style w:type="paragraph" w:customStyle="1" w:styleId="NormalFirstPara">
    <w:name w:val="NormalFirstPara"/>
    <w:basedOn w:val="Normal"/>
    <w:rsid w:val="00B1647E"/>
    <w:rPr>
      <w:noProof/>
      <w:color w:val="9BBB59" w:themeColor="accent3"/>
    </w:rPr>
  </w:style>
  <w:style w:type="paragraph" w:customStyle="1" w:styleId="TableHeadingCA">
    <w:name w:val="TableHeadingCA"/>
    <w:basedOn w:val="TableHeading"/>
    <w:rsid w:val="00C45C28"/>
    <w:pPr>
      <w:jc w:val="center"/>
    </w:pPr>
  </w:style>
  <w:style w:type="paragraph" w:customStyle="1" w:styleId="TableTextCA">
    <w:name w:val="TableTextCA"/>
    <w:basedOn w:val="TableText"/>
    <w:rsid w:val="00C45C28"/>
    <w:pPr>
      <w:jc w:val="center"/>
    </w:pPr>
  </w:style>
  <w:style w:type="paragraph" w:customStyle="1" w:styleId="TableTextDecimalAlign">
    <w:name w:val="TableTextDecimalAlign"/>
    <w:basedOn w:val="TableText"/>
    <w:rsid w:val="009C7BA5"/>
    <w:pPr>
      <w:tabs>
        <w:tab w:val="decimal" w:pos="1119"/>
      </w:tabs>
    </w:pPr>
  </w:style>
  <w:style w:type="paragraph" w:customStyle="1" w:styleId="NormalIndent">
    <w:name w:val="NormalIndent"/>
    <w:basedOn w:val="Normal"/>
    <w:rsid w:val="008D32BA"/>
    <w:pPr>
      <w:ind w:left="357"/>
    </w:pPr>
  </w:style>
  <w:style w:type="paragraph" w:styleId="BalloonText">
    <w:name w:val="Balloon Text"/>
    <w:basedOn w:val="Normal"/>
    <w:link w:val="BalloonTextChar"/>
    <w:uiPriority w:val="99"/>
    <w:semiHidden/>
    <w:unhideWhenUsed/>
    <w:rsid w:val="00704FE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4FE3"/>
    <w:rPr>
      <w:rFonts w:ascii="Tahoma" w:hAnsi="Tahoma" w:cs="Tahoma"/>
      <w:color w:val="000000"/>
      <w:sz w:val="16"/>
      <w:szCs w:val="16"/>
    </w:rPr>
  </w:style>
  <w:style w:type="paragraph" w:styleId="Title">
    <w:name w:val="Title"/>
    <w:basedOn w:val="Normal"/>
    <w:next w:val="Normal"/>
    <w:link w:val="TitleChar"/>
    <w:uiPriority w:val="10"/>
    <w:rsid w:val="005B7395"/>
    <w:pPr>
      <w:spacing w:after="300"/>
      <w:contextualSpacing/>
      <w:jc w:val="center"/>
    </w:pPr>
    <w:rPr>
      <w:rFonts w:eastAsiaTheme="majorEastAsia" w:cstheme="majorBidi"/>
      <w:b/>
      <w:color w:val="auto"/>
      <w:spacing w:val="5"/>
      <w:kern w:val="28"/>
      <w:sz w:val="48"/>
      <w:szCs w:val="52"/>
    </w:rPr>
  </w:style>
  <w:style w:type="character" w:customStyle="1" w:styleId="TitleChar">
    <w:name w:val="Title Char"/>
    <w:basedOn w:val="DefaultParagraphFont"/>
    <w:link w:val="Title"/>
    <w:uiPriority w:val="10"/>
    <w:rsid w:val="005B7395"/>
    <w:rPr>
      <w:rFonts w:ascii="Calibri" w:eastAsiaTheme="majorEastAsia" w:hAnsi="Calibri" w:cstheme="majorBidi"/>
      <w:b/>
      <w:spacing w:val="5"/>
      <w:kern w:val="28"/>
      <w:sz w:val="48"/>
      <w:szCs w:val="52"/>
    </w:rPr>
  </w:style>
  <w:style w:type="character" w:customStyle="1" w:styleId="SubtitleChar">
    <w:name w:val="Subtitle Char"/>
    <w:basedOn w:val="DefaultParagraphFont"/>
    <w:link w:val="Subtitle"/>
    <w:uiPriority w:val="11"/>
    <w:rsid w:val="005B7395"/>
    <w:rPr>
      <w:rFonts w:ascii="Calibri" w:eastAsiaTheme="majorEastAsia" w:hAnsi="Calibri" w:cstheme="majorBidi"/>
      <w:b/>
      <w:iCs/>
      <w:sz w:val="40"/>
      <w:szCs w:val="24"/>
    </w:rPr>
  </w:style>
  <w:style w:type="paragraph" w:customStyle="1" w:styleId="SectionTitle">
    <w:name w:val="SectionTitle"/>
    <w:basedOn w:val="Normal"/>
    <w:next w:val="Normal"/>
    <w:rsid w:val="006F5743"/>
    <w:pPr>
      <w:jc w:val="center"/>
    </w:pPr>
    <w:rPr>
      <w:b/>
      <w:sz w:val="40"/>
    </w:rPr>
  </w:style>
  <w:style w:type="paragraph" w:customStyle="1" w:styleId="SectionSubtitle">
    <w:name w:val="SectionSubtitle"/>
    <w:basedOn w:val="Normal"/>
    <w:rsid w:val="006F5743"/>
    <w:pPr>
      <w:spacing w:after="0"/>
      <w:jc w:val="center"/>
    </w:pPr>
    <w:rPr>
      <w:sz w:val="32"/>
    </w:rPr>
  </w:style>
  <w:style w:type="paragraph" w:customStyle="1" w:styleId="QuoteNumberList">
    <w:name w:val="QuoteNumberList"/>
    <w:basedOn w:val="Quote"/>
    <w:rsid w:val="00BD346C"/>
    <w:pPr>
      <w:ind w:left="1117" w:hanging="397"/>
    </w:pPr>
    <w:rPr>
      <w:noProof/>
    </w:rPr>
  </w:style>
  <w:style w:type="paragraph" w:customStyle="1" w:styleId="QuoteBullet">
    <w:name w:val="QuoteBullet"/>
    <w:basedOn w:val="Quote"/>
    <w:rsid w:val="00BD346C"/>
    <w:pPr>
      <w:numPr>
        <w:numId w:val="18"/>
      </w:numPr>
      <w:ind w:left="1117" w:hanging="397"/>
    </w:pPr>
    <w:rPr>
      <w:noProof/>
    </w:rPr>
  </w:style>
  <w:style w:type="paragraph" w:customStyle="1" w:styleId="BoxDash">
    <w:name w:val="BoxDash"/>
    <w:basedOn w:val="BoxBullet"/>
    <w:rsid w:val="00A9331B"/>
    <w:pPr>
      <w:numPr>
        <w:numId w:val="5"/>
      </w:numPr>
    </w:pPr>
  </w:style>
  <w:style w:type="character" w:customStyle="1" w:styleId="CrossRef">
    <w:name w:val="CrossRef"/>
    <w:basedOn w:val="DefaultParagraphFont"/>
    <w:uiPriority w:val="1"/>
    <w:rsid w:val="005B7395"/>
    <w:rPr>
      <w:rFonts w:ascii="Calibri" w:hAnsi="Calibri"/>
      <w:b/>
      <w:noProof/>
      <w:color w:val="C0504D" w:themeColor="accent2"/>
      <w:sz w:val="24"/>
    </w:rPr>
  </w:style>
  <w:style w:type="character" w:customStyle="1" w:styleId="StrongEmphasis">
    <w:name w:val="StrongEmphasis"/>
    <w:basedOn w:val="DefaultParagraphFont"/>
    <w:rsid w:val="00D03C40"/>
    <w:rPr>
      <w:b/>
      <w:bCs/>
      <w:i/>
      <w:iCs/>
    </w:rPr>
  </w:style>
  <w:style w:type="character" w:customStyle="1" w:styleId="MathEquationChar">
    <w:name w:val="MathEquationChar"/>
    <w:basedOn w:val="DefaultParagraphFont"/>
    <w:uiPriority w:val="1"/>
    <w:rsid w:val="00523F72"/>
    <w:rPr>
      <w:rFonts w:ascii="Cambria Math" w:hAnsi="Cambria Math"/>
      <w:noProof/>
    </w:rPr>
  </w:style>
  <w:style w:type="character" w:customStyle="1" w:styleId="SubscriptEmphasis">
    <w:name w:val="SubscriptEmphasis"/>
    <w:basedOn w:val="DefaultParagraphFont"/>
    <w:uiPriority w:val="1"/>
    <w:rsid w:val="00523F72"/>
    <w:rPr>
      <w:i/>
      <w:noProof/>
      <w:vertAlign w:val="subscript"/>
    </w:rPr>
  </w:style>
  <w:style w:type="paragraph" w:styleId="NormalWeb">
    <w:name w:val="Normal (Web)"/>
    <w:basedOn w:val="Normal"/>
    <w:uiPriority w:val="99"/>
    <w:semiHidden/>
    <w:unhideWhenUsed/>
    <w:rsid w:val="00BD4DF2"/>
    <w:pPr>
      <w:spacing w:before="100" w:beforeAutospacing="1" w:after="100" w:afterAutospacing="1"/>
    </w:pPr>
    <w:rPr>
      <w:rFonts w:ascii="Times New Roman" w:hAnsi="Times New Roman"/>
      <w:color w:val="auto"/>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8446078">
      <w:bodyDiv w:val="1"/>
      <w:marLeft w:val="0"/>
      <w:marRight w:val="0"/>
      <w:marTop w:val="0"/>
      <w:marBottom w:val="0"/>
      <w:divBdr>
        <w:top w:val="none" w:sz="0" w:space="0" w:color="auto"/>
        <w:left w:val="none" w:sz="0" w:space="0" w:color="auto"/>
        <w:bottom w:val="none" w:sz="0" w:space="0" w:color="auto"/>
        <w:right w:val="none" w:sz="0" w:space="0" w:color="auto"/>
      </w:divBdr>
      <w:divsChild>
        <w:div w:id="1734348775">
          <w:marLeft w:val="0"/>
          <w:marRight w:val="0"/>
          <w:marTop w:val="0"/>
          <w:marBottom w:val="0"/>
          <w:divBdr>
            <w:top w:val="none" w:sz="0" w:space="0" w:color="auto"/>
            <w:left w:val="none" w:sz="0" w:space="0" w:color="auto"/>
            <w:bottom w:val="none" w:sz="0" w:space="0" w:color="auto"/>
            <w:right w:val="none" w:sz="0" w:space="0" w:color="auto"/>
          </w:divBdr>
          <w:divsChild>
            <w:div w:id="1199705595">
              <w:marLeft w:val="0"/>
              <w:marRight w:val="0"/>
              <w:marTop w:val="0"/>
              <w:marBottom w:val="0"/>
              <w:divBdr>
                <w:top w:val="none" w:sz="0" w:space="0" w:color="auto"/>
                <w:left w:val="none" w:sz="0" w:space="0" w:color="auto"/>
                <w:bottom w:val="none" w:sz="0" w:space="0" w:color="auto"/>
                <w:right w:val="none" w:sz="0" w:space="0" w:color="auto"/>
              </w:divBdr>
              <w:divsChild>
                <w:div w:id="1070033579">
                  <w:marLeft w:val="0"/>
                  <w:marRight w:val="0"/>
                  <w:marTop w:val="0"/>
                  <w:marBottom w:val="0"/>
                  <w:divBdr>
                    <w:top w:val="none" w:sz="0" w:space="0" w:color="auto"/>
                    <w:left w:val="none" w:sz="0" w:space="0" w:color="auto"/>
                    <w:bottom w:val="none" w:sz="0" w:space="0" w:color="auto"/>
                    <w:right w:val="none" w:sz="0" w:space="0" w:color="auto"/>
                  </w:divBdr>
                  <w:divsChild>
                    <w:div w:id="34841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6810325">
      <w:bodyDiv w:val="1"/>
      <w:marLeft w:val="0"/>
      <w:marRight w:val="0"/>
      <w:marTop w:val="0"/>
      <w:marBottom w:val="0"/>
      <w:divBdr>
        <w:top w:val="none" w:sz="0" w:space="0" w:color="auto"/>
        <w:left w:val="none" w:sz="0" w:space="0" w:color="auto"/>
        <w:bottom w:val="none" w:sz="0" w:space="0" w:color="auto"/>
        <w:right w:val="none" w:sz="0" w:space="0" w:color="auto"/>
      </w:divBdr>
      <w:divsChild>
        <w:div w:id="1829440047">
          <w:marLeft w:val="0"/>
          <w:marRight w:val="0"/>
          <w:marTop w:val="0"/>
          <w:marBottom w:val="0"/>
          <w:divBdr>
            <w:top w:val="none" w:sz="0" w:space="0" w:color="auto"/>
            <w:left w:val="none" w:sz="0" w:space="0" w:color="auto"/>
            <w:bottom w:val="none" w:sz="0" w:space="0" w:color="auto"/>
            <w:right w:val="none" w:sz="0" w:space="0" w:color="auto"/>
          </w:divBdr>
          <w:divsChild>
            <w:div w:id="1900283123">
              <w:marLeft w:val="0"/>
              <w:marRight w:val="0"/>
              <w:marTop w:val="0"/>
              <w:marBottom w:val="0"/>
              <w:divBdr>
                <w:top w:val="none" w:sz="0" w:space="0" w:color="auto"/>
                <w:left w:val="none" w:sz="0" w:space="0" w:color="auto"/>
                <w:bottom w:val="none" w:sz="0" w:space="0" w:color="auto"/>
                <w:right w:val="none" w:sz="0" w:space="0" w:color="auto"/>
              </w:divBdr>
              <w:divsChild>
                <w:div w:id="1032074850">
                  <w:marLeft w:val="0"/>
                  <w:marRight w:val="0"/>
                  <w:marTop w:val="0"/>
                  <w:marBottom w:val="0"/>
                  <w:divBdr>
                    <w:top w:val="none" w:sz="0" w:space="0" w:color="auto"/>
                    <w:left w:val="none" w:sz="0" w:space="0" w:color="auto"/>
                    <w:bottom w:val="none" w:sz="0" w:space="0" w:color="auto"/>
                    <w:right w:val="none" w:sz="0" w:space="0" w:color="auto"/>
                  </w:divBdr>
                  <w:divsChild>
                    <w:div w:id="138799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5892976">
      <w:bodyDiv w:val="1"/>
      <w:marLeft w:val="0"/>
      <w:marRight w:val="0"/>
      <w:marTop w:val="0"/>
      <w:marBottom w:val="0"/>
      <w:divBdr>
        <w:top w:val="none" w:sz="0" w:space="0" w:color="auto"/>
        <w:left w:val="none" w:sz="0" w:space="0" w:color="auto"/>
        <w:bottom w:val="none" w:sz="0" w:space="0" w:color="auto"/>
        <w:right w:val="none" w:sz="0" w:space="0" w:color="auto"/>
      </w:divBdr>
      <w:divsChild>
        <w:div w:id="1162892889">
          <w:marLeft w:val="0"/>
          <w:marRight w:val="0"/>
          <w:marTop w:val="0"/>
          <w:marBottom w:val="0"/>
          <w:divBdr>
            <w:top w:val="none" w:sz="0" w:space="0" w:color="auto"/>
            <w:left w:val="none" w:sz="0" w:space="0" w:color="auto"/>
            <w:bottom w:val="none" w:sz="0" w:space="0" w:color="auto"/>
            <w:right w:val="none" w:sz="0" w:space="0" w:color="auto"/>
          </w:divBdr>
          <w:divsChild>
            <w:div w:id="436411142">
              <w:marLeft w:val="0"/>
              <w:marRight w:val="0"/>
              <w:marTop w:val="0"/>
              <w:marBottom w:val="0"/>
              <w:divBdr>
                <w:top w:val="none" w:sz="0" w:space="0" w:color="auto"/>
                <w:left w:val="none" w:sz="0" w:space="0" w:color="auto"/>
                <w:bottom w:val="none" w:sz="0" w:space="0" w:color="auto"/>
                <w:right w:val="none" w:sz="0" w:space="0" w:color="auto"/>
              </w:divBdr>
              <w:divsChild>
                <w:div w:id="777018565">
                  <w:marLeft w:val="0"/>
                  <w:marRight w:val="0"/>
                  <w:marTop w:val="0"/>
                  <w:marBottom w:val="0"/>
                  <w:divBdr>
                    <w:top w:val="none" w:sz="0" w:space="0" w:color="auto"/>
                    <w:left w:val="none" w:sz="0" w:space="0" w:color="auto"/>
                    <w:bottom w:val="none" w:sz="0" w:space="0" w:color="auto"/>
                    <w:right w:val="none" w:sz="0" w:space="0" w:color="auto"/>
                  </w:divBdr>
                  <w:divsChild>
                    <w:div w:id="786242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4821557">
      <w:bodyDiv w:val="1"/>
      <w:marLeft w:val="0"/>
      <w:marRight w:val="0"/>
      <w:marTop w:val="0"/>
      <w:marBottom w:val="0"/>
      <w:divBdr>
        <w:top w:val="none" w:sz="0" w:space="0" w:color="auto"/>
        <w:left w:val="none" w:sz="0" w:space="0" w:color="auto"/>
        <w:bottom w:val="none" w:sz="0" w:space="0" w:color="auto"/>
        <w:right w:val="none" w:sz="0" w:space="0" w:color="auto"/>
      </w:divBdr>
    </w:div>
    <w:div w:id="1133643188">
      <w:bodyDiv w:val="1"/>
      <w:marLeft w:val="0"/>
      <w:marRight w:val="0"/>
      <w:marTop w:val="0"/>
      <w:marBottom w:val="0"/>
      <w:divBdr>
        <w:top w:val="none" w:sz="0" w:space="0" w:color="auto"/>
        <w:left w:val="none" w:sz="0" w:space="0" w:color="auto"/>
        <w:bottom w:val="none" w:sz="0" w:space="0" w:color="auto"/>
        <w:right w:val="none" w:sz="0" w:space="0" w:color="auto"/>
      </w:divBdr>
      <w:divsChild>
        <w:div w:id="772629706">
          <w:marLeft w:val="0"/>
          <w:marRight w:val="0"/>
          <w:marTop w:val="0"/>
          <w:marBottom w:val="0"/>
          <w:divBdr>
            <w:top w:val="none" w:sz="0" w:space="0" w:color="auto"/>
            <w:left w:val="none" w:sz="0" w:space="0" w:color="auto"/>
            <w:bottom w:val="none" w:sz="0" w:space="0" w:color="auto"/>
            <w:right w:val="none" w:sz="0" w:space="0" w:color="auto"/>
          </w:divBdr>
          <w:divsChild>
            <w:div w:id="394276311">
              <w:marLeft w:val="0"/>
              <w:marRight w:val="0"/>
              <w:marTop w:val="0"/>
              <w:marBottom w:val="0"/>
              <w:divBdr>
                <w:top w:val="none" w:sz="0" w:space="0" w:color="auto"/>
                <w:left w:val="none" w:sz="0" w:space="0" w:color="auto"/>
                <w:bottom w:val="none" w:sz="0" w:space="0" w:color="auto"/>
                <w:right w:val="none" w:sz="0" w:space="0" w:color="auto"/>
              </w:divBdr>
              <w:divsChild>
                <w:div w:id="860818417">
                  <w:marLeft w:val="0"/>
                  <w:marRight w:val="0"/>
                  <w:marTop w:val="0"/>
                  <w:marBottom w:val="0"/>
                  <w:divBdr>
                    <w:top w:val="none" w:sz="0" w:space="0" w:color="auto"/>
                    <w:left w:val="none" w:sz="0" w:space="0" w:color="auto"/>
                    <w:bottom w:val="none" w:sz="0" w:space="0" w:color="auto"/>
                    <w:right w:val="none" w:sz="0" w:space="0" w:color="auto"/>
                  </w:divBdr>
                  <w:divsChild>
                    <w:div w:id="426120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956466">
      <w:bodyDiv w:val="1"/>
      <w:marLeft w:val="0"/>
      <w:marRight w:val="0"/>
      <w:marTop w:val="0"/>
      <w:marBottom w:val="0"/>
      <w:divBdr>
        <w:top w:val="none" w:sz="0" w:space="0" w:color="auto"/>
        <w:left w:val="none" w:sz="0" w:space="0" w:color="auto"/>
        <w:bottom w:val="none" w:sz="0" w:space="0" w:color="auto"/>
        <w:right w:val="none" w:sz="0" w:space="0" w:color="auto"/>
      </w:divBdr>
      <w:divsChild>
        <w:div w:id="176845804">
          <w:marLeft w:val="0"/>
          <w:marRight w:val="0"/>
          <w:marTop w:val="0"/>
          <w:marBottom w:val="0"/>
          <w:divBdr>
            <w:top w:val="none" w:sz="0" w:space="0" w:color="auto"/>
            <w:left w:val="none" w:sz="0" w:space="0" w:color="auto"/>
            <w:bottom w:val="none" w:sz="0" w:space="0" w:color="auto"/>
            <w:right w:val="none" w:sz="0" w:space="0" w:color="auto"/>
          </w:divBdr>
          <w:divsChild>
            <w:div w:id="1195772932">
              <w:marLeft w:val="0"/>
              <w:marRight w:val="0"/>
              <w:marTop w:val="0"/>
              <w:marBottom w:val="0"/>
              <w:divBdr>
                <w:top w:val="none" w:sz="0" w:space="0" w:color="auto"/>
                <w:left w:val="none" w:sz="0" w:space="0" w:color="auto"/>
                <w:bottom w:val="none" w:sz="0" w:space="0" w:color="auto"/>
                <w:right w:val="none" w:sz="0" w:space="0" w:color="auto"/>
              </w:divBdr>
              <w:divsChild>
                <w:div w:id="952396556">
                  <w:marLeft w:val="0"/>
                  <w:marRight w:val="0"/>
                  <w:marTop w:val="0"/>
                  <w:marBottom w:val="0"/>
                  <w:divBdr>
                    <w:top w:val="none" w:sz="0" w:space="0" w:color="auto"/>
                    <w:left w:val="none" w:sz="0" w:space="0" w:color="auto"/>
                    <w:bottom w:val="none" w:sz="0" w:space="0" w:color="auto"/>
                    <w:right w:val="none" w:sz="0" w:space="0" w:color="auto"/>
                  </w:divBdr>
                  <w:divsChild>
                    <w:div w:id="37015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8384720">
      <w:bodyDiv w:val="1"/>
      <w:marLeft w:val="0"/>
      <w:marRight w:val="0"/>
      <w:marTop w:val="0"/>
      <w:marBottom w:val="0"/>
      <w:divBdr>
        <w:top w:val="none" w:sz="0" w:space="0" w:color="auto"/>
        <w:left w:val="none" w:sz="0" w:space="0" w:color="auto"/>
        <w:bottom w:val="none" w:sz="0" w:space="0" w:color="auto"/>
        <w:right w:val="none" w:sz="0" w:space="0" w:color="auto"/>
      </w:divBdr>
      <w:divsChild>
        <w:div w:id="47649248">
          <w:marLeft w:val="0"/>
          <w:marRight w:val="0"/>
          <w:marTop w:val="0"/>
          <w:marBottom w:val="0"/>
          <w:divBdr>
            <w:top w:val="none" w:sz="0" w:space="0" w:color="auto"/>
            <w:left w:val="none" w:sz="0" w:space="0" w:color="auto"/>
            <w:bottom w:val="none" w:sz="0" w:space="0" w:color="auto"/>
            <w:right w:val="none" w:sz="0" w:space="0" w:color="auto"/>
          </w:divBdr>
          <w:divsChild>
            <w:div w:id="1901091970">
              <w:marLeft w:val="0"/>
              <w:marRight w:val="0"/>
              <w:marTop w:val="0"/>
              <w:marBottom w:val="0"/>
              <w:divBdr>
                <w:top w:val="none" w:sz="0" w:space="0" w:color="auto"/>
                <w:left w:val="none" w:sz="0" w:space="0" w:color="auto"/>
                <w:bottom w:val="none" w:sz="0" w:space="0" w:color="auto"/>
                <w:right w:val="none" w:sz="0" w:space="0" w:color="auto"/>
              </w:divBdr>
              <w:divsChild>
                <w:div w:id="2059430152">
                  <w:marLeft w:val="0"/>
                  <w:marRight w:val="0"/>
                  <w:marTop w:val="0"/>
                  <w:marBottom w:val="0"/>
                  <w:divBdr>
                    <w:top w:val="none" w:sz="0" w:space="0" w:color="auto"/>
                    <w:left w:val="none" w:sz="0" w:space="0" w:color="auto"/>
                    <w:bottom w:val="none" w:sz="0" w:space="0" w:color="auto"/>
                    <w:right w:val="none" w:sz="0" w:space="0" w:color="auto"/>
                  </w:divBdr>
                  <w:divsChild>
                    <w:div w:id="3369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7363237">
      <w:bodyDiv w:val="1"/>
      <w:marLeft w:val="0"/>
      <w:marRight w:val="0"/>
      <w:marTop w:val="0"/>
      <w:marBottom w:val="0"/>
      <w:divBdr>
        <w:top w:val="none" w:sz="0" w:space="0" w:color="auto"/>
        <w:left w:val="none" w:sz="0" w:space="0" w:color="auto"/>
        <w:bottom w:val="none" w:sz="0" w:space="0" w:color="auto"/>
        <w:right w:val="none" w:sz="0" w:space="0" w:color="auto"/>
      </w:divBdr>
    </w:div>
    <w:div w:id="1451821949">
      <w:bodyDiv w:val="1"/>
      <w:marLeft w:val="0"/>
      <w:marRight w:val="0"/>
      <w:marTop w:val="0"/>
      <w:marBottom w:val="0"/>
      <w:divBdr>
        <w:top w:val="none" w:sz="0" w:space="0" w:color="auto"/>
        <w:left w:val="none" w:sz="0" w:space="0" w:color="auto"/>
        <w:bottom w:val="none" w:sz="0" w:space="0" w:color="auto"/>
        <w:right w:val="none" w:sz="0" w:space="0" w:color="auto"/>
      </w:divBdr>
      <w:divsChild>
        <w:div w:id="1777864724">
          <w:marLeft w:val="0"/>
          <w:marRight w:val="0"/>
          <w:marTop w:val="0"/>
          <w:marBottom w:val="0"/>
          <w:divBdr>
            <w:top w:val="none" w:sz="0" w:space="0" w:color="auto"/>
            <w:left w:val="none" w:sz="0" w:space="0" w:color="auto"/>
            <w:bottom w:val="none" w:sz="0" w:space="0" w:color="auto"/>
            <w:right w:val="none" w:sz="0" w:space="0" w:color="auto"/>
          </w:divBdr>
          <w:divsChild>
            <w:div w:id="399523627">
              <w:marLeft w:val="0"/>
              <w:marRight w:val="0"/>
              <w:marTop w:val="0"/>
              <w:marBottom w:val="0"/>
              <w:divBdr>
                <w:top w:val="none" w:sz="0" w:space="0" w:color="auto"/>
                <w:left w:val="none" w:sz="0" w:space="0" w:color="auto"/>
                <w:bottom w:val="none" w:sz="0" w:space="0" w:color="auto"/>
                <w:right w:val="none" w:sz="0" w:space="0" w:color="auto"/>
              </w:divBdr>
              <w:divsChild>
                <w:div w:id="955873853">
                  <w:marLeft w:val="0"/>
                  <w:marRight w:val="0"/>
                  <w:marTop w:val="0"/>
                  <w:marBottom w:val="0"/>
                  <w:divBdr>
                    <w:top w:val="none" w:sz="0" w:space="0" w:color="auto"/>
                    <w:left w:val="none" w:sz="0" w:space="0" w:color="auto"/>
                    <w:bottom w:val="none" w:sz="0" w:space="0" w:color="auto"/>
                    <w:right w:val="none" w:sz="0" w:space="0" w:color="auto"/>
                  </w:divBdr>
                  <w:divsChild>
                    <w:div w:id="202639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9647348">
      <w:bodyDiv w:val="1"/>
      <w:marLeft w:val="0"/>
      <w:marRight w:val="0"/>
      <w:marTop w:val="0"/>
      <w:marBottom w:val="0"/>
      <w:divBdr>
        <w:top w:val="none" w:sz="0" w:space="0" w:color="auto"/>
        <w:left w:val="none" w:sz="0" w:space="0" w:color="auto"/>
        <w:bottom w:val="none" w:sz="0" w:space="0" w:color="auto"/>
        <w:right w:val="none" w:sz="0" w:space="0" w:color="auto"/>
      </w:divBdr>
      <w:divsChild>
        <w:div w:id="1077091135">
          <w:marLeft w:val="0"/>
          <w:marRight w:val="0"/>
          <w:marTop w:val="0"/>
          <w:marBottom w:val="0"/>
          <w:divBdr>
            <w:top w:val="none" w:sz="0" w:space="0" w:color="auto"/>
            <w:left w:val="none" w:sz="0" w:space="0" w:color="auto"/>
            <w:bottom w:val="none" w:sz="0" w:space="0" w:color="auto"/>
            <w:right w:val="none" w:sz="0" w:space="0" w:color="auto"/>
          </w:divBdr>
          <w:divsChild>
            <w:div w:id="1992054361">
              <w:marLeft w:val="0"/>
              <w:marRight w:val="0"/>
              <w:marTop w:val="0"/>
              <w:marBottom w:val="0"/>
              <w:divBdr>
                <w:top w:val="none" w:sz="0" w:space="0" w:color="auto"/>
                <w:left w:val="none" w:sz="0" w:space="0" w:color="auto"/>
                <w:bottom w:val="none" w:sz="0" w:space="0" w:color="auto"/>
                <w:right w:val="none" w:sz="0" w:space="0" w:color="auto"/>
              </w:divBdr>
              <w:divsChild>
                <w:div w:id="1142773239">
                  <w:marLeft w:val="0"/>
                  <w:marRight w:val="0"/>
                  <w:marTop w:val="0"/>
                  <w:marBottom w:val="0"/>
                  <w:divBdr>
                    <w:top w:val="none" w:sz="0" w:space="0" w:color="auto"/>
                    <w:left w:val="none" w:sz="0" w:space="0" w:color="auto"/>
                    <w:bottom w:val="none" w:sz="0" w:space="0" w:color="auto"/>
                    <w:right w:val="none" w:sz="0" w:space="0" w:color="auto"/>
                  </w:divBdr>
                  <w:divsChild>
                    <w:div w:id="2018536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994966">
      <w:bodyDiv w:val="1"/>
      <w:marLeft w:val="0"/>
      <w:marRight w:val="0"/>
      <w:marTop w:val="0"/>
      <w:marBottom w:val="0"/>
      <w:divBdr>
        <w:top w:val="none" w:sz="0" w:space="0" w:color="auto"/>
        <w:left w:val="none" w:sz="0" w:space="0" w:color="auto"/>
        <w:bottom w:val="none" w:sz="0" w:space="0" w:color="auto"/>
        <w:right w:val="none" w:sz="0" w:space="0" w:color="auto"/>
      </w:divBdr>
      <w:divsChild>
        <w:div w:id="1724518734">
          <w:marLeft w:val="0"/>
          <w:marRight w:val="0"/>
          <w:marTop w:val="0"/>
          <w:marBottom w:val="0"/>
          <w:divBdr>
            <w:top w:val="none" w:sz="0" w:space="0" w:color="auto"/>
            <w:left w:val="none" w:sz="0" w:space="0" w:color="auto"/>
            <w:bottom w:val="none" w:sz="0" w:space="0" w:color="auto"/>
            <w:right w:val="none" w:sz="0" w:space="0" w:color="auto"/>
          </w:divBdr>
          <w:divsChild>
            <w:div w:id="404227465">
              <w:marLeft w:val="0"/>
              <w:marRight w:val="0"/>
              <w:marTop w:val="0"/>
              <w:marBottom w:val="0"/>
              <w:divBdr>
                <w:top w:val="none" w:sz="0" w:space="0" w:color="auto"/>
                <w:left w:val="none" w:sz="0" w:space="0" w:color="auto"/>
                <w:bottom w:val="none" w:sz="0" w:space="0" w:color="auto"/>
                <w:right w:val="none" w:sz="0" w:space="0" w:color="auto"/>
              </w:divBdr>
              <w:divsChild>
                <w:div w:id="51731730">
                  <w:marLeft w:val="0"/>
                  <w:marRight w:val="0"/>
                  <w:marTop w:val="0"/>
                  <w:marBottom w:val="0"/>
                  <w:divBdr>
                    <w:top w:val="none" w:sz="0" w:space="0" w:color="auto"/>
                    <w:left w:val="none" w:sz="0" w:space="0" w:color="auto"/>
                    <w:bottom w:val="none" w:sz="0" w:space="0" w:color="auto"/>
                    <w:right w:val="none" w:sz="0" w:space="0" w:color="auto"/>
                  </w:divBdr>
                  <w:divsChild>
                    <w:div w:id="1870099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3234040">
      <w:bodyDiv w:val="1"/>
      <w:marLeft w:val="0"/>
      <w:marRight w:val="0"/>
      <w:marTop w:val="0"/>
      <w:marBottom w:val="0"/>
      <w:divBdr>
        <w:top w:val="none" w:sz="0" w:space="0" w:color="auto"/>
        <w:left w:val="none" w:sz="0" w:space="0" w:color="auto"/>
        <w:bottom w:val="none" w:sz="0" w:space="0" w:color="auto"/>
        <w:right w:val="none" w:sz="0" w:space="0" w:color="auto"/>
      </w:divBdr>
    </w:div>
    <w:div w:id="1819952433">
      <w:bodyDiv w:val="1"/>
      <w:marLeft w:val="0"/>
      <w:marRight w:val="0"/>
      <w:marTop w:val="0"/>
      <w:marBottom w:val="0"/>
      <w:divBdr>
        <w:top w:val="none" w:sz="0" w:space="0" w:color="auto"/>
        <w:left w:val="none" w:sz="0" w:space="0" w:color="auto"/>
        <w:bottom w:val="none" w:sz="0" w:space="0" w:color="auto"/>
        <w:right w:val="none" w:sz="0" w:space="0" w:color="auto"/>
      </w:divBdr>
    </w:div>
    <w:div w:id="1876308503">
      <w:bodyDiv w:val="1"/>
      <w:marLeft w:val="0"/>
      <w:marRight w:val="0"/>
      <w:marTop w:val="0"/>
      <w:marBottom w:val="0"/>
      <w:divBdr>
        <w:top w:val="none" w:sz="0" w:space="0" w:color="auto"/>
        <w:left w:val="none" w:sz="0" w:space="0" w:color="auto"/>
        <w:bottom w:val="none" w:sz="0" w:space="0" w:color="auto"/>
        <w:right w:val="none" w:sz="0" w:space="0" w:color="auto"/>
      </w:divBdr>
      <w:divsChild>
        <w:div w:id="1262909311">
          <w:marLeft w:val="0"/>
          <w:marRight w:val="0"/>
          <w:marTop w:val="0"/>
          <w:marBottom w:val="0"/>
          <w:divBdr>
            <w:top w:val="none" w:sz="0" w:space="0" w:color="auto"/>
            <w:left w:val="none" w:sz="0" w:space="0" w:color="auto"/>
            <w:bottom w:val="none" w:sz="0" w:space="0" w:color="auto"/>
            <w:right w:val="none" w:sz="0" w:space="0" w:color="auto"/>
          </w:divBdr>
          <w:divsChild>
            <w:div w:id="923226343">
              <w:marLeft w:val="0"/>
              <w:marRight w:val="0"/>
              <w:marTop w:val="0"/>
              <w:marBottom w:val="0"/>
              <w:divBdr>
                <w:top w:val="none" w:sz="0" w:space="0" w:color="auto"/>
                <w:left w:val="none" w:sz="0" w:space="0" w:color="auto"/>
                <w:bottom w:val="none" w:sz="0" w:space="0" w:color="auto"/>
                <w:right w:val="none" w:sz="0" w:space="0" w:color="auto"/>
              </w:divBdr>
              <w:divsChild>
                <w:div w:id="1027178213">
                  <w:marLeft w:val="0"/>
                  <w:marRight w:val="0"/>
                  <w:marTop w:val="0"/>
                  <w:marBottom w:val="0"/>
                  <w:divBdr>
                    <w:top w:val="none" w:sz="0" w:space="0" w:color="auto"/>
                    <w:left w:val="none" w:sz="0" w:space="0" w:color="auto"/>
                    <w:bottom w:val="none" w:sz="0" w:space="0" w:color="auto"/>
                    <w:right w:val="none" w:sz="0" w:space="0" w:color="auto"/>
                  </w:divBdr>
                  <w:divsChild>
                    <w:div w:id="1748650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0691964">
      <w:bodyDiv w:val="1"/>
      <w:marLeft w:val="0"/>
      <w:marRight w:val="0"/>
      <w:marTop w:val="0"/>
      <w:marBottom w:val="0"/>
      <w:divBdr>
        <w:top w:val="none" w:sz="0" w:space="0" w:color="auto"/>
        <w:left w:val="none" w:sz="0" w:space="0" w:color="auto"/>
        <w:bottom w:val="none" w:sz="0" w:space="0" w:color="auto"/>
        <w:right w:val="none" w:sz="0" w:space="0" w:color="auto"/>
      </w:divBdr>
      <w:divsChild>
        <w:div w:id="867521128">
          <w:marLeft w:val="0"/>
          <w:marRight w:val="0"/>
          <w:marTop w:val="0"/>
          <w:marBottom w:val="0"/>
          <w:divBdr>
            <w:top w:val="none" w:sz="0" w:space="0" w:color="auto"/>
            <w:left w:val="none" w:sz="0" w:space="0" w:color="auto"/>
            <w:bottom w:val="none" w:sz="0" w:space="0" w:color="auto"/>
            <w:right w:val="none" w:sz="0" w:space="0" w:color="auto"/>
          </w:divBdr>
          <w:divsChild>
            <w:div w:id="1646736813">
              <w:marLeft w:val="0"/>
              <w:marRight w:val="0"/>
              <w:marTop w:val="0"/>
              <w:marBottom w:val="0"/>
              <w:divBdr>
                <w:top w:val="none" w:sz="0" w:space="0" w:color="auto"/>
                <w:left w:val="none" w:sz="0" w:space="0" w:color="auto"/>
                <w:bottom w:val="none" w:sz="0" w:space="0" w:color="auto"/>
                <w:right w:val="none" w:sz="0" w:space="0" w:color="auto"/>
              </w:divBdr>
              <w:divsChild>
                <w:div w:id="614825228">
                  <w:marLeft w:val="0"/>
                  <w:marRight w:val="0"/>
                  <w:marTop w:val="0"/>
                  <w:marBottom w:val="0"/>
                  <w:divBdr>
                    <w:top w:val="none" w:sz="0" w:space="0" w:color="auto"/>
                    <w:left w:val="none" w:sz="0" w:space="0" w:color="auto"/>
                    <w:bottom w:val="none" w:sz="0" w:space="0" w:color="auto"/>
                    <w:right w:val="none" w:sz="0" w:space="0" w:color="auto"/>
                  </w:divBdr>
                  <w:divsChild>
                    <w:div w:id="968972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4597607">
      <w:bodyDiv w:val="1"/>
      <w:marLeft w:val="0"/>
      <w:marRight w:val="0"/>
      <w:marTop w:val="0"/>
      <w:marBottom w:val="0"/>
      <w:divBdr>
        <w:top w:val="none" w:sz="0" w:space="0" w:color="auto"/>
        <w:left w:val="none" w:sz="0" w:space="0" w:color="auto"/>
        <w:bottom w:val="none" w:sz="0" w:space="0" w:color="auto"/>
        <w:right w:val="none" w:sz="0" w:space="0" w:color="auto"/>
      </w:divBdr>
      <w:divsChild>
        <w:div w:id="816413317">
          <w:marLeft w:val="0"/>
          <w:marRight w:val="0"/>
          <w:marTop w:val="0"/>
          <w:marBottom w:val="0"/>
          <w:divBdr>
            <w:top w:val="none" w:sz="0" w:space="0" w:color="auto"/>
            <w:left w:val="none" w:sz="0" w:space="0" w:color="auto"/>
            <w:bottom w:val="none" w:sz="0" w:space="0" w:color="auto"/>
            <w:right w:val="none" w:sz="0" w:space="0" w:color="auto"/>
          </w:divBdr>
          <w:divsChild>
            <w:div w:id="1785274021">
              <w:marLeft w:val="0"/>
              <w:marRight w:val="0"/>
              <w:marTop w:val="0"/>
              <w:marBottom w:val="0"/>
              <w:divBdr>
                <w:top w:val="none" w:sz="0" w:space="0" w:color="auto"/>
                <w:left w:val="none" w:sz="0" w:space="0" w:color="auto"/>
                <w:bottom w:val="none" w:sz="0" w:space="0" w:color="auto"/>
                <w:right w:val="none" w:sz="0" w:space="0" w:color="auto"/>
              </w:divBdr>
              <w:divsChild>
                <w:div w:id="1926694001">
                  <w:marLeft w:val="0"/>
                  <w:marRight w:val="0"/>
                  <w:marTop w:val="0"/>
                  <w:marBottom w:val="0"/>
                  <w:divBdr>
                    <w:top w:val="none" w:sz="0" w:space="0" w:color="auto"/>
                    <w:left w:val="none" w:sz="0" w:space="0" w:color="auto"/>
                    <w:bottom w:val="none" w:sz="0" w:space="0" w:color="auto"/>
                    <w:right w:val="none" w:sz="0" w:space="0" w:color="auto"/>
                  </w:divBdr>
                  <w:divsChild>
                    <w:div w:id="150975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965AC5-7056-44A9-8D54-981143C5B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3</Pages>
  <Words>830</Words>
  <Characters>4799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Dementia, Ageing and Aged Care Mission roadmap</vt:lpstr>
    </vt:vector>
  </TitlesOfParts>
  <Manager/>
  <Company/>
  <LinksUpToDate>false</LinksUpToDate>
  <CharactersWithSpaces>5618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Dementia, Ageing and Aged Care Mission roadmap</dc:title>
  <dc:subject>Medical Research Future Fund</dc:subject>
  <dc:creator>Australian Government Department of Health</dc:creator>
  <cp:keywords>Medical Research Future Fund; MRFF; Dementia Ageing and Aged Care Mission</cp:keywords>
  <dc:description/>
  <cp:lastModifiedBy>KENNEDY, Emma</cp:lastModifiedBy>
  <cp:revision>2</cp:revision>
  <cp:lastPrinted>2012-11-09T00:35:00Z</cp:lastPrinted>
  <dcterms:created xsi:type="dcterms:W3CDTF">2021-06-22T06:58:00Z</dcterms:created>
  <dcterms:modified xsi:type="dcterms:W3CDTF">2021-09-21T05:48:00Z</dcterms:modified>
  <cp:category/>
</cp:coreProperties>
</file>