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01DA581" w:rsidR="00BA2732" w:rsidRDefault="00584A34" w:rsidP="00D54674">
      <w:pPr>
        <w:pStyle w:val="Heading1"/>
      </w:pPr>
      <w:r>
        <w:t xml:space="preserve">Health Technology Assessment Policy and Methods Review Reference Committee </w:t>
      </w:r>
    </w:p>
    <w:p w14:paraId="6E052E4A" w14:textId="5FC3AE6E" w:rsidR="008376E2" w:rsidRPr="008376E2" w:rsidRDefault="008376E2" w:rsidP="00D54674">
      <w:pPr>
        <w:sectPr w:rsidR="008376E2" w:rsidRPr="008376E2" w:rsidSect="00125E02">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pgNumType w:start="1"/>
          <w:cols w:space="708"/>
          <w:docGrid w:linePitch="360"/>
        </w:sectPr>
      </w:pPr>
    </w:p>
    <w:p w14:paraId="38900896" w14:textId="6A55E945" w:rsidR="0054768D" w:rsidRDefault="0098122D" w:rsidP="00D54674">
      <w:pPr>
        <w:pStyle w:val="Heading2"/>
        <w:spacing w:line="276" w:lineRule="auto"/>
      </w:pPr>
      <w:r>
        <w:t>Communique</w:t>
      </w:r>
      <w:r w:rsidR="00584A34">
        <w:t xml:space="preserve"> </w:t>
      </w:r>
      <w:r w:rsidR="00584A34" w:rsidRPr="00FB30E1">
        <w:t xml:space="preserve">– </w:t>
      </w:r>
      <w:r w:rsidR="003D007B">
        <w:t>10</w:t>
      </w:r>
      <w:r w:rsidR="00733DE3">
        <w:t xml:space="preserve"> </w:t>
      </w:r>
      <w:r w:rsidR="003D007B">
        <w:t>November</w:t>
      </w:r>
      <w:r w:rsidR="00733DE3">
        <w:t xml:space="preserve"> 2023</w:t>
      </w:r>
      <w:r w:rsidR="00FB30E1">
        <w:t xml:space="preserve"> </w:t>
      </w:r>
      <w:r w:rsidR="00FF5384">
        <w:t>meeting</w:t>
      </w:r>
    </w:p>
    <w:p w14:paraId="3D776C38" w14:textId="3A9C47E8" w:rsidR="00B666A3" w:rsidRDefault="00FF5384" w:rsidP="00D54674">
      <w:bookmarkStart w:id="0" w:name="_Hlk133588327"/>
      <w:r>
        <w:t>The Health Technology Assessment (HTA) Policy and Methods Review (Review) Reference Committee (Committee) met by video conference on</w:t>
      </w:r>
      <w:r w:rsidR="00B430B9">
        <w:t xml:space="preserve"> </w:t>
      </w:r>
      <w:r w:rsidR="003D007B">
        <w:t>10 November</w:t>
      </w:r>
      <w:r w:rsidR="00733DE3">
        <w:t xml:space="preserve"> 2023</w:t>
      </w:r>
      <w:r w:rsidR="0027064E">
        <w:t>.</w:t>
      </w:r>
    </w:p>
    <w:p w14:paraId="26565948" w14:textId="1A5DD789" w:rsidR="0027064E" w:rsidRPr="00D54674" w:rsidRDefault="0005576F" w:rsidP="00D54674">
      <w:pPr>
        <w:rPr>
          <w:b/>
          <w:bCs/>
        </w:rPr>
      </w:pPr>
      <w:r>
        <w:t>S</w:t>
      </w:r>
      <w:r w:rsidRPr="00FB30E1">
        <w:t>upport staff from the Review Secretariat in the Department</w:t>
      </w:r>
      <w:r w:rsidR="00215A97">
        <w:t xml:space="preserve"> of Health and Aged Care (Department)</w:t>
      </w:r>
      <w:r w:rsidRPr="00FB30E1">
        <w:t xml:space="preserve"> </w:t>
      </w:r>
      <w:r w:rsidR="00215A97">
        <w:t xml:space="preserve">and the probity advisor also </w:t>
      </w:r>
      <w:r w:rsidRPr="00FB30E1">
        <w:t>attended.</w:t>
      </w:r>
      <w:bookmarkEnd w:id="0"/>
    </w:p>
    <w:p w14:paraId="361C50A3" w14:textId="21F7F740" w:rsidR="009E5F23" w:rsidRDefault="00FF5384" w:rsidP="00D54674">
      <w:pPr>
        <w:pStyle w:val="Heading3"/>
        <w:spacing w:line="276" w:lineRule="auto"/>
      </w:pPr>
      <w:r w:rsidRPr="00FF5384">
        <w:t xml:space="preserve">What did the Committee </w:t>
      </w:r>
      <w:r w:rsidRPr="0024324A">
        <w:t>discuss</w:t>
      </w:r>
      <w:r w:rsidRPr="00FF5384">
        <w:t>?</w:t>
      </w:r>
    </w:p>
    <w:p w14:paraId="3A76A86B" w14:textId="5C203325" w:rsidR="00F469F4" w:rsidRDefault="003D007B" w:rsidP="00263116">
      <w:pPr>
        <w:pStyle w:val="Heading3"/>
        <w:spacing w:line="276" w:lineRule="auto"/>
      </w:pPr>
      <w:r w:rsidRPr="00263116">
        <w:t>Issues</w:t>
      </w:r>
      <w:r w:rsidRPr="003D007B">
        <w:t xml:space="preserve"> and options for reform </w:t>
      </w:r>
      <w:r w:rsidR="00263116" w:rsidRPr="00263116">
        <w:t>following</w:t>
      </w:r>
      <w:r w:rsidR="00885F8E" w:rsidRPr="00263116">
        <w:t xml:space="preserve"> the </w:t>
      </w:r>
      <w:proofErr w:type="gramStart"/>
      <w:r w:rsidR="00885F8E" w:rsidRPr="00263116">
        <w:t>deep-dive</w:t>
      </w:r>
      <w:proofErr w:type="gramEnd"/>
      <w:r w:rsidR="00885F8E" w:rsidRPr="00885F8E">
        <w:t xml:space="preserve"> on Medical Services Advisory Committee Processes and Methods </w:t>
      </w:r>
    </w:p>
    <w:p w14:paraId="5A56FF50" w14:textId="08BAF1CA" w:rsidR="00B47C78" w:rsidRPr="00B47C78" w:rsidRDefault="00133B30" w:rsidP="00B47C78">
      <w:r>
        <w:t xml:space="preserve">The Committee deliberated over issues and options arising from the deep-dive discussion on Medical Services Advisory Committee </w:t>
      </w:r>
      <w:r w:rsidR="00CD2626">
        <w:t xml:space="preserve">(MSAC) </w:t>
      </w:r>
      <w:r>
        <w:t>Processes and Methods at its meeting on 24</w:t>
      </w:r>
      <w:r w:rsidR="00CD2626">
        <w:t> </w:t>
      </w:r>
      <w:r>
        <w:t>July 2023</w:t>
      </w:r>
      <w:r w:rsidR="00CD2626">
        <w:t>, and subsequent discussions including with the MSAC secretariat</w:t>
      </w:r>
      <w:r>
        <w:t xml:space="preserve">. </w:t>
      </w:r>
      <w:r w:rsidR="00917ECF">
        <w:t xml:space="preserve">The Committee noted the differences in public subsidy provisioning, processes and timeframes depending on which HTA committee makes recommendations to Government. The Committee noted an increasing co-dependence of health technologies </w:t>
      </w:r>
      <w:r w:rsidR="009D7D2A" w:rsidRPr="009D7D2A">
        <w:t>requiring separate advice from both MSAC and PBAC</w:t>
      </w:r>
      <w:r w:rsidR="00C671D1">
        <w:t>, which may not always have aligned evaluation cycles, as well as health technologies that</w:t>
      </w:r>
      <w:r w:rsidR="009D7D2A" w:rsidRPr="009D7D2A">
        <w:t xml:space="preserve"> re</w:t>
      </w:r>
      <w:r w:rsidR="009D7D2A">
        <w:t>ly</w:t>
      </w:r>
      <w:r w:rsidR="009D7D2A" w:rsidRPr="009D7D2A">
        <w:t xml:space="preserve"> on multiple service providers and payers to implement.</w:t>
      </w:r>
      <w:r w:rsidR="005C23BF">
        <w:t xml:space="preserve"> The Committee considered it was important to ensure timely and equitable access to health technologies considered by MSAC such as codependent health technologies and highly specialised therapies. The Committee also considered the importance of clear HTA and funding pathways for sponsors. </w:t>
      </w:r>
      <w:r w:rsidR="00F72BC3">
        <w:t xml:space="preserve">The Committee discussed </w:t>
      </w:r>
      <w:proofErr w:type="gramStart"/>
      <w:r w:rsidR="00F72BC3">
        <w:t>a number of</w:t>
      </w:r>
      <w:proofErr w:type="gramEnd"/>
      <w:r w:rsidR="00F72BC3">
        <w:t xml:space="preserve"> potential options including the</w:t>
      </w:r>
      <w:r w:rsidR="00A36C62">
        <w:t xml:space="preserve"> consequences of different options. The Committee agreed to further refine </w:t>
      </w:r>
      <w:r w:rsidR="00853A69">
        <w:t xml:space="preserve">these </w:t>
      </w:r>
      <w:r w:rsidR="00A36C62">
        <w:t xml:space="preserve">options for the Consultation 2 </w:t>
      </w:r>
      <w:r w:rsidR="00853A69">
        <w:t>Options Paper.</w:t>
      </w:r>
    </w:p>
    <w:p w14:paraId="2719755F" w14:textId="0BE70AA2" w:rsidR="00885F8E" w:rsidRDefault="00885F8E" w:rsidP="00263116">
      <w:pPr>
        <w:pStyle w:val="Heading3"/>
        <w:spacing w:line="276" w:lineRule="auto"/>
      </w:pPr>
      <w:r w:rsidRPr="00263116">
        <w:t>Discuss</w:t>
      </w:r>
      <w:r w:rsidRPr="00885F8E">
        <w:t>ion on the proposed structure for the Options Paper for Consultation 2</w:t>
      </w:r>
    </w:p>
    <w:p w14:paraId="1E7185C3" w14:textId="7D25BF18" w:rsidR="00534E91" w:rsidRDefault="00A36C62" w:rsidP="00A36C62">
      <w:r>
        <w:t xml:space="preserve">The Committee discussed a preliminary structure for the Consultation 2 Options Paper. The Committee considered </w:t>
      </w:r>
      <w:r w:rsidR="00534E91">
        <w:t>that there should be adequate context and reasoning</w:t>
      </w:r>
      <w:r w:rsidR="0081521E">
        <w:t xml:space="preserve"> for</w:t>
      </w:r>
      <w:r w:rsidR="00534E91">
        <w:t xml:space="preserve"> </w:t>
      </w:r>
      <w:r w:rsidR="0081521E">
        <w:t>options</w:t>
      </w:r>
      <w:r w:rsidR="00534E91">
        <w:t xml:space="preserve"> </w:t>
      </w:r>
      <w:r w:rsidR="0081521E">
        <w:t xml:space="preserve">to ensure it is clear to stakeholders why certain options have been developed. The Committee considered that the Paper should make clear the current </w:t>
      </w:r>
      <w:r w:rsidR="00CD060C">
        <w:t>HTA assessment and funding pathways including key decision points and the body responsible for the decision (</w:t>
      </w:r>
      <w:proofErr w:type="gramStart"/>
      <w:r w:rsidR="00CD060C">
        <w:t>e.g.</w:t>
      </w:r>
      <w:proofErr w:type="gramEnd"/>
      <w:r w:rsidR="00CD060C">
        <w:t xml:space="preserve"> </w:t>
      </w:r>
      <w:r w:rsidR="00CD2626">
        <w:t>government</w:t>
      </w:r>
      <w:r w:rsidR="00CD060C">
        <w:t xml:space="preserve">, the sponsor). The Review Secretariat informed the Committee that it would further develop the structure based on the Committee’s deliberations and seek the Committee’s view on a revised structure. </w:t>
      </w:r>
    </w:p>
    <w:p w14:paraId="088848C7" w14:textId="06201912" w:rsidR="003A5ED6" w:rsidRDefault="003A5ED6" w:rsidP="00263116">
      <w:pPr>
        <w:pStyle w:val="Heading3"/>
        <w:spacing w:line="276" w:lineRule="auto"/>
      </w:pPr>
      <w:r w:rsidRPr="00263116">
        <w:lastRenderedPageBreak/>
        <w:t xml:space="preserve">Issues and options for reform </w:t>
      </w:r>
      <w:r w:rsidR="00263116" w:rsidRPr="00263116">
        <w:t>following</w:t>
      </w:r>
      <w:r w:rsidRPr="00263116">
        <w:t xml:space="preserve"> the </w:t>
      </w:r>
      <w:proofErr w:type="gramStart"/>
      <w:r w:rsidRPr="00263116">
        <w:t>deep-dive</w:t>
      </w:r>
      <w:proofErr w:type="gramEnd"/>
      <w:r w:rsidRPr="00263116">
        <w:t xml:space="preserve"> on I</w:t>
      </w:r>
      <w:r w:rsidRPr="003A5ED6">
        <w:t xml:space="preserve">ssues and </w:t>
      </w:r>
      <w:r w:rsidRPr="00263116">
        <w:t>O</w:t>
      </w:r>
      <w:r w:rsidRPr="003A5ED6">
        <w:t xml:space="preserve">pportunities relating to HTA from State &amp; Territory </w:t>
      </w:r>
      <w:r w:rsidR="00EF6D84">
        <w:t>P</w:t>
      </w:r>
      <w:r w:rsidRPr="003A5ED6">
        <w:t>erspectives</w:t>
      </w:r>
    </w:p>
    <w:p w14:paraId="1E4F2B4E" w14:textId="37EA1822" w:rsidR="00CD060C" w:rsidRPr="00CD060C" w:rsidRDefault="00CD060C" w:rsidP="00CD060C">
      <w:r w:rsidRPr="00CD060C">
        <w:t xml:space="preserve">The Committee deliberated over issues and options arising from the deep-dive discussion on </w:t>
      </w:r>
      <w:r w:rsidR="00EF6D84">
        <w:t>Issues and Opportunities relating to HTA from State and Territory Perspective</w:t>
      </w:r>
      <w:r w:rsidR="00CD2626">
        <w:t>s</w:t>
      </w:r>
      <w:r w:rsidR="00EF6D84">
        <w:t xml:space="preserve"> </w:t>
      </w:r>
      <w:r w:rsidRPr="00CD060C">
        <w:t xml:space="preserve">at its meeting on </w:t>
      </w:r>
      <w:r w:rsidR="00EF6D84">
        <w:t>18 August</w:t>
      </w:r>
      <w:r w:rsidRPr="00CD060C">
        <w:t xml:space="preserve"> 2023</w:t>
      </w:r>
      <w:r w:rsidR="00CD2626">
        <w:t>, as well as subsequent discussions</w:t>
      </w:r>
      <w:r w:rsidRPr="00CD060C">
        <w:t>.</w:t>
      </w:r>
      <w:r w:rsidR="00EF6D84">
        <w:t xml:space="preserve"> The Committee </w:t>
      </w:r>
      <w:r w:rsidR="008B7DD6">
        <w:t xml:space="preserve">recalled key issues raised in the </w:t>
      </w:r>
      <w:proofErr w:type="gramStart"/>
      <w:r w:rsidR="008B7DD6">
        <w:t>deep-dive</w:t>
      </w:r>
      <w:proofErr w:type="gramEnd"/>
      <w:r w:rsidR="008B7DD6">
        <w:t xml:space="preserve"> </w:t>
      </w:r>
      <w:r w:rsidR="00464BB5">
        <w:t>relating to</w:t>
      </w:r>
      <w:r w:rsidR="008B7DD6">
        <w:t xml:space="preserve"> </w:t>
      </w:r>
      <w:r w:rsidR="008B7DD6" w:rsidRPr="008B7DD6">
        <w:t xml:space="preserve">funding and delivery resources for </w:t>
      </w:r>
      <w:r w:rsidR="008B7DD6">
        <w:t>highly specialised therapies,</w:t>
      </w:r>
      <w:r w:rsidR="00464BB5">
        <w:t xml:space="preserve"> HTA processes for highly specialised therapies and </w:t>
      </w:r>
      <w:r w:rsidR="00464BB5" w:rsidRPr="00464BB5">
        <w:t xml:space="preserve">communication between </w:t>
      </w:r>
      <w:r w:rsidR="00464BB5">
        <w:t>the Commonwealth and</w:t>
      </w:r>
      <w:r w:rsidR="00464BB5" w:rsidRPr="00464BB5">
        <w:t xml:space="preserve"> jurisdictions in relation to the provision of health technologies.</w:t>
      </w:r>
      <w:r w:rsidR="007055AA">
        <w:t xml:space="preserve"> The Committee discussed </w:t>
      </w:r>
      <w:proofErr w:type="gramStart"/>
      <w:r w:rsidR="007055AA">
        <w:t>a number of</w:t>
      </w:r>
      <w:proofErr w:type="gramEnd"/>
      <w:r w:rsidR="007055AA">
        <w:t xml:space="preserve"> potential options to </w:t>
      </w:r>
      <w:r w:rsidR="00853A69">
        <w:t>address the key issues previously raised.</w:t>
      </w:r>
      <w:r w:rsidR="007055AA">
        <w:t xml:space="preserve"> </w:t>
      </w:r>
      <w:r w:rsidR="00464BB5">
        <w:t>The Committee noted</w:t>
      </w:r>
      <w:r w:rsidR="005A68D9">
        <w:t xml:space="preserve"> the</w:t>
      </w:r>
      <w:r w:rsidR="00464BB5">
        <w:t xml:space="preserve"> </w:t>
      </w:r>
      <w:r w:rsidR="005C6262">
        <w:t xml:space="preserve">ongoing </w:t>
      </w:r>
      <w:r w:rsidR="005C6262" w:rsidRPr="005C6262">
        <w:t>Mid-Term Review of the National Health Reform Agreement Addendum 2020-2025</w:t>
      </w:r>
      <w:r w:rsidR="005C6262">
        <w:t xml:space="preserve"> </w:t>
      </w:r>
      <w:r w:rsidR="005A68D9">
        <w:t xml:space="preserve">may </w:t>
      </w:r>
      <w:r w:rsidR="005C6262">
        <w:t xml:space="preserve">make recommendations in relation to </w:t>
      </w:r>
      <w:r w:rsidR="005A68D9">
        <w:t xml:space="preserve">the delivery and funding arrangements of highly specialised therapies. </w:t>
      </w:r>
      <w:r w:rsidR="00853A69" w:rsidRPr="00853A69">
        <w:t>The Committee agreed to further refine</w:t>
      </w:r>
      <w:r w:rsidR="00853A69">
        <w:t xml:space="preserve"> these</w:t>
      </w:r>
      <w:r w:rsidR="00853A69" w:rsidRPr="00853A69">
        <w:t xml:space="preserve"> options for the Consultation 2 </w:t>
      </w:r>
      <w:r w:rsidR="00853A69">
        <w:t xml:space="preserve">Options Paper. </w:t>
      </w:r>
    </w:p>
    <w:p w14:paraId="7F1E00BB" w14:textId="6202D8E5" w:rsidR="009B3BF9" w:rsidRPr="00263116" w:rsidRDefault="00885F8E" w:rsidP="00263116">
      <w:pPr>
        <w:pStyle w:val="Heading3"/>
        <w:spacing w:line="276" w:lineRule="auto"/>
      </w:pPr>
      <w:r w:rsidRPr="00263116">
        <w:t xml:space="preserve">Discussion on Consultation 2 planning </w:t>
      </w:r>
    </w:p>
    <w:p w14:paraId="571932F8" w14:textId="6644546E" w:rsidR="0096777A" w:rsidRDefault="0050783F" w:rsidP="00D54674">
      <w:pPr>
        <w:spacing w:after="0"/>
      </w:pPr>
      <w:r>
        <w:t xml:space="preserve">The Committee discussed the logistics around preparation for and opening of Consultation 2. </w:t>
      </w:r>
      <w:r w:rsidR="00853A69">
        <w:t xml:space="preserve">The Review Secretariat requested for Committee members to </w:t>
      </w:r>
      <w:r w:rsidR="00CD2626">
        <w:t xml:space="preserve">advise on their availability </w:t>
      </w:r>
      <w:r w:rsidR="00853A69">
        <w:t xml:space="preserve">to allow planning of consultation workshops. </w:t>
      </w:r>
    </w:p>
    <w:p w14:paraId="56B68911" w14:textId="2BA29C99" w:rsidR="0096777A" w:rsidRPr="0050783F" w:rsidRDefault="0096777A" w:rsidP="0050783F">
      <w:pPr>
        <w:pStyle w:val="Heading3"/>
        <w:spacing w:line="276" w:lineRule="auto"/>
      </w:pPr>
      <w:r w:rsidRPr="00763132">
        <w:t>Meeting close and next meeting</w:t>
      </w:r>
    </w:p>
    <w:p w14:paraId="77B14A51" w14:textId="7CD3FB9B" w:rsidR="0096777A" w:rsidRDefault="0096777A" w:rsidP="00D54674">
      <w:pPr>
        <w:spacing w:after="0"/>
      </w:pPr>
      <w:r>
        <w:t xml:space="preserve">The Committee noted the next meeting will be held on </w:t>
      </w:r>
      <w:r w:rsidR="006A3125">
        <w:t>1</w:t>
      </w:r>
      <w:r w:rsidR="00263116">
        <w:t>4</w:t>
      </w:r>
      <w:r w:rsidR="006A3125">
        <w:t xml:space="preserve"> November 2023</w:t>
      </w:r>
      <w:r>
        <w:t>.</w:t>
      </w:r>
    </w:p>
    <w:p w14:paraId="0AEFE9C5" w14:textId="30E7E310" w:rsidR="00B430B9" w:rsidRDefault="00B430B9" w:rsidP="00D54674"/>
    <w:p w14:paraId="4AFEB501" w14:textId="77777777" w:rsidR="00B430B9" w:rsidRPr="00B430B9" w:rsidRDefault="00B430B9" w:rsidP="00D54674">
      <w:pPr>
        <w:jc w:val="center"/>
      </w:pPr>
    </w:p>
    <w:sectPr w:rsidR="00B430B9" w:rsidRPr="00B430B9" w:rsidSect="00C16C3C">
      <w:headerReference w:type="default" r:id="rId1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D165" w14:textId="77777777" w:rsidR="007D169D" w:rsidRDefault="007D169D" w:rsidP="006B56BB">
      <w:r>
        <w:separator/>
      </w:r>
    </w:p>
    <w:p w14:paraId="5080BEF8" w14:textId="77777777" w:rsidR="007D169D" w:rsidRDefault="007D169D"/>
  </w:endnote>
  <w:endnote w:type="continuationSeparator" w:id="0">
    <w:p w14:paraId="6FB25EC1" w14:textId="77777777" w:rsidR="007D169D" w:rsidRDefault="007D169D" w:rsidP="006B56BB">
      <w:r>
        <w:continuationSeparator/>
      </w:r>
    </w:p>
    <w:p w14:paraId="28EA1829" w14:textId="77777777" w:rsidR="007D169D" w:rsidRDefault="007D169D"/>
  </w:endnote>
  <w:endnote w:type="continuationNotice" w:id="1">
    <w:p w14:paraId="1E08DED1" w14:textId="77777777" w:rsidR="007D169D" w:rsidRDefault="007D1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998E" w14:textId="77777777" w:rsidR="003E0F7C" w:rsidRDefault="003E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52D34115" w:rsidR="008D48C9" w:rsidRPr="00DB46AC" w:rsidRDefault="00E06E24" w:rsidP="00E06E24">
    <w:pPr>
      <w:pStyle w:val="Footer"/>
      <w:tabs>
        <w:tab w:val="clear" w:pos="4513"/>
      </w:tabs>
      <w:rPr>
        <w:vanish/>
      </w:rPr>
    </w:pPr>
    <w:r w:rsidRPr="00DB46AC">
      <w:rPr>
        <w:vanish/>
      </w:rPr>
      <w:t xml:space="preserve">HTA Review Reference Committee – Communique – </w:t>
    </w:r>
    <w:r w:rsidR="001C3115">
      <w:rPr>
        <w:vanish/>
      </w:rPr>
      <w:t>1</w:t>
    </w:r>
    <w:r w:rsidR="00CD2626">
      <w:rPr>
        <w:vanish/>
      </w:rPr>
      <w:t>0</w:t>
    </w:r>
    <w:r w:rsidR="00844A7A">
      <w:rPr>
        <w:vanish/>
      </w:rPr>
      <w:t xml:space="preserve"> </w:t>
    </w:r>
    <w:r w:rsidR="00CD2626">
      <w:rPr>
        <w:vanish/>
      </w:rPr>
      <w:t>November</w:t>
    </w:r>
    <w:r w:rsidR="001C3115">
      <w:rPr>
        <w:vanish/>
      </w:rPr>
      <w:t xml:space="preserve"> </w:t>
    </w:r>
    <w:r w:rsidR="00C16C3C" w:rsidRPr="00DB46AC">
      <w:rPr>
        <w:vanish/>
      </w:rPr>
      <w:t>2023</w:t>
    </w:r>
    <w:r w:rsidR="00DD6718">
      <w:rPr>
        <w:vanis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FAAE" w14:textId="77777777" w:rsidR="007D169D" w:rsidRDefault="007D169D" w:rsidP="006B56BB">
      <w:r>
        <w:separator/>
      </w:r>
    </w:p>
    <w:p w14:paraId="5D2CB083" w14:textId="77777777" w:rsidR="007D169D" w:rsidRDefault="007D169D"/>
  </w:footnote>
  <w:footnote w:type="continuationSeparator" w:id="0">
    <w:p w14:paraId="4159E84B" w14:textId="77777777" w:rsidR="007D169D" w:rsidRDefault="007D169D" w:rsidP="006B56BB">
      <w:r>
        <w:continuationSeparator/>
      </w:r>
    </w:p>
    <w:p w14:paraId="31315785" w14:textId="77777777" w:rsidR="007D169D" w:rsidRDefault="007D169D"/>
  </w:footnote>
  <w:footnote w:type="continuationNotice" w:id="1">
    <w:p w14:paraId="466DAC31" w14:textId="77777777" w:rsidR="007D169D" w:rsidRDefault="007D16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CECA" w14:textId="77777777" w:rsidR="003E0F7C" w:rsidRDefault="003E0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55621"/>
    <w:multiLevelType w:val="hybridMultilevel"/>
    <w:tmpl w:val="F94EC7FA"/>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0BE9"/>
    <w:multiLevelType w:val="hybridMultilevel"/>
    <w:tmpl w:val="FA7C33BC"/>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797277F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85117410">
    <w:abstractNumId w:val="7"/>
  </w:num>
  <w:num w:numId="2" w16cid:durableId="825510802">
    <w:abstractNumId w:val="27"/>
  </w:num>
  <w:num w:numId="3" w16cid:durableId="1174151104">
    <w:abstractNumId w:val="34"/>
  </w:num>
  <w:num w:numId="4" w16cid:durableId="1700356159">
    <w:abstractNumId w:val="8"/>
  </w:num>
  <w:num w:numId="5" w16cid:durableId="906497433">
    <w:abstractNumId w:val="8"/>
    <w:lvlOverride w:ilvl="0">
      <w:startOverride w:val="1"/>
    </w:lvlOverride>
  </w:num>
  <w:num w:numId="6" w16cid:durableId="1431006207">
    <w:abstractNumId w:val="12"/>
  </w:num>
  <w:num w:numId="7" w16cid:durableId="334042933">
    <w:abstractNumId w:val="24"/>
  </w:num>
  <w:num w:numId="8" w16cid:durableId="1654677505">
    <w:abstractNumId w:val="33"/>
  </w:num>
  <w:num w:numId="9" w16cid:durableId="760106472">
    <w:abstractNumId w:val="5"/>
  </w:num>
  <w:num w:numId="10" w16cid:durableId="125776946">
    <w:abstractNumId w:val="4"/>
  </w:num>
  <w:num w:numId="11" w16cid:durableId="2056390629">
    <w:abstractNumId w:val="3"/>
  </w:num>
  <w:num w:numId="12" w16cid:durableId="3748568">
    <w:abstractNumId w:val="2"/>
  </w:num>
  <w:num w:numId="13" w16cid:durableId="1289777171">
    <w:abstractNumId w:val="6"/>
  </w:num>
  <w:num w:numId="14" w16cid:durableId="394277878">
    <w:abstractNumId w:val="1"/>
  </w:num>
  <w:num w:numId="15" w16cid:durableId="1140925374">
    <w:abstractNumId w:val="0"/>
  </w:num>
  <w:num w:numId="16" w16cid:durableId="1586186566">
    <w:abstractNumId w:val="37"/>
  </w:num>
  <w:num w:numId="17" w16cid:durableId="1768579150">
    <w:abstractNumId w:val="14"/>
  </w:num>
  <w:num w:numId="18" w16cid:durableId="866916146">
    <w:abstractNumId w:val="16"/>
  </w:num>
  <w:num w:numId="19" w16cid:durableId="1288850417">
    <w:abstractNumId w:val="19"/>
  </w:num>
  <w:num w:numId="20" w16cid:durableId="99835732">
    <w:abstractNumId w:val="20"/>
  </w:num>
  <w:num w:numId="21" w16cid:durableId="1602641448">
    <w:abstractNumId w:val="35"/>
  </w:num>
  <w:num w:numId="22" w16cid:durableId="1068918940">
    <w:abstractNumId w:val="11"/>
  </w:num>
  <w:num w:numId="23" w16cid:durableId="858816070">
    <w:abstractNumId w:val="14"/>
  </w:num>
  <w:num w:numId="24" w16cid:durableId="1531261485">
    <w:abstractNumId w:val="19"/>
  </w:num>
  <w:num w:numId="25" w16cid:durableId="2084447877">
    <w:abstractNumId w:val="34"/>
  </w:num>
  <w:num w:numId="26" w16cid:durableId="971180405">
    <w:abstractNumId w:val="8"/>
  </w:num>
  <w:num w:numId="27" w16cid:durableId="1607732223">
    <w:abstractNumId w:val="21"/>
  </w:num>
  <w:num w:numId="28" w16cid:durableId="1509783097">
    <w:abstractNumId w:val="31"/>
  </w:num>
  <w:num w:numId="29" w16cid:durableId="445542558">
    <w:abstractNumId w:val="25"/>
  </w:num>
  <w:num w:numId="30" w16cid:durableId="1446660131">
    <w:abstractNumId w:val="26"/>
  </w:num>
  <w:num w:numId="31" w16cid:durableId="388920661">
    <w:abstractNumId w:val="13"/>
  </w:num>
  <w:num w:numId="32" w16cid:durableId="224995518">
    <w:abstractNumId w:val="10"/>
  </w:num>
  <w:num w:numId="33" w16cid:durableId="846290935">
    <w:abstractNumId w:val="18"/>
  </w:num>
  <w:num w:numId="34" w16cid:durableId="1396465453">
    <w:abstractNumId w:val="22"/>
  </w:num>
  <w:num w:numId="35" w16cid:durableId="2145927549">
    <w:abstractNumId w:val="32"/>
  </w:num>
  <w:num w:numId="36" w16cid:durableId="1153453428">
    <w:abstractNumId w:val="29"/>
  </w:num>
  <w:num w:numId="37" w16cid:durableId="443351438">
    <w:abstractNumId w:val="30"/>
  </w:num>
  <w:num w:numId="38" w16cid:durableId="1918467615">
    <w:abstractNumId w:val="28"/>
  </w:num>
  <w:num w:numId="39" w16cid:durableId="551381142">
    <w:abstractNumId w:val="23"/>
  </w:num>
  <w:num w:numId="40" w16cid:durableId="1962880290">
    <w:abstractNumId w:val="9"/>
  </w:num>
  <w:num w:numId="41" w16cid:durableId="1590042677">
    <w:abstractNumId w:val="17"/>
  </w:num>
  <w:num w:numId="42" w16cid:durableId="1574855041">
    <w:abstractNumId w:val="28"/>
  </w:num>
  <w:num w:numId="43" w16cid:durableId="2081516674">
    <w:abstractNumId w:val="15"/>
  </w:num>
  <w:num w:numId="44" w16cid:durableId="222910696">
    <w:abstractNumId w:val="28"/>
  </w:num>
  <w:num w:numId="45" w16cid:durableId="1287391142">
    <w:abstractNumId w:val="28"/>
  </w:num>
  <w:num w:numId="46" w16cid:durableId="36007459">
    <w:abstractNumId w:val="28"/>
  </w:num>
  <w:num w:numId="47" w16cid:durableId="1798834121">
    <w:abstractNumId w:val="28"/>
  </w:num>
  <w:num w:numId="48" w16cid:durableId="521021077">
    <w:abstractNumId w:val="28"/>
  </w:num>
  <w:num w:numId="49" w16cid:durableId="347024888">
    <w:abstractNumId w:val="36"/>
  </w:num>
  <w:num w:numId="50" w16cid:durableId="10602470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3743"/>
    <w:rsid w:val="00004651"/>
    <w:rsid w:val="000047B4"/>
    <w:rsid w:val="00005712"/>
    <w:rsid w:val="00007FD8"/>
    <w:rsid w:val="00010682"/>
    <w:rsid w:val="000117F8"/>
    <w:rsid w:val="00012E0F"/>
    <w:rsid w:val="0001460F"/>
    <w:rsid w:val="00014941"/>
    <w:rsid w:val="0001658B"/>
    <w:rsid w:val="00022629"/>
    <w:rsid w:val="00026139"/>
    <w:rsid w:val="00027601"/>
    <w:rsid w:val="000325F3"/>
    <w:rsid w:val="00033321"/>
    <w:rsid w:val="000338E5"/>
    <w:rsid w:val="00033ECC"/>
    <w:rsid w:val="0003422F"/>
    <w:rsid w:val="000402F7"/>
    <w:rsid w:val="00041443"/>
    <w:rsid w:val="00046FF0"/>
    <w:rsid w:val="00050176"/>
    <w:rsid w:val="0005576F"/>
    <w:rsid w:val="000615F5"/>
    <w:rsid w:val="000633F0"/>
    <w:rsid w:val="00067456"/>
    <w:rsid w:val="00071506"/>
    <w:rsid w:val="0007154F"/>
    <w:rsid w:val="00073D9E"/>
    <w:rsid w:val="000763EA"/>
    <w:rsid w:val="00081181"/>
    <w:rsid w:val="00081AB1"/>
    <w:rsid w:val="00081F84"/>
    <w:rsid w:val="00086BBD"/>
    <w:rsid w:val="00090316"/>
    <w:rsid w:val="00093981"/>
    <w:rsid w:val="00095B2D"/>
    <w:rsid w:val="000961D8"/>
    <w:rsid w:val="000A3D13"/>
    <w:rsid w:val="000A5939"/>
    <w:rsid w:val="000B067A"/>
    <w:rsid w:val="000B1540"/>
    <w:rsid w:val="000B1E53"/>
    <w:rsid w:val="000B33FD"/>
    <w:rsid w:val="000B4ABA"/>
    <w:rsid w:val="000B6A5F"/>
    <w:rsid w:val="000C1240"/>
    <w:rsid w:val="000C243A"/>
    <w:rsid w:val="000C446A"/>
    <w:rsid w:val="000C4B16"/>
    <w:rsid w:val="000C50C3"/>
    <w:rsid w:val="000C5E14"/>
    <w:rsid w:val="000D21F6"/>
    <w:rsid w:val="000D4500"/>
    <w:rsid w:val="000D7AEA"/>
    <w:rsid w:val="000E2C66"/>
    <w:rsid w:val="000F06E0"/>
    <w:rsid w:val="000F123C"/>
    <w:rsid w:val="000F2FED"/>
    <w:rsid w:val="001036DC"/>
    <w:rsid w:val="0010616D"/>
    <w:rsid w:val="00110478"/>
    <w:rsid w:val="00114698"/>
    <w:rsid w:val="0011711B"/>
    <w:rsid w:val="00117F8A"/>
    <w:rsid w:val="00121B9B"/>
    <w:rsid w:val="00122ADC"/>
    <w:rsid w:val="00123B09"/>
    <w:rsid w:val="00123F5C"/>
    <w:rsid w:val="00125E02"/>
    <w:rsid w:val="00130F59"/>
    <w:rsid w:val="0013353A"/>
    <w:rsid w:val="00133B30"/>
    <w:rsid w:val="00133CF4"/>
    <w:rsid w:val="00133EC0"/>
    <w:rsid w:val="001373B0"/>
    <w:rsid w:val="00141CE5"/>
    <w:rsid w:val="00144908"/>
    <w:rsid w:val="00154755"/>
    <w:rsid w:val="00154B25"/>
    <w:rsid w:val="001571C7"/>
    <w:rsid w:val="001606E2"/>
    <w:rsid w:val="00161094"/>
    <w:rsid w:val="00175430"/>
    <w:rsid w:val="00175461"/>
    <w:rsid w:val="0017665C"/>
    <w:rsid w:val="00177AD2"/>
    <w:rsid w:val="001815A8"/>
    <w:rsid w:val="001824FD"/>
    <w:rsid w:val="001840FA"/>
    <w:rsid w:val="00186298"/>
    <w:rsid w:val="00190079"/>
    <w:rsid w:val="0019070C"/>
    <w:rsid w:val="001949D7"/>
    <w:rsid w:val="0019622E"/>
    <w:rsid w:val="001966A7"/>
    <w:rsid w:val="001A4627"/>
    <w:rsid w:val="001A4979"/>
    <w:rsid w:val="001B15D3"/>
    <w:rsid w:val="001B1D97"/>
    <w:rsid w:val="001B32A4"/>
    <w:rsid w:val="001B3443"/>
    <w:rsid w:val="001C0326"/>
    <w:rsid w:val="001C192F"/>
    <w:rsid w:val="001C3115"/>
    <w:rsid w:val="001C3372"/>
    <w:rsid w:val="001C3C42"/>
    <w:rsid w:val="001D7869"/>
    <w:rsid w:val="001E1BC6"/>
    <w:rsid w:val="001F492A"/>
    <w:rsid w:val="001F5BBD"/>
    <w:rsid w:val="002026CD"/>
    <w:rsid w:val="002033FC"/>
    <w:rsid w:val="002044BB"/>
    <w:rsid w:val="00210B09"/>
    <w:rsid w:val="00210C9E"/>
    <w:rsid w:val="00211840"/>
    <w:rsid w:val="00214352"/>
    <w:rsid w:val="00215A97"/>
    <w:rsid w:val="00217238"/>
    <w:rsid w:val="00220D40"/>
    <w:rsid w:val="00220E5F"/>
    <w:rsid w:val="002212B5"/>
    <w:rsid w:val="00224ADF"/>
    <w:rsid w:val="00226668"/>
    <w:rsid w:val="00232E39"/>
    <w:rsid w:val="00233809"/>
    <w:rsid w:val="00237E2B"/>
    <w:rsid w:val="00240046"/>
    <w:rsid w:val="0024324A"/>
    <w:rsid w:val="0024797F"/>
    <w:rsid w:val="0025119E"/>
    <w:rsid w:val="00251269"/>
    <w:rsid w:val="002534EA"/>
    <w:rsid w:val="002535C0"/>
    <w:rsid w:val="002579FE"/>
    <w:rsid w:val="00263116"/>
    <w:rsid w:val="0026311C"/>
    <w:rsid w:val="0026668C"/>
    <w:rsid w:val="00266AC1"/>
    <w:rsid w:val="0027064E"/>
    <w:rsid w:val="0027178C"/>
    <w:rsid w:val="002719FA"/>
    <w:rsid w:val="00272668"/>
    <w:rsid w:val="0027330B"/>
    <w:rsid w:val="0027415E"/>
    <w:rsid w:val="002803AD"/>
    <w:rsid w:val="00282052"/>
    <w:rsid w:val="00284474"/>
    <w:rsid w:val="0028519E"/>
    <w:rsid w:val="002856A5"/>
    <w:rsid w:val="002872ED"/>
    <w:rsid w:val="002905C2"/>
    <w:rsid w:val="002945B0"/>
    <w:rsid w:val="00295AF2"/>
    <w:rsid w:val="00295C91"/>
    <w:rsid w:val="00297151"/>
    <w:rsid w:val="002A0AC8"/>
    <w:rsid w:val="002B1900"/>
    <w:rsid w:val="002B1F00"/>
    <w:rsid w:val="002B20E6"/>
    <w:rsid w:val="002B410F"/>
    <w:rsid w:val="002B42A3"/>
    <w:rsid w:val="002C0CDD"/>
    <w:rsid w:val="002C38C4"/>
    <w:rsid w:val="002C4196"/>
    <w:rsid w:val="002D0156"/>
    <w:rsid w:val="002D72A8"/>
    <w:rsid w:val="002D77FE"/>
    <w:rsid w:val="002E1A1D"/>
    <w:rsid w:val="002E4081"/>
    <w:rsid w:val="002E5B78"/>
    <w:rsid w:val="002E6AC1"/>
    <w:rsid w:val="002E7A59"/>
    <w:rsid w:val="002F3AE3"/>
    <w:rsid w:val="002F4CEA"/>
    <w:rsid w:val="002F6346"/>
    <w:rsid w:val="002F66C5"/>
    <w:rsid w:val="0030464B"/>
    <w:rsid w:val="00305D17"/>
    <w:rsid w:val="0030786C"/>
    <w:rsid w:val="00317E67"/>
    <w:rsid w:val="00322BEE"/>
    <w:rsid w:val="003233DE"/>
    <w:rsid w:val="0032466B"/>
    <w:rsid w:val="00327F94"/>
    <w:rsid w:val="00330813"/>
    <w:rsid w:val="003330EB"/>
    <w:rsid w:val="003415FD"/>
    <w:rsid w:val="003429F0"/>
    <w:rsid w:val="00345A82"/>
    <w:rsid w:val="0035097A"/>
    <w:rsid w:val="00352580"/>
    <w:rsid w:val="00352610"/>
    <w:rsid w:val="003540A4"/>
    <w:rsid w:val="0035728E"/>
    <w:rsid w:val="003574ED"/>
    <w:rsid w:val="00357BCC"/>
    <w:rsid w:val="00360E4E"/>
    <w:rsid w:val="00367589"/>
    <w:rsid w:val="00367CAE"/>
    <w:rsid w:val="00370AAA"/>
    <w:rsid w:val="00371345"/>
    <w:rsid w:val="00373460"/>
    <w:rsid w:val="00373CEA"/>
    <w:rsid w:val="00374622"/>
    <w:rsid w:val="00375F77"/>
    <w:rsid w:val="003771DB"/>
    <w:rsid w:val="00381BBE"/>
    <w:rsid w:val="00382903"/>
    <w:rsid w:val="00382DA6"/>
    <w:rsid w:val="003846FF"/>
    <w:rsid w:val="003857D4"/>
    <w:rsid w:val="00385AD4"/>
    <w:rsid w:val="00387924"/>
    <w:rsid w:val="0039384D"/>
    <w:rsid w:val="00395C23"/>
    <w:rsid w:val="00396F54"/>
    <w:rsid w:val="0039733A"/>
    <w:rsid w:val="003A2E4F"/>
    <w:rsid w:val="003A2F0B"/>
    <w:rsid w:val="003A4438"/>
    <w:rsid w:val="003A5013"/>
    <w:rsid w:val="003A5078"/>
    <w:rsid w:val="003A5ED6"/>
    <w:rsid w:val="003A62DD"/>
    <w:rsid w:val="003A775A"/>
    <w:rsid w:val="003B213A"/>
    <w:rsid w:val="003B43AD"/>
    <w:rsid w:val="003C0FEC"/>
    <w:rsid w:val="003C2AC8"/>
    <w:rsid w:val="003C337D"/>
    <w:rsid w:val="003D007B"/>
    <w:rsid w:val="003D033A"/>
    <w:rsid w:val="003D17F9"/>
    <w:rsid w:val="003D2D88"/>
    <w:rsid w:val="003D41EA"/>
    <w:rsid w:val="003D4850"/>
    <w:rsid w:val="003D535A"/>
    <w:rsid w:val="003D735B"/>
    <w:rsid w:val="003E0F7C"/>
    <w:rsid w:val="003E3F78"/>
    <w:rsid w:val="003E5265"/>
    <w:rsid w:val="003F0955"/>
    <w:rsid w:val="003F360D"/>
    <w:rsid w:val="003F5F4D"/>
    <w:rsid w:val="003F646F"/>
    <w:rsid w:val="00400989"/>
    <w:rsid w:val="00400F00"/>
    <w:rsid w:val="00402993"/>
    <w:rsid w:val="00404F8B"/>
    <w:rsid w:val="00405256"/>
    <w:rsid w:val="00410031"/>
    <w:rsid w:val="00415C81"/>
    <w:rsid w:val="004205D8"/>
    <w:rsid w:val="004249B5"/>
    <w:rsid w:val="004270DB"/>
    <w:rsid w:val="00432378"/>
    <w:rsid w:val="00436C3F"/>
    <w:rsid w:val="0043703D"/>
    <w:rsid w:val="00440411"/>
    <w:rsid w:val="00440D65"/>
    <w:rsid w:val="004430EB"/>
    <w:rsid w:val="004435E6"/>
    <w:rsid w:val="00447E31"/>
    <w:rsid w:val="00453923"/>
    <w:rsid w:val="00454B9B"/>
    <w:rsid w:val="00457858"/>
    <w:rsid w:val="00457E46"/>
    <w:rsid w:val="00460B0B"/>
    <w:rsid w:val="00461023"/>
    <w:rsid w:val="00462FAC"/>
    <w:rsid w:val="00463B4A"/>
    <w:rsid w:val="00464631"/>
    <w:rsid w:val="00464B79"/>
    <w:rsid w:val="00464BB5"/>
    <w:rsid w:val="00465A9B"/>
    <w:rsid w:val="00467BBF"/>
    <w:rsid w:val="00482917"/>
    <w:rsid w:val="0048593C"/>
    <w:rsid w:val="004867E2"/>
    <w:rsid w:val="004929A9"/>
    <w:rsid w:val="00492D44"/>
    <w:rsid w:val="004935AB"/>
    <w:rsid w:val="004964FD"/>
    <w:rsid w:val="00497C82"/>
    <w:rsid w:val="004A5D18"/>
    <w:rsid w:val="004A78D9"/>
    <w:rsid w:val="004B1579"/>
    <w:rsid w:val="004B3586"/>
    <w:rsid w:val="004B4E87"/>
    <w:rsid w:val="004B5A85"/>
    <w:rsid w:val="004B7A88"/>
    <w:rsid w:val="004B7CA4"/>
    <w:rsid w:val="004C10CF"/>
    <w:rsid w:val="004C3439"/>
    <w:rsid w:val="004C458A"/>
    <w:rsid w:val="004C66CD"/>
    <w:rsid w:val="004C6B8D"/>
    <w:rsid w:val="004C6BCF"/>
    <w:rsid w:val="004D2DEE"/>
    <w:rsid w:val="004D58BF"/>
    <w:rsid w:val="004D672B"/>
    <w:rsid w:val="004E055F"/>
    <w:rsid w:val="004E4335"/>
    <w:rsid w:val="004E621B"/>
    <w:rsid w:val="004F0452"/>
    <w:rsid w:val="004F13EE"/>
    <w:rsid w:val="004F2022"/>
    <w:rsid w:val="004F7C05"/>
    <w:rsid w:val="00500ECD"/>
    <w:rsid w:val="00501C94"/>
    <w:rsid w:val="00503A88"/>
    <w:rsid w:val="00506432"/>
    <w:rsid w:val="0050783F"/>
    <w:rsid w:val="005176A0"/>
    <w:rsid w:val="0052051D"/>
    <w:rsid w:val="005206FE"/>
    <w:rsid w:val="00521B11"/>
    <w:rsid w:val="00522825"/>
    <w:rsid w:val="0052599D"/>
    <w:rsid w:val="005266FF"/>
    <w:rsid w:val="005308B0"/>
    <w:rsid w:val="00533C31"/>
    <w:rsid w:val="00534E91"/>
    <w:rsid w:val="005405E7"/>
    <w:rsid w:val="00545EE6"/>
    <w:rsid w:val="00546ED7"/>
    <w:rsid w:val="0054768D"/>
    <w:rsid w:val="005476D0"/>
    <w:rsid w:val="0055161D"/>
    <w:rsid w:val="0055389A"/>
    <w:rsid w:val="005550E7"/>
    <w:rsid w:val="005564FB"/>
    <w:rsid w:val="005572C7"/>
    <w:rsid w:val="00561322"/>
    <w:rsid w:val="005622C2"/>
    <w:rsid w:val="005650ED"/>
    <w:rsid w:val="00575754"/>
    <w:rsid w:val="00581FBA"/>
    <w:rsid w:val="00584A34"/>
    <w:rsid w:val="0058736B"/>
    <w:rsid w:val="0059100E"/>
    <w:rsid w:val="00591E20"/>
    <w:rsid w:val="00595408"/>
    <w:rsid w:val="00595E84"/>
    <w:rsid w:val="005A0C59"/>
    <w:rsid w:val="005A1ED4"/>
    <w:rsid w:val="005A31A9"/>
    <w:rsid w:val="005A3AB3"/>
    <w:rsid w:val="005A48EB"/>
    <w:rsid w:val="005A4E59"/>
    <w:rsid w:val="005A68D9"/>
    <w:rsid w:val="005A6CFB"/>
    <w:rsid w:val="005B44D5"/>
    <w:rsid w:val="005B62D5"/>
    <w:rsid w:val="005C23BF"/>
    <w:rsid w:val="005C5AEB"/>
    <w:rsid w:val="005C6262"/>
    <w:rsid w:val="005E0A3F"/>
    <w:rsid w:val="005E589A"/>
    <w:rsid w:val="005E5A96"/>
    <w:rsid w:val="005E6883"/>
    <w:rsid w:val="005E772F"/>
    <w:rsid w:val="005F4ECA"/>
    <w:rsid w:val="0060326B"/>
    <w:rsid w:val="006041BE"/>
    <w:rsid w:val="006043C7"/>
    <w:rsid w:val="00605E53"/>
    <w:rsid w:val="00624B52"/>
    <w:rsid w:val="00625955"/>
    <w:rsid w:val="00630058"/>
    <w:rsid w:val="00630794"/>
    <w:rsid w:val="006309D5"/>
    <w:rsid w:val="00631DF4"/>
    <w:rsid w:val="00632489"/>
    <w:rsid w:val="00632CD6"/>
    <w:rsid w:val="00634175"/>
    <w:rsid w:val="006408AC"/>
    <w:rsid w:val="00640967"/>
    <w:rsid w:val="00641EDC"/>
    <w:rsid w:val="00647C0F"/>
    <w:rsid w:val="006511B6"/>
    <w:rsid w:val="00653731"/>
    <w:rsid w:val="0065423D"/>
    <w:rsid w:val="00657FF8"/>
    <w:rsid w:val="00670D99"/>
    <w:rsid w:val="00670E2B"/>
    <w:rsid w:val="006734BB"/>
    <w:rsid w:val="0067697A"/>
    <w:rsid w:val="0068134A"/>
    <w:rsid w:val="006821EB"/>
    <w:rsid w:val="00694260"/>
    <w:rsid w:val="006A3125"/>
    <w:rsid w:val="006B2286"/>
    <w:rsid w:val="006B2D67"/>
    <w:rsid w:val="006B56BB"/>
    <w:rsid w:val="006B56FB"/>
    <w:rsid w:val="006C77A8"/>
    <w:rsid w:val="006D4098"/>
    <w:rsid w:val="006D7681"/>
    <w:rsid w:val="006D7B2E"/>
    <w:rsid w:val="006E02EA"/>
    <w:rsid w:val="006E0968"/>
    <w:rsid w:val="006E2AF6"/>
    <w:rsid w:val="00701275"/>
    <w:rsid w:val="00701D8C"/>
    <w:rsid w:val="007055AA"/>
    <w:rsid w:val="00707F56"/>
    <w:rsid w:val="00713558"/>
    <w:rsid w:val="00720D08"/>
    <w:rsid w:val="007234A9"/>
    <w:rsid w:val="0072610E"/>
    <w:rsid w:val="007263B9"/>
    <w:rsid w:val="00730E51"/>
    <w:rsid w:val="00731DB7"/>
    <w:rsid w:val="007334F8"/>
    <w:rsid w:val="007339CD"/>
    <w:rsid w:val="00733DE3"/>
    <w:rsid w:val="007359D8"/>
    <w:rsid w:val="007362D4"/>
    <w:rsid w:val="007369F8"/>
    <w:rsid w:val="007375FA"/>
    <w:rsid w:val="0074120B"/>
    <w:rsid w:val="0074241C"/>
    <w:rsid w:val="00751DA7"/>
    <w:rsid w:val="00761942"/>
    <w:rsid w:val="00763132"/>
    <w:rsid w:val="007652D5"/>
    <w:rsid w:val="0076672A"/>
    <w:rsid w:val="007721B1"/>
    <w:rsid w:val="007757AE"/>
    <w:rsid w:val="00775E45"/>
    <w:rsid w:val="0077649E"/>
    <w:rsid w:val="00776E74"/>
    <w:rsid w:val="00785169"/>
    <w:rsid w:val="007858D3"/>
    <w:rsid w:val="00787EB0"/>
    <w:rsid w:val="00787F4B"/>
    <w:rsid w:val="00792161"/>
    <w:rsid w:val="007926FA"/>
    <w:rsid w:val="00793064"/>
    <w:rsid w:val="00793BBF"/>
    <w:rsid w:val="007954AB"/>
    <w:rsid w:val="007A14C5"/>
    <w:rsid w:val="007A4804"/>
    <w:rsid w:val="007A4A10"/>
    <w:rsid w:val="007A602B"/>
    <w:rsid w:val="007A60C0"/>
    <w:rsid w:val="007A6FE2"/>
    <w:rsid w:val="007B00F4"/>
    <w:rsid w:val="007B1760"/>
    <w:rsid w:val="007B4017"/>
    <w:rsid w:val="007C16E8"/>
    <w:rsid w:val="007C1D76"/>
    <w:rsid w:val="007C1FDC"/>
    <w:rsid w:val="007C6D9C"/>
    <w:rsid w:val="007C7DDB"/>
    <w:rsid w:val="007D169D"/>
    <w:rsid w:val="007D2CC7"/>
    <w:rsid w:val="007D673D"/>
    <w:rsid w:val="007E0F92"/>
    <w:rsid w:val="007E41C2"/>
    <w:rsid w:val="007E4D09"/>
    <w:rsid w:val="007F2220"/>
    <w:rsid w:val="007F2FC3"/>
    <w:rsid w:val="007F3D7E"/>
    <w:rsid w:val="007F4AB2"/>
    <w:rsid w:val="007F4B3E"/>
    <w:rsid w:val="00810CE3"/>
    <w:rsid w:val="008127AF"/>
    <w:rsid w:val="00812B46"/>
    <w:rsid w:val="0081521E"/>
    <w:rsid w:val="00815700"/>
    <w:rsid w:val="0082517A"/>
    <w:rsid w:val="008264EB"/>
    <w:rsid w:val="00826B8F"/>
    <w:rsid w:val="00826DBE"/>
    <w:rsid w:val="00831E8A"/>
    <w:rsid w:val="008321D7"/>
    <w:rsid w:val="00835BDE"/>
    <w:rsid w:val="00835C76"/>
    <w:rsid w:val="008376E2"/>
    <w:rsid w:val="00843049"/>
    <w:rsid w:val="00844A7A"/>
    <w:rsid w:val="0084543B"/>
    <w:rsid w:val="008501AD"/>
    <w:rsid w:val="008513C1"/>
    <w:rsid w:val="00851925"/>
    <w:rsid w:val="0085209B"/>
    <w:rsid w:val="00853A69"/>
    <w:rsid w:val="00855512"/>
    <w:rsid w:val="00856B66"/>
    <w:rsid w:val="008601AC"/>
    <w:rsid w:val="00861A5F"/>
    <w:rsid w:val="008644AD"/>
    <w:rsid w:val="00865735"/>
    <w:rsid w:val="00865DDB"/>
    <w:rsid w:val="00866394"/>
    <w:rsid w:val="00867538"/>
    <w:rsid w:val="00872891"/>
    <w:rsid w:val="00873D90"/>
    <w:rsid w:val="00873FC8"/>
    <w:rsid w:val="00884C63"/>
    <w:rsid w:val="00885908"/>
    <w:rsid w:val="00885F8E"/>
    <w:rsid w:val="0088600B"/>
    <w:rsid w:val="008864B7"/>
    <w:rsid w:val="0089677E"/>
    <w:rsid w:val="008A7438"/>
    <w:rsid w:val="008B001B"/>
    <w:rsid w:val="008B1334"/>
    <w:rsid w:val="008B19BA"/>
    <w:rsid w:val="008B25C7"/>
    <w:rsid w:val="008B7DD6"/>
    <w:rsid w:val="008C0278"/>
    <w:rsid w:val="008C24E9"/>
    <w:rsid w:val="008C4B41"/>
    <w:rsid w:val="008C79CF"/>
    <w:rsid w:val="008D0533"/>
    <w:rsid w:val="008D42CB"/>
    <w:rsid w:val="008D48C9"/>
    <w:rsid w:val="008D6381"/>
    <w:rsid w:val="008E0C77"/>
    <w:rsid w:val="008E0D82"/>
    <w:rsid w:val="008E15B0"/>
    <w:rsid w:val="008E625F"/>
    <w:rsid w:val="008F09B0"/>
    <w:rsid w:val="008F264D"/>
    <w:rsid w:val="009007A3"/>
    <w:rsid w:val="009040E9"/>
    <w:rsid w:val="00904E9C"/>
    <w:rsid w:val="009074E1"/>
    <w:rsid w:val="009112F7"/>
    <w:rsid w:val="009122AF"/>
    <w:rsid w:val="00912322"/>
    <w:rsid w:val="00912D54"/>
    <w:rsid w:val="0091389F"/>
    <w:rsid w:val="00914973"/>
    <w:rsid w:val="00915B49"/>
    <w:rsid w:val="009163ED"/>
    <w:rsid w:val="00917ECF"/>
    <w:rsid w:val="009208F7"/>
    <w:rsid w:val="00921649"/>
    <w:rsid w:val="00922517"/>
    <w:rsid w:val="00922722"/>
    <w:rsid w:val="00925938"/>
    <w:rsid w:val="009261E6"/>
    <w:rsid w:val="009268E1"/>
    <w:rsid w:val="009326E9"/>
    <w:rsid w:val="009344DE"/>
    <w:rsid w:val="0094131C"/>
    <w:rsid w:val="00942553"/>
    <w:rsid w:val="00945E7F"/>
    <w:rsid w:val="0095095B"/>
    <w:rsid w:val="00952F7C"/>
    <w:rsid w:val="0095344B"/>
    <w:rsid w:val="00953517"/>
    <w:rsid w:val="009557C1"/>
    <w:rsid w:val="00955905"/>
    <w:rsid w:val="00957C23"/>
    <w:rsid w:val="00960D6E"/>
    <w:rsid w:val="0096777A"/>
    <w:rsid w:val="00970A95"/>
    <w:rsid w:val="00970AFB"/>
    <w:rsid w:val="009724AB"/>
    <w:rsid w:val="00974B59"/>
    <w:rsid w:val="009756AD"/>
    <w:rsid w:val="00976C03"/>
    <w:rsid w:val="0098047C"/>
    <w:rsid w:val="0098122D"/>
    <w:rsid w:val="0098340B"/>
    <w:rsid w:val="009839FE"/>
    <w:rsid w:val="00983F0B"/>
    <w:rsid w:val="00986830"/>
    <w:rsid w:val="009924C3"/>
    <w:rsid w:val="00993102"/>
    <w:rsid w:val="009A7DA8"/>
    <w:rsid w:val="009B1570"/>
    <w:rsid w:val="009B3BF9"/>
    <w:rsid w:val="009C5F99"/>
    <w:rsid w:val="009C6F10"/>
    <w:rsid w:val="009D148F"/>
    <w:rsid w:val="009D3D70"/>
    <w:rsid w:val="009D580B"/>
    <w:rsid w:val="009D7D2A"/>
    <w:rsid w:val="009E1CD5"/>
    <w:rsid w:val="009E5F23"/>
    <w:rsid w:val="009E6F7E"/>
    <w:rsid w:val="009E7A57"/>
    <w:rsid w:val="009F035C"/>
    <w:rsid w:val="009F3B91"/>
    <w:rsid w:val="009F4803"/>
    <w:rsid w:val="009F4F6A"/>
    <w:rsid w:val="00A11C39"/>
    <w:rsid w:val="00A13EB5"/>
    <w:rsid w:val="00A15A3E"/>
    <w:rsid w:val="00A15D6D"/>
    <w:rsid w:val="00A16E36"/>
    <w:rsid w:val="00A24961"/>
    <w:rsid w:val="00A24B10"/>
    <w:rsid w:val="00A277EF"/>
    <w:rsid w:val="00A279A9"/>
    <w:rsid w:val="00A30E9B"/>
    <w:rsid w:val="00A35263"/>
    <w:rsid w:val="00A36100"/>
    <w:rsid w:val="00A36C62"/>
    <w:rsid w:val="00A415AC"/>
    <w:rsid w:val="00A4512D"/>
    <w:rsid w:val="00A50244"/>
    <w:rsid w:val="00A61018"/>
    <w:rsid w:val="00A627D7"/>
    <w:rsid w:val="00A656C7"/>
    <w:rsid w:val="00A66B57"/>
    <w:rsid w:val="00A67A5F"/>
    <w:rsid w:val="00A705AF"/>
    <w:rsid w:val="00A71954"/>
    <w:rsid w:val="00A72454"/>
    <w:rsid w:val="00A77696"/>
    <w:rsid w:val="00A77F2A"/>
    <w:rsid w:val="00A80557"/>
    <w:rsid w:val="00A805CF"/>
    <w:rsid w:val="00A81D33"/>
    <w:rsid w:val="00A8341C"/>
    <w:rsid w:val="00A86A64"/>
    <w:rsid w:val="00A92A6F"/>
    <w:rsid w:val="00A930AE"/>
    <w:rsid w:val="00A9711C"/>
    <w:rsid w:val="00AA1A95"/>
    <w:rsid w:val="00AA2344"/>
    <w:rsid w:val="00AA260F"/>
    <w:rsid w:val="00AA79F5"/>
    <w:rsid w:val="00AB1535"/>
    <w:rsid w:val="00AB1B1A"/>
    <w:rsid w:val="00AB1EE7"/>
    <w:rsid w:val="00AB4B37"/>
    <w:rsid w:val="00AB5762"/>
    <w:rsid w:val="00AC24B7"/>
    <w:rsid w:val="00AC2679"/>
    <w:rsid w:val="00AC2715"/>
    <w:rsid w:val="00AC4BE4"/>
    <w:rsid w:val="00AC5F00"/>
    <w:rsid w:val="00AD0282"/>
    <w:rsid w:val="00AD05E6"/>
    <w:rsid w:val="00AD0D3F"/>
    <w:rsid w:val="00AD1865"/>
    <w:rsid w:val="00AD2F29"/>
    <w:rsid w:val="00AE1D7D"/>
    <w:rsid w:val="00AE2A8B"/>
    <w:rsid w:val="00AE3F64"/>
    <w:rsid w:val="00AF02EC"/>
    <w:rsid w:val="00AF4687"/>
    <w:rsid w:val="00AF7386"/>
    <w:rsid w:val="00AF7934"/>
    <w:rsid w:val="00B00B81"/>
    <w:rsid w:val="00B01F9F"/>
    <w:rsid w:val="00B04580"/>
    <w:rsid w:val="00B04B09"/>
    <w:rsid w:val="00B054A6"/>
    <w:rsid w:val="00B10753"/>
    <w:rsid w:val="00B16A51"/>
    <w:rsid w:val="00B31564"/>
    <w:rsid w:val="00B32222"/>
    <w:rsid w:val="00B33117"/>
    <w:rsid w:val="00B34186"/>
    <w:rsid w:val="00B360BB"/>
    <w:rsid w:val="00B3618D"/>
    <w:rsid w:val="00B36233"/>
    <w:rsid w:val="00B42851"/>
    <w:rsid w:val="00B42885"/>
    <w:rsid w:val="00B42CC8"/>
    <w:rsid w:val="00B430B9"/>
    <w:rsid w:val="00B45AC7"/>
    <w:rsid w:val="00B47C78"/>
    <w:rsid w:val="00B5360A"/>
    <w:rsid w:val="00B5372F"/>
    <w:rsid w:val="00B54577"/>
    <w:rsid w:val="00B55E3F"/>
    <w:rsid w:val="00B56A4F"/>
    <w:rsid w:val="00B576A4"/>
    <w:rsid w:val="00B61129"/>
    <w:rsid w:val="00B6535D"/>
    <w:rsid w:val="00B666A3"/>
    <w:rsid w:val="00B67E7F"/>
    <w:rsid w:val="00B75A3A"/>
    <w:rsid w:val="00B80D26"/>
    <w:rsid w:val="00B839B2"/>
    <w:rsid w:val="00B94252"/>
    <w:rsid w:val="00B96200"/>
    <w:rsid w:val="00B9715A"/>
    <w:rsid w:val="00BA087A"/>
    <w:rsid w:val="00BA14BE"/>
    <w:rsid w:val="00BA2732"/>
    <w:rsid w:val="00BA293D"/>
    <w:rsid w:val="00BA4216"/>
    <w:rsid w:val="00BA49BC"/>
    <w:rsid w:val="00BA56B7"/>
    <w:rsid w:val="00BA6161"/>
    <w:rsid w:val="00BA7A1E"/>
    <w:rsid w:val="00BB2F6C"/>
    <w:rsid w:val="00BB3875"/>
    <w:rsid w:val="00BB5860"/>
    <w:rsid w:val="00BB6AAD"/>
    <w:rsid w:val="00BB75A4"/>
    <w:rsid w:val="00BB78E2"/>
    <w:rsid w:val="00BC35C3"/>
    <w:rsid w:val="00BC4A19"/>
    <w:rsid w:val="00BC4E6D"/>
    <w:rsid w:val="00BC6755"/>
    <w:rsid w:val="00BD0617"/>
    <w:rsid w:val="00BD2E9B"/>
    <w:rsid w:val="00BD7FB2"/>
    <w:rsid w:val="00C0080E"/>
    <w:rsid w:val="00C00930"/>
    <w:rsid w:val="00C01785"/>
    <w:rsid w:val="00C0180A"/>
    <w:rsid w:val="00C04778"/>
    <w:rsid w:val="00C0497C"/>
    <w:rsid w:val="00C060AD"/>
    <w:rsid w:val="00C10827"/>
    <w:rsid w:val="00C113BF"/>
    <w:rsid w:val="00C16C3C"/>
    <w:rsid w:val="00C2176E"/>
    <w:rsid w:val="00C23430"/>
    <w:rsid w:val="00C263F0"/>
    <w:rsid w:val="00C27D67"/>
    <w:rsid w:val="00C30786"/>
    <w:rsid w:val="00C33316"/>
    <w:rsid w:val="00C36812"/>
    <w:rsid w:val="00C4006B"/>
    <w:rsid w:val="00C40599"/>
    <w:rsid w:val="00C40BBA"/>
    <w:rsid w:val="00C4631F"/>
    <w:rsid w:val="00C47CDE"/>
    <w:rsid w:val="00C50E16"/>
    <w:rsid w:val="00C55258"/>
    <w:rsid w:val="00C62586"/>
    <w:rsid w:val="00C6369B"/>
    <w:rsid w:val="00C64B23"/>
    <w:rsid w:val="00C661EC"/>
    <w:rsid w:val="00C671D1"/>
    <w:rsid w:val="00C679B5"/>
    <w:rsid w:val="00C80043"/>
    <w:rsid w:val="00C82EEB"/>
    <w:rsid w:val="00C8510F"/>
    <w:rsid w:val="00C87551"/>
    <w:rsid w:val="00C96118"/>
    <w:rsid w:val="00C971DC"/>
    <w:rsid w:val="00CA16B7"/>
    <w:rsid w:val="00CA556A"/>
    <w:rsid w:val="00CA62AE"/>
    <w:rsid w:val="00CA719E"/>
    <w:rsid w:val="00CB5B1A"/>
    <w:rsid w:val="00CC220B"/>
    <w:rsid w:val="00CC3E29"/>
    <w:rsid w:val="00CC5C43"/>
    <w:rsid w:val="00CD02AE"/>
    <w:rsid w:val="00CD060C"/>
    <w:rsid w:val="00CD2626"/>
    <w:rsid w:val="00CD2A4F"/>
    <w:rsid w:val="00CD2CB0"/>
    <w:rsid w:val="00CD75CC"/>
    <w:rsid w:val="00CE03CA"/>
    <w:rsid w:val="00CE22F1"/>
    <w:rsid w:val="00CE2673"/>
    <w:rsid w:val="00CE50F2"/>
    <w:rsid w:val="00CE6502"/>
    <w:rsid w:val="00CE6F2E"/>
    <w:rsid w:val="00CE7590"/>
    <w:rsid w:val="00CF0B28"/>
    <w:rsid w:val="00CF2331"/>
    <w:rsid w:val="00CF7D3C"/>
    <w:rsid w:val="00D01F09"/>
    <w:rsid w:val="00D10A5B"/>
    <w:rsid w:val="00D147EB"/>
    <w:rsid w:val="00D16E0A"/>
    <w:rsid w:val="00D20755"/>
    <w:rsid w:val="00D30506"/>
    <w:rsid w:val="00D34667"/>
    <w:rsid w:val="00D361ED"/>
    <w:rsid w:val="00D37A4B"/>
    <w:rsid w:val="00D401E1"/>
    <w:rsid w:val="00D408B4"/>
    <w:rsid w:val="00D524C8"/>
    <w:rsid w:val="00D53F9E"/>
    <w:rsid w:val="00D54187"/>
    <w:rsid w:val="00D54674"/>
    <w:rsid w:val="00D55A83"/>
    <w:rsid w:val="00D64F84"/>
    <w:rsid w:val="00D70E24"/>
    <w:rsid w:val="00D7285B"/>
    <w:rsid w:val="00D72B61"/>
    <w:rsid w:val="00D77F34"/>
    <w:rsid w:val="00D8233E"/>
    <w:rsid w:val="00D95BCA"/>
    <w:rsid w:val="00DA3D1D"/>
    <w:rsid w:val="00DA6A38"/>
    <w:rsid w:val="00DB2AA7"/>
    <w:rsid w:val="00DB46AC"/>
    <w:rsid w:val="00DB6286"/>
    <w:rsid w:val="00DB645F"/>
    <w:rsid w:val="00DB65B4"/>
    <w:rsid w:val="00DB76E9"/>
    <w:rsid w:val="00DC0A67"/>
    <w:rsid w:val="00DC12D5"/>
    <w:rsid w:val="00DC1D5E"/>
    <w:rsid w:val="00DC5220"/>
    <w:rsid w:val="00DD2061"/>
    <w:rsid w:val="00DD39D1"/>
    <w:rsid w:val="00DD6017"/>
    <w:rsid w:val="00DD6718"/>
    <w:rsid w:val="00DD7DAB"/>
    <w:rsid w:val="00DE022E"/>
    <w:rsid w:val="00DE0BD5"/>
    <w:rsid w:val="00DE3355"/>
    <w:rsid w:val="00DE6AD6"/>
    <w:rsid w:val="00DF0C60"/>
    <w:rsid w:val="00DF32D9"/>
    <w:rsid w:val="00DF486F"/>
    <w:rsid w:val="00DF5B5B"/>
    <w:rsid w:val="00DF6A53"/>
    <w:rsid w:val="00DF7619"/>
    <w:rsid w:val="00E03063"/>
    <w:rsid w:val="00E042D8"/>
    <w:rsid w:val="00E06E24"/>
    <w:rsid w:val="00E07EE7"/>
    <w:rsid w:val="00E1103B"/>
    <w:rsid w:val="00E17B44"/>
    <w:rsid w:val="00E20F27"/>
    <w:rsid w:val="00E22443"/>
    <w:rsid w:val="00E27FEA"/>
    <w:rsid w:val="00E40292"/>
    <w:rsid w:val="00E4086F"/>
    <w:rsid w:val="00E43B3C"/>
    <w:rsid w:val="00E44A7F"/>
    <w:rsid w:val="00E475BE"/>
    <w:rsid w:val="00E50188"/>
    <w:rsid w:val="00E50BB3"/>
    <w:rsid w:val="00E515CB"/>
    <w:rsid w:val="00E52260"/>
    <w:rsid w:val="00E57D8B"/>
    <w:rsid w:val="00E639B6"/>
    <w:rsid w:val="00E63E7F"/>
    <w:rsid w:val="00E6434B"/>
    <w:rsid w:val="00E6463D"/>
    <w:rsid w:val="00E7064F"/>
    <w:rsid w:val="00E72E9B"/>
    <w:rsid w:val="00E835DD"/>
    <w:rsid w:val="00E850C3"/>
    <w:rsid w:val="00E852ED"/>
    <w:rsid w:val="00E87069"/>
    <w:rsid w:val="00E87DF2"/>
    <w:rsid w:val="00E9462E"/>
    <w:rsid w:val="00E96762"/>
    <w:rsid w:val="00EA43AC"/>
    <w:rsid w:val="00EA470E"/>
    <w:rsid w:val="00EA47A7"/>
    <w:rsid w:val="00EA57EB"/>
    <w:rsid w:val="00EA737B"/>
    <w:rsid w:val="00EB21B3"/>
    <w:rsid w:val="00EB3226"/>
    <w:rsid w:val="00EB7B61"/>
    <w:rsid w:val="00EC213A"/>
    <w:rsid w:val="00EC7744"/>
    <w:rsid w:val="00EC7E40"/>
    <w:rsid w:val="00ED0DAD"/>
    <w:rsid w:val="00ED0F46"/>
    <w:rsid w:val="00ED2373"/>
    <w:rsid w:val="00ED383A"/>
    <w:rsid w:val="00ED7230"/>
    <w:rsid w:val="00EE375C"/>
    <w:rsid w:val="00EE3E8A"/>
    <w:rsid w:val="00EE4195"/>
    <w:rsid w:val="00EF2429"/>
    <w:rsid w:val="00EF58B8"/>
    <w:rsid w:val="00EF6502"/>
    <w:rsid w:val="00EF6D84"/>
    <w:rsid w:val="00EF6ECA"/>
    <w:rsid w:val="00F024E1"/>
    <w:rsid w:val="00F04FA2"/>
    <w:rsid w:val="00F06C10"/>
    <w:rsid w:val="00F1096F"/>
    <w:rsid w:val="00F12589"/>
    <w:rsid w:val="00F12595"/>
    <w:rsid w:val="00F13180"/>
    <w:rsid w:val="00F134D9"/>
    <w:rsid w:val="00F1403D"/>
    <w:rsid w:val="00F1463F"/>
    <w:rsid w:val="00F21302"/>
    <w:rsid w:val="00F24A3C"/>
    <w:rsid w:val="00F271ED"/>
    <w:rsid w:val="00F321DE"/>
    <w:rsid w:val="00F33777"/>
    <w:rsid w:val="00F40648"/>
    <w:rsid w:val="00F469F4"/>
    <w:rsid w:val="00F47DA2"/>
    <w:rsid w:val="00F519FC"/>
    <w:rsid w:val="00F54907"/>
    <w:rsid w:val="00F6239D"/>
    <w:rsid w:val="00F66F9E"/>
    <w:rsid w:val="00F715D2"/>
    <w:rsid w:val="00F7274F"/>
    <w:rsid w:val="00F72BC3"/>
    <w:rsid w:val="00F74E84"/>
    <w:rsid w:val="00F76FA8"/>
    <w:rsid w:val="00F800BE"/>
    <w:rsid w:val="00F84FDF"/>
    <w:rsid w:val="00F85C86"/>
    <w:rsid w:val="00F9058C"/>
    <w:rsid w:val="00F9087F"/>
    <w:rsid w:val="00F918F6"/>
    <w:rsid w:val="00F93F08"/>
    <w:rsid w:val="00F94CED"/>
    <w:rsid w:val="00F95C4F"/>
    <w:rsid w:val="00FA02BB"/>
    <w:rsid w:val="00FA0478"/>
    <w:rsid w:val="00FA2B98"/>
    <w:rsid w:val="00FA2CEE"/>
    <w:rsid w:val="00FA318C"/>
    <w:rsid w:val="00FA7BF2"/>
    <w:rsid w:val="00FB30E1"/>
    <w:rsid w:val="00FB5186"/>
    <w:rsid w:val="00FB6F92"/>
    <w:rsid w:val="00FB7859"/>
    <w:rsid w:val="00FC026E"/>
    <w:rsid w:val="00FC5124"/>
    <w:rsid w:val="00FD06B5"/>
    <w:rsid w:val="00FD0F61"/>
    <w:rsid w:val="00FD3FB8"/>
    <w:rsid w:val="00FD4731"/>
    <w:rsid w:val="00FD529D"/>
    <w:rsid w:val="00FD6768"/>
    <w:rsid w:val="00FD6FC2"/>
    <w:rsid w:val="00FD7BFD"/>
    <w:rsid w:val="00FE79BD"/>
    <w:rsid w:val="00FF0AB0"/>
    <w:rsid w:val="00FF28AC"/>
    <w:rsid w:val="00FF5281"/>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 w:type="paragraph" w:customStyle="1" w:styleId="2-SectionHeading">
    <w:name w:val="2-Section Heading"/>
    <w:qFormat/>
    <w:rsid w:val="00F469F4"/>
    <w:pPr>
      <w:keepNext/>
      <w:numPr>
        <w:numId w:val="49"/>
      </w:numPr>
      <w:spacing w:before="240" w:after="120"/>
      <w:outlineLvl w:val="0"/>
    </w:pPr>
    <w:rPr>
      <w:rFonts w:asciiTheme="minorHAnsi" w:hAnsiTheme="minorHAnsi" w:cs="Arial"/>
      <w:b/>
      <w:snapToGrid w:val="0"/>
      <w:sz w:val="32"/>
      <w:szCs w:val="32"/>
      <w:lang w:eastAsia="en-US"/>
    </w:rPr>
  </w:style>
  <w:style w:type="paragraph" w:customStyle="1" w:styleId="3-BodyText">
    <w:name w:val="3-Body Text"/>
    <w:qFormat/>
    <w:rsid w:val="00F469F4"/>
    <w:pPr>
      <w:numPr>
        <w:ilvl w:val="1"/>
        <w:numId w:val="49"/>
      </w:numPr>
      <w:spacing w:after="120"/>
      <w:jc w:val="both"/>
    </w:pPr>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0F4C356114F469139ECE2747A8ADD" ma:contentTypeVersion="5" ma:contentTypeDescription="Create a new document." ma:contentTypeScope="" ma:versionID="1426e6a3daaa00c8e9df65c3cc4ab40a">
  <xsd:schema xmlns:xsd="http://www.w3.org/2001/XMLSchema" xmlns:xs="http://www.w3.org/2001/XMLSchema" xmlns:p="http://schemas.microsoft.com/office/2006/metadata/properties" xmlns:ns2="8c0f4a16-1637-4367-9ae7-2153501b44e5" xmlns:ns3="74e2dfe5-f567-44c8-b760-92fdfb62b4f2" targetNamespace="http://schemas.microsoft.com/office/2006/metadata/properties" ma:root="true" ma:fieldsID="1385262566fd68c8d59ec333bba6c318" ns2:_="" ns3:_="">
    <xsd:import namespace="8c0f4a16-1637-4367-9ae7-2153501b44e5"/>
    <xsd:import namespace="74e2dfe5-f567-44c8-b760-92fdfb62b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f4a16-1637-4367-9ae7-2153501b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2dfe5-f567-44c8-b760-92fdfb62b4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2658-5D37-4902-9E50-9256A6AB7E2A}">
  <ds:schemaRefs>
    <ds:schemaRef ds:uri="http://schemas.microsoft.com/sharepoint/v3/contenttype/forms"/>
  </ds:schemaRefs>
</ds:datastoreItem>
</file>

<file path=customXml/itemProps2.xml><?xml version="1.0" encoding="utf-8"?>
<ds:datastoreItem xmlns:ds="http://schemas.openxmlformats.org/officeDocument/2006/customXml" ds:itemID="{28BAE9E5-EE7F-443B-B04E-FC7B4C8DC40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4e2dfe5-f567-44c8-b760-92fdfb62b4f2"/>
    <ds:schemaRef ds:uri="http://schemas.microsoft.com/office/2006/documentManagement/types"/>
    <ds:schemaRef ds:uri="8c0f4a16-1637-4367-9ae7-2153501b44e5"/>
    <ds:schemaRef ds:uri="http://www.w3.org/XML/1998/namespace"/>
    <ds:schemaRef ds:uri="http://purl.org/dc/dcmitype/"/>
  </ds:schemaRefs>
</ds:datastoreItem>
</file>

<file path=customXml/itemProps3.xml><?xml version="1.0" encoding="utf-8"?>
<ds:datastoreItem xmlns:ds="http://schemas.openxmlformats.org/officeDocument/2006/customXml" ds:itemID="{144B1582-AD45-487E-8F9A-9D7203C7D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f4a16-1637-4367-9ae7-2153501b44e5"/>
    <ds:schemaRef ds:uri="74e2dfe5-f567-44c8-b760-92fdfb62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22 May 2023 meeting</vt:lpstr>
    </vt:vector>
  </TitlesOfParts>
  <Manager/>
  <Company/>
  <LinksUpToDate>false</LinksUpToDate>
  <CharactersWithSpaces>3884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10 November 2023 meeting</dc:title>
  <dc:subject/>
  <dc:creator/>
  <cp:keywords>health technologies and digital health; health technology assessment policy and methods review;</cp:keywords>
  <dc:description/>
  <cp:lastModifiedBy/>
  <cp:revision>1</cp:revision>
  <dcterms:created xsi:type="dcterms:W3CDTF">2023-12-21T21:46:00Z</dcterms:created>
  <dcterms:modified xsi:type="dcterms:W3CDTF">2023-12-21T22:29:00Z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7097e22f93902b9e9c099168864c7b465231984cf0908f72321cb0e25778612a</vt:lpwstr>
  </property>
  <property fmtid="{D5CDD505-2E9C-101B-9397-08002B2CF9AE}" pid="3" name="ContentTypeId">
    <vt:lpwstr>0x010100C5B0F4C356114F469139ECE2747A8ADD</vt:lpwstr>
  </property>
</Properties>
</file>